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6762A6A">
      <w:pPr>
        <w:rPr>
          <w:rFonts w:hint="default" w:ascii="Times New Roman" w:hAnsi="Times New Roman" w:eastAsia="仿宋_GB2312" w:cs="Times New Roman"/>
          <w:color w:val="0000FF"/>
          <w:sz w:val="36"/>
          <w:szCs w:val="36"/>
        </w:rPr>
      </w:pPr>
      <w:bookmarkStart w:id="0" w:name="_Hlk57883707"/>
    </w:p>
    <w:p w14:paraId="30A9A1CC">
      <w:pPr>
        <w:rPr>
          <w:rFonts w:hint="default" w:ascii="Times New Roman" w:hAnsi="Times New Roman" w:eastAsia="仿宋_GB2312" w:cs="Times New Roman"/>
          <w:color w:val="0000FF"/>
          <w:sz w:val="36"/>
          <w:szCs w:val="36"/>
        </w:rPr>
      </w:pPr>
    </w:p>
    <w:p w14:paraId="6CD71056">
      <w:pPr>
        <w:rPr>
          <w:rFonts w:hint="default" w:ascii="Times New Roman" w:hAnsi="Times New Roman" w:eastAsia="仿宋_GB2312" w:cs="Times New Roman"/>
          <w:color w:val="0000FF"/>
          <w:sz w:val="36"/>
          <w:szCs w:val="36"/>
        </w:rPr>
      </w:pPr>
    </w:p>
    <w:p w14:paraId="26866369">
      <w:pPr>
        <w:rPr>
          <w:rFonts w:hint="default" w:ascii="Times New Roman" w:hAnsi="Times New Roman" w:eastAsia="仿宋_GB2312" w:cs="Times New Roman"/>
          <w:color w:val="0000FF"/>
          <w:sz w:val="36"/>
          <w:szCs w:val="36"/>
        </w:rPr>
      </w:pPr>
    </w:p>
    <w:bookmarkEnd w:id="0"/>
    <w:p w14:paraId="6DA5E825">
      <w:pPr>
        <w:keepNext w:val="0"/>
        <w:keepLines w:val="0"/>
        <w:pageBreakBefore w:val="0"/>
        <w:widowControl w:val="0"/>
        <w:kinsoku/>
        <w:wordWrap/>
        <w:overflowPunct/>
        <w:topLinePunct w:val="0"/>
        <w:autoSpaceDE/>
        <w:autoSpaceDN/>
        <w:bidi w:val="0"/>
        <w:adjustRightInd w:val="0"/>
        <w:snapToGrid w:val="0"/>
        <w:jc w:val="center"/>
        <w:textAlignment w:val="auto"/>
        <w:outlineLvl w:val="9"/>
        <w:rPr>
          <w:rFonts w:hint="default" w:ascii="Times New Roman" w:hAnsi="Times New Roman" w:eastAsia="方正小标宋_GBK" w:cs="Times New Roman"/>
          <w:bCs/>
          <w:color w:val="auto"/>
          <w:sz w:val="72"/>
          <w:szCs w:val="72"/>
        </w:rPr>
      </w:pPr>
      <w:bookmarkStart w:id="1" w:name="_Toc10757"/>
      <w:r>
        <w:rPr>
          <w:rFonts w:hint="default" w:ascii="Times New Roman" w:hAnsi="Times New Roman" w:eastAsia="黑体" w:cs="Times New Roman"/>
          <w:bCs/>
          <w:color w:val="auto"/>
          <w:sz w:val="52"/>
          <w:szCs w:val="52"/>
        </w:rPr>
        <w:t>建设项目环境影响报告表</w:t>
      </w:r>
      <w:bookmarkEnd w:id="1"/>
    </w:p>
    <w:p w14:paraId="4C5E8B48">
      <w:pPr>
        <w:keepNext w:val="0"/>
        <w:keepLines w:val="0"/>
        <w:pageBreakBefore w:val="0"/>
        <w:widowControl w:val="0"/>
        <w:kinsoku/>
        <w:wordWrap/>
        <w:overflowPunct/>
        <w:topLinePunct w:val="0"/>
        <w:autoSpaceDE/>
        <w:autoSpaceDN/>
        <w:bidi w:val="0"/>
        <w:adjustRightInd w:val="0"/>
        <w:snapToGrid w:val="0"/>
        <w:spacing w:before="192" w:beforeLines="80"/>
        <w:jc w:val="center"/>
        <w:textAlignment w:val="auto"/>
        <w:outlineLvl w:val="9"/>
        <w:rPr>
          <w:rFonts w:hint="default" w:ascii="Times New Roman" w:hAnsi="Times New Roman" w:eastAsia="楷体_GB2312" w:cs="Times New Roman"/>
          <w:bCs/>
          <w:color w:val="0000FF"/>
          <w:sz w:val="48"/>
          <w:szCs w:val="48"/>
        </w:rPr>
      </w:pPr>
    </w:p>
    <w:p w14:paraId="762DD8DC">
      <w:pPr>
        <w:keepNext w:val="0"/>
        <w:keepLines w:val="0"/>
        <w:pageBreakBefore w:val="0"/>
        <w:widowControl w:val="0"/>
        <w:kinsoku/>
        <w:wordWrap/>
        <w:overflowPunct/>
        <w:topLinePunct w:val="0"/>
        <w:autoSpaceDE/>
        <w:autoSpaceDN/>
        <w:bidi w:val="0"/>
        <w:adjustRightInd w:val="0"/>
        <w:snapToGrid w:val="0"/>
        <w:spacing w:line="288" w:lineRule="auto"/>
        <w:jc w:val="center"/>
        <w:textAlignment w:val="auto"/>
        <w:outlineLvl w:val="9"/>
        <w:rPr>
          <w:rFonts w:hint="default" w:ascii="Times New Roman" w:hAnsi="Times New Roman" w:eastAsia="华文仿宋" w:cs="Times New Roman"/>
          <w:color w:val="0000FF"/>
          <w:kern w:val="44"/>
          <w:sz w:val="44"/>
          <w:szCs w:val="44"/>
        </w:rPr>
      </w:pPr>
      <w:bookmarkStart w:id="2" w:name="_Hlk57883728"/>
    </w:p>
    <w:p w14:paraId="554A887E">
      <w:pPr>
        <w:keepNext w:val="0"/>
        <w:keepLines w:val="0"/>
        <w:pageBreakBefore w:val="0"/>
        <w:widowControl w:val="0"/>
        <w:kinsoku/>
        <w:wordWrap/>
        <w:overflowPunct/>
        <w:topLinePunct w:val="0"/>
        <w:autoSpaceDE/>
        <w:autoSpaceDN/>
        <w:bidi w:val="0"/>
        <w:jc w:val="center"/>
        <w:textAlignment w:val="auto"/>
        <w:outlineLvl w:val="9"/>
        <w:rPr>
          <w:rFonts w:hint="default" w:ascii="Times New Roman" w:hAnsi="Times New Roman" w:eastAsia="仿宋" w:cs="Times New Roman"/>
          <w:color w:val="0000FF"/>
          <w:sz w:val="52"/>
          <w:szCs w:val="52"/>
        </w:rPr>
      </w:pPr>
    </w:p>
    <w:p w14:paraId="79504547">
      <w:pPr>
        <w:keepNext w:val="0"/>
        <w:keepLines w:val="0"/>
        <w:pageBreakBefore w:val="0"/>
        <w:widowControl w:val="0"/>
        <w:kinsoku/>
        <w:wordWrap/>
        <w:overflowPunct/>
        <w:topLinePunct w:val="0"/>
        <w:autoSpaceDE/>
        <w:autoSpaceDN/>
        <w:bidi w:val="0"/>
        <w:ind w:firstLine="1040"/>
        <w:textAlignment w:val="auto"/>
        <w:outlineLvl w:val="9"/>
        <w:rPr>
          <w:rFonts w:hint="default" w:ascii="Times New Roman" w:hAnsi="Times New Roman" w:eastAsia="仿宋" w:cs="Times New Roman"/>
          <w:color w:val="0000FF"/>
          <w:sz w:val="44"/>
          <w:szCs w:val="44"/>
        </w:rPr>
      </w:pPr>
    </w:p>
    <w:p w14:paraId="6A3AA480">
      <w:pPr>
        <w:keepNext w:val="0"/>
        <w:keepLines w:val="0"/>
        <w:pageBreakBefore w:val="0"/>
        <w:widowControl w:val="0"/>
        <w:kinsoku/>
        <w:wordWrap/>
        <w:overflowPunct/>
        <w:topLinePunct w:val="0"/>
        <w:autoSpaceDE/>
        <w:autoSpaceDN/>
        <w:bidi w:val="0"/>
        <w:ind w:firstLine="1040"/>
        <w:textAlignment w:val="auto"/>
        <w:outlineLvl w:val="9"/>
        <w:rPr>
          <w:rFonts w:hint="default" w:ascii="Times New Roman" w:hAnsi="Times New Roman" w:eastAsia="仿宋" w:cs="Times New Roman"/>
          <w:color w:val="0000FF"/>
          <w:sz w:val="44"/>
          <w:szCs w:val="44"/>
        </w:rPr>
      </w:pPr>
    </w:p>
    <w:p w14:paraId="69621284">
      <w:pPr>
        <w:keepNext w:val="0"/>
        <w:keepLines w:val="0"/>
        <w:pageBreakBefore w:val="0"/>
        <w:widowControl w:val="0"/>
        <w:kinsoku/>
        <w:wordWrap/>
        <w:overflowPunct/>
        <w:topLinePunct w:val="0"/>
        <w:autoSpaceDE/>
        <w:autoSpaceDN/>
        <w:bidi w:val="0"/>
        <w:ind w:firstLine="1040"/>
        <w:textAlignment w:val="auto"/>
        <w:outlineLvl w:val="9"/>
        <w:rPr>
          <w:rFonts w:hint="default" w:ascii="Times New Roman" w:hAnsi="Times New Roman" w:eastAsia="仿宋" w:cs="Times New Roman"/>
          <w:color w:val="0000FF"/>
          <w:sz w:val="44"/>
          <w:szCs w:val="44"/>
        </w:rPr>
      </w:pPr>
      <w:r>
        <w:rPr>
          <w:rFonts w:hint="default" w:ascii="Times New Roman" w:hAnsi="Times New Roman" w:cs="Times New Roman"/>
          <w:color w:val="0000FF"/>
          <w:sz w:val="44"/>
        </w:rPr>
        <mc:AlternateContent>
          <mc:Choice Requires="wps">
            <w:drawing>
              <wp:anchor distT="0" distB="0" distL="114300" distR="114300" simplePos="0" relativeHeight="251659264" behindDoc="0" locked="0" layoutInCell="1" allowOverlap="1">
                <wp:simplePos x="0" y="0"/>
                <wp:positionH relativeFrom="column">
                  <wp:posOffset>1031875</wp:posOffset>
                </wp:positionH>
                <wp:positionV relativeFrom="paragraph">
                  <wp:posOffset>198120</wp:posOffset>
                </wp:positionV>
                <wp:extent cx="4632960" cy="647065"/>
                <wp:effectExtent l="0" t="0" r="0" b="0"/>
                <wp:wrapNone/>
                <wp:docPr id="10" name="文本框 1027"/>
                <wp:cNvGraphicFramePr/>
                <a:graphic xmlns:a="http://schemas.openxmlformats.org/drawingml/2006/main">
                  <a:graphicData uri="http://schemas.microsoft.com/office/word/2010/wordprocessingShape">
                    <wps:wsp>
                      <wps:cNvSpPr txBox="1"/>
                      <wps:spPr>
                        <a:xfrm>
                          <a:off x="0" y="0"/>
                          <a:ext cx="4632960" cy="647065"/>
                        </a:xfrm>
                        <a:prstGeom prst="rect">
                          <a:avLst/>
                        </a:prstGeom>
                        <a:noFill/>
                        <a:ln>
                          <a:noFill/>
                        </a:ln>
                      </wps:spPr>
                      <wps:txbx>
                        <w:txbxContent>
                          <w:p w14:paraId="5CEF09EE">
                            <w:pPr>
                              <w:jc w:val="center"/>
                              <w:rPr>
                                <w:rFonts w:hint="default" w:ascii="Times New Roman" w:hAnsi="Times New Roman" w:eastAsia="黑体" w:cs="Times New Roman"/>
                                <w:sz w:val="32"/>
                                <w:szCs w:val="32"/>
                                <w:lang w:val="en-US" w:eastAsia="zh-CN"/>
                              </w:rPr>
                            </w:pPr>
                            <w:r>
                              <w:rPr>
                                <w:rFonts w:hint="default" w:ascii="Times New Roman" w:hAnsi="Times New Roman" w:eastAsia="黑体" w:cs="Times New Roman"/>
                                <w:sz w:val="32"/>
                                <w:szCs w:val="32"/>
                                <w:lang w:val="en-US"/>
                              </w:rPr>
                              <w:t>江苏无锡光禾（江阴）气体产品有限公司（光禾气体“气体岛”项目）110千伏用户接入工程</w:t>
                            </w:r>
                          </w:p>
                        </w:txbxContent>
                      </wps:txbx>
                      <wps:bodyPr vert="horz" wrap="square" anchor="t" anchorCtr="0" upright="1"/>
                    </wps:wsp>
                  </a:graphicData>
                </a:graphic>
              </wp:anchor>
            </w:drawing>
          </mc:Choice>
          <mc:Fallback>
            <w:pict>
              <v:shape id="文本框 1027" o:spid="_x0000_s1026" o:spt="202" type="#_x0000_t202" style="position:absolute;left:0pt;margin-left:81.25pt;margin-top:15.6pt;height:50.95pt;width:364.8pt;z-index:251659264;mso-width-relative:page;mso-height-relative:page;" filled="f" stroked="f" coordsize="21600,21600" o:gfxdata="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BIZ1VM1wAAAAoBAAAPAAAAAAAAAAEAIAAAACIAAABk&#10;cnMvZG93bnJldi54bWxQSwECFAAUAAAACACHTuJA64z46s4BAACFAwAADgAAAAAAAAABACAAAAAm&#10;AQAAZHJzL2Uyb0RvYy54bWxQSwUGAAAAAAYABgBZAQAAZgUAAAAA&#10;">
                <v:fill on="f" focussize="0,0"/>
                <v:stroke on="f"/>
                <v:imagedata o:title=""/>
                <o:lock v:ext="edit" aspectratio="f"/>
                <v:textbox>
                  <w:txbxContent>
                    <w:p w14:paraId="5CEF09EE">
                      <w:pPr>
                        <w:jc w:val="center"/>
                        <w:rPr>
                          <w:rFonts w:hint="default" w:ascii="Times New Roman" w:hAnsi="Times New Roman" w:eastAsia="黑体" w:cs="Times New Roman"/>
                          <w:sz w:val="32"/>
                          <w:szCs w:val="32"/>
                          <w:lang w:val="en-US" w:eastAsia="zh-CN"/>
                        </w:rPr>
                      </w:pPr>
                      <w:r>
                        <w:rPr>
                          <w:rFonts w:hint="default" w:ascii="Times New Roman" w:hAnsi="Times New Roman" w:eastAsia="黑体" w:cs="Times New Roman"/>
                          <w:sz w:val="32"/>
                          <w:szCs w:val="32"/>
                          <w:lang w:val="en-US"/>
                        </w:rPr>
                        <w:t>江苏无锡光禾（江阴）气体产品有限公司（光禾气体“气体岛”项目）110千伏用户接入工程</w:t>
                      </w:r>
                    </w:p>
                  </w:txbxContent>
                </v:textbox>
              </v:shape>
            </w:pict>
          </mc:Fallback>
        </mc:AlternateContent>
      </w:r>
    </w:p>
    <w:p w14:paraId="1F7FED0E">
      <w:pPr>
        <w:keepNext w:val="0"/>
        <w:keepLines w:val="0"/>
        <w:pageBreakBefore w:val="0"/>
        <w:widowControl w:val="0"/>
        <w:kinsoku/>
        <w:wordWrap/>
        <w:overflowPunct/>
        <w:topLinePunct w:val="0"/>
        <w:autoSpaceDE/>
        <w:autoSpaceDN/>
        <w:bidi w:val="0"/>
        <w:ind w:firstLine="1040"/>
        <w:textAlignment w:val="auto"/>
        <w:outlineLvl w:val="9"/>
        <w:rPr>
          <w:rFonts w:hint="default" w:ascii="Times New Roman" w:hAnsi="Times New Roman" w:eastAsia="仿宋" w:cs="Times New Roman"/>
          <w:color w:val="0000FF"/>
          <w:sz w:val="44"/>
          <w:szCs w:val="44"/>
        </w:rPr>
      </w:pPr>
    </w:p>
    <w:bookmarkEnd w:id="2"/>
    <w:p w14:paraId="73640711">
      <w:pPr>
        <w:keepNext w:val="0"/>
        <w:keepLines w:val="0"/>
        <w:pageBreakBefore w:val="0"/>
        <w:widowControl w:val="0"/>
        <w:kinsoku/>
        <w:wordWrap/>
        <w:overflowPunct/>
        <w:topLinePunct w:val="0"/>
        <w:autoSpaceDE/>
        <w:autoSpaceDN/>
        <w:bidi w:val="0"/>
        <w:adjustRightInd w:val="0"/>
        <w:snapToGrid w:val="0"/>
        <w:spacing w:line="288" w:lineRule="auto"/>
        <w:textAlignment w:val="auto"/>
        <w:outlineLvl w:val="9"/>
        <w:rPr>
          <w:rFonts w:hint="default" w:ascii="Times New Roman" w:hAnsi="Times New Roman" w:eastAsia="黑体" w:cs="Times New Roman"/>
          <w:color w:val="0000FF"/>
          <w:sz w:val="32"/>
          <w:szCs w:val="32"/>
          <w:u w:val="single"/>
          <w:lang w:val="en-US" w:eastAsia="zh-CN"/>
        </w:rPr>
      </w:pPr>
      <w:r>
        <w:rPr>
          <w:rFonts w:hint="default" w:ascii="Times New Roman" w:hAnsi="Times New Roman" w:eastAsia="黑体" w:cs="Times New Roman"/>
          <w:color w:val="auto"/>
          <w:sz w:val="32"/>
          <w:szCs w:val="32"/>
        </w:rPr>
        <w:t xml:space="preserve">项目名称： </w:t>
      </w:r>
      <w:r>
        <w:rPr>
          <w:rFonts w:hint="default" w:ascii="Times New Roman" w:hAnsi="Times New Roman" w:eastAsia="黑体" w:cs="Times New Roman"/>
          <w:color w:val="auto"/>
          <w:sz w:val="32"/>
          <w:szCs w:val="32"/>
          <w:u w:val="single"/>
        </w:rPr>
        <w:t xml:space="preserve">  </w:t>
      </w:r>
      <w:r>
        <w:rPr>
          <w:rFonts w:hint="default" w:ascii="Times New Roman" w:hAnsi="Times New Roman" w:eastAsia="黑体" w:cs="Times New Roman"/>
          <w:color w:val="auto"/>
          <w:sz w:val="32"/>
          <w:szCs w:val="32"/>
          <w:u w:val="single"/>
          <w:lang w:val="en-US" w:eastAsia="zh-CN"/>
        </w:rPr>
        <w:t xml:space="preserve">       </w:t>
      </w:r>
      <w:r>
        <w:rPr>
          <w:rFonts w:hint="default" w:ascii="Times New Roman" w:hAnsi="Times New Roman" w:eastAsia="黑体" w:cs="Times New Roman"/>
          <w:color w:val="auto"/>
          <w:sz w:val="32"/>
          <w:szCs w:val="32"/>
          <w:u w:val="single"/>
        </w:rPr>
        <w:t xml:space="preserve">                        </w:t>
      </w:r>
      <w:r>
        <w:rPr>
          <w:rFonts w:hint="default" w:ascii="Times New Roman" w:hAnsi="Times New Roman" w:eastAsia="黑体" w:cs="Times New Roman"/>
          <w:color w:val="auto"/>
          <w:sz w:val="32"/>
          <w:szCs w:val="32"/>
          <w:u w:val="single"/>
          <w:lang w:val="en-US" w:eastAsia="zh-CN"/>
        </w:rPr>
        <w:t xml:space="preserve">           </w:t>
      </w:r>
      <w:r>
        <w:rPr>
          <w:rFonts w:hint="default" w:ascii="Times New Roman" w:hAnsi="Times New Roman" w:eastAsia="黑体" w:cs="Times New Roman"/>
          <w:color w:val="0000FF"/>
          <w:sz w:val="32"/>
          <w:szCs w:val="32"/>
          <w:u w:val="single"/>
          <w:lang w:val="en-US" w:eastAsia="zh-CN"/>
        </w:rPr>
        <w:t xml:space="preserve"> </w:t>
      </w:r>
    </w:p>
    <w:p w14:paraId="19F59346">
      <w:pPr>
        <w:keepNext w:val="0"/>
        <w:keepLines w:val="0"/>
        <w:pageBreakBefore w:val="0"/>
        <w:widowControl w:val="0"/>
        <w:kinsoku/>
        <w:wordWrap/>
        <w:overflowPunct/>
        <w:topLinePunct w:val="0"/>
        <w:autoSpaceDE/>
        <w:autoSpaceDN/>
        <w:bidi w:val="0"/>
        <w:adjustRightInd w:val="0"/>
        <w:snapToGrid w:val="0"/>
        <w:spacing w:line="288" w:lineRule="auto"/>
        <w:ind w:firstLine="640" w:firstLineChars="200"/>
        <w:textAlignment w:val="auto"/>
        <w:outlineLvl w:val="9"/>
        <w:rPr>
          <w:rFonts w:hint="default" w:ascii="Times New Roman" w:hAnsi="Times New Roman" w:eastAsia="黑体" w:cs="Times New Roman"/>
          <w:color w:val="0000FF"/>
          <w:sz w:val="32"/>
          <w:szCs w:val="32"/>
        </w:rPr>
      </w:pPr>
    </w:p>
    <w:p w14:paraId="45A9C06F">
      <w:pPr>
        <w:keepNext w:val="0"/>
        <w:keepLines w:val="0"/>
        <w:pageBreakBefore w:val="0"/>
        <w:widowControl w:val="0"/>
        <w:kinsoku/>
        <w:wordWrap/>
        <w:overflowPunct/>
        <w:topLinePunct w:val="0"/>
        <w:autoSpaceDE/>
        <w:autoSpaceDN/>
        <w:bidi w:val="0"/>
        <w:adjustRightInd w:val="0"/>
        <w:snapToGrid w:val="0"/>
        <w:spacing w:line="288" w:lineRule="auto"/>
        <w:ind w:firstLine="880" w:firstLineChars="200"/>
        <w:textAlignment w:val="auto"/>
        <w:outlineLvl w:val="9"/>
        <w:rPr>
          <w:rFonts w:hint="default" w:ascii="Times New Roman" w:hAnsi="Times New Roman" w:eastAsia="黑体" w:cs="Times New Roman"/>
          <w:color w:val="0000FF"/>
          <w:sz w:val="32"/>
          <w:szCs w:val="32"/>
        </w:rPr>
      </w:pPr>
      <w:r>
        <w:rPr>
          <w:rFonts w:hint="default" w:ascii="Times New Roman" w:hAnsi="Times New Roman" w:cs="Times New Roman"/>
          <w:color w:val="0000FF"/>
          <w:sz w:val="44"/>
        </w:rPr>
        <mc:AlternateContent>
          <mc:Choice Requires="wps">
            <w:drawing>
              <wp:anchor distT="0" distB="0" distL="114300" distR="114300" simplePos="0" relativeHeight="251660288" behindDoc="0" locked="0" layoutInCell="1" allowOverlap="1">
                <wp:simplePos x="0" y="0"/>
                <wp:positionH relativeFrom="column">
                  <wp:posOffset>1668145</wp:posOffset>
                </wp:positionH>
                <wp:positionV relativeFrom="paragraph">
                  <wp:posOffset>122555</wp:posOffset>
                </wp:positionV>
                <wp:extent cx="4069080" cy="367030"/>
                <wp:effectExtent l="0" t="0" r="0" b="0"/>
                <wp:wrapNone/>
                <wp:docPr id="299" name="文本框 1487"/>
                <wp:cNvGraphicFramePr/>
                <a:graphic xmlns:a="http://schemas.openxmlformats.org/drawingml/2006/main">
                  <a:graphicData uri="http://schemas.microsoft.com/office/word/2010/wordprocessingShape">
                    <wps:wsp>
                      <wps:cNvSpPr txBox="1"/>
                      <wps:spPr>
                        <a:xfrm>
                          <a:off x="0" y="0"/>
                          <a:ext cx="4069080" cy="367030"/>
                        </a:xfrm>
                        <a:prstGeom prst="rect">
                          <a:avLst/>
                        </a:prstGeom>
                        <a:noFill/>
                        <a:ln>
                          <a:noFill/>
                        </a:ln>
                      </wps:spPr>
                      <wps:txbx>
                        <w:txbxContent>
                          <w:p w14:paraId="122B0CD1">
                            <w:pPr>
                              <w:jc w:val="center"/>
                              <w:rPr>
                                <w:rFonts w:hint="default" w:ascii="黑体" w:hAnsi="黑体" w:eastAsia="黑体" w:cs="黑体"/>
                                <w:sz w:val="32"/>
                                <w:szCs w:val="32"/>
                                <w:lang w:val="en-US"/>
                              </w:rPr>
                            </w:pPr>
                            <w:r>
                              <w:rPr>
                                <w:rFonts w:hint="default" w:ascii="黑体" w:hAnsi="黑体" w:eastAsia="黑体" w:cs="黑体"/>
                                <w:sz w:val="32"/>
                                <w:szCs w:val="32"/>
                                <w:lang w:val="en-US"/>
                              </w:rPr>
                              <w:t>江阴临港</w:t>
                            </w:r>
                            <w:r>
                              <w:rPr>
                                <w:rFonts w:hint="default" w:ascii="黑体" w:hAnsi="黑体" w:eastAsia="黑体" w:cs="黑体"/>
                                <w:sz w:val="32"/>
                                <w:szCs w:val="32"/>
                                <w:lang w:val="en-US" w:eastAsia="zh-CN"/>
                              </w:rPr>
                              <w:t>化工园区</w:t>
                            </w:r>
                            <w:r>
                              <w:rPr>
                                <w:rFonts w:hint="eastAsia" w:ascii="黑体" w:hAnsi="黑体" w:eastAsia="黑体" w:cs="黑体"/>
                                <w:sz w:val="32"/>
                                <w:szCs w:val="32"/>
                                <w:lang w:val="en-US" w:eastAsia="zh-CN"/>
                              </w:rPr>
                              <w:t>管理</w:t>
                            </w:r>
                            <w:r>
                              <w:rPr>
                                <w:rFonts w:hint="default" w:ascii="黑体" w:hAnsi="黑体" w:eastAsia="黑体" w:cs="黑体"/>
                                <w:sz w:val="32"/>
                                <w:szCs w:val="32"/>
                                <w:lang w:val="en-US" w:eastAsia="zh-CN"/>
                              </w:rPr>
                              <w:t>办公室</w:t>
                            </w:r>
                          </w:p>
                        </w:txbxContent>
                      </wps:txbx>
                      <wps:bodyPr vert="horz" wrap="square" anchor="t" anchorCtr="0" upright="1"/>
                    </wps:wsp>
                  </a:graphicData>
                </a:graphic>
              </wp:anchor>
            </w:drawing>
          </mc:Choice>
          <mc:Fallback>
            <w:pict>
              <v:shape id="文本框 1487" o:spid="_x0000_s1026" o:spt="202" type="#_x0000_t202" style="position:absolute;left:0pt;margin-left:131.35pt;margin-top:9.65pt;height:28.9pt;width:320.4pt;z-index:251660288;mso-width-relative:page;mso-height-relative:page;" filled="f" stroked="f" coordsize="21600,21600" o:gfxdata="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">
                <v:fill on="f" focussize="0,0"/>
                <v:stroke on="f"/>
                <v:imagedata o:title=""/>
                <o:lock v:ext="edit" aspectratio="f"/>
                <v:textbox>
                  <w:txbxContent>
                    <w:p w14:paraId="122B0CD1">
                      <w:pPr>
                        <w:jc w:val="center"/>
                        <w:rPr>
                          <w:rFonts w:hint="default" w:ascii="黑体" w:hAnsi="黑体" w:eastAsia="黑体" w:cs="黑体"/>
                          <w:sz w:val="32"/>
                          <w:szCs w:val="32"/>
                          <w:lang w:val="en-US"/>
                        </w:rPr>
                      </w:pPr>
                      <w:r>
                        <w:rPr>
                          <w:rFonts w:hint="default" w:ascii="黑体" w:hAnsi="黑体" w:eastAsia="黑体" w:cs="黑体"/>
                          <w:sz w:val="32"/>
                          <w:szCs w:val="32"/>
                          <w:lang w:val="en-US"/>
                        </w:rPr>
                        <w:t>江阴临港</w:t>
                      </w:r>
                      <w:r>
                        <w:rPr>
                          <w:rFonts w:hint="default" w:ascii="黑体" w:hAnsi="黑体" w:eastAsia="黑体" w:cs="黑体"/>
                          <w:sz w:val="32"/>
                          <w:szCs w:val="32"/>
                          <w:lang w:val="en-US" w:eastAsia="zh-CN"/>
                        </w:rPr>
                        <w:t>化工园区</w:t>
                      </w:r>
                      <w:r>
                        <w:rPr>
                          <w:rFonts w:hint="eastAsia" w:ascii="黑体" w:hAnsi="黑体" w:eastAsia="黑体" w:cs="黑体"/>
                          <w:sz w:val="32"/>
                          <w:szCs w:val="32"/>
                          <w:lang w:val="en-US" w:eastAsia="zh-CN"/>
                        </w:rPr>
                        <w:t>管理</w:t>
                      </w:r>
                      <w:r>
                        <w:rPr>
                          <w:rFonts w:hint="default" w:ascii="黑体" w:hAnsi="黑体" w:eastAsia="黑体" w:cs="黑体"/>
                          <w:sz w:val="32"/>
                          <w:szCs w:val="32"/>
                          <w:lang w:val="en-US" w:eastAsia="zh-CN"/>
                        </w:rPr>
                        <w:t>办公室</w:t>
                      </w:r>
                    </w:p>
                  </w:txbxContent>
                </v:textbox>
              </v:shape>
            </w:pict>
          </mc:Fallback>
        </mc:AlternateContent>
      </w:r>
    </w:p>
    <w:p w14:paraId="3F29529B">
      <w:pPr>
        <w:keepNext w:val="0"/>
        <w:keepLines w:val="0"/>
        <w:pageBreakBefore w:val="0"/>
        <w:widowControl w:val="0"/>
        <w:kinsoku/>
        <w:wordWrap/>
        <w:overflowPunct/>
        <w:topLinePunct w:val="0"/>
        <w:autoSpaceDE/>
        <w:autoSpaceDN/>
        <w:bidi w:val="0"/>
        <w:adjustRightInd w:val="0"/>
        <w:snapToGrid w:val="0"/>
        <w:spacing w:line="288" w:lineRule="auto"/>
        <w:textAlignment w:val="auto"/>
        <w:outlineLvl w:val="9"/>
        <w:rPr>
          <w:rFonts w:hint="default" w:ascii="Times New Roman" w:hAnsi="Times New Roman" w:eastAsia="黑体" w:cs="Times New Roman"/>
          <w:color w:val="auto"/>
          <w:sz w:val="36"/>
          <w:szCs w:val="36"/>
          <w:u w:val="single"/>
          <w:lang w:val="en-US" w:eastAsia="zh-CN"/>
        </w:rPr>
      </w:pPr>
      <w:r>
        <w:rPr>
          <w:rFonts w:hint="default" w:ascii="Times New Roman" w:hAnsi="Times New Roman" w:eastAsia="黑体" w:cs="Times New Roman"/>
          <w:color w:val="auto"/>
          <w:sz w:val="32"/>
          <w:szCs w:val="32"/>
        </w:rPr>
        <w:t>建设单位（盖章）：</w:t>
      </w:r>
      <w:r>
        <w:rPr>
          <w:rFonts w:hint="default" w:ascii="Times New Roman" w:hAnsi="Times New Roman" w:eastAsia="黑体" w:cs="Times New Roman"/>
          <w:color w:val="auto"/>
          <w:sz w:val="32"/>
          <w:szCs w:val="32"/>
          <w:u w:val="single"/>
          <w:lang w:val="en-US" w:eastAsia="zh-CN"/>
        </w:rPr>
        <w:t xml:space="preserve"> </w:t>
      </w:r>
      <w:r>
        <w:rPr>
          <w:rFonts w:hint="default" w:ascii="Times New Roman" w:hAnsi="Times New Roman" w:eastAsia="黑体" w:cs="Times New Roman"/>
          <w:color w:val="auto"/>
          <w:sz w:val="32"/>
          <w:szCs w:val="32"/>
          <w:u w:val="single"/>
        </w:rPr>
        <w:t xml:space="preserve">   </w:t>
      </w:r>
      <w:r>
        <w:rPr>
          <w:rFonts w:hint="default" w:ascii="Times New Roman" w:hAnsi="Times New Roman" w:eastAsia="黑体" w:cs="Times New Roman"/>
          <w:color w:val="auto"/>
          <w:sz w:val="32"/>
          <w:szCs w:val="32"/>
          <w:u w:val="single"/>
          <w:lang w:val="en-US" w:eastAsia="zh-CN"/>
        </w:rPr>
        <w:t xml:space="preserve">                   </w:t>
      </w:r>
      <w:r>
        <w:rPr>
          <w:rFonts w:hint="default" w:ascii="Times New Roman" w:hAnsi="Times New Roman" w:eastAsia="黑体" w:cs="Times New Roman"/>
          <w:color w:val="auto"/>
          <w:sz w:val="32"/>
          <w:szCs w:val="32"/>
          <w:u w:val="single"/>
        </w:rPr>
        <w:t xml:space="preserve">         </w:t>
      </w:r>
      <w:r>
        <w:rPr>
          <w:rFonts w:hint="default" w:ascii="Times New Roman" w:hAnsi="Times New Roman" w:eastAsia="黑体" w:cs="Times New Roman"/>
          <w:color w:val="auto"/>
          <w:sz w:val="32"/>
          <w:szCs w:val="32"/>
          <w:u w:val="single"/>
          <w:lang w:val="en-US" w:eastAsia="zh-CN"/>
        </w:rPr>
        <w:t xml:space="preserve">      </w:t>
      </w:r>
    </w:p>
    <w:p w14:paraId="05B340A4">
      <w:pPr>
        <w:keepNext w:val="0"/>
        <w:keepLines w:val="0"/>
        <w:pageBreakBefore w:val="0"/>
        <w:widowControl w:val="0"/>
        <w:kinsoku/>
        <w:wordWrap/>
        <w:overflowPunct/>
        <w:topLinePunct w:val="0"/>
        <w:autoSpaceDE/>
        <w:autoSpaceDN/>
        <w:bidi w:val="0"/>
        <w:adjustRightInd w:val="0"/>
        <w:snapToGrid w:val="0"/>
        <w:spacing w:line="288" w:lineRule="auto"/>
        <w:ind w:firstLine="720" w:firstLineChars="200"/>
        <w:textAlignment w:val="auto"/>
        <w:outlineLvl w:val="9"/>
        <w:rPr>
          <w:rFonts w:hint="default" w:ascii="Times New Roman" w:hAnsi="Times New Roman" w:eastAsia="仿宋_GB2312" w:cs="Times New Roman"/>
          <w:color w:val="auto"/>
          <w:sz w:val="36"/>
          <w:szCs w:val="36"/>
          <w:u w:val="single"/>
        </w:rPr>
      </w:pPr>
    </w:p>
    <w:p w14:paraId="21868770">
      <w:pPr>
        <w:keepNext w:val="0"/>
        <w:keepLines w:val="0"/>
        <w:pageBreakBefore w:val="0"/>
        <w:widowControl w:val="0"/>
        <w:kinsoku/>
        <w:wordWrap/>
        <w:overflowPunct/>
        <w:topLinePunct w:val="0"/>
        <w:autoSpaceDE/>
        <w:autoSpaceDN/>
        <w:bidi w:val="0"/>
        <w:adjustRightInd w:val="0"/>
        <w:snapToGrid w:val="0"/>
        <w:spacing w:line="288" w:lineRule="auto"/>
        <w:ind w:firstLine="720" w:firstLineChars="200"/>
        <w:textAlignment w:val="auto"/>
        <w:outlineLvl w:val="9"/>
        <w:rPr>
          <w:rFonts w:hint="default" w:ascii="Times New Roman" w:hAnsi="Times New Roman" w:eastAsia="仿宋_GB2312" w:cs="Times New Roman"/>
          <w:color w:val="auto"/>
          <w:sz w:val="36"/>
          <w:szCs w:val="36"/>
          <w:u w:val="single"/>
        </w:rPr>
      </w:pPr>
    </w:p>
    <w:p w14:paraId="419410BE">
      <w:pPr>
        <w:keepNext w:val="0"/>
        <w:keepLines w:val="0"/>
        <w:pageBreakBefore w:val="0"/>
        <w:widowControl w:val="0"/>
        <w:kinsoku/>
        <w:wordWrap/>
        <w:overflowPunct/>
        <w:topLinePunct w:val="0"/>
        <w:autoSpaceDE/>
        <w:autoSpaceDN/>
        <w:bidi w:val="0"/>
        <w:adjustRightInd w:val="0"/>
        <w:snapToGrid w:val="0"/>
        <w:spacing w:line="288" w:lineRule="auto"/>
        <w:ind w:firstLine="720" w:firstLineChars="200"/>
        <w:textAlignment w:val="auto"/>
        <w:outlineLvl w:val="9"/>
        <w:rPr>
          <w:rFonts w:hint="default" w:ascii="Times New Roman" w:hAnsi="Times New Roman" w:eastAsia="仿宋_GB2312" w:cs="Times New Roman"/>
          <w:color w:val="auto"/>
          <w:sz w:val="36"/>
          <w:szCs w:val="36"/>
          <w:u w:val="single"/>
        </w:rPr>
      </w:pPr>
    </w:p>
    <w:p w14:paraId="08B8D3FD">
      <w:pPr>
        <w:keepNext w:val="0"/>
        <w:keepLines w:val="0"/>
        <w:pageBreakBefore w:val="0"/>
        <w:widowControl w:val="0"/>
        <w:kinsoku/>
        <w:wordWrap/>
        <w:overflowPunct/>
        <w:topLinePunct w:val="0"/>
        <w:autoSpaceDE/>
        <w:autoSpaceDN/>
        <w:bidi w:val="0"/>
        <w:adjustRightInd w:val="0"/>
        <w:snapToGrid w:val="0"/>
        <w:spacing w:line="288" w:lineRule="auto"/>
        <w:ind w:firstLine="720" w:firstLineChars="200"/>
        <w:textAlignment w:val="auto"/>
        <w:outlineLvl w:val="9"/>
        <w:rPr>
          <w:rFonts w:hint="default" w:ascii="Times New Roman" w:hAnsi="Times New Roman" w:eastAsia="仿宋_GB2312" w:cs="Times New Roman"/>
          <w:color w:val="auto"/>
          <w:sz w:val="36"/>
          <w:szCs w:val="36"/>
          <w:u w:val="single"/>
        </w:rPr>
      </w:pPr>
    </w:p>
    <w:p w14:paraId="4DE94405">
      <w:pPr>
        <w:keepNext w:val="0"/>
        <w:keepLines w:val="0"/>
        <w:pageBreakBefore w:val="0"/>
        <w:widowControl w:val="0"/>
        <w:kinsoku/>
        <w:wordWrap/>
        <w:overflowPunct/>
        <w:topLinePunct w:val="0"/>
        <w:autoSpaceDE/>
        <w:autoSpaceDN/>
        <w:bidi w:val="0"/>
        <w:adjustRightInd w:val="0"/>
        <w:snapToGrid w:val="0"/>
        <w:spacing w:line="288" w:lineRule="auto"/>
        <w:ind w:firstLine="640" w:firstLineChars="200"/>
        <w:textAlignment w:val="auto"/>
        <w:outlineLvl w:val="9"/>
        <w:rPr>
          <w:rFonts w:hint="default" w:ascii="Times New Roman" w:hAnsi="Times New Roman" w:eastAsia="黑体" w:cs="Times New Roman"/>
          <w:color w:val="auto"/>
          <w:sz w:val="32"/>
          <w:szCs w:val="32"/>
          <w:lang w:val="en-US" w:eastAsia="zh-CN"/>
        </w:rPr>
      </w:pPr>
      <w:r>
        <w:rPr>
          <w:rFonts w:hint="default" w:ascii="Times New Roman" w:hAnsi="Times New Roman" w:eastAsia="黑体" w:cs="Times New Roman"/>
          <w:color w:val="auto"/>
          <w:sz w:val="32"/>
          <w:szCs w:val="32"/>
          <w:lang w:val="en-US" w:eastAsia="zh-CN"/>
        </w:rPr>
        <w:t xml:space="preserve">编制单位：      </w:t>
      </w:r>
      <w:r>
        <w:rPr>
          <w:rFonts w:hint="eastAsia" w:eastAsia="黑体" w:cs="Times New Roman"/>
          <w:color w:val="auto"/>
          <w:sz w:val="32"/>
          <w:szCs w:val="32"/>
          <w:lang w:val="en-US" w:eastAsia="zh-CN"/>
        </w:rPr>
        <w:t>无锡市绿脉环境科技</w:t>
      </w:r>
      <w:r>
        <w:rPr>
          <w:rFonts w:hint="default" w:ascii="Times New Roman" w:hAnsi="Times New Roman" w:eastAsia="黑体" w:cs="Times New Roman"/>
          <w:color w:val="auto"/>
          <w:sz w:val="32"/>
          <w:szCs w:val="32"/>
          <w:lang w:val="en-US" w:eastAsia="zh-CN"/>
        </w:rPr>
        <w:t>有限公司</w:t>
      </w:r>
    </w:p>
    <w:p w14:paraId="0E1BBFA0">
      <w:pPr>
        <w:keepNext w:val="0"/>
        <w:keepLines w:val="0"/>
        <w:pageBreakBefore w:val="0"/>
        <w:widowControl w:val="0"/>
        <w:kinsoku/>
        <w:wordWrap/>
        <w:overflowPunct/>
        <w:topLinePunct w:val="0"/>
        <w:autoSpaceDE/>
        <w:autoSpaceDN/>
        <w:bidi w:val="0"/>
        <w:adjustRightInd w:val="0"/>
        <w:snapToGrid w:val="0"/>
        <w:spacing w:line="288" w:lineRule="auto"/>
        <w:ind w:firstLine="640" w:firstLineChars="200"/>
        <w:textAlignment w:val="auto"/>
        <w:outlineLvl w:val="9"/>
        <w:rPr>
          <w:rFonts w:hint="default" w:ascii="Times New Roman" w:hAnsi="Times New Roman" w:eastAsia="黑体" w:cs="Times New Roman"/>
          <w:color w:val="auto"/>
          <w:sz w:val="32"/>
          <w:szCs w:val="32"/>
          <w:lang w:val="en-US" w:eastAsia="zh-CN"/>
        </w:rPr>
      </w:pPr>
      <w:r>
        <w:rPr>
          <w:rFonts w:hint="default" w:ascii="Times New Roman" w:hAnsi="Times New Roman" w:eastAsia="黑体" w:cs="Times New Roman"/>
          <w:color w:val="auto"/>
          <w:sz w:val="32"/>
          <w:szCs w:val="32"/>
          <w:lang w:val="en-US" w:eastAsia="zh-CN"/>
        </w:rPr>
        <w:t>编制日期：             2026年</w:t>
      </w:r>
      <w:r>
        <w:rPr>
          <w:rFonts w:hint="eastAsia" w:eastAsia="黑体" w:cs="Times New Roman"/>
          <w:color w:val="auto"/>
          <w:sz w:val="32"/>
          <w:szCs w:val="32"/>
          <w:lang w:val="en-US" w:eastAsia="zh-CN"/>
        </w:rPr>
        <w:t>8</w:t>
      </w:r>
      <w:r>
        <w:rPr>
          <w:rFonts w:hint="default" w:ascii="Times New Roman" w:hAnsi="Times New Roman" w:eastAsia="黑体" w:cs="Times New Roman"/>
          <w:color w:val="auto"/>
          <w:sz w:val="32"/>
          <w:szCs w:val="32"/>
          <w:lang w:val="en-US" w:eastAsia="zh-CN"/>
        </w:rPr>
        <w:t>月</w:t>
      </w:r>
    </w:p>
    <w:p w14:paraId="56892038">
      <w:pPr>
        <w:keepNext w:val="0"/>
        <w:keepLines w:val="0"/>
        <w:pageBreakBefore w:val="0"/>
        <w:widowControl w:val="0"/>
        <w:kinsoku/>
        <w:wordWrap/>
        <w:overflowPunct/>
        <w:topLinePunct w:val="0"/>
        <w:autoSpaceDE/>
        <w:autoSpaceDN/>
        <w:bidi w:val="0"/>
        <w:adjustRightInd w:val="0"/>
        <w:snapToGrid w:val="0"/>
        <w:spacing w:line="288" w:lineRule="auto"/>
        <w:ind w:firstLine="1040"/>
        <w:textAlignment w:val="auto"/>
        <w:outlineLvl w:val="9"/>
        <w:rPr>
          <w:rFonts w:hint="default" w:ascii="Times New Roman" w:hAnsi="Times New Roman" w:eastAsia="仿宋_GB2312" w:cs="Times New Roman"/>
          <w:color w:val="0000FF"/>
          <w:sz w:val="36"/>
          <w:szCs w:val="36"/>
        </w:rPr>
      </w:pPr>
    </w:p>
    <w:p w14:paraId="0BCE8F49">
      <w:pPr>
        <w:keepNext w:val="0"/>
        <w:keepLines w:val="0"/>
        <w:pageBreakBefore w:val="0"/>
        <w:widowControl w:val="0"/>
        <w:kinsoku/>
        <w:wordWrap/>
        <w:overflowPunct/>
        <w:topLinePunct w:val="0"/>
        <w:autoSpaceDE/>
        <w:autoSpaceDN/>
        <w:bidi w:val="0"/>
        <w:adjustRightInd w:val="0"/>
        <w:snapToGrid w:val="0"/>
        <w:spacing w:line="288" w:lineRule="auto"/>
        <w:ind w:firstLine="1040"/>
        <w:textAlignment w:val="auto"/>
        <w:outlineLvl w:val="9"/>
        <w:rPr>
          <w:rFonts w:hint="default" w:ascii="Times New Roman" w:hAnsi="Times New Roman" w:eastAsia="仿宋_GB2312" w:cs="Times New Roman"/>
          <w:color w:val="0000FF"/>
          <w:sz w:val="36"/>
          <w:szCs w:val="36"/>
        </w:rPr>
      </w:pPr>
    </w:p>
    <w:p w14:paraId="565A3158">
      <w:pPr>
        <w:keepNext w:val="0"/>
        <w:keepLines w:val="0"/>
        <w:pageBreakBefore w:val="0"/>
        <w:widowControl w:val="0"/>
        <w:kinsoku/>
        <w:wordWrap/>
        <w:overflowPunct/>
        <w:topLinePunct w:val="0"/>
        <w:autoSpaceDE/>
        <w:autoSpaceDN/>
        <w:bidi w:val="0"/>
        <w:adjustRightInd w:val="0"/>
        <w:snapToGrid w:val="0"/>
        <w:spacing w:line="288" w:lineRule="auto"/>
        <w:jc w:val="center"/>
        <w:textAlignment w:val="auto"/>
        <w:outlineLvl w:val="9"/>
        <w:rPr>
          <w:rFonts w:hint="default" w:ascii="Times New Roman" w:hAnsi="Times New Roman" w:eastAsia="楷体_GB2312" w:cs="Times New Roman"/>
          <w:color w:val="0000FF"/>
          <w:sz w:val="36"/>
          <w:szCs w:val="36"/>
        </w:rPr>
      </w:pPr>
    </w:p>
    <w:p w14:paraId="58565752">
      <w:pPr>
        <w:keepNext w:val="0"/>
        <w:keepLines w:val="0"/>
        <w:pageBreakBefore w:val="0"/>
        <w:widowControl w:val="0"/>
        <w:kinsoku/>
        <w:wordWrap/>
        <w:overflowPunct/>
        <w:topLinePunct w:val="0"/>
        <w:autoSpaceDE/>
        <w:autoSpaceDN/>
        <w:bidi w:val="0"/>
        <w:adjustRightInd w:val="0"/>
        <w:snapToGrid w:val="0"/>
        <w:spacing w:line="288" w:lineRule="auto"/>
        <w:ind w:firstLine="1040"/>
        <w:textAlignment w:val="auto"/>
        <w:outlineLvl w:val="9"/>
        <w:rPr>
          <w:rFonts w:hint="default" w:ascii="Times New Roman" w:hAnsi="Times New Roman" w:eastAsia="仿宋_GB2312" w:cs="Times New Roman"/>
          <w:color w:val="0000FF"/>
          <w:sz w:val="36"/>
          <w:szCs w:val="36"/>
        </w:rPr>
        <w:sectPr>
          <w:footerReference r:id="rId3" w:type="default"/>
          <w:footerReference r:id="rId4" w:type="even"/>
          <w:pgSz w:w="11906" w:h="16838"/>
          <w:pgMar w:top="1701" w:right="1531" w:bottom="1701" w:left="1531" w:header="851" w:footer="1077" w:gutter="0"/>
          <w:pgBorders>
            <w:top w:val="none" w:sz="0" w:space="0"/>
            <w:left w:val="none" w:sz="0" w:space="0"/>
            <w:bottom w:val="none" w:sz="0" w:space="0"/>
            <w:right w:val="none" w:sz="0" w:space="0"/>
          </w:pgBorders>
          <w:pgNumType w:start="21"/>
          <w:cols w:space="720" w:num="1"/>
          <w:docGrid w:linePitch="312" w:charSpace="0"/>
        </w:sectPr>
      </w:pPr>
    </w:p>
    <w:p w14:paraId="540B83FB">
      <w:pPr>
        <w:pStyle w:val="15"/>
        <w:keepNext w:val="0"/>
        <w:keepLines w:val="0"/>
        <w:pageBreakBefore w:val="0"/>
        <w:widowControl/>
        <w:kinsoku/>
        <w:wordWrap/>
        <w:overflowPunct/>
        <w:topLinePunct w:val="0"/>
        <w:autoSpaceDE/>
        <w:autoSpaceDN/>
        <w:bidi w:val="0"/>
        <w:adjustRightInd/>
        <w:snapToGrid/>
        <w:jc w:val="center"/>
        <w:textAlignment w:val="auto"/>
        <w:outlineLvl w:val="9"/>
        <w:rPr>
          <w:rFonts w:hint="default" w:ascii="Times New Roman" w:hAnsi="Times New Roman" w:eastAsia="宋体" w:cs="Times New Roman"/>
          <w:b/>
          <w:bCs/>
          <w:snapToGrid w:val="0"/>
          <w:color w:val="auto"/>
          <w:sz w:val="30"/>
          <w:szCs w:val="30"/>
          <w:lang w:val="en-US" w:eastAsia="zh-CN"/>
        </w:rPr>
      </w:pPr>
      <w:bookmarkStart w:id="3" w:name="_Toc32764"/>
      <w:r>
        <w:rPr>
          <w:rFonts w:hint="default" w:ascii="Times New Roman" w:hAnsi="Times New Roman" w:eastAsia="宋体" w:cs="Times New Roman"/>
          <w:b/>
          <w:bCs/>
          <w:snapToGrid w:val="0"/>
          <w:color w:val="auto"/>
          <w:sz w:val="30"/>
          <w:szCs w:val="30"/>
          <w:lang w:val="en-US" w:eastAsia="zh-CN"/>
        </w:rPr>
        <w:t>目  录</w:t>
      </w:r>
      <w:bookmarkEnd w:id="3"/>
    </w:p>
    <w:p w14:paraId="45D7D939">
      <w:pPr>
        <w:pStyle w:val="12"/>
        <w:tabs>
          <w:tab w:val="right" w:leader="dot" w:pos="8844"/>
        </w:tabs>
        <w:rPr>
          <w:color w:val="auto"/>
        </w:rPr>
      </w:pPr>
      <w:r>
        <w:rPr>
          <w:rFonts w:hint="default" w:ascii="Times New Roman" w:hAnsi="Times New Roman" w:eastAsia="宋体" w:cs="Times New Roman"/>
          <w:b/>
          <w:bCs/>
          <w:snapToGrid w:val="0"/>
          <w:color w:val="auto"/>
          <w:sz w:val="30"/>
          <w:szCs w:val="30"/>
          <w:lang w:val="en-US" w:eastAsia="zh-CN"/>
        </w:rPr>
        <w:fldChar w:fldCharType="begin"/>
      </w:r>
      <w:r>
        <w:rPr>
          <w:rFonts w:hint="default" w:ascii="Times New Roman" w:hAnsi="Times New Roman" w:eastAsia="宋体" w:cs="Times New Roman"/>
          <w:b/>
          <w:bCs/>
          <w:snapToGrid w:val="0"/>
          <w:color w:val="auto"/>
          <w:sz w:val="30"/>
          <w:szCs w:val="30"/>
          <w:lang w:val="en-US" w:eastAsia="zh-CN"/>
        </w:rPr>
        <w:instrText xml:space="preserve">TOC \o "1-1" \h \u </w:instrText>
      </w:r>
      <w:r>
        <w:rPr>
          <w:rFonts w:hint="default" w:ascii="Times New Roman" w:hAnsi="Times New Roman" w:eastAsia="宋体" w:cs="Times New Roman"/>
          <w:b/>
          <w:bCs/>
          <w:snapToGrid w:val="0"/>
          <w:color w:val="auto"/>
          <w:sz w:val="30"/>
          <w:szCs w:val="30"/>
          <w:lang w:val="en-US" w:eastAsia="zh-CN"/>
        </w:rPr>
        <w:fldChar w:fldCharType="separate"/>
      </w:r>
      <w:r>
        <w:rPr>
          <w:rFonts w:hint="default" w:ascii="Times New Roman" w:hAnsi="Times New Roman" w:eastAsia="宋体" w:cs="Times New Roman"/>
          <w:bCs/>
          <w:snapToGrid w:val="0"/>
          <w:color w:val="auto"/>
          <w:szCs w:val="30"/>
          <w:lang w:val="en-US" w:eastAsia="zh-CN"/>
        </w:rPr>
        <w:fldChar w:fldCharType="begin"/>
      </w:r>
      <w:r>
        <w:rPr>
          <w:rFonts w:hint="default" w:ascii="Times New Roman" w:hAnsi="Times New Roman" w:eastAsia="宋体" w:cs="Times New Roman"/>
          <w:bCs/>
          <w:snapToGrid w:val="0"/>
          <w:color w:val="auto"/>
          <w:szCs w:val="30"/>
          <w:lang w:val="en-US" w:eastAsia="zh-CN"/>
        </w:rPr>
        <w:instrText xml:space="preserve"> HYPERLINK \l _Toc27921 </w:instrText>
      </w:r>
      <w:r>
        <w:rPr>
          <w:rFonts w:hint="default" w:ascii="Times New Roman" w:hAnsi="Times New Roman" w:eastAsia="宋体" w:cs="Times New Roman"/>
          <w:bCs/>
          <w:snapToGrid w:val="0"/>
          <w:color w:val="auto"/>
          <w:szCs w:val="30"/>
          <w:lang w:val="en-US" w:eastAsia="zh-CN"/>
        </w:rPr>
        <w:fldChar w:fldCharType="separate"/>
      </w:r>
      <w:r>
        <w:rPr>
          <w:rFonts w:hint="default" w:ascii="Times New Roman" w:hAnsi="Times New Roman" w:eastAsia="黑体" w:cs="Times New Roman"/>
          <w:snapToGrid w:val="0"/>
          <w:color w:val="auto"/>
          <w:szCs w:val="30"/>
        </w:rPr>
        <w:t>一、建设项目基本情况</w:t>
      </w:r>
      <w:r>
        <w:rPr>
          <w:color w:val="auto"/>
        </w:rPr>
        <w:tab/>
      </w:r>
      <w:r>
        <w:rPr>
          <w:color w:val="auto"/>
        </w:rPr>
        <w:fldChar w:fldCharType="begin"/>
      </w:r>
      <w:r>
        <w:rPr>
          <w:color w:val="auto"/>
        </w:rPr>
        <w:instrText xml:space="preserve"> PAGEREF _Toc27921 \h </w:instrText>
      </w:r>
      <w:r>
        <w:rPr>
          <w:color w:val="auto"/>
        </w:rPr>
        <w:fldChar w:fldCharType="separate"/>
      </w:r>
      <w:r>
        <w:rPr>
          <w:color w:val="auto"/>
        </w:rPr>
        <w:t>1</w:t>
      </w:r>
      <w:r>
        <w:rPr>
          <w:color w:val="auto"/>
        </w:rPr>
        <w:fldChar w:fldCharType="end"/>
      </w:r>
      <w:r>
        <w:rPr>
          <w:rFonts w:hint="default" w:ascii="Times New Roman" w:hAnsi="Times New Roman" w:eastAsia="宋体" w:cs="Times New Roman"/>
          <w:bCs/>
          <w:snapToGrid w:val="0"/>
          <w:color w:val="auto"/>
          <w:szCs w:val="30"/>
          <w:lang w:val="en-US" w:eastAsia="zh-CN"/>
        </w:rPr>
        <w:fldChar w:fldCharType="end"/>
      </w:r>
    </w:p>
    <w:p w14:paraId="06E9A9EF">
      <w:pPr>
        <w:pStyle w:val="12"/>
        <w:tabs>
          <w:tab w:val="right" w:leader="dot" w:pos="8844"/>
        </w:tabs>
        <w:rPr>
          <w:color w:val="auto"/>
        </w:rPr>
      </w:pPr>
      <w:r>
        <w:rPr>
          <w:rFonts w:hint="default" w:ascii="Times New Roman" w:hAnsi="Times New Roman" w:eastAsia="宋体" w:cs="Times New Roman"/>
          <w:bCs/>
          <w:snapToGrid w:val="0"/>
          <w:color w:val="auto"/>
          <w:szCs w:val="30"/>
          <w:lang w:val="en-US" w:eastAsia="zh-CN"/>
        </w:rPr>
        <w:fldChar w:fldCharType="begin"/>
      </w:r>
      <w:r>
        <w:rPr>
          <w:rFonts w:hint="default" w:ascii="Times New Roman" w:hAnsi="Times New Roman" w:eastAsia="宋体" w:cs="Times New Roman"/>
          <w:bCs/>
          <w:snapToGrid w:val="0"/>
          <w:color w:val="auto"/>
          <w:szCs w:val="30"/>
          <w:lang w:val="en-US" w:eastAsia="zh-CN"/>
        </w:rPr>
        <w:instrText xml:space="preserve"> HYPERLINK \l _Toc25034 </w:instrText>
      </w:r>
      <w:r>
        <w:rPr>
          <w:rFonts w:hint="default" w:ascii="Times New Roman" w:hAnsi="Times New Roman" w:eastAsia="宋体" w:cs="Times New Roman"/>
          <w:bCs/>
          <w:snapToGrid w:val="0"/>
          <w:color w:val="auto"/>
          <w:szCs w:val="30"/>
          <w:lang w:val="en-US" w:eastAsia="zh-CN"/>
        </w:rPr>
        <w:fldChar w:fldCharType="separate"/>
      </w:r>
      <w:r>
        <w:rPr>
          <w:rFonts w:hint="default" w:ascii="Times New Roman" w:hAnsi="Times New Roman" w:eastAsia="黑体" w:cs="Times New Roman"/>
          <w:snapToGrid w:val="0"/>
          <w:color w:val="auto"/>
          <w:szCs w:val="30"/>
        </w:rPr>
        <w:t>二、建设内容</w:t>
      </w:r>
      <w:r>
        <w:rPr>
          <w:color w:val="auto"/>
        </w:rPr>
        <w:tab/>
      </w:r>
      <w:r>
        <w:rPr>
          <w:color w:val="auto"/>
        </w:rPr>
        <w:fldChar w:fldCharType="begin"/>
      </w:r>
      <w:r>
        <w:rPr>
          <w:color w:val="auto"/>
        </w:rPr>
        <w:instrText xml:space="preserve"> PAGEREF _Toc25034 \h </w:instrText>
      </w:r>
      <w:r>
        <w:rPr>
          <w:color w:val="auto"/>
        </w:rPr>
        <w:fldChar w:fldCharType="separate"/>
      </w:r>
      <w:r>
        <w:rPr>
          <w:color w:val="auto"/>
        </w:rPr>
        <w:t>5</w:t>
      </w:r>
      <w:r>
        <w:rPr>
          <w:color w:val="auto"/>
        </w:rPr>
        <w:fldChar w:fldCharType="end"/>
      </w:r>
      <w:r>
        <w:rPr>
          <w:rFonts w:hint="default" w:ascii="Times New Roman" w:hAnsi="Times New Roman" w:eastAsia="宋体" w:cs="Times New Roman"/>
          <w:bCs/>
          <w:snapToGrid w:val="0"/>
          <w:color w:val="auto"/>
          <w:szCs w:val="30"/>
          <w:lang w:val="en-US" w:eastAsia="zh-CN"/>
        </w:rPr>
        <w:fldChar w:fldCharType="end"/>
      </w:r>
    </w:p>
    <w:p w14:paraId="4EC6215F">
      <w:pPr>
        <w:pStyle w:val="12"/>
        <w:tabs>
          <w:tab w:val="right" w:leader="dot" w:pos="8844"/>
        </w:tabs>
        <w:rPr>
          <w:color w:val="auto"/>
        </w:rPr>
      </w:pPr>
      <w:r>
        <w:rPr>
          <w:rFonts w:hint="default" w:ascii="Times New Roman" w:hAnsi="Times New Roman" w:eastAsia="宋体" w:cs="Times New Roman"/>
          <w:bCs/>
          <w:snapToGrid w:val="0"/>
          <w:color w:val="auto"/>
          <w:szCs w:val="30"/>
          <w:lang w:val="en-US" w:eastAsia="zh-CN"/>
        </w:rPr>
        <w:fldChar w:fldCharType="begin"/>
      </w:r>
      <w:r>
        <w:rPr>
          <w:rFonts w:hint="default" w:ascii="Times New Roman" w:hAnsi="Times New Roman" w:eastAsia="宋体" w:cs="Times New Roman"/>
          <w:bCs/>
          <w:snapToGrid w:val="0"/>
          <w:color w:val="auto"/>
          <w:szCs w:val="30"/>
          <w:lang w:val="en-US" w:eastAsia="zh-CN"/>
        </w:rPr>
        <w:instrText xml:space="preserve"> HYPERLINK \l _Toc822 </w:instrText>
      </w:r>
      <w:r>
        <w:rPr>
          <w:rFonts w:hint="default" w:ascii="Times New Roman" w:hAnsi="Times New Roman" w:eastAsia="宋体" w:cs="Times New Roman"/>
          <w:bCs/>
          <w:snapToGrid w:val="0"/>
          <w:color w:val="auto"/>
          <w:szCs w:val="30"/>
          <w:lang w:val="en-US" w:eastAsia="zh-CN"/>
        </w:rPr>
        <w:fldChar w:fldCharType="separate"/>
      </w:r>
      <w:r>
        <w:rPr>
          <w:rFonts w:hint="default" w:ascii="Times New Roman" w:hAnsi="Times New Roman" w:eastAsia="黑体" w:cs="Times New Roman"/>
          <w:snapToGrid w:val="0"/>
          <w:color w:val="auto"/>
          <w:szCs w:val="30"/>
        </w:rPr>
        <w:t>三、生态环境现状、保护目标及评价标准</w:t>
      </w:r>
      <w:r>
        <w:rPr>
          <w:color w:val="auto"/>
        </w:rPr>
        <w:tab/>
      </w:r>
      <w:r>
        <w:rPr>
          <w:color w:val="auto"/>
        </w:rPr>
        <w:fldChar w:fldCharType="begin"/>
      </w:r>
      <w:r>
        <w:rPr>
          <w:color w:val="auto"/>
        </w:rPr>
        <w:instrText xml:space="preserve"> PAGEREF _Toc822 \h </w:instrText>
      </w:r>
      <w:r>
        <w:rPr>
          <w:color w:val="auto"/>
        </w:rPr>
        <w:fldChar w:fldCharType="separate"/>
      </w:r>
      <w:r>
        <w:rPr>
          <w:color w:val="auto"/>
        </w:rPr>
        <w:t>9</w:t>
      </w:r>
      <w:r>
        <w:rPr>
          <w:color w:val="auto"/>
        </w:rPr>
        <w:fldChar w:fldCharType="end"/>
      </w:r>
      <w:r>
        <w:rPr>
          <w:rFonts w:hint="default" w:ascii="Times New Roman" w:hAnsi="Times New Roman" w:eastAsia="宋体" w:cs="Times New Roman"/>
          <w:bCs/>
          <w:snapToGrid w:val="0"/>
          <w:color w:val="auto"/>
          <w:szCs w:val="30"/>
          <w:lang w:val="en-US" w:eastAsia="zh-CN"/>
        </w:rPr>
        <w:fldChar w:fldCharType="end"/>
      </w:r>
    </w:p>
    <w:p w14:paraId="3A8105D3">
      <w:pPr>
        <w:pStyle w:val="12"/>
        <w:tabs>
          <w:tab w:val="right" w:leader="dot" w:pos="8844"/>
        </w:tabs>
        <w:rPr>
          <w:color w:val="auto"/>
        </w:rPr>
      </w:pPr>
      <w:r>
        <w:rPr>
          <w:rFonts w:hint="default" w:ascii="Times New Roman" w:hAnsi="Times New Roman" w:eastAsia="宋体" w:cs="Times New Roman"/>
          <w:bCs/>
          <w:snapToGrid w:val="0"/>
          <w:color w:val="auto"/>
          <w:szCs w:val="30"/>
          <w:lang w:val="en-US" w:eastAsia="zh-CN"/>
        </w:rPr>
        <w:fldChar w:fldCharType="begin"/>
      </w:r>
      <w:r>
        <w:rPr>
          <w:rFonts w:hint="default" w:ascii="Times New Roman" w:hAnsi="Times New Roman" w:eastAsia="宋体" w:cs="Times New Roman"/>
          <w:bCs/>
          <w:snapToGrid w:val="0"/>
          <w:color w:val="auto"/>
          <w:szCs w:val="30"/>
          <w:lang w:val="en-US" w:eastAsia="zh-CN"/>
        </w:rPr>
        <w:instrText xml:space="preserve"> HYPERLINK \l _Toc30810 </w:instrText>
      </w:r>
      <w:r>
        <w:rPr>
          <w:rFonts w:hint="default" w:ascii="Times New Roman" w:hAnsi="Times New Roman" w:eastAsia="宋体" w:cs="Times New Roman"/>
          <w:bCs/>
          <w:snapToGrid w:val="0"/>
          <w:color w:val="auto"/>
          <w:szCs w:val="30"/>
          <w:lang w:val="en-US" w:eastAsia="zh-CN"/>
        </w:rPr>
        <w:fldChar w:fldCharType="separate"/>
      </w:r>
      <w:r>
        <w:rPr>
          <w:rFonts w:hint="default" w:ascii="Times New Roman" w:hAnsi="Times New Roman" w:eastAsia="黑体" w:cs="Times New Roman"/>
          <w:snapToGrid w:val="0"/>
          <w:color w:val="auto"/>
          <w:szCs w:val="30"/>
        </w:rPr>
        <w:t>四、生态环境影响分析</w:t>
      </w:r>
      <w:r>
        <w:rPr>
          <w:color w:val="auto"/>
        </w:rPr>
        <w:tab/>
      </w:r>
      <w:r>
        <w:rPr>
          <w:color w:val="auto"/>
        </w:rPr>
        <w:fldChar w:fldCharType="begin"/>
      </w:r>
      <w:r>
        <w:rPr>
          <w:color w:val="auto"/>
        </w:rPr>
        <w:instrText xml:space="preserve"> PAGEREF _Toc30810 \h </w:instrText>
      </w:r>
      <w:r>
        <w:rPr>
          <w:color w:val="auto"/>
        </w:rPr>
        <w:fldChar w:fldCharType="separate"/>
      </w:r>
      <w:r>
        <w:rPr>
          <w:color w:val="auto"/>
        </w:rPr>
        <w:t>16</w:t>
      </w:r>
      <w:r>
        <w:rPr>
          <w:color w:val="auto"/>
        </w:rPr>
        <w:fldChar w:fldCharType="end"/>
      </w:r>
      <w:r>
        <w:rPr>
          <w:rFonts w:hint="default" w:ascii="Times New Roman" w:hAnsi="Times New Roman" w:eastAsia="宋体" w:cs="Times New Roman"/>
          <w:bCs/>
          <w:snapToGrid w:val="0"/>
          <w:color w:val="auto"/>
          <w:szCs w:val="30"/>
          <w:lang w:val="en-US" w:eastAsia="zh-CN"/>
        </w:rPr>
        <w:fldChar w:fldCharType="end"/>
      </w:r>
    </w:p>
    <w:p w14:paraId="75A5DBC9">
      <w:pPr>
        <w:pStyle w:val="12"/>
        <w:tabs>
          <w:tab w:val="right" w:leader="dot" w:pos="8844"/>
        </w:tabs>
        <w:rPr>
          <w:color w:val="auto"/>
        </w:rPr>
      </w:pPr>
      <w:r>
        <w:rPr>
          <w:rFonts w:hint="default" w:ascii="Times New Roman" w:hAnsi="Times New Roman" w:eastAsia="宋体" w:cs="Times New Roman"/>
          <w:bCs/>
          <w:snapToGrid w:val="0"/>
          <w:color w:val="auto"/>
          <w:szCs w:val="30"/>
          <w:lang w:val="en-US" w:eastAsia="zh-CN"/>
        </w:rPr>
        <w:fldChar w:fldCharType="begin"/>
      </w:r>
      <w:r>
        <w:rPr>
          <w:rFonts w:hint="default" w:ascii="Times New Roman" w:hAnsi="Times New Roman" w:eastAsia="宋体" w:cs="Times New Roman"/>
          <w:bCs/>
          <w:snapToGrid w:val="0"/>
          <w:color w:val="auto"/>
          <w:szCs w:val="30"/>
          <w:lang w:val="en-US" w:eastAsia="zh-CN"/>
        </w:rPr>
        <w:instrText xml:space="preserve"> HYPERLINK \l _Toc17448 </w:instrText>
      </w:r>
      <w:r>
        <w:rPr>
          <w:rFonts w:hint="default" w:ascii="Times New Roman" w:hAnsi="Times New Roman" w:eastAsia="宋体" w:cs="Times New Roman"/>
          <w:bCs/>
          <w:snapToGrid w:val="0"/>
          <w:color w:val="auto"/>
          <w:szCs w:val="30"/>
          <w:lang w:val="en-US" w:eastAsia="zh-CN"/>
        </w:rPr>
        <w:fldChar w:fldCharType="separate"/>
      </w:r>
      <w:r>
        <w:rPr>
          <w:rFonts w:hint="default" w:ascii="Times New Roman" w:hAnsi="Times New Roman" w:eastAsia="黑体" w:cs="Times New Roman"/>
          <w:snapToGrid w:val="0"/>
          <w:color w:val="auto"/>
          <w:szCs w:val="30"/>
        </w:rPr>
        <w:t>五、主要生态环境保护措施</w:t>
      </w:r>
      <w:r>
        <w:rPr>
          <w:color w:val="auto"/>
        </w:rPr>
        <w:tab/>
      </w:r>
      <w:r>
        <w:rPr>
          <w:color w:val="auto"/>
        </w:rPr>
        <w:fldChar w:fldCharType="begin"/>
      </w:r>
      <w:r>
        <w:rPr>
          <w:color w:val="auto"/>
        </w:rPr>
        <w:instrText xml:space="preserve"> PAGEREF _Toc17448 \h </w:instrText>
      </w:r>
      <w:r>
        <w:rPr>
          <w:color w:val="auto"/>
        </w:rPr>
        <w:fldChar w:fldCharType="separate"/>
      </w:r>
      <w:r>
        <w:rPr>
          <w:color w:val="auto"/>
        </w:rPr>
        <w:t>26</w:t>
      </w:r>
      <w:r>
        <w:rPr>
          <w:color w:val="auto"/>
        </w:rPr>
        <w:fldChar w:fldCharType="end"/>
      </w:r>
      <w:r>
        <w:rPr>
          <w:rFonts w:hint="default" w:ascii="Times New Roman" w:hAnsi="Times New Roman" w:eastAsia="宋体" w:cs="Times New Roman"/>
          <w:bCs/>
          <w:snapToGrid w:val="0"/>
          <w:color w:val="auto"/>
          <w:szCs w:val="30"/>
          <w:lang w:val="en-US" w:eastAsia="zh-CN"/>
        </w:rPr>
        <w:fldChar w:fldCharType="end"/>
      </w:r>
    </w:p>
    <w:p w14:paraId="06C234F0">
      <w:pPr>
        <w:pStyle w:val="12"/>
        <w:tabs>
          <w:tab w:val="right" w:leader="dot" w:pos="8844"/>
        </w:tabs>
        <w:rPr>
          <w:color w:val="auto"/>
        </w:rPr>
      </w:pPr>
      <w:r>
        <w:rPr>
          <w:rFonts w:hint="default" w:ascii="Times New Roman" w:hAnsi="Times New Roman" w:eastAsia="宋体" w:cs="Times New Roman"/>
          <w:bCs/>
          <w:snapToGrid w:val="0"/>
          <w:color w:val="auto"/>
          <w:szCs w:val="30"/>
          <w:lang w:val="en-US" w:eastAsia="zh-CN"/>
        </w:rPr>
        <w:fldChar w:fldCharType="begin"/>
      </w:r>
      <w:r>
        <w:rPr>
          <w:rFonts w:hint="default" w:ascii="Times New Roman" w:hAnsi="Times New Roman" w:eastAsia="宋体" w:cs="Times New Roman"/>
          <w:bCs/>
          <w:snapToGrid w:val="0"/>
          <w:color w:val="auto"/>
          <w:szCs w:val="30"/>
          <w:lang w:val="en-US" w:eastAsia="zh-CN"/>
        </w:rPr>
        <w:instrText xml:space="preserve"> HYPERLINK \l _Toc30911 </w:instrText>
      </w:r>
      <w:r>
        <w:rPr>
          <w:rFonts w:hint="default" w:ascii="Times New Roman" w:hAnsi="Times New Roman" w:eastAsia="宋体" w:cs="Times New Roman"/>
          <w:bCs/>
          <w:snapToGrid w:val="0"/>
          <w:color w:val="auto"/>
          <w:szCs w:val="30"/>
          <w:lang w:val="en-US" w:eastAsia="zh-CN"/>
        </w:rPr>
        <w:fldChar w:fldCharType="separate"/>
      </w:r>
      <w:r>
        <w:rPr>
          <w:rFonts w:hint="default" w:ascii="Times New Roman" w:hAnsi="Times New Roman" w:eastAsia="黑体" w:cs="Times New Roman"/>
          <w:snapToGrid w:val="0"/>
          <w:color w:val="auto"/>
          <w:szCs w:val="30"/>
        </w:rPr>
        <w:t>六、生态环境保护措施监督检查清单</w:t>
      </w:r>
      <w:r>
        <w:rPr>
          <w:color w:val="auto"/>
        </w:rPr>
        <w:tab/>
      </w:r>
      <w:r>
        <w:rPr>
          <w:color w:val="auto"/>
        </w:rPr>
        <w:fldChar w:fldCharType="begin"/>
      </w:r>
      <w:r>
        <w:rPr>
          <w:color w:val="auto"/>
        </w:rPr>
        <w:instrText xml:space="preserve"> PAGEREF _Toc30911 \h </w:instrText>
      </w:r>
      <w:r>
        <w:rPr>
          <w:color w:val="auto"/>
        </w:rPr>
        <w:fldChar w:fldCharType="separate"/>
      </w:r>
      <w:r>
        <w:rPr>
          <w:color w:val="auto"/>
        </w:rPr>
        <w:t>31</w:t>
      </w:r>
      <w:r>
        <w:rPr>
          <w:color w:val="auto"/>
        </w:rPr>
        <w:fldChar w:fldCharType="end"/>
      </w:r>
      <w:r>
        <w:rPr>
          <w:rFonts w:hint="default" w:ascii="Times New Roman" w:hAnsi="Times New Roman" w:eastAsia="宋体" w:cs="Times New Roman"/>
          <w:bCs/>
          <w:snapToGrid w:val="0"/>
          <w:color w:val="auto"/>
          <w:szCs w:val="30"/>
          <w:lang w:val="en-US" w:eastAsia="zh-CN"/>
        </w:rPr>
        <w:fldChar w:fldCharType="end"/>
      </w:r>
    </w:p>
    <w:p w14:paraId="5F040081">
      <w:pPr>
        <w:pStyle w:val="12"/>
        <w:tabs>
          <w:tab w:val="right" w:leader="dot" w:pos="8844"/>
        </w:tabs>
        <w:rPr>
          <w:color w:val="auto"/>
        </w:rPr>
      </w:pPr>
      <w:r>
        <w:rPr>
          <w:rFonts w:hint="default" w:ascii="Times New Roman" w:hAnsi="Times New Roman" w:eastAsia="宋体" w:cs="Times New Roman"/>
          <w:bCs/>
          <w:snapToGrid w:val="0"/>
          <w:color w:val="auto"/>
          <w:szCs w:val="30"/>
          <w:lang w:val="en-US" w:eastAsia="zh-CN"/>
        </w:rPr>
        <w:fldChar w:fldCharType="begin"/>
      </w:r>
      <w:r>
        <w:rPr>
          <w:rFonts w:hint="default" w:ascii="Times New Roman" w:hAnsi="Times New Roman" w:eastAsia="宋体" w:cs="Times New Roman"/>
          <w:bCs/>
          <w:snapToGrid w:val="0"/>
          <w:color w:val="auto"/>
          <w:szCs w:val="30"/>
          <w:lang w:val="en-US" w:eastAsia="zh-CN"/>
        </w:rPr>
        <w:instrText xml:space="preserve"> HYPERLINK \l _Toc1514 </w:instrText>
      </w:r>
      <w:r>
        <w:rPr>
          <w:rFonts w:hint="default" w:ascii="Times New Roman" w:hAnsi="Times New Roman" w:eastAsia="宋体" w:cs="Times New Roman"/>
          <w:bCs/>
          <w:snapToGrid w:val="0"/>
          <w:color w:val="auto"/>
          <w:szCs w:val="30"/>
          <w:lang w:val="en-US" w:eastAsia="zh-CN"/>
        </w:rPr>
        <w:fldChar w:fldCharType="separate"/>
      </w:r>
      <w:r>
        <w:rPr>
          <w:rFonts w:hint="default" w:ascii="Times New Roman" w:hAnsi="Times New Roman" w:eastAsia="黑体" w:cs="Times New Roman"/>
          <w:snapToGrid w:val="0"/>
          <w:color w:val="auto"/>
          <w:szCs w:val="30"/>
        </w:rPr>
        <w:t>七、结论</w:t>
      </w:r>
      <w:r>
        <w:rPr>
          <w:color w:val="auto"/>
        </w:rPr>
        <w:tab/>
      </w:r>
      <w:r>
        <w:rPr>
          <w:color w:val="auto"/>
        </w:rPr>
        <w:fldChar w:fldCharType="begin"/>
      </w:r>
      <w:r>
        <w:rPr>
          <w:color w:val="auto"/>
        </w:rPr>
        <w:instrText xml:space="preserve"> PAGEREF _Toc1514 \h </w:instrText>
      </w:r>
      <w:r>
        <w:rPr>
          <w:color w:val="auto"/>
        </w:rPr>
        <w:fldChar w:fldCharType="separate"/>
      </w:r>
      <w:r>
        <w:rPr>
          <w:color w:val="auto"/>
        </w:rPr>
        <w:t>35</w:t>
      </w:r>
      <w:r>
        <w:rPr>
          <w:color w:val="auto"/>
        </w:rPr>
        <w:fldChar w:fldCharType="end"/>
      </w:r>
      <w:r>
        <w:rPr>
          <w:rFonts w:hint="default" w:ascii="Times New Roman" w:hAnsi="Times New Roman" w:eastAsia="宋体" w:cs="Times New Roman"/>
          <w:bCs/>
          <w:snapToGrid w:val="0"/>
          <w:color w:val="auto"/>
          <w:szCs w:val="30"/>
          <w:lang w:val="en-US" w:eastAsia="zh-CN"/>
        </w:rPr>
        <w:fldChar w:fldCharType="end"/>
      </w:r>
    </w:p>
    <w:p w14:paraId="4410AF62">
      <w:pPr>
        <w:pStyle w:val="15"/>
        <w:keepNext w:val="0"/>
        <w:keepLines w:val="0"/>
        <w:pageBreakBefore w:val="0"/>
        <w:widowControl/>
        <w:kinsoku/>
        <w:wordWrap/>
        <w:overflowPunct/>
        <w:topLinePunct w:val="0"/>
        <w:autoSpaceDE/>
        <w:autoSpaceDN/>
        <w:bidi w:val="0"/>
        <w:adjustRightInd w:val="0"/>
        <w:snapToGrid w:val="0"/>
        <w:spacing w:before="0" w:beforeAutospacing="0" w:after="0" w:afterAutospacing="0"/>
        <w:jc w:val="both"/>
        <w:textAlignment w:val="auto"/>
        <w:outlineLvl w:val="9"/>
        <w:rPr>
          <w:rFonts w:hint="default" w:ascii="Times New Roman" w:hAnsi="Times New Roman" w:eastAsia="宋体" w:cs="Times New Roman"/>
          <w:b/>
          <w:bCs/>
          <w:snapToGrid w:val="0"/>
          <w:color w:val="auto"/>
          <w:szCs w:val="30"/>
          <w:lang w:val="en-US" w:eastAsia="zh-CN"/>
        </w:rPr>
        <w:sectPr>
          <w:footerReference r:id="rId5" w:type="default"/>
          <w:pgSz w:w="11906" w:h="16838"/>
          <w:pgMar w:top="1701" w:right="1531" w:bottom="1701" w:left="1531" w:header="851" w:footer="1077" w:gutter="0"/>
          <w:pgBorders>
            <w:top w:val="none" w:sz="0" w:space="0"/>
            <w:left w:val="none" w:sz="0" w:space="0"/>
            <w:bottom w:val="none" w:sz="0" w:space="0"/>
            <w:right w:val="none" w:sz="0" w:space="0"/>
          </w:pgBorders>
          <w:pgNumType w:start="1"/>
          <w:cols w:space="720" w:num="1"/>
          <w:docGrid w:linePitch="312" w:charSpace="0"/>
        </w:sectPr>
      </w:pPr>
      <w:r>
        <w:rPr>
          <w:rFonts w:hint="default" w:ascii="Times New Roman" w:hAnsi="Times New Roman" w:eastAsia="宋体" w:cs="Times New Roman"/>
          <w:bCs/>
          <w:snapToGrid w:val="0"/>
          <w:color w:val="auto"/>
          <w:szCs w:val="30"/>
          <w:lang w:val="en-US" w:eastAsia="zh-CN"/>
        </w:rPr>
        <w:fldChar w:fldCharType="end"/>
      </w:r>
    </w:p>
    <w:p w14:paraId="3DA6AE3F">
      <w:pPr>
        <w:pStyle w:val="15"/>
        <w:keepNext w:val="0"/>
        <w:keepLines w:val="0"/>
        <w:pageBreakBefore w:val="0"/>
        <w:widowControl/>
        <w:kinsoku/>
        <w:wordWrap/>
        <w:overflowPunct/>
        <w:topLinePunct w:val="0"/>
        <w:autoSpaceDE/>
        <w:autoSpaceDN/>
        <w:bidi w:val="0"/>
        <w:adjustRightInd w:val="0"/>
        <w:snapToGrid w:val="0"/>
        <w:spacing w:before="0" w:beforeAutospacing="0" w:after="0" w:afterAutospacing="0"/>
        <w:jc w:val="both"/>
        <w:textAlignment w:val="auto"/>
        <w:outlineLvl w:val="9"/>
        <w:rPr>
          <w:rFonts w:hint="default" w:ascii="Times New Roman" w:hAnsi="Times New Roman" w:eastAsia="宋体" w:cs="Times New Roman"/>
          <w:b/>
          <w:bCs/>
          <w:snapToGrid w:val="0"/>
          <w:color w:val="auto"/>
          <w:sz w:val="21"/>
          <w:szCs w:val="24"/>
          <w:lang w:val="en-US" w:eastAsia="zh-CN"/>
        </w:rPr>
      </w:pPr>
      <w:r>
        <w:rPr>
          <w:rFonts w:hint="default" w:ascii="Times New Roman" w:hAnsi="Times New Roman" w:eastAsia="宋体" w:cs="Times New Roman"/>
          <w:b/>
          <w:bCs/>
          <w:snapToGrid w:val="0"/>
          <w:color w:val="auto"/>
          <w:sz w:val="21"/>
          <w:szCs w:val="24"/>
          <w:lang w:val="en-US" w:eastAsia="zh-CN"/>
        </w:rPr>
        <w:t>附图：</w:t>
      </w:r>
    </w:p>
    <w:p w14:paraId="4E16BB5F">
      <w:pPr>
        <w:pStyle w:val="15"/>
        <w:keepNext w:val="0"/>
        <w:keepLines w:val="0"/>
        <w:pageBreakBefore w:val="0"/>
        <w:widowControl/>
        <w:kinsoku/>
        <w:wordWrap/>
        <w:overflowPunct/>
        <w:topLinePunct w:val="0"/>
        <w:autoSpaceDE/>
        <w:autoSpaceDN/>
        <w:bidi w:val="0"/>
        <w:adjustRightInd w:val="0"/>
        <w:snapToGrid w:val="0"/>
        <w:spacing w:before="0" w:beforeAutospacing="0" w:after="0" w:afterAutospacing="0"/>
        <w:jc w:val="both"/>
        <w:textAlignment w:val="auto"/>
        <w:outlineLvl w:val="9"/>
        <w:rPr>
          <w:rFonts w:hint="default" w:ascii="Times New Roman" w:hAnsi="Times New Roman" w:eastAsia="宋体" w:cs="Times New Roman"/>
          <w:b w:val="0"/>
          <w:bCs w:val="0"/>
          <w:snapToGrid w:val="0"/>
          <w:color w:val="auto"/>
          <w:sz w:val="21"/>
          <w:szCs w:val="24"/>
          <w:lang w:val="en-US" w:eastAsia="zh-CN"/>
        </w:rPr>
      </w:pPr>
      <w:r>
        <w:rPr>
          <w:rFonts w:hint="default" w:ascii="Times New Roman" w:hAnsi="Times New Roman" w:eastAsia="宋体" w:cs="Times New Roman"/>
          <w:b w:val="0"/>
          <w:bCs w:val="0"/>
          <w:snapToGrid w:val="0"/>
          <w:color w:val="auto"/>
          <w:sz w:val="21"/>
          <w:szCs w:val="24"/>
          <w:lang w:val="en-US" w:eastAsia="zh-CN"/>
        </w:rPr>
        <w:t>附图1</w:t>
      </w:r>
      <w:r>
        <w:rPr>
          <w:rFonts w:hint="eastAsia" w:ascii="Times New Roman" w:hAnsi="Times New Roman" w:cs="Times New Roman"/>
          <w:b w:val="0"/>
          <w:bCs w:val="0"/>
          <w:snapToGrid w:val="0"/>
          <w:color w:val="auto"/>
          <w:sz w:val="21"/>
          <w:szCs w:val="24"/>
          <w:lang w:val="en-US" w:eastAsia="zh-CN"/>
        </w:rPr>
        <w:t xml:space="preserve">  </w:t>
      </w:r>
      <w:r>
        <w:rPr>
          <w:rFonts w:hint="default" w:ascii="Times New Roman" w:hAnsi="Times New Roman" w:eastAsia="宋体" w:cs="Times New Roman"/>
          <w:b w:val="0"/>
          <w:bCs w:val="0"/>
          <w:snapToGrid w:val="0"/>
          <w:color w:val="auto"/>
          <w:sz w:val="21"/>
          <w:szCs w:val="24"/>
          <w:lang w:val="en-US" w:eastAsia="zh-CN"/>
        </w:rPr>
        <w:t>项目地理位置图</w:t>
      </w:r>
    </w:p>
    <w:p w14:paraId="6280F5F5">
      <w:pPr>
        <w:pStyle w:val="15"/>
        <w:keepNext w:val="0"/>
        <w:keepLines w:val="0"/>
        <w:pageBreakBefore w:val="0"/>
        <w:widowControl/>
        <w:kinsoku/>
        <w:wordWrap/>
        <w:overflowPunct/>
        <w:topLinePunct w:val="0"/>
        <w:autoSpaceDE/>
        <w:autoSpaceDN/>
        <w:bidi w:val="0"/>
        <w:adjustRightInd w:val="0"/>
        <w:snapToGrid w:val="0"/>
        <w:spacing w:before="0" w:beforeAutospacing="0" w:after="0" w:afterAutospacing="0"/>
        <w:jc w:val="both"/>
        <w:textAlignment w:val="auto"/>
        <w:outlineLvl w:val="9"/>
        <w:rPr>
          <w:rFonts w:hint="default" w:ascii="Times New Roman" w:hAnsi="Times New Roman" w:eastAsia="宋体" w:cs="Times New Roman"/>
          <w:b w:val="0"/>
          <w:bCs w:val="0"/>
          <w:snapToGrid w:val="0"/>
          <w:color w:val="auto"/>
          <w:sz w:val="21"/>
          <w:szCs w:val="24"/>
          <w:lang w:val="en-US" w:eastAsia="zh-CN"/>
        </w:rPr>
      </w:pPr>
      <w:r>
        <w:rPr>
          <w:rFonts w:hint="default" w:ascii="Times New Roman" w:hAnsi="Times New Roman" w:eastAsia="宋体" w:cs="Times New Roman"/>
          <w:b w:val="0"/>
          <w:bCs w:val="0"/>
          <w:snapToGrid w:val="0"/>
          <w:color w:val="auto"/>
          <w:sz w:val="21"/>
          <w:szCs w:val="24"/>
          <w:lang w:val="en-US" w:eastAsia="zh-CN"/>
        </w:rPr>
        <w:t>附图2  本项目输电线路路径及监测点位布设示意图</w:t>
      </w:r>
    </w:p>
    <w:p w14:paraId="606AB643">
      <w:pPr>
        <w:pStyle w:val="15"/>
        <w:keepNext w:val="0"/>
        <w:keepLines w:val="0"/>
        <w:pageBreakBefore w:val="0"/>
        <w:widowControl/>
        <w:kinsoku/>
        <w:wordWrap/>
        <w:overflowPunct/>
        <w:topLinePunct w:val="0"/>
        <w:autoSpaceDE/>
        <w:autoSpaceDN/>
        <w:bidi w:val="0"/>
        <w:adjustRightInd w:val="0"/>
        <w:snapToGrid w:val="0"/>
        <w:spacing w:before="0" w:beforeAutospacing="0" w:after="0" w:afterAutospacing="0"/>
        <w:jc w:val="both"/>
        <w:textAlignment w:val="auto"/>
        <w:outlineLvl w:val="9"/>
        <w:rPr>
          <w:rFonts w:hint="default" w:ascii="Times New Roman" w:hAnsi="Times New Roman" w:eastAsia="宋体" w:cs="Times New Roman"/>
          <w:b w:val="0"/>
          <w:bCs w:val="0"/>
          <w:snapToGrid w:val="0"/>
          <w:color w:val="auto"/>
          <w:sz w:val="21"/>
          <w:szCs w:val="24"/>
          <w:lang w:val="en-US" w:eastAsia="zh-CN"/>
        </w:rPr>
      </w:pPr>
      <w:r>
        <w:rPr>
          <w:rFonts w:hint="default" w:ascii="Times New Roman" w:hAnsi="Times New Roman" w:eastAsia="宋体" w:cs="Times New Roman"/>
          <w:b w:val="0"/>
          <w:bCs w:val="0"/>
          <w:snapToGrid w:val="0"/>
          <w:color w:val="auto"/>
          <w:sz w:val="21"/>
          <w:szCs w:val="24"/>
          <w:lang w:val="en-US" w:eastAsia="zh-CN"/>
        </w:rPr>
        <w:t>附图3  本项目依托杆</w:t>
      </w:r>
      <w:r>
        <w:rPr>
          <w:rFonts w:hint="eastAsia" w:ascii="Times New Roman" w:hAnsi="Times New Roman" w:cs="Times New Roman"/>
          <w:b w:val="0"/>
          <w:bCs w:val="0"/>
          <w:snapToGrid w:val="0"/>
          <w:color w:val="auto"/>
          <w:sz w:val="21"/>
          <w:szCs w:val="24"/>
          <w:lang w:val="en-US" w:eastAsia="zh-CN"/>
        </w:rPr>
        <w:t>塔</w:t>
      </w:r>
      <w:r>
        <w:rPr>
          <w:rFonts w:hint="default" w:ascii="Times New Roman" w:hAnsi="Times New Roman" w:eastAsia="宋体" w:cs="Times New Roman"/>
          <w:b w:val="0"/>
          <w:bCs w:val="0"/>
          <w:snapToGrid w:val="0"/>
          <w:color w:val="auto"/>
          <w:sz w:val="21"/>
          <w:szCs w:val="24"/>
          <w:lang w:val="en-US" w:eastAsia="zh-CN"/>
        </w:rPr>
        <w:t>示意图</w:t>
      </w:r>
    </w:p>
    <w:p w14:paraId="27D148DF">
      <w:pPr>
        <w:pStyle w:val="15"/>
        <w:keepNext w:val="0"/>
        <w:keepLines w:val="0"/>
        <w:pageBreakBefore w:val="0"/>
        <w:widowControl/>
        <w:kinsoku/>
        <w:wordWrap/>
        <w:overflowPunct/>
        <w:topLinePunct w:val="0"/>
        <w:autoSpaceDE/>
        <w:autoSpaceDN/>
        <w:bidi w:val="0"/>
        <w:adjustRightInd w:val="0"/>
        <w:snapToGrid w:val="0"/>
        <w:spacing w:before="0" w:beforeAutospacing="0" w:after="0" w:afterAutospacing="0"/>
        <w:jc w:val="both"/>
        <w:textAlignment w:val="auto"/>
        <w:outlineLvl w:val="9"/>
        <w:rPr>
          <w:rFonts w:hint="default" w:ascii="Times New Roman" w:hAnsi="Times New Roman" w:eastAsia="宋体" w:cs="Times New Roman"/>
          <w:b w:val="0"/>
          <w:bCs w:val="0"/>
          <w:snapToGrid w:val="0"/>
          <w:color w:val="auto"/>
          <w:sz w:val="21"/>
          <w:szCs w:val="24"/>
          <w:lang w:val="en-US" w:eastAsia="zh-CN"/>
        </w:rPr>
      </w:pPr>
      <w:r>
        <w:rPr>
          <w:rFonts w:hint="default" w:ascii="Times New Roman" w:hAnsi="Times New Roman" w:eastAsia="宋体" w:cs="Times New Roman"/>
          <w:b w:val="0"/>
          <w:bCs w:val="0"/>
          <w:snapToGrid w:val="0"/>
          <w:color w:val="auto"/>
          <w:sz w:val="21"/>
          <w:szCs w:val="24"/>
          <w:lang w:val="en-US" w:eastAsia="zh-CN"/>
        </w:rPr>
        <w:t>附图4  本项目生态保护设施、措施布置示意图</w:t>
      </w:r>
    </w:p>
    <w:p w14:paraId="050F5226">
      <w:pPr>
        <w:pStyle w:val="15"/>
        <w:keepNext w:val="0"/>
        <w:keepLines w:val="0"/>
        <w:pageBreakBefore w:val="0"/>
        <w:widowControl/>
        <w:kinsoku/>
        <w:wordWrap/>
        <w:overflowPunct/>
        <w:topLinePunct w:val="0"/>
        <w:autoSpaceDE/>
        <w:autoSpaceDN/>
        <w:bidi w:val="0"/>
        <w:adjustRightInd w:val="0"/>
        <w:snapToGrid w:val="0"/>
        <w:spacing w:before="0" w:beforeAutospacing="0" w:after="0" w:afterAutospacing="0"/>
        <w:jc w:val="both"/>
        <w:textAlignment w:val="auto"/>
        <w:outlineLvl w:val="9"/>
        <w:rPr>
          <w:rFonts w:hint="default" w:ascii="Times New Roman" w:hAnsi="Times New Roman" w:eastAsia="宋体" w:cs="Times New Roman"/>
          <w:b w:val="0"/>
          <w:bCs w:val="0"/>
          <w:snapToGrid w:val="0"/>
          <w:color w:val="auto"/>
          <w:sz w:val="21"/>
          <w:szCs w:val="24"/>
          <w:lang w:val="en-US" w:eastAsia="zh-CN"/>
        </w:rPr>
      </w:pPr>
      <w:r>
        <w:rPr>
          <w:rFonts w:hint="default" w:ascii="Times New Roman" w:hAnsi="Times New Roman" w:eastAsia="宋体" w:cs="Times New Roman"/>
          <w:b w:val="0"/>
          <w:bCs w:val="0"/>
          <w:snapToGrid w:val="0"/>
          <w:color w:val="auto"/>
          <w:sz w:val="21"/>
          <w:szCs w:val="24"/>
          <w:lang w:val="en-US" w:eastAsia="zh-CN"/>
        </w:rPr>
        <w:t>附件</w:t>
      </w:r>
      <w:r>
        <w:rPr>
          <w:rFonts w:hint="eastAsia" w:ascii="Times New Roman" w:hAnsi="Times New Roman" w:cs="Times New Roman"/>
          <w:b w:val="0"/>
          <w:bCs w:val="0"/>
          <w:snapToGrid w:val="0"/>
          <w:color w:val="auto"/>
          <w:sz w:val="21"/>
          <w:szCs w:val="24"/>
          <w:lang w:val="en-US" w:eastAsia="zh-CN"/>
        </w:rPr>
        <w:t>5</w:t>
      </w:r>
      <w:r>
        <w:rPr>
          <w:rFonts w:hint="default" w:ascii="Times New Roman" w:hAnsi="Times New Roman" w:eastAsia="宋体" w:cs="Times New Roman"/>
          <w:b w:val="0"/>
          <w:bCs w:val="0"/>
          <w:snapToGrid w:val="0"/>
          <w:color w:val="auto"/>
          <w:sz w:val="21"/>
          <w:szCs w:val="24"/>
          <w:lang w:val="en-US" w:eastAsia="zh-CN"/>
        </w:rPr>
        <w:t xml:space="preserve">  本项目生态环境保护典型措施设计示意图（临时沉淀池）</w:t>
      </w:r>
    </w:p>
    <w:p w14:paraId="178696BB">
      <w:pPr>
        <w:pStyle w:val="15"/>
        <w:keepNext w:val="0"/>
        <w:keepLines w:val="0"/>
        <w:pageBreakBefore w:val="0"/>
        <w:widowControl/>
        <w:kinsoku/>
        <w:wordWrap/>
        <w:overflowPunct/>
        <w:topLinePunct w:val="0"/>
        <w:autoSpaceDE/>
        <w:autoSpaceDN/>
        <w:bidi w:val="0"/>
        <w:adjustRightInd w:val="0"/>
        <w:snapToGrid w:val="0"/>
        <w:spacing w:before="0" w:beforeAutospacing="0" w:after="0" w:afterAutospacing="0"/>
        <w:jc w:val="both"/>
        <w:textAlignment w:val="auto"/>
        <w:outlineLvl w:val="9"/>
        <w:rPr>
          <w:rFonts w:hint="default" w:ascii="Times New Roman" w:hAnsi="Times New Roman" w:eastAsia="宋体" w:cs="Times New Roman"/>
          <w:b w:val="0"/>
          <w:bCs w:val="0"/>
          <w:snapToGrid w:val="0"/>
          <w:color w:val="auto"/>
          <w:sz w:val="21"/>
          <w:szCs w:val="24"/>
          <w:lang w:val="en-US" w:eastAsia="zh-CN"/>
        </w:rPr>
      </w:pPr>
      <w:r>
        <w:rPr>
          <w:rFonts w:hint="default" w:ascii="Times New Roman" w:hAnsi="Times New Roman" w:eastAsia="宋体" w:cs="Times New Roman"/>
          <w:b w:val="0"/>
          <w:bCs w:val="0"/>
          <w:snapToGrid w:val="0"/>
          <w:color w:val="auto"/>
          <w:sz w:val="21"/>
          <w:szCs w:val="24"/>
          <w:lang w:val="en-US" w:eastAsia="zh-CN"/>
        </w:rPr>
        <w:t>附图</w:t>
      </w:r>
      <w:r>
        <w:rPr>
          <w:rFonts w:hint="eastAsia" w:ascii="Times New Roman" w:hAnsi="Times New Roman" w:cs="Times New Roman"/>
          <w:b w:val="0"/>
          <w:bCs w:val="0"/>
          <w:snapToGrid w:val="0"/>
          <w:color w:val="auto"/>
          <w:sz w:val="21"/>
          <w:szCs w:val="24"/>
          <w:lang w:val="en-US" w:eastAsia="zh-CN"/>
        </w:rPr>
        <w:t>6</w:t>
      </w:r>
      <w:r>
        <w:rPr>
          <w:rFonts w:hint="default" w:ascii="Times New Roman" w:hAnsi="Times New Roman" w:eastAsia="宋体" w:cs="Times New Roman"/>
          <w:b w:val="0"/>
          <w:bCs w:val="0"/>
          <w:snapToGrid w:val="0"/>
          <w:color w:val="auto"/>
          <w:sz w:val="21"/>
          <w:szCs w:val="24"/>
          <w:lang w:val="en-US" w:eastAsia="zh-CN"/>
        </w:rPr>
        <w:t xml:space="preserve">  本项目电缆施工典型设计示意图</w:t>
      </w:r>
    </w:p>
    <w:p w14:paraId="380A29C5">
      <w:pPr>
        <w:pStyle w:val="15"/>
        <w:keepNext w:val="0"/>
        <w:keepLines w:val="0"/>
        <w:pageBreakBefore w:val="0"/>
        <w:widowControl/>
        <w:kinsoku/>
        <w:wordWrap/>
        <w:overflowPunct/>
        <w:topLinePunct w:val="0"/>
        <w:autoSpaceDE/>
        <w:autoSpaceDN/>
        <w:bidi w:val="0"/>
        <w:adjustRightInd w:val="0"/>
        <w:snapToGrid w:val="0"/>
        <w:spacing w:before="0" w:beforeAutospacing="0" w:after="0" w:afterAutospacing="0"/>
        <w:jc w:val="both"/>
        <w:textAlignment w:val="auto"/>
        <w:outlineLvl w:val="9"/>
        <w:rPr>
          <w:rFonts w:hint="default" w:ascii="Times New Roman" w:hAnsi="Times New Roman" w:eastAsia="宋体" w:cs="Times New Roman"/>
          <w:b w:val="0"/>
          <w:bCs w:val="0"/>
          <w:snapToGrid w:val="0"/>
          <w:color w:val="auto"/>
          <w:sz w:val="21"/>
          <w:szCs w:val="24"/>
          <w:lang w:val="en-US" w:eastAsia="zh-CN"/>
        </w:rPr>
      </w:pPr>
      <w:r>
        <w:rPr>
          <w:rFonts w:hint="default" w:ascii="Times New Roman" w:hAnsi="Times New Roman" w:eastAsia="宋体" w:cs="Times New Roman"/>
          <w:b w:val="0"/>
          <w:bCs w:val="0"/>
          <w:snapToGrid w:val="0"/>
          <w:color w:val="auto"/>
          <w:sz w:val="21"/>
          <w:szCs w:val="24"/>
          <w:lang w:val="en-US" w:eastAsia="zh-CN"/>
        </w:rPr>
        <w:t>附图</w:t>
      </w:r>
      <w:r>
        <w:rPr>
          <w:rFonts w:hint="eastAsia" w:ascii="Times New Roman" w:hAnsi="Times New Roman" w:cs="Times New Roman"/>
          <w:b w:val="0"/>
          <w:bCs w:val="0"/>
          <w:snapToGrid w:val="0"/>
          <w:color w:val="auto"/>
          <w:sz w:val="21"/>
          <w:szCs w:val="24"/>
          <w:lang w:val="en-US" w:eastAsia="zh-CN"/>
        </w:rPr>
        <w:t>7</w:t>
      </w:r>
      <w:r>
        <w:rPr>
          <w:rFonts w:hint="default" w:ascii="Times New Roman" w:hAnsi="Times New Roman" w:eastAsia="宋体" w:cs="Times New Roman"/>
          <w:b w:val="0"/>
          <w:bCs w:val="0"/>
          <w:snapToGrid w:val="0"/>
          <w:color w:val="auto"/>
          <w:sz w:val="21"/>
          <w:szCs w:val="24"/>
          <w:lang w:val="en-US" w:eastAsia="zh-CN"/>
        </w:rPr>
        <w:t xml:space="preserve">  本项目与江苏省生态环境管控单元图相对位置关系示意图</w:t>
      </w:r>
    </w:p>
    <w:p w14:paraId="2B7DE221">
      <w:pPr>
        <w:pStyle w:val="15"/>
        <w:keepNext w:val="0"/>
        <w:keepLines w:val="0"/>
        <w:pageBreakBefore w:val="0"/>
        <w:widowControl/>
        <w:kinsoku/>
        <w:wordWrap/>
        <w:overflowPunct/>
        <w:topLinePunct w:val="0"/>
        <w:autoSpaceDE/>
        <w:autoSpaceDN/>
        <w:bidi w:val="0"/>
        <w:adjustRightInd w:val="0"/>
        <w:snapToGrid w:val="0"/>
        <w:spacing w:before="0" w:beforeAutospacing="0" w:after="0" w:afterAutospacing="0"/>
        <w:jc w:val="both"/>
        <w:textAlignment w:val="auto"/>
        <w:outlineLvl w:val="9"/>
        <w:rPr>
          <w:rFonts w:hint="default" w:ascii="Times New Roman" w:hAnsi="Times New Roman" w:eastAsia="宋体" w:cs="Times New Roman"/>
          <w:b w:val="0"/>
          <w:bCs w:val="0"/>
          <w:snapToGrid w:val="0"/>
          <w:color w:val="auto"/>
          <w:sz w:val="21"/>
          <w:szCs w:val="24"/>
          <w:lang w:val="en-US" w:eastAsia="zh-CN"/>
        </w:rPr>
      </w:pPr>
      <w:r>
        <w:rPr>
          <w:rFonts w:hint="default" w:ascii="Times New Roman" w:hAnsi="Times New Roman" w:eastAsia="宋体" w:cs="Times New Roman"/>
          <w:b w:val="0"/>
          <w:bCs w:val="0"/>
          <w:snapToGrid w:val="0"/>
          <w:color w:val="auto"/>
          <w:sz w:val="21"/>
          <w:szCs w:val="24"/>
          <w:lang w:val="en-US" w:eastAsia="zh-CN"/>
        </w:rPr>
        <w:t>附图</w:t>
      </w:r>
      <w:r>
        <w:rPr>
          <w:rFonts w:hint="eastAsia" w:ascii="Times New Roman" w:hAnsi="Times New Roman" w:cs="Times New Roman"/>
          <w:b w:val="0"/>
          <w:bCs w:val="0"/>
          <w:snapToGrid w:val="0"/>
          <w:color w:val="auto"/>
          <w:sz w:val="21"/>
          <w:szCs w:val="24"/>
          <w:lang w:val="en-US" w:eastAsia="zh-CN"/>
        </w:rPr>
        <w:t>8</w:t>
      </w:r>
      <w:r>
        <w:rPr>
          <w:rFonts w:hint="default" w:ascii="Times New Roman" w:hAnsi="Times New Roman" w:eastAsia="宋体" w:cs="Times New Roman"/>
          <w:b w:val="0"/>
          <w:bCs w:val="0"/>
          <w:snapToGrid w:val="0"/>
          <w:color w:val="auto"/>
          <w:sz w:val="21"/>
          <w:szCs w:val="24"/>
          <w:lang w:val="en-US" w:eastAsia="zh-CN"/>
        </w:rPr>
        <w:t xml:space="preserve">  声环境功能区划图</w:t>
      </w:r>
    </w:p>
    <w:p w14:paraId="312FF42A">
      <w:pPr>
        <w:pStyle w:val="15"/>
        <w:keepNext w:val="0"/>
        <w:keepLines w:val="0"/>
        <w:pageBreakBefore w:val="0"/>
        <w:widowControl/>
        <w:kinsoku/>
        <w:wordWrap/>
        <w:overflowPunct/>
        <w:topLinePunct w:val="0"/>
        <w:autoSpaceDE/>
        <w:autoSpaceDN/>
        <w:bidi w:val="0"/>
        <w:adjustRightInd w:val="0"/>
        <w:snapToGrid w:val="0"/>
        <w:spacing w:before="0" w:beforeAutospacing="0" w:after="0" w:afterAutospacing="0"/>
        <w:jc w:val="both"/>
        <w:textAlignment w:val="auto"/>
        <w:outlineLvl w:val="9"/>
        <w:rPr>
          <w:rFonts w:hint="default" w:ascii="Times New Roman" w:hAnsi="Times New Roman" w:eastAsia="宋体" w:cs="Times New Roman"/>
          <w:b w:val="0"/>
          <w:bCs w:val="0"/>
          <w:snapToGrid w:val="0"/>
          <w:color w:val="auto"/>
          <w:sz w:val="21"/>
          <w:szCs w:val="24"/>
          <w:lang w:val="en-US" w:eastAsia="zh-CN"/>
        </w:rPr>
      </w:pPr>
      <w:r>
        <w:rPr>
          <w:rFonts w:hint="default" w:ascii="Times New Roman" w:hAnsi="Times New Roman" w:eastAsia="宋体" w:cs="Times New Roman"/>
          <w:b w:val="0"/>
          <w:bCs w:val="0"/>
          <w:snapToGrid w:val="0"/>
          <w:color w:val="auto"/>
          <w:sz w:val="21"/>
          <w:szCs w:val="24"/>
          <w:lang w:val="en-US" w:eastAsia="zh-CN"/>
        </w:rPr>
        <w:t>附图</w:t>
      </w:r>
      <w:r>
        <w:rPr>
          <w:rFonts w:hint="eastAsia" w:ascii="Times New Roman" w:hAnsi="Times New Roman" w:cs="Times New Roman"/>
          <w:b w:val="0"/>
          <w:bCs w:val="0"/>
          <w:snapToGrid w:val="0"/>
          <w:color w:val="auto"/>
          <w:sz w:val="21"/>
          <w:szCs w:val="24"/>
          <w:lang w:val="en-US" w:eastAsia="zh-CN"/>
        </w:rPr>
        <w:t>9</w:t>
      </w:r>
      <w:r>
        <w:rPr>
          <w:rFonts w:hint="default" w:ascii="Times New Roman" w:hAnsi="Times New Roman" w:eastAsia="宋体" w:cs="Times New Roman"/>
          <w:b w:val="0"/>
          <w:bCs w:val="0"/>
          <w:snapToGrid w:val="0"/>
          <w:color w:val="auto"/>
          <w:sz w:val="21"/>
          <w:szCs w:val="24"/>
          <w:lang w:val="en-US" w:eastAsia="zh-CN"/>
        </w:rPr>
        <w:t xml:space="preserve">  江阴临港开发区工业园区详细规划及城市设计</w:t>
      </w:r>
    </w:p>
    <w:p w14:paraId="0DF606AE">
      <w:pPr>
        <w:pStyle w:val="15"/>
        <w:keepNext w:val="0"/>
        <w:keepLines w:val="0"/>
        <w:pageBreakBefore w:val="0"/>
        <w:widowControl/>
        <w:kinsoku/>
        <w:wordWrap/>
        <w:overflowPunct/>
        <w:topLinePunct w:val="0"/>
        <w:autoSpaceDE/>
        <w:autoSpaceDN/>
        <w:bidi w:val="0"/>
        <w:adjustRightInd w:val="0"/>
        <w:snapToGrid w:val="0"/>
        <w:spacing w:before="0" w:beforeAutospacing="0" w:after="0" w:afterAutospacing="0"/>
        <w:jc w:val="both"/>
        <w:textAlignment w:val="auto"/>
        <w:outlineLvl w:val="9"/>
        <w:rPr>
          <w:rFonts w:hint="default" w:ascii="Times New Roman" w:hAnsi="Times New Roman" w:eastAsia="宋体" w:cs="Times New Roman"/>
          <w:b/>
          <w:bCs/>
          <w:snapToGrid w:val="0"/>
          <w:color w:val="0000FF"/>
          <w:sz w:val="21"/>
          <w:szCs w:val="24"/>
          <w:lang w:val="en-US" w:eastAsia="zh-CN"/>
        </w:rPr>
      </w:pPr>
    </w:p>
    <w:p w14:paraId="7A045837">
      <w:pPr>
        <w:pStyle w:val="15"/>
        <w:keepNext w:val="0"/>
        <w:keepLines w:val="0"/>
        <w:pageBreakBefore w:val="0"/>
        <w:widowControl/>
        <w:kinsoku/>
        <w:wordWrap/>
        <w:overflowPunct/>
        <w:topLinePunct w:val="0"/>
        <w:autoSpaceDE/>
        <w:autoSpaceDN/>
        <w:bidi w:val="0"/>
        <w:adjustRightInd w:val="0"/>
        <w:snapToGrid w:val="0"/>
        <w:spacing w:before="0" w:beforeAutospacing="0" w:after="0" w:afterAutospacing="0"/>
        <w:jc w:val="both"/>
        <w:textAlignment w:val="auto"/>
        <w:outlineLvl w:val="9"/>
        <w:rPr>
          <w:rFonts w:hint="default" w:ascii="Times New Roman" w:hAnsi="Times New Roman" w:eastAsia="宋体" w:cs="Times New Roman"/>
          <w:b/>
          <w:bCs/>
          <w:snapToGrid w:val="0"/>
          <w:color w:val="auto"/>
          <w:sz w:val="21"/>
          <w:szCs w:val="24"/>
          <w:lang w:val="en-US" w:eastAsia="zh-CN"/>
        </w:rPr>
      </w:pPr>
      <w:r>
        <w:rPr>
          <w:rFonts w:hint="default" w:ascii="Times New Roman" w:hAnsi="Times New Roman" w:eastAsia="宋体" w:cs="Times New Roman"/>
          <w:b/>
          <w:bCs/>
          <w:snapToGrid w:val="0"/>
          <w:color w:val="auto"/>
          <w:sz w:val="21"/>
          <w:szCs w:val="24"/>
          <w:lang w:val="en-US" w:eastAsia="zh-CN"/>
        </w:rPr>
        <w:t>附件</w:t>
      </w:r>
    </w:p>
    <w:p w14:paraId="3A9E7898">
      <w:pPr>
        <w:pStyle w:val="15"/>
        <w:keepNext w:val="0"/>
        <w:keepLines w:val="0"/>
        <w:pageBreakBefore w:val="0"/>
        <w:widowControl/>
        <w:kinsoku/>
        <w:wordWrap/>
        <w:overflowPunct/>
        <w:topLinePunct w:val="0"/>
        <w:autoSpaceDE/>
        <w:autoSpaceDN/>
        <w:bidi w:val="0"/>
        <w:adjustRightInd w:val="0"/>
        <w:snapToGrid w:val="0"/>
        <w:spacing w:before="0" w:beforeAutospacing="0" w:after="0" w:afterAutospacing="0"/>
        <w:jc w:val="both"/>
        <w:textAlignment w:val="auto"/>
        <w:outlineLvl w:val="9"/>
        <w:rPr>
          <w:rFonts w:hint="default" w:ascii="Times New Roman" w:hAnsi="Times New Roman" w:eastAsia="宋体" w:cs="Times New Roman"/>
          <w:b w:val="0"/>
          <w:bCs w:val="0"/>
          <w:snapToGrid w:val="0"/>
          <w:color w:val="auto"/>
          <w:sz w:val="21"/>
          <w:szCs w:val="24"/>
          <w:lang w:val="en-US" w:eastAsia="zh-CN"/>
        </w:rPr>
      </w:pPr>
      <w:r>
        <w:rPr>
          <w:rFonts w:hint="default" w:ascii="Times New Roman" w:hAnsi="Times New Roman" w:eastAsia="宋体" w:cs="Times New Roman"/>
          <w:b w:val="0"/>
          <w:bCs w:val="0"/>
          <w:snapToGrid w:val="0"/>
          <w:color w:val="auto"/>
          <w:sz w:val="21"/>
          <w:szCs w:val="24"/>
          <w:lang w:val="en-US" w:eastAsia="zh-CN"/>
        </w:rPr>
        <w:t>附件1主体工程核准文件</w:t>
      </w:r>
    </w:p>
    <w:p w14:paraId="287ED86C">
      <w:pPr>
        <w:pStyle w:val="15"/>
        <w:keepNext w:val="0"/>
        <w:keepLines w:val="0"/>
        <w:pageBreakBefore w:val="0"/>
        <w:widowControl/>
        <w:kinsoku/>
        <w:wordWrap/>
        <w:overflowPunct/>
        <w:topLinePunct w:val="0"/>
        <w:autoSpaceDE/>
        <w:autoSpaceDN/>
        <w:bidi w:val="0"/>
        <w:adjustRightInd w:val="0"/>
        <w:snapToGrid w:val="0"/>
        <w:spacing w:before="0" w:beforeAutospacing="0" w:after="0" w:afterAutospacing="0"/>
        <w:jc w:val="both"/>
        <w:textAlignment w:val="auto"/>
        <w:outlineLvl w:val="9"/>
        <w:rPr>
          <w:rFonts w:hint="default" w:ascii="Times New Roman" w:hAnsi="Times New Roman" w:eastAsia="宋体" w:cs="Times New Roman"/>
          <w:b w:val="0"/>
          <w:bCs w:val="0"/>
          <w:snapToGrid w:val="0"/>
          <w:color w:val="auto"/>
          <w:sz w:val="21"/>
          <w:szCs w:val="24"/>
          <w:lang w:val="en-US" w:eastAsia="zh-CN"/>
        </w:rPr>
      </w:pPr>
      <w:r>
        <w:rPr>
          <w:rFonts w:hint="default" w:ascii="Times New Roman" w:hAnsi="Times New Roman" w:eastAsia="宋体" w:cs="Times New Roman"/>
          <w:b w:val="0"/>
          <w:bCs w:val="0"/>
          <w:snapToGrid w:val="0"/>
          <w:color w:val="auto"/>
          <w:sz w:val="21"/>
          <w:szCs w:val="24"/>
          <w:lang w:val="en-US" w:eastAsia="zh-CN"/>
        </w:rPr>
        <w:t>附件2营业执照</w:t>
      </w:r>
    </w:p>
    <w:p w14:paraId="3FDBBDAC">
      <w:pPr>
        <w:pStyle w:val="15"/>
        <w:keepNext w:val="0"/>
        <w:keepLines w:val="0"/>
        <w:pageBreakBefore w:val="0"/>
        <w:widowControl/>
        <w:kinsoku/>
        <w:wordWrap/>
        <w:overflowPunct/>
        <w:topLinePunct w:val="0"/>
        <w:autoSpaceDE/>
        <w:autoSpaceDN/>
        <w:bidi w:val="0"/>
        <w:adjustRightInd w:val="0"/>
        <w:snapToGrid w:val="0"/>
        <w:spacing w:before="0" w:beforeAutospacing="0" w:after="0" w:afterAutospacing="0"/>
        <w:jc w:val="both"/>
        <w:textAlignment w:val="auto"/>
        <w:outlineLvl w:val="9"/>
        <w:rPr>
          <w:rFonts w:hint="default" w:ascii="Times New Roman" w:hAnsi="Times New Roman" w:eastAsia="宋体" w:cs="Times New Roman"/>
          <w:b w:val="0"/>
          <w:bCs w:val="0"/>
          <w:snapToGrid w:val="0"/>
          <w:color w:val="auto"/>
          <w:sz w:val="21"/>
          <w:szCs w:val="24"/>
          <w:lang w:val="en-US" w:eastAsia="zh-CN"/>
        </w:rPr>
      </w:pPr>
      <w:r>
        <w:rPr>
          <w:rFonts w:hint="default" w:ascii="Times New Roman" w:hAnsi="Times New Roman" w:eastAsia="宋体" w:cs="Times New Roman"/>
          <w:b w:val="0"/>
          <w:bCs w:val="0"/>
          <w:snapToGrid w:val="0"/>
          <w:color w:val="auto"/>
          <w:sz w:val="21"/>
          <w:szCs w:val="24"/>
          <w:lang w:val="en-US" w:eastAsia="zh-CN"/>
        </w:rPr>
        <w:t>附件3委托代理人证明材料</w:t>
      </w:r>
    </w:p>
    <w:p w14:paraId="1392D92F">
      <w:pPr>
        <w:pStyle w:val="15"/>
        <w:keepNext w:val="0"/>
        <w:keepLines w:val="0"/>
        <w:pageBreakBefore w:val="0"/>
        <w:widowControl/>
        <w:kinsoku/>
        <w:wordWrap/>
        <w:overflowPunct/>
        <w:topLinePunct w:val="0"/>
        <w:autoSpaceDE/>
        <w:autoSpaceDN/>
        <w:bidi w:val="0"/>
        <w:adjustRightInd w:val="0"/>
        <w:snapToGrid w:val="0"/>
        <w:spacing w:before="0" w:beforeAutospacing="0" w:after="0" w:afterAutospacing="0"/>
        <w:jc w:val="both"/>
        <w:textAlignment w:val="auto"/>
        <w:outlineLvl w:val="9"/>
        <w:rPr>
          <w:rFonts w:hint="default" w:ascii="Times New Roman" w:hAnsi="Times New Roman" w:eastAsia="宋体" w:cs="Times New Roman"/>
          <w:b w:val="0"/>
          <w:bCs w:val="0"/>
          <w:snapToGrid w:val="0"/>
          <w:color w:val="auto"/>
          <w:sz w:val="21"/>
          <w:szCs w:val="24"/>
          <w:lang w:val="en-US" w:eastAsia="zh-CN"/>
        </w:rPr>
      </w:pPr>
      <w:r>
        <w:rPr>
          <w:rFonts w:hint="default" w:ascii="Times New Roman" w:hAnsi="Times New Roman" w:eastAsia="宋体" w:cs="Times New Roman"/>
          <w:b w:val="0"/>
          <w:bCs w:val="0"/>
          <w:snapToGrid w:val="0"/>
          <w:color w:val="auto"/>
          <w:sz w:val="21"/>
          <w:szCs w:val="24"/>
          <w:lang w:val="en-US" w:eastAsia="zh-CN"/>
        </w:rPr>
        <w:t>附件4本项目线路路径规划文件</w:t>
      </w:r>
    </w:p>
    <w:p w14:paraId="24B2ED6C">
      <w:pPr>
        <w:pStyle w:val="15"/>
        <w:keepNext w:val="0"/>
        <w:keepLines w:val="0"/>
        <w:pageBreakBefore w:val="0"/>
        <w:widowControl/>
        <w:kinsoku/>
        <w:wordWrap/>
        <w:overflowPunct/>
        <w:topLinePunct w:val="0"/>
        <w:autoSpaceDE/>
        <w:autoSpaceDN/>
        <w:bidi w:val="0"/>
        <w:adjustRightInd w:val="0"/>
        <w:snapToGrid w:val="0"/>
        <w:spacing w:before="0" w:beforeAutospacing="0" w:after="0" w:afterAutospacing="0"/>
        <w:jc w:val="both"/>
        <w:textAlignment w:val="auto"/>
        <w:outlineLvl w:val="9"/>
        <w:rPr>
          <w:rFonts w:hint="default" w:ascii="Times New Roman" w:hAnsi="Times New Roman" w:eastAsia="宋体" w:cs="Times New Roman"/>
          <w:b w:val="0"/>
          <w:bCs w:val="0"/>
          <w:snapToGrid w:val="0"/>
          <w:color w:val="auto"/>
          <w:sz w:val="21"/>
          <w:szCs w:val="24"/>
          <w:lang w:val="en-US" w:eastAsia="zh-CN"/>
        </w:rPr>
      </w:pPr>
      <w:r>
        <w:rPr>
          <w:rFonts w:hint="default" w:ascii="Times New Roman" w:hAnsi="Times New Roman" w:eastAsia="宋体" w:cs="Times New Roman"/>
          <w:b w:val="0"/>
          <w:bCs w:val="0"/>
          <w:snapToGrid w:val="0"/>
          <w:color w:val="auto"/>
          <w:sz w:val="21"/>
          <w:szCs w:val="24"/>
          <w:lang w:val="en-US" w:eastAsia="zh-CN"/>
        </w:rPr>
        <w:t>附件5接入系统意见</w:t>
      </w:r>
    </w:p>
    <w:p w14:paraId="02383EA5">
      <w:pPr>
        <w:pStyle w:val="15"/>
        <w:keepNext w:val="0"/>
        <w:keepLines w:val="0"/>
        <w:pageBreakBefore w:val="0"/>
        <w:widowControl/>
        <w:kinsoku/>
        <w:wordWrap/>
        <w:overflowPunct/>
        <w:topLinePunct w:val="0"/>
        <w:autoSpaceDE/>
        <w:autoSpaceDN/>
        <w:bidi w:val="0"/>
        <w:adjustRightInd w:val="0"/>
        <w:snapToGrid w:val="0"/>
        <w:spacing w:before="0" w:beforeAutospacing="0" w:after="0" w:afterAutospacing="0"/>
        <w:jc w:val="both"/>
        <w:textAlignment w:val="auto"/>
        <w:outlineLvl w:val="9"/>
        <w:rPr>
          <w:rFonts w:hint="default" w:ascii="Times New Roman" w:hAnsi="Times New Roman" w:eastAsia="宋体" w:cs="Times New Roman"/>
          <w:b w:val="0"/>
          <w:bCs w:val="0"/>
          <w:snapToGrid w:val="0"/>
          <w:color w:val="auto"/>
          <w:sz w:val="21"/>
          <w:szCs w:val="24"/>
          <w:lang w:val="en-US" w:eastAsia="zh-CN"/>
        </w:rPr>
      </w:pPr>
      <w:r>
        <w:rPr>
          <w:rFonts w:hint="default" w:ascii="Times New Roman" w:hAnsi="Times New Roman" w:eastAsia="宋体" w:cs="Times New Roman"/>
          <w:b w:val="0"/>
          <w:bCs w:val="0"/>
          <w:snapToGrid w:val="0"/>
          <w:color w:val="auto"/>
          <w:sz w:val="21"/>
          <w:szCs w:val="24"/>
          <w:lang w:val="en-US" w:eastAsia="zh-CN"/>
        </w:rPr>
        <w:t>附件6预审意见</w:t>
      </w:r>
    </w:p>
    <w:p w14:paraId="018DB18E">
      <w:pPr>
        <w:pStyle w:val="15"/>
        <w:keepNext w:val="0"/>
        <w:keepLines w:val="0"/>
        <w:pageBreakBefore w:val="0"/>
        <w:widowControl/>
        <w:kinsoku/>
        <w:wordWrap/>
        <w:overflowPunct/>
        <w:topLinePunct w:val="0"/>
        <w:autoSpaceDE/>
        <w:autoSpaceDN/>
        <w:bidi w:val="0"/>
        <w:adjustRightInd w:val="0"/>
        <w:snapToGrid w:val="0"/>
        <w:spacing w:before="0" w:beforeAutospacing="0" w:after="0" w:afterAutospacing="0"/>
        <w:jc w:val="both"/>
        <w:textAlignment w:val="auto"/>
        <w:outlineLvl w:val="9"/>
        <w:rPr>
          <w:rFonts w:hint="default" w:ascii="Times New Roman" w:hAnsi="Times New Roman" w:eastAsia="宋体" w:cs="Times New Roman"/>
          <w:b w:val="0"/>
          <w:bCs w:val="0"/>
          <w:snapToGrid w:val="0"/>
          <w:color w:val="auto"/>
          <w:sz w:val="21"/>
          <w:szCs w:val="24"/>
          <w:lang w:val="en-US" w:eastAsia="zh-CN"/>
        </w:rPr>
      </w:pPr>
      <w:r>
        <w:rPr>
          <w:rFonts w:hint="default" w:ascii="Times New Roman" w:hAnsi="Times New Roman" w:eastAsia="宋体" w:cs="Times New Roman"/>
          <w:b w:val="0"/>
          <w:bCs w:val="0"/>
          <w:snapToGrid w:val="0"/>
          <w:color w:val="auto"/>
          <w:sz w:val="21"/>
          <w:szCs w:val="24"/>
          <w:lang w:val="en-US" w:eastAsia="zh-CN"/>
        </w:rPr>
        <w:t>附件7电磁环境现状监测报告及检定证书</w:t>
      </w:r>
    </w:p>
    <w:p w14:paraId="51123313">
      <w:pPr>
        <w:pStyle w:val="15"/>
        <w:keepNext w:val="0"/>
        <w:keepLines w:val="0"/>
        <w:pageBreakBefore w:val="0"/>
        <w:widowControl/>
        <w:kinsoku/>
        <w:wordWrap/>
        <w:overflowPunct/>
        <w:topLinePunct w:val="0"/>
        <w:autoSpaceDE/>
        <w:autoSpaceDN/>
        <w:bidi w:val="0"/>
        <w:adjustRightInd w:val="0"/>
        <w:snapToGrid w:val="0"/>
        <w:spacing w:before="0" w:beforeAutospacing="0" w:after="0" w:afterAutospacing="0"/>
        <w:jc w:val="both"/>
        <w:textAlignment w:val="auto"/>
        <w:outlineLvl w:val="9"/>
        <w:rPr>
          <w:rFonts w:hint="default" w:ascii="Times New Roman" w:hAnsi="Times New Roman" w:eastAsia="宋体" w:cs="Times New Roman"/>
          <w:b w:val="0"/>
          <w:bCs w:val="0"/>
          <w:snapToGrid w:val="0"/>
          <w:color w:val="auto"/>
          <w:sz w:val="21"/>
          <w:szCs w:val="24"/>
          <w:lang w:val="en-US" w:eastAsia="zh-CN"/>
        </w:rPr>
      </w:pPr>
      <w:r>
        <w:rPr>
          <w:rFonts w:hint="default" w:ascii="Times New Roman" w:hAnsi="Times New Roman" w:eastAsia="宋体" w:cs="Times New Roman"/>
          <w:b w:val="0"/>
          <w:bCs w:val="0"/>
          <w:snapToGrid w:val="0"/>
          <w:color w:val="auto"/>
          <w:sz w:val="21"/>
          <w:szCs w:val="24"/>
          <w:lang w:val="en-US" w:eastAsia="zh-CN"/>
        </w:rPr>
        <w:t>附件8区域环境综合整治方案</w:t>
      </w:r>
    </w:p>
    <w:p w14:paraId="43804A07">
      <w:pPr>
        <w:pStyle w:val="15"/>
        <w:keepNext w:val="0"/>
        <w:keepLines w:val="0"/>
        <w:pageBreakBefore w:val="0"/>
        <w:widowControl/>
        <w:kinsoku/>
        <w:wordWrap/>
        <w:overflowPunct/>
        <w:topLinePunct w:val="0"/>
        <w:autoSpaceDE/>
        <w:autoSpaceDN/>
        <w:bidi w:val="0"/>
        <w:adjustRightInd w:val="0"/>
        <w:snapToGrid w:val="0"/>
        <w:spacing w:before="0" w:beforeAutospacing="0" w:after="0" w:afterAutospacing="0"/>
        <w:jc w:val="both"/>
        <w:textAlignment w:val="auto"/>
        <w:outlineLvl w:val="9"/>
        <w:rPr>
          <w:rFonts w:hint="default" w:ascii="Times New Roman" w:hAnsi="Times New Roman" w:eastAsia="宋体" w:cs="Times New Roman"/>
          <w:b w:val="0"/>
          <w:bCs w:val="0"/>
          <w:snapToGrid w:val="0"/>
          <w:color w:val="auto"/>
          <w:sz w:val="21"/>
          <w:szCs w:val="24"/>
          <w:lang w:val="en-US" w:eastAsia="zh-CN"/>
        </w:rPr>
      </w:pPr>
      <w:r>
        <w:rPr>
          <w:rFonts w:hint="default" w:ascii="Times New Roman" w:hAnsi="Times New Roman" w:eastAsia="宋体" w:cs="Times New Roman"/>
          <w:b w:val="0"/>
          <w:bCs w:val="0"/>
          <w:snapToGrid w:val="0"/>
          <w:color w:val="auto"/>
          <w:sz w:val="21"/>
          <w:szCs w:val="24"/>
          <w:lang w:val="en-US" w:eastAsia="zh-CN"/>
        </w:rPr>
        <w:t>附件9委托书、承诺书、申请报告</w:t>
      </w:r>
    </w:p>
    <w:p w14:paraId="6C230A0D">
      <w:pPr>
        <w:pStyle w:val="15"/>
        <w:keepNext w:val="0"/>
        <w:keepLines w:val="0"/>
        <w:pageBreakBefore w:val="0"/>
        <w:widowControl/>
        <w:kinsoku/>
        <w:wordWrap/>
        <w:overflowPunct/>
        <w:topLinePunct w:val="0"/>
        <w:autoSpaceDE/>
        <w:autoSpaceDN/>
        <w:bidi w:val="0"/>
        <w:adjustRightInd w:val="0"/>
        <w:snapToGrid w:val="0"/>
        <w:spacing w:before="0" w:beforeAutospacing="0" w:after="0" w:afterAutospacing="0"/>
        <w:jc w:val="both"/>
        <w:textAlignment w:val="auto"/>
        <w:outlineLvl w:val="9"/>
        <w:rPr>
          <w:rFonts w:hint="default" w:ascii="Times New Roman" w:hAnsi="Times New Roman" w:eastAsia="宋体" w:cs="Times New Roman"/>
          <w:b w:val="0"/>
          <w:bCs w:val="0"/>
          <w:snapToGrid w:val="0"/>
          <w:color w:val="auto"/>
          <w:sz w:val="21"/>
          <w:szCs w:val="24"/>
          <w:lang w:val="en-US" w:eastAsia="zh-CN"/>
        </w:rPr>
      </w:pPr>
      <w:r>
        <w:rPr>
          <w:rFonts w:hint="default" w:ascii="Times New Roman" w:hAnsi="Times New Roman" w:eastAsia="宋体" w:cs="Times New Roman"/>
          <w:b w:val="0"/>
          <w:bCs w:val="0"/>
          <w:snapToGrid w:val="0"/>
          <w:color w:val="auto"/>
          <w:sz w:val="21"/>
          <w:szCs w:val="24"/>
          <w:lang w:val="en-US" w:eastAsia="zh-CN"/>
        </w:rPr>
        <w:t>附件10工业园区批复</w:t>
      </w:r>
    </w:p>
    <w:p w14:paraId="4B8B5867">
      <w:pPr>
        <w:pStyle w:val="15"/>
        <w:keepNext w:val="0"/>
        <w:keepLines w:val="0"/>
        <w:pageBreakBefore w:val="0"/>
        <w:widowControl/>
        <w:kinsoku/>
        <w:wordWrap/>
        <w:overflowPunct/>
        <w:topLinePunct w:val="0"/>
        <w:autoSpaceDE/>
        <w:autoSpaceDN/>
        <w:bidi w:val="0"/>
        <w:adjustRightInd w:val="0"/>
        <w:snapToGrid w:val="0"/>
        <w:spacing w:before="0" w:beforeAutospacing="0" w:after="0" w:afterAutospacing="0"/>
        <w:jc w:val="both"/>
        <w:textAlignment w:val="auto"/>
        <w:outlineLvl w:val="9"/>
        <w:rPr>
          <w:rFonts w:hint="default" w:ascii="Times New Roman" w:hAnsi="Times New Roman" w:eastAsia="宋体" w:cs="Times New Roman"/>
          <w:b w:val="0"/>
          <w:bCs w:val="0"/>
          <w:snapToGrid w:val="0"/>
          <w:color w:val="auto"/>
          <w:sz w:val="21"/>
          <w:szCs w:val="24"/>
          <w:lang w:val="en-US" w:eastAsia="zh-CN"/>
        </w:rPr>
      </w:pPr>
      <w:r>
        <w:rPr>
          <w:rFonts w:hint="default" w:ascii="Times New Roman" w:hAnsi="Times New Roman" w:eastAsia="宋体" w:cs="Times New Roman"/>
          <w:b w:val="0"/>
          <w:bCs w:val="0"/>
          <w:snapToGrid w:val="0"/>
          <w:color w:val="auto"/>
          <w:sz w:val="21"/>
          <w:szCs w:val="24"/>
          <w:lang w:val="en-US" w:eastAsia="zh-CN"/>
        </w:rPr>
        <w:t>附件11公示承诺</w:t>
      </w:r>
    </w:p>
    <w:p w14:paraId="41E18C61">
      <w:pPr>
        <w:pStyle w:val="15"/>
        <w:keepNext w:val="0"/>
        <w:keepLines w:val="0"/>
        <w:pageBreakBefore w:val="0"/>
        <w:widowControl/>
        <w:kinsoku/>
        <w:wordWrap/>
        <w:overflowPunct/>
        <w:topLinePunct w:val="0"/>
        <w:autoSpaceDE/>
        <w:autoSpaceDN/>
        <w:bidi w:val="0"/>
        <w:adjustRightInd w:val="0"/>
        <w:snapToGrid w:val="0"/>
        <w:spacing w:before="0" w:beforeAutospacing="0" w:after="0" w:afterAutospacing="0"/>
        <w:jc w:val="both"/>
        <w:textAlignment w:val="auto"/>
        <w:outlineLvl w:val="9"/>
        <w:rPr>
          <w:rFonts w:hint="default" w:ascii="Times New Roman" w:hAnsi="Times New Roman" w:eastAsia="宋体" w:cs="Times New Roman"/>
          <w:b w:val="0"/>
          <w:bCs w:val="0"/>
          <w:snapToGrid w:val="0"/>
          <w:color w:val="auto"/>
          <w:sz w:val="21"/>
          <w:szCs w:val="24"/>
          <w:lang w:val="en-US" w:eastAsia="zh-CN"/>
        </w:rPr>
      </w:pPr>
      <w:r>
        <w:rPr>
          <w:rFonts w:hint="default" w:ascii="Times New Roman" w:hAnsi="Times New Roman" w:eastAsia="宋体" w:cs="Times New Roman"/>
          <w:b w:val="0"/>
          <w:bCs w:val="0"/>
          <w:snapToGrid w:val="0"/>
          <w:color w:val="auto"/>
          <w:sz w:val="21"/>
          <w:szCs w:val="24"/>
          <w:lang w:val="en-US" w:eastAsia="zh-CN"/>
        </w:rPr>
        <w:t>附件12公示截图</w:t>
      </w:r>
    </w:p>
    <w:p w14:paraId="485996FA">
      <w:pPr>
        <w:pStyle w:val="15"/>
        <w:keepNext w:val="0"/>
        <w:keepLines w:val="0"/>
        <w:pageBreakBefore w:val="0"/>
        <w:widowControl/>
        <w:kinsoku/>
        <w:wordWrap/>
        <w:overflowPunct/>
        <w:topLinePunct w:val="0"/>
        <w:autoSpaceDE/>
        <w:autoSpaceDN/>
        <w:bidi w:val="0"/>
        <w:adjustRightInd w:val="0"/>
        <w:snapToGrid w:val="0"/>
        <w:spacing w:before="0" w:beforeAutospacing="0" w:after="0" w:afterAutospacing="0"/>
        <w:jc w:val="both"/>
        <w:textAlignment w:val="auto"/>
        <w:outlineLvl w:val="9"/>
        <w:rPr>
          <w:rFonts w:hint="default" w:ascii="Times New Roman" w:hAnsi="Times New Roman" w:eastAsia="宋体" w:cs="Times New Roman"/>
          <w:b w:val="0"/>
          <w:bCs w:val="0"/>
          <w:snapToGrid w:val="0"/>
          <w:color w:val="auto"/>
          <w:sz w:val="21"/>
          <w:szCs w:val="24"/>
          <w:lang w:val="en-US" w:eastAsia="zh-CN"/>
        </w:rPr>
      </w:pPr>
      <w:r>
        <w:rPr>
          <w:rFonts w:hint="default" w:ascii="Times New Roman" w:hAnsi="Times New Roman" w:eastAsia="宋体" w:cs="Times New Roman"/>
          <w:b w:val="0"/>
          <w:bCs w:val="0"/>
          <w:snapToGrid w:val="0"/>
          <w:color w:val="auto"/>
          <w:sz w:val="21"/>
          <w:szCs w:val="24"/>
          <w:lang w:val="en-US" w:eastAsia="zh-CN"/>
        </w:rPr>
        <w:t>附件13环评单位编制情况承诺书</w:t>
      </w:r>
    </w:p>
    <w:p w14:paraId="45FD529F">
      <w:pPr>
        <w:pStyle w:val="15"/>
        <w:keepNext w:val="0"/>
        <w:keepLines w:val="0"/>
        <w:pageBreakBefore w:val="0"/>
        <w:widowControl/>
        <w:kinsoku/>
        <w:wordWrap/>
        <w:overflowPunct/>
        <w:topLinePunct w:val="0"/>
        <w:autoSpaceDE/>
        <w:autoSpaceDN/>
        <w:bidi w:val="0"/>
        <w:adjustRightInd w:val="0"/>
        <w:snapToGrid w:val="0"/>
        <w:spacing w:before="0" w:beforeAutospacing="0" w:after="0" w:afterAutospacing="0"/>
        <w:jc w:val="both"/>
        <w:textAlignment w:val="auto"/>
        <w:outlineLvl w:val="9"/>
        <w:rPr>
          <w:rFonts w:hint="default" w:ascii="Times New Roman" w:hAnsi="Times New Roman" w:eastAsia="宋体" w:cs="Times New Roman"/>
          <w:b w:val="0"/>
          <w:bCs w:val="0"/>
          <w:snapToGrid w:val="0"/>
          <w:color w:val="auto"/>
          <w:sz w:val="21"/>
          <w:szCs w:val="24"/>
          <w:lang w:val="en-US" w:eastAsia="zh-CN"/>
        </w:rPr>
      </w:pPr>
      <w:r>
        <w:rPr>
          <w:rFonts w:hint="default" w:ascii="Times New Roman" w:hAnsi="Times New Roman" w:eastAsia="宋体" w:cs="Times New Roman"/>
          <w:b w:val="0"/>
          <w:bCs w:val="0"/>
          <w:snapToGrid w:val="0"/>
          <w:color w:val="auto"/>
          <w:sz w:val="21"/>
          <w:szCs w:val="24"/>
          <w:lang w:val="en-US" w:eastAsia="zh-CN"/>
        </w:rPr>
        <w:t>附件14环评合同</w:t>
      </w:r>
    </w:p>
    <w:p w14:paraId="768325D6">
      <w:pPr>
        <w:pStyle w:val="15"/>
        <w:keepNext w:val="0"/>
        <w:keepLines w:val="0"/>
        <w:pageBreakBefore w:val="0"/>
        <w:widowControl/>
        <w:kinsoku/>
        <w:wordWrap/>
        <w:overflowPunct/>
        <w:topLinePunct w:val="0"/>
        <w:autoSpaceDE/>
        <w:autoSpaceDN/>
        <w:bidi w:val="0"/>
        <w:adjustRightInd w:val="0"/>
        <w:snapToGrid w:val="0"/>
        <w:spacing w:before="0" w:beforeAutospacing="0" w:after="0" w:afterAutospacing="0"/>
        <w:jc w:val="both"/>
        <w:textAlignment w:val="auto"/>
        <w:outlineLvl w:val="9"/>
        <w:rPr>
          <w:rFonts w:hint="default" w:ascii="Times New Roman" w:hAnsi="Times New Roman" w:eastAsia="宋体" w:cs="Times New Roman"/>
          <w:b w:val="0"/>
          <w:bCs w:val="0"/>
          <w:snapToGrid w:val="0"/>
          <w:color w:val="auto"/>
          <w:sz w:val="21"/>
          <w:szCs w:val="24"/>
          <w:lang w:val="en-US" w:eastAsia="zh-CN"/>
        </w:rPr>
      </w:pPr>
      <w:r>
        <w:rPr>
          <w:rFonts w:hint="default" w:ascii="Times New Roman" w:hAnsi="Times New Roman" w:eastAsia="宋体" w:cs="Times New Roman"/>
          <w:b w:val="0"/>
          <w:bCs w:val="0"/>
          <w:snapToGrid w:val="0"/>
          <w:color w:val="auto"/>
          <w:sz w:val="21"/>
          <w:szCs w:val="24"/>
          <w:lang w:val="en-US" w:eastAsia="zh-CN"/>
        </w:rPr>
        <w:t>附件15工程师现场踏勘证明</w:t>
      </w:r>
    </w:p>
    <w:p w14:paraId="481F355F">
      <w:pPr>
        <w:pStyle w:val="15"/>
        <w:keepNext w:val="0"/>
        <w:keepLines w:val="0"/>
        <w:pageBreakBefore w:val="0"/>
        <w:widowControl/>
        <w:kinsoku/>
        <w:wordWrap/>
        <w:overflowPunct/>
        <w:topLinePunct w:val="0"/>
        <w:autoSpaceDE/>
        <w:autoSpaceDN/>
        <w:bidi w:val="0"/>
        <w:adjustRightInd w:val="0"/>
        <w:snapToGrid w:val="0"/>
        <w:spacing w:before="0" w:beforeAutospacing="0" w:after="0" w:afterAutospacing="0"/>
        <w:jc w:val="both"/>
        <w:textAlignment w:val="auto"/>
        <w:outlineLvl w:val="9"/>
        <w:rPr>
          <w:rFonts w:hint="default" w:ascii="Times New Roman" w:hAnsi="Times New Roman" w:eastAsia="宋体" w:cs="Times New Roman"/>
          <w:b w:val="0"/>
          <w:bCs w:val="0"/>
          <w:snapToGrid w:val="0"/>
          <w:color w:val="auto"/>
          <w:sz w:val="21"/>
          <w:szCs w:val="24"/>
          <w:lang w:val="en-US" w:eastAsia="zh-CN"/>
        </w:rPr>
      </w:pPr>
      <w:r>
        <w:rPr>
          <w:rFonts w:hint="default" w:ascii="Times New Roman" w:hAnsi="Times New Roman" w:eastAsia="宋体" w:cs="Times New Roman"/>
          <w:b w:val="0"/>
          <w:bCs w:val="0"/>
          <w:snapToGrid w:val="0"/>
          <w:color w:val="auto"/>
          <w:sz w:val="21"/>
          <w:szCs w:val="24"/>
          <w:lang w:val="en-US" w:eastAsia="zh-CN"/>
        </w:rPr>
        <w:t>附件16安全承诺书</w:t>
      </w:r>
    </w:p>
    <w:p w14:paraId="3193BAFB">
      <w:pPr>
        <w:pStyle w:val="15"/>
        <w:keepNext w:val="0"/>
        <w:keepLines w:val="0"/>
        <w:pageBreakBefore w:val="0"/>
        <w:widowControl/>
        <w:kinsoku/>
        <w:wordWrap/>
        <w:overflowPunct/>
        <w:topLinePunct w:val="0"/>
        <w:autoSpaceDE/>
        <w:autoSpaceDN/>
        <w:bidi w:val="0"/>
        <w:adjustRightInd w:val="0"/>
        <w:snapToGrid w:val="0"/>
        <w:spacing w:before="0" w:beforeAutospacing="0" w:after="0" w:afterAutospacing="0"/>
        <w:jc w:val="both"/>
        <w:textAlignment w:val="auto"/>
        <w:outlineLvl w:val="9"/>
        <w:rPr>
          <w:rFonts w:hint="default" w:ascii="Times New Roman" w:hAnsi="Times New Roman" w:eastAsia="宋体" w:cs="Times New Roman"/>
          <w:b w:val="0"/>
          <w:bCs w:val="0"/>
          <w:snapToGrid w:val="0"/>
          <w:color w:val="auto"/>
          <w:sz w:val="21"/>
          <w:szCs w:val="24"/>
          <w:lang w:val="en-US" w:eastAsia="zh-CN"/>
        </w:rPr>
      </w:pPr>
      <w:r>
        <w:rPr>
          <w:rFonts w:hint="default" w:ascii="Times New Roman" w:hAnsi="Times New Roman" w:eastAsia="宋体" w:cs="Times New Roman"/>
          <w:b w:val="0"/>
          <w:bCs w:val="0"/>
          <w:snapToGrid w:val="0"/>
          <w:color w:val="auto"/>
          <w:sz w:val="21"/>
          <w:szCs w:val="24"/>
          <w:lang w:val="en-US" w:eastAsia="zh-CN"/>
        </w:rPr>
        <w:t>附件17受理审核确认表</w:t>
      </w:r>
    </w:p>
    <w:p w14:paraId="056AE641">
      <w:pPr>
        <w:pStyle w:val="15"/>
        <w:keepNext w:val="0"/>
        <w:keepLines w:val="0"/>
        <w:pageBreakBefore w:val="0"/>
        <w:widowControl/>
        <w:kinsoku/>
        <w:wordWrap/>
        <w:overflowPunct/>
        <w:topLinePunct w:val="0"/>
        <w:autoSpaceDE/>
        <w:autoSpaceDN/>
        <w:bidi w:val="0"/>
        <w:adjustRightInd w:val="0"/>
        <w:snapToGrid w:val="0"/>
        <w:spacing w:before="0" w:beforeAutospacing="0" w:after="0" w:afterAutospacing="0"/>
        <w:jc w:val="both"/>
        <w:textAlignment w:val="auto"/>
        <w:outlineLvl w:val="9"/>
        <w:rPr>
          <w:rFonts w:hint="default" w:ascii="Times New Roman" w:hAnsi="Times New Roman" w:eastAsia="宋体" w:cs="Times New Roman"/>
          <w:b w:val="0"/>
          <w:bCs w:val="0"/>
          <w:snapToGrid w:val="0"/>
          <w:color w:val="auto"/>
          <w:sz w:val="21"/>
          <w:szCs w:val="24"/>
          <w:lang w:val="en-US" w:eastAsia="zh-CN"/>
        </w:rPr>
      </w:pPr>
      <w:r>
        <w:rPr>
          <w:rFonts w:hint="default" w:ascii="Times New Roman" w:hAnsi="Times New Roman" w:eastAsia="宋体" w:cs="Times New Roman"/>
          <w:b w:val="0"/>
          <w:bCs w:val="0"/>
          <w:snapToGrid w:val="0"/>
          <w:color w:val="auto"/>
          <w:sz w:val="21"/>
          <w:szCs w:val="24"/>
          <w:lang w:val="en-US" w:eastAsia="zh-CN"/>
        </w:rPr>
        <w:t>附件18环评编制人员信息（身份证、资格证书、社保）</w:t>
      </w:r>
    </w:p>
    <w:p w14:paraId="5004029A">
      <w:pPr>
        <w:pStyle w:val="15"/>
        <w:keepNext w:val="0"/>
        <w:keepLines w:val="0"/>
        <w:pageBreakBefore w:val="0"/>
        <w:widowControl/>
        <w:kinsoku/>
        <w:wordWrap/>
        <w:overflowPunct/>
        <w:topLinePunct w:val="0"/>
        <w:autoSpaceDE/>
        <w:autoSpaceDN/>
        <w:bidi w:val="0"/>
        <w:adjustRightInd w:val="0"/>
        <w:snapToGrid w:val="0"/>
        <w:spacing w:before="0" w:beforeAutospacing="0" w:after="0" w:afterAutospacing="0"/>
        <w:jc w:val="both"/>
        <w:textAlignment w:val="auto"/>
        <w:outlineLvl w:val="9"/>
        <w:rPr>
          <w:rFonts w:hint="default" w:ascii="Times New Roman" w:hAnsi="Times New Roman" w:eastAsia="宋体" w:cs="Times New Roman"/>
          <w:b w:val="0"/>
          <w:bCs w:val="0"/>
          <w:snapToGrid w:val="0"/>
          <w:color w:val="auto"/>
          <w:sz w:val="21"/>
          <w:szCs w:val="24"/>
          <w:lang w:val="en-US" w:eastAsia="zh-CN"/>
        </w:rPr>
      </w:pPr>
      <w:r>
        <w:rPr>
          <w:rFonts w:hint="default" w:ascii="Times New Roman" w:hAnsi="Times New Roman" w:eastAsia="宋体" w:cs="Times New Roman"/>
          <w:b w:val="0"/>
          <w:bCs w:val="0"/>
          <w:snapToGrid w:val="0"/>
          <w:color w:val="auto"/>
          <w:sz w:val="21"/>
          <w:szCs w:val="24"/>
          <w:lang w:val="en-US" w:eastAsia="zh-CN"/>
        </w:rPr>
        <w:t>附件19专家意见及修改清单</w:t>
      </w:r>
    </w:p>
    <w:p w14:paraId="6C49857E">
      <w:pPr>
        <w:pStyle w:val="15"/>
        <w:keepNext w:val="0"/>
        <w:keepLines w:val="0"/>
        <w:pageBreakBefore w:val="0"/>
        <w:widowControl/>
        <w:kinsoku/>
        <w:wordWrap/>
        <w:overflowPunct/>
        <w:topLinePunct w:val="0"/>
        <w:autoSpaceDE/>
        <w:autoSpaceDN/>
        <w:bidi w:val="0"/>
        <w:adjustRightInd w:val="0"/>
        <w:snapToGrid w:val="0"/>
        <w:spacing w:before="0" w:beforeAutospacing="0" w:after="0" w:afterAutospacing="0"/>
        <w:jc w:val="both"/>
        <w:textAlignment w:val="auto"/>
        <w:outlineLvl w:val="9"/>
        <w:rPr>
          <w:rFonts w:hint="default" w:ascii="Times New Roman" w:hAnsi="Times New Roman" w:eastAsia="宋体" w:cs="Times New Roman"/>
          <w:b w:val="0"/>
          <w:bCs w:val="0"/>
          <w:snapToGrid w:val="0"/>
          <w:color w:val="0000FF"/>
          <w:sz w:val="21"/>
          <w:szCs w:val="24"/>
          <w:lang w:val="en-US" w:eastAsia="zh-CN"/>
        </w:rPr>
      </w:pPr>
    </w:p>
    <w:p w14:paraId="54ACAA83">
      <w:pPr>
        <w:pStyle w:val="15"/>
        <w:keepNext w:val="0"/>
        <w:keepLines w:val="0"/>
        <w:pageBreakBefore w:val="0"/>
        <w:widowControl/>
        <w:kinsoku/>
        <w:wordWrap/>
        <w:overflowPunct/>
        <w:topLinePunct w:val="0"/>
        <w:autoSpaceDE/>
        <w:autoSpaceDN/>
        <w:bidi w:val="0"/>
        <w:adjustRightInd w:val="0"/>
        <w:snapToGrid w:val="0"/>
        <w:spacing w:before="0" w:beforeAutospacing="0" w:after="0" w:afterAutospacing="0"/>
        <w:jc w:val="both"/>
        <w:textAlignment w:val="auto"/>
        <w:outlineLvl w:val="9"/>
        <w:rPr>
          <w:rFonts w:hint="default" w:ascii="Times New Roman" w:hAnsi="Times New Roman" w:eastAsia="宋体" w:cs="Times New Roman"/>
          <w:b w:val="0"/>
          <w:bCs w:val="0"/>
          <w:snapToGrid w:val="0"/>
          <w:color w:val="0000FF"/>
          <w:sz w:val="21"/>
          <w:szCs w:val="24"/>
          <w:lang w:val="en-US" w:eastAsia="zh-CN"/>
        </w:rPr>
        <w:sectPr>
          <w:footerReference r:id="rId6" w:type="default"/>
          <w:pgSz w:w="11906" w:h="16838"/>
          <w:pgMar w:top="1701" w:right="1531" w:bottom="1701" w:left="1531" w:header="851" w:footer="1077" w:gutter="0"/>
          <w:pgBorders>
            <w:top w:val="none" w:sz="0" w:space="0"/>
            <w:left w:val="none" w:sz="0" w:space="0"/>
            <w:bottom w:val="none" w:sz="0" w:space="0"/>
            <w:right w:val="none" w:sz="0" w:space="0"/>
          </w:pgBorders>
          <w:cols w:space="720" w:num="1"/>
          <w:docGrid w:linePitch="312" w:charSpace="0"/>
        </w:sectPr>
      </w:pPr>
    </w:p>
    <w:p w14:paraId="3FB28C7E">
      <w:pPr>
        <w:pStyle w:val="15"/>
        <w:jc w:val="center"/>
        <w:outlineLvl w:val="0"/>
        <w:rPr>
          <w:rFonts w:hint="default" w:ascii="Times New Roman" w:hAnsi="Times New Roman" w:eastAsia="黑体" w:cs="Times New Roman"/>
          <w:snapToGrid w:val="0"/>
          <w:color w:val="000000"/>
          <w:sz w:val="30"/>
          <w:szCs w:val="30"/>
        </w:rPr>
      </w:pPr>
      <w:bookmarkStart w:id="4" w:name="_Toc17309"/>
      <w:bookmarkStart w:id="5" w:name="_Toc2827"/>
      <w:bookmarkStart w:id="6" w:name="_Toc26078"/>
      <w:bookmarkStart w:id="7" w:name="_Toc27921"/>
      <w:r>
        <w:rPr>
          <w:rFonts w:hint="default" w:ascii="Times New Roman" w:hAnsi="Times New Roman" w:eastAsia="黑体" w:cs="Times New Roman"/>
          <w:snapToGrid w:val="0"/>
          <w:color w:val="000000"/>
          <w:sz w:val="30"/>
          <w:szCs w:val="30"/>
        </w:rPr>
        <w:t>一、建设项目基本情况</w:t>
      </w:r>
      <w:bookmarkEnd w:id="4"/>
      <w:bookmarkEnd w:id="5"/>
      <w:bookmarkEnd w:id="6"/>
      <w:bookmarkEnd w:id="7"/>
    </w:p>
    <w:tbl>
      <w:tblPr>
        <w:tblStyle w:val="17"/>
        <w:tblW w:w="9039" w:type="dxa"/>
        <w:tblInd w:w="16"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
      <w:tblGrid>
        <w:gridCol w:w="2226"/>
        <w:gridCol w:w="2043"/>
        <w:gridCol w:w="2218"/>
        <w:gridCol w:w="10"/>
        <w:gridCol w:w="2542"/>
      </w:tblGrid>
      <w:tr w14:paraId="65D12AE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62" w:hRule="atLeast"/>
        </w:trPr>
        <w:tc>
          <w:tcPr>
            <w:tcW w:w="2226" w:type="dxa"/>
            <w:noWrap w:val="0"/>
            <w:tcMar>
              <w:top w:w="16" w:type="dxa"/>
              <w:left w:w="16" w:type="dxa"/>
              <w:right w:w="16" w:type="dxa"/>
            </w:tcMar>
            <w:vAlign w:val="center"/>
          </w:tcPr>
          <w:p w14:paraId="40C11C78">
            <w:pPr>
              <w:adjustRightInd w:val="0"/>
              <w:snapToGrid w:val="0"/>
              <w:jc w:val="center"/>
              <w:rPr>
                <w:rFonts w:hint="default" w:ascii="Times New Roman" w:hAnsi="Times New Roman" w:cs="Times New Roman"/>
                <w:color w:val="auto"/>
                <w:sz w:val="24"/>
                <w:szCs w:val="24"/>
              </w:rPr>
            </w:pPr>
            <w:r>
              <w:rPr>
                <w:rFonts w:hint="default" w:ascii="Times New Roman" w:hAnsi="Times New Roman" w:cs="Times New Roman"/>
                <w:color w:val="auto"/>
                <w:sz w:val="24"/>
                <w:szCs w:val="24"/>
              </w:rPr>
              <w:t>建设项目名称</w:t>
            </w:r>
          </w:p>
        </w:tc>
        <w:tc>
          <w:tcPr>
            <w:tcW w:w="6813" w:type="dxa"/>
            <w:gridSpan w:val="4"/>
            <w:noWrap w:val="0"/>
            <w:vAlign w:val="top"/>
          </w:tcPr>
          <w:p w14:paraId="05D8BB37">
            <w:pPr>
              <w:adjustRightInd w:val="0"/>
              <w:snapToGrid w:val="0"/>
              <w:jc w:val="center"/>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eastAsia="zh-CN"/>
              </w:rPr>
              <w:t>江苏无锡光禾（江阴）气体产品有限公司（光禾气体“气体岛”项目）110千伏用户接入工程</w:t>
            </w:r>
          </w:p>
        </w:tc>
      </w:tr>
      <w:tr w14:paraId="32C756C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55" w:hRule="atLeast"/>
        </w:trPr>
        <w:tc>
          <w:tcPr>
            <w:tcW w:w="2226" w:type="dxa"/>
            <w:noWrap w:val="0"/>
            <w:tcMar>
              <w:top w:w="16" w:type="dxa"/>
              <w:left w:w="16" w:type="dxa"/>
              <w:right w:w="16" w:type="dxa"/>
            </w:tcMar>
            <w:vAlign w:val="center"/>
          </w:tcPr>
          <w:p w14:paraId="612F1AD1">
            <w:pPr>
              <w:adjustRightInd w:val="0"/>
              <w:snapToGrid w:val="0"/>
              <w:jc w:val="center"/>
              <w:rPr>
                <w:rFonts w:hint="default" w:ascii="Times New Roman" w:hAnsi="Times New Roman" w:cs="Times New Roman"/>
                <w:color w:val="auto"/>
                <w:sz w:val="24"/>
                <w:szCs w:val="24"/>
              </w:rPr>
            </w:pPr>
            <w:r>
              <w:rPr>
                <w:rFonts w:hint="default" w:ascii="Times New Roman" w:hAnsi="Times New Roman" w:cs="Times New Roman"/>
                <w:color w:val="auto"/>
                <w:sz w:val="24"/>
                <w:szCs w:val="24"/>
              </w:rPr>
              <w:t>项目代码</w:t>
            </w:r>
          </w:p>
        </w:tc>
        <w:tc>
          <w:tcPr>
            <w:tcW w:w="6813" w:type="dxa"/>
            <w:gridSpan w:val="4"/>
            <w:shd w:val="clear"/>
            <w:noWrap w:val="0"/>
            <w:vAlign w:val="top"/>
          </w:tcPr>
          <w:p w14:paraId="33123C58">
            <w:pPr>
              <w:adjustRightInd w:val="0"/>
              <w:snapToGrid w:val="0"/>
              <w:jc w:val="center"/>
              <w:rPr>
                <w:rFonts w:hint="default" w:ascii="Times New Roman" w:hAnsi="Times New Roman" w:eastAsia="宋体" w:cs="Times New Roman"/>
                <w:color w:val="0000FF"/>
                <w:kern w:val="2"/>
                <w:sz w:val="24"/>
                <w:szCs w:val="24"/>
                <w:lang w:val="en-US" w:eastAsia="zh-CN" w:bidi="ar-SA"/>
              </w:rPr>
            </w:pPr>
          </w:p>
        </w:tc>
      </w:tr>
      <w:tr w14:paraId="7284D6E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62" w:hRule="atLeast"/>
        </w:trPr>
        <w:tc>
          <w:tcPr>
            <w:tcW w:w="2226" w:type="dxa"/>
            <w:noWrap w:val="0"/>
            <w:tcMar>
              <w:top w:w="16" w:type="dxa"/>
              <w:left w:w="16" w:type="dxa"/>
              <w:right w:w="16" w:type="dxa"/>
            </w:tcMar>
            <w:vAlign w:val="center"/>
          </w:tcPr>
          <w:p w14:paraId="6C2C08D7">
            <w:pPr>
              <w:adjustRightInd w:val="0"/>
              <w:snapToGrid w:val="0"/>
              <w:jc w:val="center"/>
              <w:rPr>
                <w:rFonts w:hint="default" w:ascii="Times New Roman" w:hAnsi="Times New Roman" w:cs="Times New Roman"/>
                <w:color w:val="auto"/>
                <w:sz w:val="24"/>
                <w:szCs w:val="24"/>
              </w:rPr>
            </w:pPr>
            <w:r>
              <w:rPr>
                <w:rFonts w:hint="default" w:ascii="Times New Roman" w:hAnsi="Times New Roman" w:cs="Times New Roman"/>
                <w:color w:val="auto"/>
                <w:sz w:val="24"/>
                <w:szCs w:val="24"/>
              </w:rPr>
              <w:t>建设单位联系人</w:t>
            </w:r>
          </w:p>
        </w:tc>
        <w:tc>
          <w:tcPr>
            <w:tcW w:w="2043" w:type="dxa"/>
            <w:shd w:val="clear"/>
            <w:noWrap w:val="0"/>
            <w:vAlign w:val="top"/>
          </w:tcPr>
          <w:p w14:paraId="5E194797">
            <w:pPr>
              <w:adjustRightInd w:val="0"/>
              <w:snapToGrid w:val="0"/>
              <w:jc w:val="center"/>
              <w:rPr>
                <w:rFonts w:hint="default" w:ascii="Times New Roman" w:hAnsi="Times New Roman" w:eastAsia="宋体" w:cs="Times New Roman"/>
                <w:color w:val="0D0D0D" w:themeColor="text1" w:themeTint="F2"/>
                <w:kern w:val="2"/>
                <w:sz w:val="24"/>
                <w:szCs w:val="24"/>
                <w:lang w:val="en-US" w:eastAsia="zh-CN" w:bidi="ar-SA"/>
                <w14:textFill>
                  <w14:solidFill>
                    <w14:schemeClr w14:val="tx1">
                      <w14:lumMod w14:val="95000"/>
                      <w14:lumOff w14:val="5000"/>
                    </w14:schemeClr>
                  </w14:solidFill>
                </w14:textFill>
              </w:rPr>
            </w:pPr>
            <w:r>
              <w:rPr>
                <w:rFonts w:hint="eastAsia" w:cs="Times New Roman"/>
                <w:color w:val="0D0D0D" w:themeColor="text1" w:themeTint="F2"/>
                <w:sz w:val="24"/>
                <w:szCs w:val="24"/>
                <w:lang w:val="en-US" w:eastAsia="zh-CN"/>
                <w14:textFill>
                  <w14:solidFill>
                    <w14:schemeClr w14:val="tx1">
                      <w14:lumMod w14:val="95000"/>
                      <w14:lumOff w14:val="5000"/>
                    </w14:schemeClr>
                  </w14:solidFill>
                </w14:textFill>
              </w:rPr>
              <w:t>谢**</w:t>
            </w:r>
          </w:p>
        </w:tc>
        <w:tc>
          <w:tcPr>
            <w:tcW w:w="2228" w:type="dxa"/>
            <w:gridSpan w:val="2"/>
            <w:shd w:val="clear"/>
            <w:noWrap w:val="0"/>
            <w:vAlign w:val="top"/>
          </w:tcPr>
          <w:p w14:paraId="0B7612C5">
            <w:pPr>
              <w:adjustRightInd w:val="0"/>
              <w:snapToGrid w:val="0"/>
              <w:jc w:val="center"/>
              <w:rPr>
                <w:rFonts w:hint="default" w:ascii="Times New Roman" w:hAnsi="Times New Roman" w:eastAsia="宋体" w:cs="Times New Roman"/>
                <w:color w:val="0D0D0D" w:themeColor="text1" w:themeTint="F2"/>
                <w:kern w:val="2"/>
                <w:sz w:val="24"/>
                <w:szCs w:val="24"/>
                <w:lang w:val="en-US" w:eastAsia="en-US" w:bidi="ar-SA"/>
                <w14:textFill>
                  <w14:solidFill>
                    <w14:schemeClr w14:val="tx1">
                      <w14:lumMod w14:val="95000"/>
                      <w14:lumOff w14:val="5000"/>
                    </w14:schemeClr>
                  </w14:solidFill>
                </w14:textFill>
              </w:rPr>
            </w:pPr>
            <w:r>
              <w:rPr>
                <w:rFonts w:hint="default" w:ascii="Times New Roman" w:hAnsi="Times New Roman" w:eastAsia="宋体" w:cs="Times New Roman"/>
                <w:color w:val="0D0D0D" w:themeColor="text1" w:themeTint="F2"/>
                <w:sz w:val="24"/>
                <w:szCs w:val="24"/>
                <w14:textFill>
                  <w14:solidFill>
                    <w14:schemeClr w14:val="tx1">
                      <w14:lumMod w14:val="95000"/>
                      <w14:lumOff w14:val="5000"/>
                    </w14:schemeClr>
                  </w14:solidFill>
                </w14:textFill>
              </w:rPr>
              <w:t>联系方式</w:t>
            </w:r>
          </w:p>
        </w:tc>
        <w:tc>
          <w:tcPr>
            <w:tcW w:w="2542" w:type="dxa"/>
            <w:shd w:val="clear"/>
            <w:noWrap w:val="0"/>
            <w:vAlign w:val="top"/>
          </w:tcPr>
          <w:p w14:paraId="6BD2E51B">
            <w:pPr>
              <w:adjustRightInd w:val="0"/>
              <w:snapToGrid w:val="0"/>
              <w:jc w:val="center"/>
              <w:rPr>
                <w:rFonts w:hint="default" w:ascii="Times New Roman" w:hAnsi="Times New Roman" w:eastAsia="宋体" w:cs="Times New Roman"/>
                <w:color w:val="0D0D0D" w:themeColor="text1" w:themeTint="F2"/>
                <w:kern w:val="2"/>
                <w:sz w:val="24"/>
                <w:szCs w:val="24"/>
                <w:lang w:val="en-US" w:eastAsia="zh-CN" w:bidi="ar-SA"/>
                <w14:textFill>
                  <w14:solidFill>
                    <w14:schemeClr w14:val="tx1">
                      <w14:lumMod w14:val="95000"/>
                      <w14:lumOff w14:val="5000"/>
                    </w14:schemeClr>
                  </w14:solidFill>
                </w14:textFill>
              </w:rPr>
            </w:pPr>
            <w:r>
              <w:rPr>
                <w:rFonts w:hint="default" w:ascii="Times New Roman" w:hAnsi="Times New Roman" w:eastAsia="宋体" w:cs="Times New Roman"/>
                <w:color w:val="0D0D0D" w:themeColor="text1" w:themeTint="F2"/>
                <w:sz w:val="24"/>
                <w:szCs w:val="24"/>
                <w:lang w:val="en-US" w:eastAsia="zh-CN"/>
                <w14:textFill>
                  <w14:solidFill>
                    <w14:schemeClr w14:val="tx1">
                      <w14:lumMod w14:val="95000"/>
                      <w14:lumOff w14:val="5000"/>
                    </w14:schemeClr>
                  </w14:solidFill>
                </w14:textFill>
              </w:rPr>
              <w:t>139212</w:t>
            </w:r>
            <w:r>
              <w:rPr>
                <w:rFonts w:hint="eastAsia" w:cs="Times New Roman"/>
                <w:color w:val="0D0D0D" w:themeColor="text1" w:themeTint="F2"/>
                <w:sz w:val="24"/>
                <w:szCs w:val="24"/>
                <w:lang w:val="en-US" w:eastAsia="zh-CN"/>
                <w14:textFill>
                  <w14:solidFill>
                    <w14:schemeClr w14:val="tx1">
                      <w14:lumMod w14:val="95000"/>
                      <w14:lumOff w14:val="5000"/>
                    </w14:schemeClr>
                  </w14:solidFill>
                </w14:textFill>
              </w:rPr>
              <w:t>*****</w:t>
            </w:r>
          </w:p>
        </w:tc>
      </w:tr>
      <w:tr w14:paraId="53DB682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62" w:hRule="atLeast"/>
        </w:trPr>
        <w:tc>
          <w:tcPr>
            <w:tcW w:w="2226" w:type="dxa"/>
            <w:noWrap w:val="0"/>
            <w:tcMar>
              <w:top w:w="16" w:type="dxa"/>
              <w:left w:w="16" w:type="dxa"/>
              <w:right w:w="16" w:type="dxa"/>
            </w:tcMar>
            <w:vAlign w:val="center"/>
          </w:tcPr>
          <w:p w14:paraId="14DB5E91">
            <w:pPr>
              <w:adjustRightInd w:val="0"/>
              <w:snapToGrid w:val="0"/>
              <w:jc w:val="center"/>
              <w:rPr>
                <w:rFonts w:hint="default" w:ascii="Times New Roman" w:hAnsi="Times New Roman" w:cs="Times New Roman"/>
                <w:color w:val="auto"/>
                <w:sz w:val="24"/>
                <w:szCs w:val="24"/>
              </w:rPr>
            </w:pPr>
            <w:r>
              <w:rPr>
                <w:rFonts w:hint="default" w:ascii="Times New Roman" w:hAnsi="Times New Roman" w:cs="Times New Roman"/>
                <w:color w:val="auto"/>
                <w:sz w:val="24"/>
                <w:szCs w:val="24"/>
              </w:rPr>
              <w:t>建设地点</w:t>
            </w:r>
          </w:p>
        </w:tc>
        <w:tc>
          <w:tcPr>
            <w:tcW w:w="6813" w:type="dxa"/>
            <w:gridSpan w:val="4"/>
            <w:noWrap w:val="0"/>
            <w:vAlign w:val="top"/>
          </w:tcPr>
          <w:p w14:paraId="127511B5">
            <w:pPr>
              <w:adjustRightInd w:val="0"/>
              <w:snapToGrid w:val="0"/>
              <w:jc w:val="center"/>
              <w:rPr>
                <w:rFonts w:hint="default" w:ascii="Times New Roman" w:hAnsi="Times New Roman" w:eastAsia="宋体" w:cs="Times New Roman"/>
                <w:color w:val="000000"/>
                <w:sz w:val="24"/>
                <w:szCs w:val="24"/>
                <w:lang w:val="en-US" w:eastAsia="en-US"/>
              </w:rPr>
            </w:pPr>
            <w:r>
              <w:rPr>
                <w:rFonts w:hint="default" w:ascii="Times New Roman" w:hAnsi="Times New Roman" w:eastAsia="宋体" w:cs="Times New Roman"/>
                <w:color w:val="000000"/>
                <w:sz w:val="24"/>
                <w:szCs w:val="24"/>
                <w:lang w:val="en-US" w:eastAsia="en-US"/>
              </w:rPr>
              <w:t>江苏省无锡市江阴临港经济开发区璜土镇境内</w:t>
            </w:r>
          </w:p>
        </w:tc>
      </w:tr>
      <w:tr w14:paraId="5AFAA67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55" w:hRule="atLeast"/>
        </w:trPr>
        <w:tc>
          <w:tcPr>
            <w:tcW w:w="2226" w:type="dxa"/>
            <w:noWrap w:val="0"/>
            <w:tcMar>
              <w:top w:w="16" w:type="dxa"/>
              <w:left w:w="16" w:type="dxa"/>
              <w:right w:w="16" w:type="dxa"/>
            </w:tcMar>
            <w:vAlign w:val="center"/>
          </w:tcPr>
          <w:p w14:paraId="041C6D36">
            <w:pPr>
              <w:adjustRightInd w:val="0"/>
              <w:snapToGrid w:val="0"/>
              <w:jc w:val="center"/>
              <w:rPr>
                <w:rFonts w:hint="default" w:ascii="Times New Roman" w:hAnsi="Times New Roman" w:cs="Times New Roman"/>
                <w:color w:val="auto"/>
                <w:sz w:val="24"/>
                <w:szCs w:val="24"/>
              </w:rPr>
            </w:pPr>
            <w:r>
              <w:rPr>
                <w:rFonts w:hint="default" w:ascii="Times New Roman" w:hAnsi="Times New Roman" w:cs="Times New Roman"/>
                <w:color w:val="auto"/>
                <w:sz w:val="24"/>
                <w:szCs w:val="24"/>
              </w:rPr>
              <w:t>地理坐标</w:t>
            </w:r>
          </w:p>
        </w:tc>
        <w:tc>
          <w:tcPr>
            <w:tcW w:w="6813" w:type="dxa"/>
            <w:gridSpan w:val="4"/>
            <w:noWrap w:val="0"/>
            <w:vAlign w:val="center"/>
          </w:tcPr>
          <w:p w14:paraId="7DE7092E">
            <w:pPr>
              <w:adjustRightInd w:val="0"/>
              <w:snapToGrid w:val="0"/>
              <w:jc w:val="both"/>
              <w:rPr>
                <w:rFonts w:hint="default" w:ascii="Times New Roman" w:hAnsi="Times New Roman" w:cs="Times New Roman"/>
                <w:color w:val="000000"/>
                <w:sz w:val="24"/>
                <w:szCs w:val="24"/>
                <w:lang w:val="en-US" w:eastAsia="zh-CN"/>
              </w:rPr>
            </w:pPr>
            <w:r>
              <w:rPr>
                <w:rFonts w:hint="default" w:ascii="Times New Roman" w:hAnsi="Times New Roman" w:cs="Times New Roman"/>
                <w:color w:val="000000"/>
                <w:sz w:val="24"/>
                <w:szCs w:val="24"/>
                <w:lang w:val="en-US" w:eastAsia="zh-CN"/>
              </w:rPr>
              <w:t>架空线路起点：</w:t>
            </w:r>
            <w:r>
              <w:rPr>
                <w:rFonts w:hint="default" w:ascii="Times New Roman" w:hAnsi="Times New Roman" w:cs="Times New Roman"/>
                <w:color w:val="000000"/>
                <w:sz w:val="24"/>
                <w:szCs w:val="24"/>
                <w:u w:val="single"/>
                <w:lang w:val="en-US" w:eastAsia="zh-CN"/>
              </w:rPr>
              <w:t>120</w:t>
            </w:r>
            <w:r>
              <w:rPr>
                <w:rFonts w:hint="default" w:ascii="Times New Roman" w:hAnsi="Times New Roman" w:cs="Times New Roman"/>
                <w:color w:val="000000"/>
                <w:sz w:val="24"/>
                <w:szCs w:val="24"/>
              </w:rPr>
              <w:t>度</w:t>
            </w:r>
            <w:r>
              <w:rPr>
                <w:rFonts w:hint="default" w:ascii="Times New Roman" w:hAnsi="Times New Roman" w:cs="Times New Roman"/>
                <w:color w:val="000000"/>
                <w:sz w:val="24"/>
                <w:szCs w:val="24"/>
                <w:u w:val="single"/>
                <w:lang w:val="en-US" w:eastAsia="zh-CN"/>
              </w:rPr>
              <w:t>2</w:t>
            </w:r>
            <w:r>
              <w:rPr>
                <w:rFonts w:hint="default" w:ascii="Times New Roman" w:hAnsi="Times New Roman" w:cs="Times New Roman"/>
                <w:color w:val="000000"/>
                <w:sz w:val="24"/>
                <w:szCs w:val="24"/>
              </w:rPr>
              <w:t>分</w:t>
            </w:r>
            <w:r>
              <w:rPr>
                <w:rFonts w:hint="default" w:ascii="Times New Roman" w:hAnsi="Times New Roman" w:cs="Times New Roman"/>
                <w:color w:val="000000"/>
                <w:sz w:val="24"/>
                <w:szCs w:val="24"/>
                <w:u w:val="single"/>
                <w:lang w:val="en-US" w:eastAsia="zh-CN"/>
              </w:rPr>
              <w:t>11.680</w:t>
            </w:r>
            <w:r>
              <w:rPr>
                <w:rFonts w:hint="default" w:ascii="Times New Roman" w:hAnsi="Times New Roman" w:cs="Times New Roman"/>
                <w:color w:val="000000"/>
                <w:sz w:val="24"/>
                <w:szCs w:val="24"/>
              </w:rPr>
              <w:t>秒，</w:t>
            </w:r>
            <w:r>
              <w:rPr>
                <w:rFonts w:hint="default" w:ascii="Times New Roman" w:hAnsi="Times New Roman" w:cs="Times New Roman"/>
                <w:color w:val="000000"/>
                <w:sz w:val="24"/>
                <w:szCs w:val="24"/>
                <w:u w:val="single"/>
                <w:lang w:val="en-US" w:eastAsia="zh-CN"/>
              </w:rPr>
              <w:t>31</w:t>
            </w:r>
            <w:r>
              <w:rPr>
                <w:rFonts w:hint="default" w:ascii="Times New Roman" w:hAnsi="Times New Roman" w:cs="Times New Roman"/>
                <w:color w:val="000000"/>
                <w:sz w:val="24"/>
                <w:szCs w:val="24"/>
              </w:rPr>
              <w:t>度</w:t>
            </w:r>
            <w:r>
              <w:rPr>
                <w:rFonts w:hint="default" w:ascii="Times New Roman" w:hAnsi="Times New Roman" w:cs="Times New Roman"/>
                <w:color w:val="000000"/>
                <w:sz w:val="24"/>
                <w:szCs w:val="24"/>
                <w:u w:val="single"/>
                <w:lang w:val="en-US" w:eastAsia="zh-CN"/>
              </w:rPr>
              <w:t>55</w:t>
            </w:r>
            <w:r>
              <w:rPr>
                <w:rFonts w:hint="default" w:ascii="Times New Roman" w:hAnsi="Times New Roman" w:cs="Times New Roman"/>
                <w:color w:val="000000"/>
                <w:sz w:val="24"/>
                <w:szCs w:val="24"/>
              </w:rPr>
              <w:t>分</w:t>
            </w:r>
            <w:r>
              <w:rPr>
                <w:rFonts w:hint="default" w:ascii="Times New Roman" w:hAnsi="Times New Roman" w:cs="Times New Roman"/>
                <w:color w:val="000000"/>
                <w:sz w:val="24"/>
                <w:szCs w:val="24"/>
                <w:u w:val="single"/>
                <w:lang w:val="en-US" w:eastAsia="zh-CN"/>
              </w:rPr>
              <w:t>31.610</w:t>
            </w:r>
            <w:r>
              <w:rPr>
                <w:rFonts w:hint="default" w:ascii="Times New Roman" w:hAnsi="Times New Roman" w:cs="Times New Roman"/>
                <w:color w:val="000000"/>
                <w:sz w:val="24"/>
                <w:szCs w:val="24"/>
              </w:rPr>
              <w:t>秒</w:t>
            </w:r>
          </w:p>
          <w:p w14:paraId="678F75EA">
            <w:pPr>
              <w:adjustRightInd w:val="0"/>
              <w:snapToGrid w:val="0"/>
              <w:jc w:val="both"/>
              <w:rPr>
                <w:rFonts w:hint="default" w:ascii="Times New Roman" w:hAnsi="Times New Roman" w:cs="Times New Roman"/>
                <w:color w:val="000000"/>
                <w:sz w:val="24"/>
                <w:szCs w:val="24"/>
                <w:lang w:val="en-US" w:eastAsia="zh-CN"/>
              </w:rPr>
            </w:pPr>
            <w:r>
              <w:rPr>
                <w:rFonts w:hint="default" w:ascii="Times New Roman" w:hAnsi="Times New Roman" w:cs="Times New Roman"/>
                <w:color w:val="000000"/>
                <w:sz w:val="24"/>
                <w:szCs w:val="24"/>
                <w:lang w:val="en-US" w:eastAsia="zh-CN"/>
              </w:rPr>
              <w:t>架空线路终点：</w:t>
            </w:r>
            <w:r>
              <w:rPr>
                <w:rFonts w:hint="default" w:ascii="Times New Roman" w:hAnsi="Times New Roman" w:cs="Times New Roman"/>
                <w:color w:val="000000"/>
                <w:sz w:val="24"/>
                <w:szCs w:val="24"/>
                <w:u w:val="single"/>
                <w:lang w:val="en-US" w:eastAsia="zh-CN"/>
              </w:rPr>
              <w:t>120</w:t>
            </w:r>
            <w:r>
              <w:rPr>
                <w:rFonts w:hint="default" w:ascii="Times New Roman" w:hAnsi="Times New Roman" w:cs="Times New Roman"/>
                <w:color w:val="000000"/>
                <w:sz w:val="24"/>
                <w:szCs w:val="24"/>
              </w:rPr>
              <w:t>度</w:t>
            </w:r>
            <w:r>
              <w:rPr>
                <w:rFonts w:hint="default" w:ascii="Times New Roman" w:hAnsi="Times New Roman" w:cs="Times New Roman"/>
                <w:color w:val="000000"/>
                <w:sz w:val="24"/>
                <w:szCs w:val="24"/>
                <w:u w:val="single"/>
                <w:lang w:val="en-US" w:eastAsia="zh-CN"/>
              </w:rPr>
              <w:t>2</w:t>
            </w:r>
            <w:r>
              <w:rPr>
                <w:rFonts w:hint="default" w:ascii="Times New Roman" w:hAnsi="Times New Roman" w:cs="Times New Roman"/>
                <w:color w:val="000000"/>
                <w:sz w:val="24"/>
                <w:szCs w:val="24"/>
              </w:rPr>
              <w:t>分</w:t>
            </w:r>
            <w:r>
              <w:rPr>
                <w:rFonts w:hint="default" w:ascii="Times New Roman" w:hAnsi="Times New Roman" w:cs="Times New Roman"/>
                <w:color w:val="000000"/>
                <w:sz w:val="24"/>
                <w:szCs w:val="24"/>
                <w:u w:val="single"/>
                <w:lang w:val="en-US" w:eastAsia="zh-CN"/>
              </w:rPr>
              <w:t>10.300</w:t>
            </w:r>
            <w:r>
              <w:rPr>
                <w:rFonts w:hint="default" w:ascii="Times New Roman" w:hAnsi="Times New Roman" w:cs="Times New Roman"/>
                <w:color w:val="000000"/>
                <w:sz w:val="24"/>
                <w:szCs w:val="24"/>
              </w:rPr>
              <w:t>秒，</w:t>
            </w:r>
            <w:r>
              <w:rPr>
                <w:rFonts w:hint="default" w:ascii="Times New Roman" w:hAnsi="Times New Roman" w:cs="Times New Roman"/>
                <w:color w:val="000000"/>
                <w:sz w:val="24"/>
                <w:szCs w:val="24"/>
                <w:u w:val="single"/>
                <w:lang w:val="en-US" w:eastAsia="zh-CN"/>
              </w:rPr>
              <w:t>31</w:t>
            </w:r>
            <w:r>
              <w:rPr>
                <w:rFonts w:hint="default" w:ascii="Times New Roman" w:hAnsi="Times New Roman" w:cs="Times New Roman"/>
                <w:color w:val="000000"/>
                <w:sz w:val="24"/>
                <w:szCs w:val="24"/>
              </w:rPr>
              <w:t>度</w:t>
            </w:r>
            <w:r>
              <w:rPr>
                <w:rFonts w:hint="default" w:ascii="Times New Roman" w:hAnsi="Times New Roman" w:cs="Times New Roman"/>
                <w:color w:val="000000"/>
                <w:sz w:val="24"/>
                <w:szCs w:val="24"/>
                <w:u w:val="single"/>
                <w:lang w:val="en-US" w:eastAsia="zh-CN"/>
              </w:rPr>
              <w:t>55</w:t>
            </w:r>
            <w:r>
              <w:rPr>
                <w:rFonts w:hint="default" w:ascii="Times New Roman" w:hAnsi="Times New Roman" w:cs="Times New Roman"/>
                <w:color w:val="000000"/>
                <w:sz w:val="24"/>
                <w:szCs w:val="24"/>
              </w:rPr>
              <w:t>分</w:t>
            </w:r>
            <w:r>
              <w:rPr>
                <w:rFonts w:hint="default" w:ascii="Times New Roman" w:hAnsi="Times New Roman" w:cs="Times New Roman"/>
                <w:color w:val="000000"/>
                <w:sz w:val="24"/>
                <w:szCs w:val="24"/>
                <w:u w:val="single"/>
                <w:lang w:val="en-US" w:eastAsia="zh-CN"/>
              </w:rPr>
              <w:t>31.440</w:t>
            </w:r>
            <w:r>
              <w:rPr>
                <w:rFonts w:hint="default" w:ascii="Times New Roman" w:hAnsi="Times New Roman" w:cs="Times New Roman"/>
                <w:color w:val="000000"/>
                <w:sz w:val="24"/>
                <w:szCs w:val="24"/>
              </w:rPr>
              <w:t>秒</w:t>
            </w:r>
          </w:p>
          <w:p w14:paraId="57861ACD">
            <w:pPr>
              <w:adjustRightInd w:val="0"/>
              <w:snapToGrid w:val="0"/>
              <w:jc w:val="both"/>
              <w:rPr>
                <w:rFonts w:hint="default" w:ascii="Times New Roman" w:hAnsi="Times New Roman" w:cs="Times New Roman"/>
                <w:color w:val="000000"/>
                <w:sz w:val="24"/>
                <w:szCs w:val="24"/>
                <w:lang w:val="en-US" w:eastAsia="zh-CN"/>
              </w:rPr>
            </w:pPr>
            <w:r>
              <w:rPr>
                <w:rFonts w:hint="default" w:ascii="Times New Roman" w:hAnsi="Times New Roman" w:cs="Times New Roman"/>
                <w:color w:val="000000"/>
                <w:sz w:val="24"/>
                <w:szCs w:val="24"/>
                <w:lang w:val="en-US" w:eastAsia="zh-CN"/>
              </w:rPr>
              <w:t>地下电缆线路起点：</w:t>
            </w:r>
            <w:r>
              <w:rPr>
                <w:rFonts w:hint="default" w:ascii="Times New Roman" w:hAnsi="Times New Roman" w:cs="Times New Roman"/>
                <w:color w:val="000000"/>
                <w:sz w:val="24"/>
                <w:szCs w:val="24"/>
                <w:u w:val="single"/>
                <w:lang w:val="en-US" w:eastAsia="zh-CN"/>
              </w:rPr>
              <w:t>120</w:t>
            </w:r>
            <w:r>
              <w:rPr>
                <w:rFonts w:hint="default" w:ascii="Times New Roman" w:hAnsi="Times New Roman" w:cs="Times New Roman"/>
                <w:color w:val="000000"/>
                <w:sz w:val="24"/>
                <w:szCs w:val="24"/>
              </w:rPr>
              <w:t>度</w:t>
            </w:r>
            <w:r>
              <w:rPr>
                <w:rFonts w:hint="default" w:ascii="Times New Roman" w:hAnsi="Times New Roman" w:cs="Times New Roman"/>
                <w:color w:val="000000"/>
                <w:sz w:val="24"/>
                <w:szCs w:val="24"/>
                <w:u w:val="single"/>
                <w:lang w:val="en-US" w:eastAsia="zh-CN"/>
              </w:rPr>
              <w:t>2</w:t>
            </w:r>
            <w:r>
              <w:rPr>
                <w:rFonts w:hint="default" w:ascii="Times New Roman" w:hAnsi="Times New Roman" w:cs="Times New Roman"/>
                <w:color w:val="000000"/>
                <w:sz w:val="24"/>
                <w:szCs w:val="24"/>
              </w:rPr>
              <w:t>分</w:t>
            </w:r>
            <w:r>
              <w:rPr>
                <w:rFonts w:hint="default" w:ascii="Times New Roman" w:hAnsi="Times New Roman" w:cs="Times New Roman"/>
                <w:color w:val="000000"/>
                <w:sz w:val="24"/>
                <w:szCs w:val="24"/>
                <w:u w:val="single"/>
                <w:lang w:val="en-US" w:eastAsia="zh-CN"/>
              </w:rPr>
              <w:t>10.300</w:t>
            </w:r>
            <w:r>
              <w:rPr>
                <w:rFonts w:hint="default" w:ascii="Times New Roman" w:hAnsi="Times New Roman" w:cs="Times New Roman"/>
                <w:color w:val="000000"/>
                <w:sz w:val="24"/>
                <w:szCs w:val="24"/>
              </w:rPr>
              <w:t>秒，</w:t>
            </w:r>
            <w:r>
              <w:rPr>
                <w:rFonts w:hint="default" w:ascii="Times New Roman" w:hAnsi="Times New Roman" w:cs="Times New Roman"/>
                <w:color w:val="000000"/>
                <w:sz w:val="24"/>
                <w:szCs w:val="24"/>
                <w:u w:val="single"/>
                <w:lang w:val="en-US" w:eastAsia="zh-CN"/>
              </w:rPr>
              <w:t>31</w:t>
            </w:r>
            <w:r>
              <w:rPr>
                <w:rFonts w:hint="default" w:ascii="Times New Roman" w:hAnsi="Times New Roman" w:cs="Times New Roman"/>
                <w:color w:val="000000"/>
                <w:sz w:val="24"/>
                <w:szCs w:val="24"/>
              </w:rPr>
              <w:t>度</w:t>
            </w:r>
            <w:r>
              <w:rPr>
                <w:rFonts w:hint="default" w:ascii="Times New Roman" w:hAnsi="Times New Roman" w:cs="Times New Roman"/>
                <w:color w:val="000000"/>
                <w:sz w:val="24"/>
                <w:szCs w:val="24"/>
                <w:u w:val="single"/>
                <w:lang w:val="en-US" w:eastAsia="zh-CN"/>
              </w:rPr>
              <w:t>57</w:t>
            </w:r>
            <w:r>
              <w:rPr>
                <w:rFonts w:hint="default" w:ascii="Times New Roman" w:hAnsi="Times New Roman" w:cs="Times New Roman"/>
                <w:color w:val="000000"/>
                <w:sz w:val="24"/>
                <w:szCs w:val="24"/>
              </w:rPr>
              <w:t>分</w:t>
            </w:r>
            <w:r>
              <w:rPr>
                <w:rFonts w:hint="default" w:ascii="Times New Roman" w:hAnsi="Times New Roman" w:cs="Times New Roman"/>
                <w:color w:val="000000"/>
                <w:sz w:val="24"/>
                <w:szCs w:val="24"/>
                <w:u w:val="single"/>
                <w:lang w:val="en-US" w:eastAsia="zh-CN"/>
              </w:rPr>
              <w:t>31.440</w:t>
            </w:r>
            <w:r>
              <w:rPr>
                <w:rFonts w:hint="default" w:ascii="Times New Roman" w:hAnsi="Times New Roman" w:cs="Times New Roman"/>
                <w:color w:val="000000"/>
                <w:sz w:val="24"/>
                <w:szCs w:val="24"/>
              </w:rPr>
              <w:t>秒</w:t>
            </w:r>
          </w:p>
          <w:p w14:paraId="238F5379">
            <w:pPr>
              <w:adjustRightInd w:val="0"/>
              <w:snapToGrid w:val="0"/>
              <w:jc w:val="both"/>
              <w:rPr>
                <w:rFonts w:hint="default" w:ascii="Times New Roman" w:hAnsi="Times New Roman" w:cs="Times New Roman"/>
                <w:color w:val="0000FF"/>
                <w:sz w:val="24"/>
                <w:szCs w:val="24"/>
                <w:lang w:val="en-US" w:eastAsia="zh-CN"/>
              </w:rPr>
            </w:pPr>
            <w:r>
              <w:rPr>
                <w:rFonts w:hint="default" w:ascii="Times New Roman" w:hAnsi="Times New Roman" w:cs="Times New Roman"/>
                <w:color w:val="auto"/>
                <w:sz w:val="24"/>
                <w:szCs w:val="24"/>
                <w:lang w:val="en-US" w:eastAsia="zh-CN"/>
              </w:rPr>
              <w:t>地下电缆线路终点：</w:t>
            </w:r>
            <w:r>
              <w:rPr>
                <w:rFonts w:hint="default" w:ascii="Times New Roman" w:hAnsi="Times New Roman" w:cs="Times New Roman"/>
                <w:color w:val="auto"/>
                <w:sz w:val="24"/>
                <w:szCs w:val="24"/>
                <w:u w:val="single"/>
                <w:lang w:val="en-US" w:eastAsia="zh-CN"/>
              </w:rPr>
              <w:t>120</w:t>
            </w:r>
            <w:r>
              <w:rPr>
                <w:rFonts w:hint="default" w:ascii="Times New Roman" w:hAnsi="Times New Roman" w:cs="Times New Roman"/>
                <w:color w:val="auto"/>
                <w:sz w:val="24"/>
                <w:szCs w:val="24"/>
              </w:rPr>
              <w:t>度</w:t>
            </w:r>
            <w:r>
              <w:rPr>
                <w:rFonts w:hint="default" w:ascii="Times New Roman" w:hAnsi="Times New Roman" w:cs="Times New Roman"/>
                <w:color w:val="auto"/>
                <w:sz w:val="24"/>
                <w:szCs w:val="24"/>
                <w:u w:val="single"/>
                <w:lang w:val="en-US" w:eastAsia="zh-CN"/>
              </w:rPr>
              <w:t>1</w:t>
            </w:r>
            <w:r>
              <w:rPr>
                <w:rFonts w:hint="default" w:ascii="Times New Roman" w:hAnsi="Times New Roman" w:cs="Times New Roman"/>
                <w:color w:val="auto"/>
                <w:sz w:val="24"/>
                <w:szCs w:val="24"/>
              </w:rPr>
              <w:t>分</w:t>
            </w:r>
            <w:r>
              <w:rPr>
                <w:rFonts w:hint="default" w:ascii="Times New Roman" w:hAnsi="Times New Roman" w:cs="Times New Roman"/>
                <w:color w:val="auto"/>
                <w:sz w:val="24"/>
                <w:szCs w:val="24"/>
                <w:u w:val="single"/>
                <w:lang w:val="en-US" w:eastAsia="zh-CN"/>
              </w:rPr>
              <w:t>57.750</w:t>
            </w:r>
            <w:r>
              <w:rPr>
                <w:rFonts w:hint="default" w:ascii="Times New Roman" w:hAnsi="Times New Roman" w:cs="Times New Roman"/>
                <w:color w:val="auto"/>
                <w:sz w:val="24"/>
                <w:szCs w:val="24"/>
              </w:rPr>
              <w:t>秒，</w:t>
            </w:r>
            <w:r>
              <w:rPr>
                <w:rFonts w:hint="default" w:ascii="Times New Roman" w:hAnsi="Times New Roman" w:cs="Times New Roman"/>
                <w:color w:val="auto"/>
                <w:sz w:val="24"/>
                <w:szCs w:val="24"/>
                <w:u w:val="single"/>
                <w:lang w:val="en-US" w:eastAsia="zh-CN"/>
              </w:rPr>
              <w:t>31</w:t>
            </w:r>
            <w:r>
              <w:rPr>
                <w:rFonts w:hint="default" w:ascii="Times New Roman" w:hAnsi="Times New Roman" w:cs="Times New Roman"/>
                <w:color w:val="auto"/>
                <w:sz w:val="24"/>
                <w:szCs w:val="24"/>
              </w:rPr>
              <w:t>度</w:t>
            </w:r>
            <w:r>
              <w:rPr>
                <w:rFonts w:hint="default" w:ascii="Times New Roman" w:hAnsi="Times New Roman" w:cs="Times New Roman"/>
                <w:color w:val="auto"/>
                <w:sz w:val="24"/>
                <w:szCs w:val="24"/>
                <w:u w:val="single"/>
                <w:lang w:val="en-US" w:eastAsia="zh-CN"/>
              </w:rPr>
              <w:t>56</w:t>
            </w:r>
            <w:r>
              <w:rPr>
                <w:rFonts w:hint="default" w:ascii="Times New Roman" w:hAnsi="Times New Roman" w:cs="Times New Roman"/>
                <w:color w:val="auto"/>
                <w:sz w:val="24"/>
                <w:szCs w:val="24"/>
              </w:rPr>
              <w:t>分</w:t>
            </w:r>
            <w:r>
              <w:rPr>
                <w:rFonts w:hint="default" w:ascii="Times New Roman" w:hAnsi="Times New Roman" w:cs="Times New Roman"/>
                <w:color w:val="auto"/>
                <w:sz w:val="24"/>
                <w:szCs w:val="24"/>
                <w:u w:val="single"/>
                <w:lang w:val="en-US" w:eastAsia="zh-CN"/>
              </w:rPr>
              <w:t>6.520</w:t>
            </w:r>
            <w:r>
              <w:rPr>
                <w:rFonts w:hint="default" w:ascii="Times New Roman" w:hAnsi="Times New Roman" w:cs="Times New Roman"/>
                <w:color w:val="auto"/>
                <w:sz w:val="24"/>
                <w:szCs w:val="24"/>
              </w:rPr>
              <w:t>秒</w:t>
            </w:r>
          </w:p>
        </w:tc>
      </w:tr>
      <w:tr w14:paraId="7CADC03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715" w:hRule="atLeast"/>
        </w:trPr>
        <w:tc>
          <w:tcPr>
            <w:tcW w:w="2226" w:type="dxa"/>
            <w:noWrap w:val="0"/>
            <w:tcMar>
              <w:top w:w="16" w:type="dxa"/>
              <w:left w:w="16" w:type="dxa"/>
              <w:right w:w="16" w:type="dxa"/>
            </w:tcMar>
            <w:vAlign w:val="center"/>
          </w:tcPr>
          <w:p w14:paraId="53EBE3AE">
            <w:pPr>
              <w:adjustRightInd w:val="0"/>
              <w:snapToGrid w:val="0"/>
              <w:jc w:val="center"/>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建设项目</w:t>
            </w:r>
          </w:p>
          <w:p w14:paraId="0E2A69A0">
            <w:pPr>
              <w:adjustRightInd w:val="0"/>
              <w:snapToGrid w:val="0"/>
              <w:jc w:val="center"/>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行业类别</w:t>
            </w:r>
          </w:p>
        </w:tc>
        <w:tc>
          <w:tcPr>
            <w:tcW w:w="2043" w:type="dxa"/>
            <w:noWrap w:val="0"/>
            <w:vAlign w:val="center"/>
          </w:tcPr>
          <w:p w14:paraId="32161FFD">
            <w:pPr>
              <w:adjustRightInd w:val="0"/>
              <w:snapToGrid w:val="0"/>
              <w:jc w:val="center"/>
              <w:rPr>
                <w:rFonts w:hint="default" w:ascii="Times New Roman" w:hAnsi="Times New Roman" w:eastAsia="宋体" w:cs="Times New Roman"/>
                <w:color w:val="000000"/>
                <w:sz w:val="24"/>
                <w:szCs w:val="24"/>
                <w:lang w:val="en-US" w:eastAsia="zh-CN"/>
              </w:rPr>
            </w:pPr>
            <w:r>
              <w:rPr>
                <w:rFonts w:hint="default" w:ascii="Times New Roman" w:hAnsi="Times New Roman" w:cs="Times New Roman"/>
                <w:color w:val="000000"/>
                <w:sz w:val="24"/>
                <w:szCs w:val="24"/>
                <w:lang w:val="en-US" w:eastAsia="zh-CN"/>
              </w:rPr>
              <w:t>55-161输变电工程</w:t>
            </w:r>
          </w:p>
        </w:tc>
        <w:tc>
          <w:tcPr>
            <w:tcW w:w="2218" w:type="dxa"/>
            <w:noWrap w:val="0"/>
            <w:vAlign w:val="center"/>
          </w:tcPr>
          <w:p w14:paraId="004B06A7">
            <w:pPr>
              <w:adjustRightInd w:val="0"/>
              <w:snapToGrid w:val="0"/>
              <w:jc w:val="center"/>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用地（用海）面积（m</w:t>
            </w:r>
            <w:r>
              <w:rPr>
                <w:rFonts w:hint="default" w:ascii="Times New Roman" w:hAnsi="Times New Roman" w:cs="Times New Roman"/>
                <w:color w:val="000000"/>
                <w:sz w:val="24"/>
                <w:szCs w:val="24"/>
                <w:vertAlign w:val="superscript"/>
              </w:rPr>
              <w:t>2</w:t>
            </w:r>
            <w:r>
              <w:rPr>
                <w:rFonts w:hint="default" w:ascii="Times New Roman" w:hAnsi="Times New Roman" w:cs="Times New Roman"/>
                <w:color w:val="000000"/>
                <w:sz w:val="24"/>
                <w:szCs w:val="24"/>
              </w:rPr>
              <w:t>）/长度（km）</w:t>
            </w:r>
          </w:p>
        </w:tc>
        <w:tc>
          <w:tcPr>
            <w:tcW w:w="2552" w:type="dxa"/>
            <w:gridSpan w:val="2"/>
            <w:noWrap w:val="0"/>
            <w:vAlign w:val="center"/>
          </w:tcPr>
          <w:p w14:paraId="025D4A00">
            <w:pPr>
              <w:adjustRightInd w:val="0"/>
              <w:snapToGrid w:val="0"/>
              <w:jc w:val="center"/>
              <w:rPr>
                <w:rFonts w:hint="default" w:ascii="Times New Roman" w:hAnsi="Times New Roman" w:cs="Times New Roman"/>
                <w:color w:val="0000FF"/>
                <w:sz w:val="24"/>
                <w:szCs w:val="24"/>
                <w:lang w:val="en-US" w:eastAsia="zh-CN"/>
              </w:rPr>
            </w:pPr>
            <w:r>
              <w:rPr>
                <w:rFonts w:hint="default" w:ascii="Times New Roman" w:hAnsi="Times New Roman" w:cs="Times New Roman"/>
                <w:color w:val="000000"/>
                <w:sz w:val="24"/>
                <w:szCs w:val="24"/>
                <w:lang w:val="en-US" w:eastAsia="zh-CN"/>
              </w:rPr>
              <w:t>架空线路路径长度0.055km，电缆路径长度1.54km</w:t>
            </w:r>
            <w:r>
              <w:rPr>
                <w:rFonts w:hint="default" w:ascii="Times New Roman" w:hAnsi="Times New Roman" w:cs="Times New Roman"/>
                <w:color w:val="0D0D0D" w:themeColor="text1" w:themeTint="F2"/>
                <w:sz w:val="24"/>
                <w:szCs w:val="24"/>
                <w:lang w:val="en-US" w:eastAsia="zh-CN"/>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sz w:val="24"/>
                <w:szCs w:val="24"/>
                <w:vertAlign w:val="baseline"/>
                <w:lang w:val="en-US" w:eastAsia="zh-CN"/>
                <w14:textFill>
                  <w14:solidFill>
                    <w14:schemeClr w14:val="tx1">
                      <w14:lumMod w14:val="95000"/>
                      <w14:lumOff w14:val="5000"/>
                    </w14:schemeClr>
                  </w14:solidFill>
                </w14:textFill>
              </w:rPr>
              <w:t>电缆井</w:t>
            </w:r>
            <w:r>
              <w:rPr>
                <w:rFonts w:hint="default" w:ascii="Times New Roman" w:hAnsi="Times New Roman" w:cs="Times New Roman"/>
                <w:color w:val="0D0D0D" w:themeColor="text1" w:themeTint="F2"/>
                <w:sz w:val="24"/>
                <w:szCs w:val="24"/>
                <w:lang w:val="en-US" w:eastAsia="zh-CN"/>
                <w14:textFill>
                  <w14:solidFill>
                    <w14:schemeClr w14:val="tx1">
                      <w14:lumMod w14:val="95000"/>
                      <w14:lumOff w14:val="5000"/>
                    </w14:schemeClr>
                  </w14:solidFill>
                </w14:textFill>
              </w:rPr>
              <w:t>新增</w:t>
            </w:r>
            <w:r>
              <w:rPr>
                <w:rFonts w:hint="default" w:ascii="Times New Roman" w:hAnsi="Times New Roman" w:cs="Times New Roman"/>
                <w:color w:val="0D0D0D" w:themeColor="text1" w:themeTint="F2"/>
                <w:sz w:val="24"/>
                <w:szCs w:val="24"/>
                <w:vertAlign w:val="baseline"/>
                <w:lang w:val="en-US" w:eastAsia="zh-CN"/>
                <w14:textFill>
                  <w14:solidFill>
                    <w14:schemeClr w14:val="tx1">
                      <w14:lumMod w14:val="95000"/>
                      <w14:lumOff w14:val="5000"/>
                    </w14:schemeClr>
                  </w14:solidFill>
                </w14:textFill>
              </w:rPr>
              <w:t>永久占地605m</w:t>
            </w:r>
            <w:r>
              <w:rPr>
                <w:rFonts w:hint="default" w:ascii="Times New Roman" w:hAnsi="Times New Roman" w:cs="Times New Roman"/>
                <w:color w:val="0D0D0D" w:themeColor="text1" w:themeTint="F2"/>
                <w:sz w:val="24"/>
                <w:szCs w:val="24"/>
                <w:vertAlign w:val="superscript"/>
                <w:lang w:val="en-US" w:eastAsia="zh-CN"/>
                <w14:textFill>
                  <w14:solidFill>
                    <w14:schemeClr w14:val="tx1">
                      <w14:lumMod w14:val="95000"/>
                      <w14:lumOff w14:val="5000"/>
                    </w14:schemeClr>
                  </w14:solidFill>
                </w14:textFill>
              </w:rPr>
              <w:t>2</w:t>
            </w:r>
            <w:r>
              <w:rPr>
                <w:rFonts w:hint="default" w:ascii="Times New Roman" w:hAnsi="Times New Roman" w:cs="Times New Roman"/>
                <w:color w:val="0D0D0D" w:themeColor="text1" w:themeTint="F2"/>
                <w:sz w:val="24"/>
                <w:szCs w:val="24"/>
                <w:vertAlign w:val="baseline"/>
                <w:lang w:val="en-US" w:eastAsia="zh-CN"/>
                <w14:textFill>
                  <w14:solidFill>
                    <w14:schemeClr w14:val="tx1">
                      <w14:lumMod w14:val="95000"/>
                      <w14:lumOff w14:val="5000"/>
                    </w14:schemeClr>
                  </w14:solidFill>
                </w14:textFill>
              </w:rPr>
              <w:t>，施工临时占地10410m</w:t>
            </w:r>
            <w:r>
              <w:rPr>
                <w:rFonts w:hint="default" w:ascii="Times New Roman" w:hAnsi="Times New Roman" w:cs="Times New Roman"/>
                <w:color w:val="0D0D0D" w:themeColor="text1" w:themeTint="F2"/>
                <w:sz w:val="24"/>
                <w:szCs w:val="24"/>
                <w:vertAlign w:val="superscript"/>
                <w:lang w:val="en-US" w:eastAsia="zh-CN"/>
                <w14:textFill>
                  <w14:solidFill>
                    <w14:schemeClr w14:val="tx1">
                      <w14:lumMod w14:val="95000"/>
                      <w14:lumOff w14:val="5000"/>
                    </w14:schemeClr>
                  </w14:solidFill>
                </w14:textFill>
              </w:rPr>
              <w:t>2</w:t>
            </w:r>
          </w:p>
        </w:tc>
      </w:tr>
      <w:tr w14:paraId="54D2D4F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104" w:hRule="atLeast"/>
        </w:trPr>
        <w:tc>
          <w:tcPr>
            <w:tcW w:w="2226" w:type="dxa"/>
            <w:noWrap w:val="0"/>
            <w:tcMar>
              <w:top w:w="16" w:type="dxa"/>
              <w:left w:w="16" w:type="dxa"/>
              <w:right w:w="16" w:type="dxa"/>
            </w:tcMar>
            <w:vAlign w:val="center"/>
          </w:tcPr>
          <w:p w14:paraId="48A5EA4D">
            <w:pPr>
              <w:adjustRightInd w:val="0"/>
              <w:snapToGrid w:val="0"/>
              <w:jc w:val="center"/>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建设性质</w:t>
            </w:r>
          </w:p>
        </w:tc>
        <w:tc>
          <w:tcPr>
            <w:tcW w:w="2043" w:type="dxa"/>
            <w:noWrap w:val="0"/>
            <w:vAlign w:val="center"/>
          </w:tcPr>
          <w:p w14:paraId="1284C687">
            <w:pPr>
              <w:adjustRightInd w:val="0"/>
              <w:snapToGrid w:val="0"/>
              <w:jc w:val="left"/>
              <w:rPr>
                <w:rFonts w:hint="default" w:ascii="Times New Roman" w:hAnsi="Times New Roman" w:cs="Times New Roman"/>
                <w:color w:val="000000"/>
                <w:sz w:val="24"/>
                <w:szCs w:val="24"/>
              </w:rPr>
            </w:pPr>
            <w:r>
              <w:rPr>
                <w:rFonts w:hint="default" w:ascii="Times New Roman" w:hAnsi="Times New Roman" w:cs="Times New Roman"/>
                <w:color w:val="000000"/>
                <w:sz w:val="24"/>
                <w:szCs w:val="24"/>
                <w:lang w:eastAsia="zh-CN"/>
              </w:rPr>
              <w:t>☑</w:t>
            </w:r>
            <w:r>
              <w:rPr>
                <w:rFonts w:hint="default" w:ascii="Times New Roman" w:hAnsi="Times New Roman" w:cs="Times New Roman"/>
                <w:color w:val="000000"/>
                <w:sz w:val="24"/>
                <w:szCs w:val="24"/>
              </w:rPr>
              <w:t>新建（迁建）</w:t>
            </w:r>
          </w:p>
          <w:p w14:paraId="5C304938">
            <w:pPr>
              <w:adjustRightInd w:val="0"/>
              <w:snapToGrid w:val="0"/>
              <w:jc w:val="left"/>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□改建</w:t>
            </w:r>
          </w:p>
          <w:p w14:paraId="7D665491">
            <w:pPr>
              <w:adjustRightInd w:val="0"/>
              <w:snapToGrid w:val="0"/>
              <w:jc w:val="left"/>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□扩建</w:t>
            </w:r>
          </w:p>
          <w:p w14:paraId="2CBE3F4D">
            <w:pPr>
              <w:adjustRightInd w:val="0"/>
              <w:snapToGrid w:val="0"/>
              <w:jc w:val="left"/>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□技术改造</w:t>
            </w:r>
          </w:p>
        </w:tc>
        <w:tc>
          <w:tcPr>
            <w:tcW w:w="2218" w:type="dxa"/>
            <w:noWrap w:val="0"/>
            <w:vAlign w:val="center"/>
          </w:tcPr>
          <w:p w14:paraId="1CC814B7">
            <w:pPr>
              <w:adjustRightInd w:val="0"/>
              <w:snapToGrid w:val="0"/>
              <w:jc w:val="center"/>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建设项目</w:t>
            </w:r>
          </w:p>
          <w:p w14:paraId="5AE7B12E">
            <w:pPr>
              <w:adjustRightInd w:val="0"/>
              <w:snapToGrid w:val="0"/>
              <w:jc w:val="center"/>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申报情形</w:t>
            </w:r>
          </w:p>
        </w:tc>
        <w:tc>
          <w:tcPr>
            <w:tcW w:w="2552" w:type="dxa"/>
            <w:gridSpan w:val="2"/>
            <w:noWrap w:val="0"/>
            <w:vAlign w:val="center"/>
          </w:tcPr>
          <w:p w14:paraId="79CDE4D2">
            <w:pPr>
              <w:adjustRightInd w:val="0"/>
              <w:snapToGrid w:val="0"/>
              <w:jc w:val="left"/>
              <w:rPr>
                <w:rFonts w:hint="default" w:ascii="Times New Roman" w:hAnsi="Times New Roman" w:cs="Times New Roman"/>
                <w:color w:val="000000"/>
                <w:sz w:val="24"/>
                <w:szCs w:val="24"/>
              </w:rPr>
            </w:pPr>
            <w:r>
              <w:rPr>
                <w:rFonts w:hint="default" w:ascii="Times New Roman" w:hAnsi="Times New Roman" w:cs="Times New Roman"/>
                <w:color w:val="000000"/>
                <w:sz w:val="24"/>
                <w:szCs w:val="24"/>
                <w:lang w:eastAsia="zh-CN"/>
              </w:rPr>
              <w:t>☑</w:t>
            </w:r>
            <w:r>
              <w:rPr>
                <w:rFonts w:hint="default" w:ascii="Times New Roman" w:hAnsi="Times New Roman" w:cs="Times New Roman"/>
                <w:color w:val="000000"/>
                <w:sz w:val="24"/>
                <w:szCs w:val="24"/>
              </w:rPr>
              <w:t>首次申报项目</w:t>
            </w:r>
          </w:p>
          <w:p w14:paraId="23CD1C98">
            <w:pPr>
              <w:adjustRightInd w:val="0"/>
              <w:snapToGrid w:val="0"/>
              <w:jc w:val="left"/>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□不予批准后再次申报项目</w:t>
            </w:r>
          </w:p>
          <w:p w14:paraId="73834B14">
            <w:pPr>
              <w:adjustRightInd w:val="0"/>
              <w:snapToGrid w:val="0"/>
              <w:jc w:val="left"/>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□超五年重新审核项目</w:t>
            </w:r>
          </w:p>
          <w:p w14:paraId="6A2FCC1B">
            <w:pPr>
              <w:adjustRightInd w:val="0"/>
              <w:snapToGrid w:val="0"/>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□重大变动重新报批项目</w:t>
            </w:r>
          </w:p>
        </w:tc>
      </w:tr>
      <w:tr w14:paraId="64DC7A4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762" w:hRule="atLeast"/>
        </w:trPr>
        <w:tc>
          <w:tcPr>
            <w:tcW w:w="2226" w:type="dxa"/>
            <w:noWrap w:val="0"/>
            <w:tcMar>
              <w:top w:w="16" w:type="dxa"/>
              <w:left w:w="16" w:type="dxa"/>
              <w:right w:w="16" w:type="dxa"/>
            </w:tcMar>
            <w:vAlign w:val="center"/>
          </w:tcPr>
          <w:p w14:paraId="6DFBAD64">
            <w:pPr>
              <w:adjustRightInd w:val="0"/>
              <w:snapToGrid w:val="0"/>
              <w:jc w:val="center"/>
              <w:rPr>
                <w:rFonts w:hint="default" w:ascii="Times New Roman" w:hAnsi="Times New Roman" w:cs="Times New Roman"/>
                <w:color w:val="auto"/>
                <w:sz w:val="24"/>
                <w:szCs w:val="24"/>
              </w:rPr>
            </w:pPr>
            <w:r>
              <w:rPr>
                <w:rFonts w:hint="default" w:ascii="Times New Roman" w:hAnsi="Times New Roman" w:cs="Times New Roman"/>
                <w:color w:val="auto"/>
                <w:sz w:val="24"/>
                <w:szCs w:val="24"/>
              </w:rPr>
              <w:t>项目审批（核准/</w:t>
            </w:r>
          </w:p>
          <w:p w14:paraId="38C5E94D">
            <w:pPr>
              <w:adjustRightInd w:val="0"/>
              <w:snapToGrid w:val="0"/>
              <w:jc w:val="center"/>
              <w:rPr>
                <w:rFonts w:hint="default" w:ascii="Times New Roman" w:hAnsi="Times New Roman" w:cs="Times New Roman"/>
                <w:color w:val="auto"/>
                <w:sz w:val="24"/>
                <w:szCs w:val="24"/>
              </w:rPr>
            </w:pPr>
            <w:r>
              <w:rPr>
                <w:rFonts w:hint="default" w:ascii="Times New Roman" w:hAnsi="Times New Roman" w:cs="Times New Roman"/>
                <w:color w:val="auto"/>
                <w:sz w:val="24"/>
                <w:szCs w:val="24"/>
              </w:rPr>
              <w:t>备案）部门（选填）</w:t>
            </w:r>
          </w:p>
        </w:tc>
        <w:tc>
          <w:tcPr>
            <w:tcW w:w="2043" w:type="dxa"/>
            <w:noWrap w:val="0"/>
            <w:vAlign w:val="center"/>
          </w:tcPr>
          <w:p w14:paraId="18426F3A">
            <w:pPr>
              <w:adjustRightInd w:val="0"/>
              <w:snapToGrid w:val="0"/>
              <w:jc w:val="center"/>
              <w:rPr>
                <w:rFonts w:hint="default" w:ascii="Times New Roman" w:hAnsi="Times New Roman" w:eastAsia="宋体" w:cs="Times New Roman"/>
                <w:color w:val="auto"/>
                <w:sz w:val="24"/>
                <w:szCs w:val="24"/>
                <w:lang w:val="en-US" w:eastAsia="zh-CN"/>
              </w:rPr>
            </w:pPr>
          </w:p>
        </w:tc>
        <w:tc>
          <w:tcPr>
            <w:tcW w:w="2218" w:type="dxa"/>
            <w:noWrap w:val="0"/>
            <w:vAlign w:val="center"/>
          </w:tcPr>
          <w:p w14:paraId="616CD447">
            <w:pPr>
              <w:adjustRightInd w:val="0"/>
              <w:snapToGrid w:val="0"/>
              <w:jc w:val="center"/>
              <w:rPr>
                <w:rFonts w:hint="default" w:ascii="Times New Roman" w:hAnsi="Times New Roman" w:cs="Times New Roman"/>
                <w:color w:val="auto"/>
                <w:sz w:val="24"/>
                <w:szCs w:val="24"/>
              </w:rPr>
            </w:pPr>
            <w:r>
              <w:rPr>
                <w:rFonts w:hint="default" w:ascii="Times New Roman" w:hAnsi="Times New Roman" w:cs="Times New Roman"/>
                <w:color w:val="auto"/>
                <w:sz w:val="24"/>
                <w:szCs w:val="24"/>
              </w:rPr>
              <w:t>项目审批（核准/</w:t>
            </w:r>
          </w:p>
          <w:p w14:paraId="05F6408A">
            <w:pPr>
              <w:adjustRightInd w:val="0"/>
              <w:snapToGrid w:val="0"/>
              <w:jc w:val="center"/>
              <w:rPr>
                <w:rFonts w:hint="default" w:ascii="Times New Roman" w:hAnsi="Times New Roman" w:cs="Times New Roman"/>
                <w:color w:val="auto"/>
                <w:sz w:val="24"/>
                <w:szCs w:val="24"/>
              </w:rPr>
            </w:pPr>
            <w:r>
              <w:rPr>
                <w:rFonts w:hint="default" w:ascii="Times New Roman" w:hAnsi="Times New Roman" w:cs="Times New Roman"/>
                <w:color w:val="auto"/>
                <w:sz w:val="24"/>
                <w:szCs w:val="24"/>
              </w:rPr>
              <w:t>备案）文号（选填）</w:t>
            </w:r>
          </w:p>
        </w:tc>
        <w:tc>
          <w:tcPr>
            <w:tcW w:w="2552" w:type="dxa"/>
            <w:gridSpan w:val="2"/>
            <w:noWrap w:val="0"/>
            <w:vAlign w:val="center"/>
          </w:tcPr>
          <w:p w14:paraId="1719F0FB">
            <w:pPr>
              <w:adjustRightInd w:val="0"/>
              <w:snapToGrid w:val="0"/>
              <w:jc w:val="center"/>
              <w:rPr>
                <w:rFonts w:hint="default" w:ascii="Times New Roman" w:hAnsi="Times New Roman" w:eastAsia="宋体" w:cs="Times New Roman"/>
                <w:color w:val="auto"/>
                <w:sz w:val="24"/>
                <w:szCs w:val="24"/>
                <w:lang w:val="en-US" w:eastAsia="zh-CN"/>
              </w:rPr>
            </w:pPr>
          </w:p>
        </w:tc>
      </w:tr>
      <w:tr w14:paraId="1CA1E60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55" w:hRule="atLeast"/>
        </w:trPr>
        <w:tc>
          <w:tcPr>
            <w:tcW w:w="2226" w:type="dxa"/>
            <w:noWrap w:val="0"/>
            <w:tcMar>
              <w:top w:w="16" w:type="dxa"/>
              <w:left w:w="16" w:type="dxa"/>
              <w:right w:w="16" w:type="dxa"/>
            </w:tcMar>
            <w:vAlign w:val="center"/>
          </w:tcPr>
          <w:p w14:paraId="04D126CF">
            <w:pPr>
              <w:adjustRightInd w:val="0"/>
              <w:snapToGrid w:val="0"/>
              <w:jc w:val="center"/>
              <w:rPr>
                <w:rFonts w:hint="default" w:ascii="Times New Roman" w:hAnsi="Times New Roman" w:cs="Times New Roman"/>
                <w:color w:val="0D0D0D" w:themeColor="text1" w:themeTint="F2"/>
                <w:sz w:val="24"/>
                <w:szCs w:val="24"/>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sz w:val="24"/>
                <w:szCs w:val="24"/>
                <w14:textFill>
                  <w14:solidFill>
                    <w14:schemeClr w14:val="tx1">
                      <w14:lumMod w14:val="95000"/>
                      <w14:lumOff w14:val="5000"/>
                    </w14:schemeClr>
                  </w14:solidFill>
                </w14:textFill>
              </w:rPr>
              <w:t>总投资（万元）</w:t>
            </w:r>
          </w:p>
        </w:tc>
        <w:tc>
          <w:tcPr>
            <w:tcW w:w="2043" w:type="dxa"/>
            <w:noWrap w:val="0"/>
            <w:vAlign w:val="center"/>
          </w:tcPr>
          <w:p w14:paraId="4710B893">
            <w:pPr>
              <w:adjustRightInd w:val="0"/>
              <w:snapToGrid w:val="0"/>
              <w:jc w:val="center"/>
              <w:rPr>
                <w:rFonts w:hint="default" w:ascii="Times New Roman" w:hAnsi="Times New Roman" w:eastAsia="宋体" w:cs="Times New Roman"/>
                <w:color w:val="0D0D0D" w:themeColor="text1" w:themeTint="F2"/>
                <w:sz w:val="24"/>
                <w:szCs w:val="24"/>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sz w:val="24"/>
                <w:szCs w:val="24"/>
                <w:lang w:val="en-US" w:eastAsia="zh-CN"/>
                <w14:textFill>
                  <w14:solidFill>
                    <w14:schemeClr w14:val="tx1">
                      <w14:lumMod w14:val="95000"/>
                      <w14:lumOff w14:val="5000"/>
                    </w14:schemeClr>
                  </w14:solidFill>
                </w14:textFill>
              </w:rPr>
              <w:t>763（动态）</w:t>
            </w:r>
          </w:p>
        </w:tc>
        <w:tc>
          <w:tcPr>
            <w:tcW w:w="2218" w:type="dxa"/>
            <w:noWrap w:val="0"/>
            <w:tcMar>
              <w:top w:w="16" w:type="dxa"/>
              <w:left w:w="16" w:type="dxa"/>
              <w:right w:w="16" w:type="dxa"/>
            </w:tcMar>
            <w:vAlign w:val="center"/>
          </w:tcPr>
          <w:p w14:paraId="6D7BECC6">
            <w:pPr>
              <w:adjustRightInd w:val="0"/>
              <w:snapToGrid w:val="0"/>
              <w:jc w:val="center"/>
              <w:rPr>
                <w:rFonts w:hint="default" w:ascii="Times New Roman" w:hAnsi="Times New Roman" w:cs="Times New Roman"/>
                <w:color w:val="0D0D0D" w:themeColor="text1" w:themeTint="F2"/>
                <w:sz w:val="24"/>
                <w:szCs w:val="24"/>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sz w:val="24"/>
                <w:szCs w:val="24"/>
                <w14:textFill>
                  <w14:solidFill>
                    <w14:schemeClr w14:val="tx1">
                      <w14:lumMod w14:val="95000"/>
                      <w14:lumOff w14:val="5000"/>
                    </w14:schemeClr>
                  </w14:solidFill>
                </w14:textFill>
              </w:rPr>
              <w:t>环保投资（万元）</w:t>
            </w:r>
          </w:p>
        </w:tc>
        <w:tc>
          <w:tcPr>
            <w:tcW w:w="2552" w:type="dxa"/>
            <w:gridSpan w:val="2"/>
            <w:noWrap w:val="0"/>
            <w:vAlign w:val="center"/>
          </w:tcPr>
          <w:p w14:paraId="628F5210">
            <w:pPr>
              <w:adjustRightInd w:val="0"/>
              <w:snapToGrid w:val="0"/>
              <w:jc w:val="center"/>
              <w:rPr>
                <w:rFonts w:hint="default" w:ascii="Times New Roman" w:hAnsi="Times New Roman" w:eastAsia="宋体" w:cs="Times New Roman"/>
                <w:color w:val="0D0D0D" w:themeColor="text1" w:themeTint="F2"/>
                <w:sz w:val="24"/>
                <w:szCs w:val="24"/>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sz w:val="24"/>
                <w:szCs w:val="24"/>
                <w:lang w:val="en-US" w:eastAsia="zh-CN"/>
                <w14:textFill>
                  <w14:solidFill>
                    <w14:schemeClr w14:val="tx1">
                      <w14:lumMod w14:val="95000"/>
                      <w14:lumOff w14:val="5000"/>
                    </w14:schemeClr>
                  </w14:solidFill>
                </w14:textFill>
              </w:rPr>
              <w:t>16</w:t>
            </w:r>
          </w:p>
        </w:tc>
      </w:tr>
      <w:tr w14:paraId="22D8137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64" w:hRule="atLeast"/>
        </w:trPr>
        <w:tc>
          <w:tcPr>
            <w:tcW w:w="2226" w:type="dxa"/>
            <w:noWrap w:val="0"/>
            <w:tcMar>
              <w:top w:w="16" w:type="dxa"/>
              <w:left w:w="16" w:type="dxa"/>
              <w:right w:w="16" w:type="dxa"/>
            </w:tcMar>
            <w:vAlign w:val="center"/>
          </w:tcPr>
          <w:p w14:paraId="39CD6C8B">
            <w:pPr>
              <w:adjustRightInd w:val="0"/>
              <w:snapToGrid w:val="0"/>
              <w:jc w:val="center"/>
              <w:rPr>
                <w:rFonts w:hint="default" w:ascii="Times New Roman" w:hAnsi="Times New Roman" w:cs="Times New Roman"/>
                <w:color w:val="0D0D0D" w:themeColor="text1" w:themeTint="F2"/>
                <w:sz w:val="24"/>
                <w:szCs w:val="24"/>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sz w:val="24"/>
                <w:szCs w:val="24"/>
                <w14:textFill>
                  <w14:solidFill>
                    <w14:schemeClr w14:val="tx1">
                      <w14:lumMod w14:val="95000"/>
                      <w14:lumOff w14:val="5000"/>
                    </w14:schemeClr>
                  </w14:solidFill>
                </w14:textFill>
              </w:rPr>
              <w:t>环保投资占比（%）</w:t>
            </w:r>
          </w:p>
        </w:tc>
        <w:tc>
          <w:tcPr>
            <w:tcW w:w="2043" w:type="dxa"/>
            <w:noWrap w:val="0"/>
            <w:vAlign w:val="center"/>
          </w:tcPr>
          <w:p w14:paraId="04D41718">
            <w:pPr>
              <w:adjustRightInd w:val="0"/>
              <w:snapToGrid w:val="0"/>
              <w:jc w:val="center"/>
              <w:rPr>
                <w:rFonts w:hint="default" w:ascii="Times New Roman" w:hAnsi="Times New Roman" w:eastAsia="宋体" w:cs="Times New Roman"/>
                <w:color w:val="0D0D0D" w:themeColor="text1" w:themeTint="F2"/>
                <w:sz w:val="24"/>
                <w:szCs w:val="24"/>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sz w:val="24"/>
                <w:szCs w:val="24"/>
                <w:lang w:val="en-US" w:eastAsia="zh-CN"/>
                <w14:textFill>
                  <w14:solidFill>
                    <w14:schemeClr w14:val="tx1">
                      <w14:lumMod w14:val="95000"/>
                      <w14:lumOff w14:val="5000"/>
                    </w14:schemeClr>
                  </w14:solidFill>
                </w14:textFill>
              </w:rPr>
              <w:t>2.1</w:t>
            </w:r>
          </w:p>
        </w:tc>
        <w:tc>
          <w:tcPr>
            <w:tcW w:w="2218" w:type="dxa"/>
            <w:noWrap w:val="0"/>
            <w:tcMar>
              <w:top w:w="16" w:type="dxa"/>
              <w:left w:w="16" w:type="dxa"/>
              <w:right w:w="16" w:type="dxa"/>
            </w:tcMar>
            <w:vAlign w:val="center"/>
          </w:tcPr>
          <w:p w14:paraId="772D789E">
            <w:pPr>
              <w:adjustRightInd w:val="0"/>
              <w:snapToGrid w:val="0"/>
              <w:jc w:val="center"/>
              <w:rPr>
                <w:rFonts w:hint="default" w:ascii="Times New Roman" w:hAnsi="Times New Roman" w:cs="Times New Roman"/>
                <w:color w:val="0D0D0D" w:themeColor="text1" w:themeTint="F2"/>
                <w:sz w:val="24"/>
                <w:szCs w:val="24"/>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sz w:val="24"/>
                <w:szCs w:val="24"/>
                <w14:textFill>
                  <w14:solidFill>
                    <w14:schemeClr w14:val="tx1">
                      <w14:lumMod w14:val="95000"/>
                      <w14:lumOff w14:val="5000"/>
                    </w14:schemeClr>
                  </w14:solidFill>
                </w14:textFill>
              </w:rPr>
              <w:t>施工工期</w:t>
            </w:r>
          </w:p>
        </w:tc>
        <w:tc>
          <w:tcPr>
            <w:tcW w:w="2552" w:type="dxa"/>
            <w:gridSpan w:val="2"/>
            <w:noWrap w:val="0"/>
            <w:vAlign w:val="center"/>
          </w:tcPr>
          <w:p w14:paraId="6043EB23">
            <w:pPr>
              <w:adjustRightInd w:val="0"/>
              <w:snapToGrid w:val="0"/>
              <w:jc w:val="center"/>
              <w:rPr>
                <w:rFonts w:hint="default" w:ascii="Times New Roman" w:hAnsi="Times New Roman" w:eastAsia="宋体" w:cs="Times New Roman"/>
                <w:color w:val="0D0D0D" w:themeColor="text1" w:themeTint="F2"/>
                <w:sz w:val="24"/>
                <w:szCs w:val="24"/>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sz w:val="24"/>
                <w:szCs w:val="24"/>
                <w:lang w:val="en-US" w:eastAsia="zh-CN"/>
                <w14:textFill>
                  <w14:solidFill>
                    <w14:schemeClr w14:val="tx1">
                      <w14:lumMod w14:val="95000"/>
                      <w14:lumOff w14:val="5000"/>
                    </w14:schemeClr>
                  </w14:solidFill>
                </w14:textFill>
              </w:rPr>
              <w:t>6个月</w:t>
            </w:r>
          </w:p>
        </w:tc>
      </w:tr>
      <w:tr w14:paraId="4593C32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911" w:hRule="atLeast"/>
        </w:trPr>
        <w:tc>
          <w:tcPr>
            <w:tcW w:w="2226" w:type="dxa"/>
            <w:noWrap w:val="0"/>
            <w:tcMar>
              <w:top w:w="16" w:type="dxa"/>
              <w:left w:w="16" w:type="dxa"/>
              <w:right w:w="16" w:type="dxa"/>
            </w:tcMar>
            <w:vAlign w:val="center"/>
          </w:tcPr>
          <w:p w14:paraId="761CAB9D">
            <w:pPr>
              <w:adjustRightInd w:val="0"/>
              <w:snapToGrid w:val="0"/>
              <w:jc w:val="center"/>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是否开工建设</w:t>
            </w:r>
          </w:p>
        </w:tc>
        <w:tc>
          <w:tcPr>
            <w:tcW w:w="6813" w:type="dxa"/>
            <w:gridSpan w:val="4"/>
            <w:noWrap w:val="0"/>
            <w:vAlign w:val="center"/>
          </w:tcPr>
          <w:p w14:paraId="08376EAF">
            <w:pPr>
              <w:adjustRightInd w:val="0"/>
              <w:snapToGrid w:val="0"/>
              <w:ind w:firstLine="105"/>
              <w:jc w:val="left"/>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lang w:eastAsia="zh-CN"/>
                <w14:textFill>
                  <w14:solidFill>
                    <w14:schemeClr w14:val="tx1"/>
                  </w14:solidFill>
                </w14:textFill>
              </w:rPr>
              <w:t>☑</w:t>
            </w:r>
            <w:r>
              <w:rPr>
                <w:rFonts w:hint="default" w:ascii="Times New Roman" w:hAnsi="Times New Roman" w:cs="Times New Roman"/>
                <w:color w:val="000000" w:themeColor="text1"/>
                <w:sz w:val="24"/>
                <w:szCs w:val="24"/>
                <w14:textFill>
                  <w14:solidFill>
                    <w14:schemeClr w14:val="tx1"/>
                  </w14:solidFill>
                </w14:textFill>
              </w:rPr>
              <w:t>否</w:t>
            </w:r>
          </w:p>
          <w:p w14:paraId="461E10D3">
            <w:pPr>
              <w:adjustRightInd w:val="0"/>
              <w:snapToGrid w:val="0"/>
              <w:ind w:firstLine="92"/>
              <w:jc w:val="left"/>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□是：</w:t>
            </w:r>
            <w:r>
              <w:rPr>
                <w:rFonts w:hint="default" w:ascii="Times New Roman" w:hAnsi="Times New Roman" w:cs="Times New Roman"/>
                <w:color w:val="000000" w:themeColor="text1"/>
                <w:sz w:val="24"/>
                <w:szCs w:val="24"/>
                <w:u w:val="single"/>
                <w14:textFill>
                  <w14:solidFill>
                    <w14:schemeClr w14:val="tx1"/>
                  </w14:solidFill>
                </w14:textFill>
              </w:rPr>
              <w:t xml:space="preserve">                             </w:t>
            </w:r>
          </w:p>
        </w:tc>
      </w:tr>
      <w:tr w14:paraId="2915243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911" w:hRule="atLeast"/>
        </w:trPr>
        <w:tc>
          <w:tcPr>
            <w:tcW w:w="2226" w:type="dxa"/>
            <w:noWrap w:val="0"/>
            <w:tcMar>
              <w:top w:w="16" w:type="dxa"/>
              <w:left w:w="16" w:type="dxa"/>
              <w:right w:w="16" w:type="dxa"/>
            </w:tcMar>
            <w:vAlign w:val="center"/>
          </w:tcPr>
          <w:p w14:paraId="20D5581F">
            <w:pPr>
              <w:autoSpaceDE w:val="0"/>
              <w:autoSpaceDN w:val="0"/>
              <w:adjustRightInd w:val="0"/>
              <w:snapToGrid w:val="0"/>
              <w:jc w:val="center"/>
              <w:rPr>
                <w:rFonts w:hint="default" w:ascii="Times New Roman" w:hAnsi="Times New Roman" w:cs="Times New Roman"/>
                <w:color w:val="000000"/>
                <w:kern w:val="0"/>
                <w:sz w:val="24"/>
                <w:szCs w:val="24"/>
              </w:rPr>
            </w:pPr>
            <w:r>
              <w:rPr>
                <w:rFonts w:hint="default" w:ascii="Times New Roman" w:hAnsi="Times New Roman" w:cs="Times New Roman"/>
                <w:color w:val="000000"/>
                <w:kern w:val="0"/>
                <w:sz w:val="24"/>
                <w:szCs w:val="24"/>
              </w:rPr>
              <w:t>专项评价设置情况</w:t>
            </w:r>
          </w:p>
        </w:tc>
        <w:tc>
          <w:tcPr>
            <w:tcW w:w="6813" w:type="dxa"/>
            <w:gridSpan w:val="4"/>
            <w:noWrap w:val="0"/>
            <w:tcMar>
              <w:top w:w="16" w:type="dxa"/>
              <w:left w:w="16" w:type="dxa"/>
              <w:right w:w="16" w:type="dxa"/>
            </w:tcMar>
            <w:vAlign w:val="center"/>
          </w:tcPr>
          <w:p w14:paraId="5B261281">
            <w:pPr>
              <w:autoSpaceDE w:val="0"/>
              <w:autoSpaceDN w:val="0"/>
              <w:adjustRightInd w:val="0"/>
              <w:snapToGrid w:val="0"/>
              <w:rPr>
                <w:rFonts w:hint="default" w:ascii="Times New Roman" w:hAnsi="Times New Roman" w:cs="Times New Roman"/>
                <w:color w:val="000000"/>
                <w:kern w:val="0"/>
                <w:sz w:val="24"/>
                <w:szCs w:val="24"/>
              </w:rPr>
            </w:pPr>
            <w:r>
              <w:rPr>
                <w:rFonts w:hint="default" w:ascii="Times New Roman" w:hAnsi="Times New Roman" w:cs="Times New Roman"/>
                <w:color w:val="000000"/>
                <w:kern w:val="0"/>
                <w:sz w:val="24"/>
                <w:szCs w:val="24"/>
              </w:rPr>
              <w:t>根据《环境影响评价技术导则 输变电》（HJ24-2020），设置电磁环境影响专题评价。</w:t>
            </w:r>
          </w:p>
        </w:tc>
      </w:tr>
      <w:tr w14:paraId="531F7C6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911" w:hRule="atLeast"/>
        </w:trPr>
        <w:tc>
          <w:tcPr>
            <w:tcW w:w="2226" w:type="dxa"/>
            <w:noWrap w:val="0"/>
            <w:tcMar>
              <w:top w:w="16" w:type="dxa"/>
              <w:left w:w="16" w:type="dxa"/>
              <w:right w:w="16" w:type="dxa"/>
            </w:tcMar>
            <w:vAlign w:val="center"/>
          </w:tcPr>
          <w:p w14:paraId="1BD07DC6">
            <w:pPr>
              <w:autoSpaceDE w:val="0"/>
              <w:autoSpaceDN w:val="0"/>
              <w:adjustRightInd w:val="0"/>
              <w:snapToGrid w:val="0"/>
              <w:jc w:val="center"/>
              <w:rPr>
                <w:rFonts w:hint="default" w:ascii="Times New Roman" w:hAnsi="Times New Roman" w:cs="Times New Roman"/>
                <w:color w:val="000000"/>
                <w:kern w:val="0"/>
                <w:sz w:val="24"/>
                <w:szCs w:val="24"/>
              </w:rPr>
            </w:pPr>
            <w:r>
              <w:rPr>
                <w:rFonts w:hint="default" w:ascii="Times New Roman" w:hAnsi="Times New Roman" w:cs="Times New Roman"/>
                <w:color w:val="000000"/>
                <w:sz w:val="24"/>
                <w:szCs w:val="24"/>
              </w:rPr>
              <w:t>规划情况</w:t>
            </w:r>
          </w:p>
        </w:tc>
        <w:tc>
          <w:tcPr>
            <w:tcW w:w="6813" w:type="dxa"/>
            <w:gridSpan w:val="4"/>
            <w:noWrap w:val="0"/>
            <w:tcMar>
              <w:top w:w="16" w:type="dxa"/>
              <w:left w:w="16" w:type="dxa"/>
              <w:right w:w="16" w:type="dxa"/>
            </w:tcMar>
            <w:vAlign w:val="center"/>
          </w:tcPr>
          <w:p w14:paraId="1805740A">
            <w:pPr>
              <w:autoSpaceDE w:val="0"/>
              <w:autoSpaceDN w:val="0"/>
              <w:adjustRightInd w:val="0"/>
              <w:snapToGrid w:val="0"/>
              <w:rPr>
                <w:rFonts w:hint="default" w:ascii="Times New Roman" w:hAnsi="Times New Roman" w:eastAsia="宋体" w:cs="Times New Roman"/>
                <w:color w:val="000000"/>
                <w:kern w:val="0"/>
                <w:sz w:val="24"/>
                <w:szCs w:val="24"/>
                <w:lang w:val="en-US" w:eastAsia="zh-CN"/>
              </w:rPr>
            </w:pPr>
            <w:r>
              <w:rPr>
                <w:rFonts w:hint="default" w:ascii="Times New Roman" w:hAnsi="Times New Roman" w:cs="Times New Roman"/>
                <w:color w:val="000000"/>
                <w:kern w:val="0"/>
                <w:sz w:val="24"/>
                <w:szCs w:val="24"/>
                <w:lang w:val="en-US" w:eastAsia="zh-CN"/>
              </w:rPr>
              <w:t>无</w:t>
            </w:r>
          </w:p>
        </w:tc>
      </w:tr>
      <w:tr w14:paraId="1870738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911" w:hRule="atLeast"/>
        </w:trPr>
        <w:tc>
          <w:tcPr>
            <w:tcW w:w="2226" w:type="dxa"/>
            <w:noWrap w:val="0"/>
            <w:tcMar>
              <w:top w:w="16" w:type="dxa"/>
              <w:left w:w="16" w:type="dxa"/>
              <w:right w:w="16" w:type="dxa"/>
            </w:tcMar>
            <w:vAlign w:val="center"/>
          </w:tcPr>
          <w:p w14:paraId="32A637EB">
            <w:pPr>
              <w:autoSpaceDE w:val="0"/>
              <w:autoSpaceDN w:val="0"/>
              <w:adjustRightInd w:val="0"/>
              <w:snapToGrid w:val="0"/>
              <w:jc w:val="center"/>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规划环境影响</w:t>
            </w:r>
          </w:p>
          <w:p w14:paraId="30558D53">
            <w:pPr>
              <w:autoSpaceDE w:val="0"/>
              <w:autoSpaceDN w:val="0"/>
              <w:adjustRightInd w:val="0"/>
              <w:snapToGrid w:val="0"/>
              <w:jc w:val="center"/>
              <w:rPr>
                <w:rFonts w:hint="default" w:ascii="Times New Roman" w:hAnsi="Times New Roman" w:cs="Times New Roman"/>
                <w:color w:val="000000"/>
                <w:kern w:val="0"/>
                <w:sz w:val="24"/>
                <w:szCs w:val="24"/>
              </w:rPr>
            </w:pPr>
            <w:r>
              <w:rPr>
                <w:rFonts w:hint="default" w:ascii="Times New Roman" w:hAnsi="Times New Roman" w:cs="Times New Roman"/>
                <w:color w:val="000000"/>
                <w:sz w:val="24"/>
                <w:szCs w:val="24"/>
              </w:rPr>
              <w:t>评价情况</w:t>
            </w:r>
          </w:p>
        </w:tc>
        <w:tc>
          <w:tcPr>
            <w:tcW w:w="6813" w:type="dxa"/>
            <w:gridSpan w:val="4"/>
            <w:noWrap w:val="0"/>
            <w:tcMar>
              <w:top w:w="16" w:type="dxa"/>
              <w:left w:w="16" w:type="dxa"/>
              <w:right w:w="16" w:type="dxa"/>
            </w:tcMar>
            <w:vAlign w:val="center"/>
          </w:tcPr>
          <w:p w14:paraId="10CA4F7D">
            <w:pPr>
              <w:adjustRightInd w:val="0"/>
              <w:snapToGrid w:val="0"/>
              <w:jc w:val="left"/>
              <w:rPr>
                <w:rFonts w:hint="default" w:ascii="Times New Roman" w:hAnsi="Times New Roman" w:cs="Times New Roman"/>
                <w:color w:val="000000"/>
                <w:kern w:val="0"/>
                <w:sz w:val="24"/>
                <w:szCs w:val="24"/>
              </w:rPr>
            </w:pPr>
            <w:r>
              <w:rPr>
                <w:rFonts w:hint="default" w:ascii="Times New Roman" w:hAnsi="Times New Roman" w:cs="Times New Roman"/>
                <w:color w:val="000000"/>
                <w:kern w:val="0"/>
                <w:sz w:val="24"/>
                <w:szCs w:val="24"/>
                <w:lang w:val="en-US" w:eastAsia="zh-CN"/>
              </w:rPr>
              <w:t>无</w:t>
            </w:r>
          </w:p>
        </w:tc>
      </w:tr>
      <w:tr w14:paraId="3EC5BC1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778" w:hRule="atLeast"/>
        </w:trPr>
        <w:tc>
          <w:tcPr>
            <w:tcW w:w="2226" w:type="dxa"/>
            <w:noWrap w:val="0"/>
            <w:tcMar>
              <w:top w:w="16" w:type="dxa"/>
              <w:left w:w="16" w:type="dxa"/>
              <w:right w:w="16" w:type="dxa"/>
            </w:tcMar>
            <w:vAlign w:val="center"/>
          </w:tcPr>
          <w:p w14:paraId="13F18A6D">
            <w:pPr>
              <w:autoSpaceDE w:val="0"/>
              <w:autoSpaceDN w:val="0"/>
              <w:adjustRightInd w:val="0"/>
              <w:snapToGrid w:val="0"/>
              <w:jc w:val="center"/>
              <w:rPr>
                <w:rFonts w:hint="default" w:ascii="Times New Roman" w:hAnsi="Times New Roman" w:cs="Times New Roman"/>
                <w:color w:val="000000"/>
                <w:kern w:val="0"/>
                <w:sz w:val="24"/>
                <w:szCs w:val="24"/>
              </w:rPr>
            </w:pPr>
            <w:r>
              <w:rPr>
                <w:rFonts w:hint="default" w:ascii="Times New Roman" w:hAnsi="Times New Roman" w:cs="Times New Roman"/>
                <w:color w:val="000000"/>
                <w:kern w:val="0"/>
                <w:sz w:val="24"/>
                <w:szCs w:val="24"/>
              </w:rPr>
              <w:t>规划及</w:t>
            </w:r>
            <w:r>
              <w:rPr>
                <w:rFonts w:hint="default" w:ascii="Times New Roman" w:hAnsi="Times New Roman" w:cs="Times New Roman"/>
                <w:color w:val="000000"/>
                <w:sz w:val="24"/>
                <w:szCs w:val="24"/>
              </w:rPr>
              <w:t>规划环境影响评价</w:t>
            </w:r>
            <w:r>
              <w:rPr>
                <w:rFonts w:hint="default" w:ascii="Times New Roman" w:hAnsi="Times New Roman" w:cs="Times New Roman"/>
                <w:color w:val="000000"/>
                <w:kern w:val="0"/>
                <w:sz w:val="24"/>
                <w:szCs w:val="24"/>
              </w:rPr>
              <w:t>符合性分析</w:t>
            </w:r>
          </w:p>
        </w:tc>
        <w:tc>
          <w:tcPr>
            <w:tcW w:w="6813" w:type="dxa"/>
            <w:gridSpan w:val="4"/>
            <w:noWrap w:val="0"/>
            <w:tcMar>
              <w:top w:w="16" w:type="dxa"/>
              <w:left w:w="16" w:type="dxa"/>
              <w:right w:w="16" w:type="dxa"/>
            </w:tcMar>
            <w:vAlign w:val="center"/>
          </w:tcPr>
          <w:p w14:paraId="0E65DF9B">
            <w:pPr>
              <w:autoSpaceDE w:val="0"/>
              <w:autoSpaceDN w:val="0"/>
              <w:adjustRightInd w:val="0"/>
              <w:snapToGrid w:val="0"/>
              <w:rPr>
                <w:rFonts w:hint="default" w:ascii="Times New Roman" w:hAnsi="Times New Roman" w:cs="Times New Roman"/>
                <w:color w:val="000000"/>
                <w:kern w:val="0"/>
                <w:sz w:val="24"/>
                <w:szCs w:val="24"/>
              </w:rPr>
            </w:pPr>
            <w:r>
              <w:rPr>
                <w:rFonts w:hint="default" w:ascii="Times New Roman" w:hAnsi="Times New Roman" w:cs="Times New Roman"/>
                <w:color w:val="000000"/>
                <w:kern w:val="0"/>
                <w:sz w:val="24"/>
                <w:szCs w:val="24"/>
                <w:lang w:val="en-US" w:eastAsia="zh-CN"/>
              </w:rPr>
              <w:t>无</w:t>
            </w:r>
          </w:p>
        </w:tc>
      </w:tr>
      <w:tr w14:paraId="3675C84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1431" w:hRule="atLeast"/>
        </w:trPr>
        <w:tc>
          <w:tcPr>
            <w:tcW w:w="2226" w:type="dxa"/>
            <w:noWrap w:val="0"/>
            <w:tcMar>
              <w:top w:w="16" w:type="dxa"/>
              <w:left w:w="16" w:type="dxa"/>
              <w:right w:w="16" w:type="dxa"/>
            </w:tcMar>
            <w:vAlign w:val="center"/>
          </w:tcPr>
          <w:p w14:paraId="77947E05">
            <w:pPr>
              <w:autoSpaceDE w:val="0"/>
              <w:autoSpaceDN w:val="0"/>
              <w:adjustRightInd w:val="0"/>
              <w:snapToGrid w:val="0"/>
              <w:jc w:val="center"/>
              <w:rPr>
                <w:rFonts w:hint="default" w:ascii="Times New Roman" w:hAnsi="Times New Roman" w:cs="Times New Roman"/>
                <w:color w:val="0000FF"/>
                <w:kern w:val="0"/>
                <w:sz w:val="24"/>
                <w:szCs w:val="24"/>
              </w:rPr>
            </w:pPr>
            <w:bookmarkStart w:id="8" w:name="_Hlk56690880"/>
            <w:r>
              <w:rPr>
                <w:rFonts w:hint="default" w:ascii="Times New Roman" w:hAnsi="Times New Roman" w:cs="Times New Roman"/>
                <w:color w:val="000000"/>
                <w:kern w:val="0"/>
                <w:sz w:val="24"/>
                <w:szCs w:val="24"/>
              </w:rPr>
              <w:t>其他符合性分析</w:t>
            </w:r>
            <w:bookmarkEnd w:id="8"/>
          </w:p>
        </w:tc>
        <w:tc>
          <w:tcPr>
            <w:tcW w:w="6813" w:type="dxa"/>
            <w:gridSpan w:val="4"/>
            <w:noWrap w:val="0"/>
            <w:tcMar>
              <w:top w:w="16" w:type="dxa"/>
              <w:left w:w="16" w:type="dxa"/>
              <w:right w:w="16" w:type="dxa"/>
            </w:tcMar>
            <w:vAlign w:val="center"/>
          </w:tcPr>
          <w:p w14:paraId="0A5570F2">
            <w:pPr>
              <w:keepNext w:val="0"/>
              <w:keepLines w:val="0"/>
              <w:pageBreakBefore w:val="0"/>
              <w:widowControl w:val="0"/>
              <w:kinsoku/>
              <w:wordWrap/>
              <w:overflowPunct/>
              <w:topLinePunct w:val="0"/>
              <w:autoSpaceDE w:val="0"/>
              <w:autoSpaceDN w:val="0"/>
              <w:bidi w:val="0"/>
              <w:adjustRightInd w:val="0"/>
              <w:snapToGrid w:val="0"/>
              <w:spacing w:line="360" w:lineRule="auto"/>
              <w:ind w:firstLine="480" w:firstLineChars="200"/>
              <w:textAlignment w:val="auto"/>
              <w:rPr>
                <w:rFonts w:hint="default" w:ascii="Times New Roman" w:hAnsi="Times New Roman" w:cs="Times New Roman"/>
                <w:color w:val="auto"/>
                <w:kern w:val="0"/>
                <w:sz w:val="24"/>
                <w:szCs w:val="24"/>
                <w:lang w:val="en-US" w:eastAsia="zh-CN"/>
              </w:rPr>
            </w:pPr>
            <w:r>
              <w:rPr>
                <w:rFonts w:hint="default" w:ascii="Times New Roman" w:hAnsi="Times New Roman" w:cs="Times New Roman"/>
                <w:color w:val="auto"/>
                <w:kern w:val="0"/>
                <w:sz w:val="24"/>
                <w:szCs w:val="24"/>
                <w:lang w:val="en-US" w:eastAsia="zh-CN"/>
              </w:rPr>
              <w:t>本项目新建110kV线路路径已取得江阴市自然资源和规划局的盖章同意（详见附件4），本项目的建设符合当地城镇发展的规划要求，符合三线一单要求，符合《输变电建设项目环境保护技术要求》（HJ1113-2020）、《环境影响评价技术导则 生态影响》（HJ19-2022）要求。</w:t>
            </w:r>
          </w:p>
          <w:p w14:paraId="37E1D5CF">
            <w:pPr>
              <w:keepNext w:val="0"/>
              <w:keepLines w:val="0"/>
              <w:pageBreakBefore w:val="0"/>
              <w:widowControl w:val="0"/>
              <w:kinsoku/>
              <w:wordWrap/>
              <w:overflowPunct/>
              <w:topLinePunct w:val="0"/>
              <w:autoSpaceDE w:val="0"/>
              <w:autoSpaceDN w:val="0"/>
              <w:bidi w:val="0"/>
              <w:adjustRightInd w:val="0"/>
              <w:snapToGrid w:val="0"/>
              <w:spacing w:line="360" w:lineRule="auto"/>
              <w:ind w:firstLine="480" w:firstLineChars="200"/>
              <w:textAlignment w:val="auto"/>
              <w:rPr>
                <w:rFonts w:hint="default" w:ascii="Times New Roman" w:hAnsi="Times New Roman" w:cs="Times New Roman"/>
                <w:color w:val="0000FF"/>
                <w:kern w:val="0"/>
                <w:sz w:val="24"/>
                <w:szCs w:val="24"/>
                <w:lang w:val="en-US" w:eastAsia="zh-CN"/>
              </w:rPr>
            </w:pPr>
          </w:p>
          <w:p w14:paraId="0D9EE72B">
            <w:pPr>
              <w:pStyle w:val="2"/>
              <w:rPr>
                <w:rFonts w:hint="default" w:ascii="Times New Roman" w:hAnsi="Times New Roman" w:cs="Times New Roman"/>
                <w:color w:val="0000FF"/>
                <w:kern w:val="0"/>
                <w:sz w:val="24"/>
                <w:szCs w:val="24"/>
                <w:lang w:val="en-US" w:eastAsia="zh-CN"/>
              </w:rPr>
            </w:pPr>
          </w:p>
          <w:p w14:paraId="13201FC9">
            <w:pPr>
              <w:rPr>
                <w:rFonts w:hint="default" w:ascii="Times New Roman" w:hAnsi="Times New Roman" w:cs="Times New Roman"/>
                <w:color w:val="0000FF"/>
                <w:kern w:val="0"/>
                <w:sz w:val="24"/>
                <w:szCs w:val="24"/>
                <w:lang w:val="en-US" w:eastAsia="zh-CN"/>
              </w:rPr>
            </w:pPr>
          </w:p>
          <w:p w14:paraId="0CEB8EAA">
            <w:pPr>
              <w:pStyle w:val="2"/>
              <w:rPr>
                <w:rFonts w:hint="default"/>
                <w:lang w:val="en-US" w:eastAsia="zh-CN"/>
              </w:rPr>
            </w:pPr>
          </w:p>
          <w:p w14:paraId="5CB48C4C">
            <w:pPr>
              <w:keepNext w:val="0"/>
              <w:keepLines w:val="0"/>
              <w:pageBreakBefore w:val="0"/>
              <w:widowControl w:val="0"/>
              <w:kinsoku/>
              <w:wordWrap/>
              <w:overflowPunct/>
              <w:topLinePunct w:val="0"/>
              <w:autoSpaceDE w:val="0"/>
              <w:autoSpaceDN w:val="0"/>
              <w:bidi w:val="0"/>
              <w:adjustRightInd w:val="0"/>
              <w:snapToGrid w:val="0"/>
              <w:spacing w:line="360" w:lineRule="auto"/>
              <w:ind w:firstLine="480" w:firstLineChars="200"/>
              <w:textAlignment w:val="auto"/>
              <w:rPr>
                <w:rFonts w:hint="default" w:ascii="Times New Roman" w:hAnsi="Times New Roman" w:cs="Times New Roman"/>
                <w:color w:val="0000FF"/>
                <w:kern w:val="0"/>
                <w:sz w:val="24"/>
                <w:szCs w:val="24"/>
                <w:lang w:val="en-US" w:eastAsia="zh-CN"/>
              </w:rPr>
            </w:pPr>
          </w:p>
          <w:p w14:paraId="0DA6C534">
            <w:pPr>
              <w:keepNext w:val="0"/>
              <w:keepLines w:val="0"/>
              <w:pageBreakBefore w:val="0"/>
              <w:widowControl w:val="0"/>
              <w:kinsoku/>
              <w:wordWrap/>
              <w:overflowPunct/>
              <w:topLinePunct w:val="0"/>
              <w:autoSpaceDE w:val="0"/>
              <w:autoSpaceDN w:val="0"/>
              <w:bidi w:val="0"/>
              <w:adjustRightInd w:val="0"/>
              <w:snapToGrid w:val="0"/>
              <w:spacing w:line="360" w:lineRule="auto"/>
              <w:ind w:firstLine="480" w:firstLineChars="200"/>
              <w:textAlignment w:val="auto"/>
              <w:rPr>
                <w:rFonts w:hint="default" w:ascii="Times New Roman" w:hAnsi="Times New Roman" w:cs="Times New Roman"/>
                <w:color w:val="0000FF"/>
                <w:kern w:val="0"/>
                <w:sz w:val="24"/>
                <w:szCs w:val="24"/>
                <w:lang w:val="en-US" w:eastAsia="zh-CN"/>
              </w:rPr>
            </w:pPr>
          </w:p>
          <w:p w14:paraId="600E228F">
            <w:pPr>
              <w:keepNext w:val="0"/>
              <w:keepLines w:val="0"/>
              <w:pageBreakBefore w:val="0"/>
              <w:widowControl w:val="0"/>
              <w:kinsoku/>
              <w:wordWrap/>
              <w:overflowPunct/>
              <w:topLinePunct w:val="0"/>
              <w:autoSpaceDE w:val="0"/>
              <w:autoSpaceDN w:val="0"/>
              <w:bidi w:val="0"/>
              <w:adjustRightInd w:val="0"/>
              <w:snapToGrid w:val="0"/>
              <w:spacing w:line="360" w:lineRule="auto"/>
              <w:ind w:firstLine="480" w:firstLineChars="200"/>
              <w:textAlignment w:val="auto"/>
              <w:rPr>
                <w:rFonts w:hint="default" w:ascii="Times New Roman" w:hAnsi="Times New Roman" w:cs="Times New Roman"/>
                <w:color w:val="0000FF"/>
                <w:kern w:val="0"/>
                <w:sz w:val="24"/>
                <w:szCs w:val="24"/>
                <w:lang w:val="en-US" w:eastAsia="zh-CN"/>
              </w:rPr>
            </w:pPr>
          </w:p>
          <w:p w14:paraId="75BF3FAB">
            <w:pPr>
              <w:keepNext w:val="0"/>
              <w:keepLines w:val="0"/>
              <w:pageBreakBefore w:val="0"/>
              <w:widowControl w:val="0"/>
              <w:kinsoku/>
              <w:wordWrap/>
              <w:overflowPunct/>
              <w:topLinePunct w:val="0"/>
              <w:autoSpaceDE w:val="0"/>
              <w:autoSpaceDN w:val="0"/>
              <w:bidi w:val="0"/>
              <w:adjustRightInd w:val="0"/>
              <w:snapToGrid w:val="0"/>
              <w:spacing w:line="360" w:lineRule="auto"/>
              <w:ind w:firstLine="480" w:firstLineChars="200"/>
              <w:textAlignment w:val="auto"/>
              <w:rPr>
                <w:rFonts w:hint="default" w:ascii="Times New Roman" w:hAnsi="Times New Roman" w:cs="Times New Roman"/>
                <w:color w:val="0000FF"/>
                <w:kern w:val="0"/>
                <w:sz w:val="24"/>
                <w:szCs w:val="24"/>
                <w:lang w:val="en-US" w:eastAsia="zh-CN"/>
              </w:rPr>
            </w:pPr>
          </w:p>
          <w:p w14:paraId="2EC1114C">
            <w:pPr>
              <w:keepNext w:val="0"/>
              <w:keepLines w:val="0"/>
              <w:pageBreakBefore w:val="0"/>
              <w:widowControl w:val="0"/>
              <w:kinsoku/>
              <w:wordWrap/>
              <w:overflowPunct/>
              <w:topLinePunct w:val="0"/>
              <w:autoSpaceDE w:val="0"/>
              <w:autoSpaceDN w:val="0"/>
              <w:bidi w:val="0"/>
              <w:adjustRightInd w:val="0"/>
              <w:snapToGrid w:val="0"/>
              <w:spacing w:line="360" w:lineRule="auto"/>
              <w:ind w:firstLine="480" w:firstLineChars="200"/>
              <w:textAlignment w:val="auto"/>
              <w:rPr>
                <w:rFonts w:hint="default" w:ascii="Times New Roman" w:hAnsi="Times New Roman" w:cs="Times New Roman"/>
                <w:color w:val="0000FF"/>
                <w:kern w:val="0"/>
                <w:sz w:val="24"/>
                <w:szCs w:val="24"/>
                <w:lang w:val="en-US" w:eastAsia="zh-CN"/>
              </w:rPr>
            </w:pPr>
          </w:p>
          <w:p w14:paraId="76C06F83">
            <w:pPr>
              <w:keepNext w:val="0"/>
              <w:keepLines w:val="0"/>
              <w:pageBreakBefore w:val="0"/>
              <w:widowControl w:val="0"/>
              <w:kinsoku/>
              <w:wordWrap/>
              <w:overflowPunct/>
              <w:topLinePunct w:val="0"/>
              <w:autoSpaceDE w:val="0"/>
              <w:autoSpaceDN w:val="0"/>
              <w:bidi w:val="0"/>
              <w:adjustRightInd w:val="0"/>
              <w:snapToGrid w:val="0"/>
              <w:spacing w:line="360" w:lineRule="auto"/>
              <w:ind w:firstLine="480" w:firstLineChars="200"/>
              <w:textAlignment w:val="auto"/>
              <w:rPr>
                <w:rFonts w:hint="default" w:ascii="Times New Roman" w:hAnsi="Times New Roman" w:cs="Times New Roman"/>
                <w:color w:val="0000FF"/>
                <w:kern w:val="0"/>
                <w:sz w:val="24"/>
                <w:szCs w:val="24"/>
                <w:lang w:val="en-US" w:eastAsia="zh-CN"/>
              </w:rPr>
            </w:pPr>
          </w:p>
          <w:p w14:paraId="7853C1E7">
            <w:pPr>
              <w:keepNext w:val="0"/>
              <w:keepLines w:val="0"/>
              <w:pageBreakBefore w:val="0"/>
              <w:widowControl w:val="0"/>
              <w:kinsoku/>
              <w:wordWrap/>
              <w:overflowPunct/>
              <w:topLinePunct w:val="0"/>
              <w:autoSpaceDE w:val="0"/>
              <w:autoSpaceDN w:val="0"/>
              <w:bidi w:val="0"/>
              <w:adjustRightInd w:val="0"/>
              <w:snapToGrid w:val="0"/>
              <w:spacing w:line="360" w:lineRule="auto"/>
              <w:ind w:firstLine="480" w:firstLineChars="200"/>
              <w:textAlignment w:val="auto"/>
              <w:rPr>
                <w:rFonts w:hint="default" w:ascii="Times New Roman" w:hAnsi="Times New Roman" w:cs="Times New Roman"/>
                <w:color w:val="0000FF"/>
                <w:kern w:val="0"/>
                <w:sz w:val="24"/>
                <w:szCs w:val="24"/>
                <w:lang w:val="en-US" w:eastAsia="zh-CN"/>
              </w:rPr>
            </w:pPr>
          </w:p>
          <w:p w14:paraId="3F782D3D">
            <w:pPr>
              <w:keepNext w:val="0"/>
              <w:keepLines w:val="0"/>
              <w:pageBreakBefore w:val="0"/>
              <w:widowControl w:val="0"/>
              <w:kinsoku/>
              <w:wordWrap/>
              <w:overflowPunct/>
              <w:topLinePunct w:val="0"/>
              <w:autoSpaceDE w:val="0"/>
              <w:autoSpaceDN w:val="0"/>
              <w:bidi w:val="0"/>
              <w:adjustRightInd w:val="0"/>
              <w:snapToGrid w:val="0"/>
              <w:spacing w:line="360" w:lineRule="auto"/>
              <w:ind w:firstLine="480" w:firstLineChars="200"/>
              <w:textAlignment w:val="auto"/>
              <w:rPr>
                <w:rFonts w:hint="default" w:ascii="Times New Roman" w:hAnsi="Times New Roman" w:cs="Times New Roman"/>
                <w:color w:val="0000FF"/>
                <w:kern w:val="0"/>
                <w:sz w:val="24"/>
                <w:szCs w:val="24"/>
                <w:lang w:val="en-US" w:eastAsia="zh-CN"/>
              </w:rPr>
            </w:pPr>
          </w:p>
          <w:p w14:paraId="34103965">
            <w:pPr>
              <w:keepNext w:val="0"/>
              <w:keepLines w:val="0"/>
              <w:pageBreakBefore w:val="0"/>
              <w:widowControl w:val="0"/>
              <w:kinsoku/>
              <w:wordWrap/>
              <w:overflowPunct/>
              <w:topLinePunct w:val="0"/>
              <w:autoSpaceDE w:val="0"/>
              <w:autoSpaceDN w:val="0"/>
              <w:bidi w:val="0"/>
              <w:adjustRightInd w:val="0"/>
              <w:snapToGrid w:val="0"/>
              <w:spacing w:line="360" w:lineRule="auto"/>
              <w:ind w:firstLine="480" w:firstLineChars="200"/>
              <w:textAlignment w:val="auto"/>
              <w:rPr>
                <w:rFonts w:hint="default" w:ascii="Times New Roman" w:hAnsi="Times New Roman" w:cs="Times New Roman"/>
                <w:color w:val="0000FF"/>
                <w:kern w:val="0"/>
                <w:sz w:val="24"/>
                <w:szCs w:val="24"/>
                <w:lang w:val="en-US" w:eastAsia="zh-CN"/>
              </w:rPr>
            </w:pPr>
          </w:p>
          <w:p w14:paraId="268D5273">
            <w:pPr>
              <w:keepNext w:val="0"/>
              <w:keepLines w:val="0"/>
              <w:pageBreakBefore w:val="0"/>
              <w:widowControl w:val="0"/>
              <w:kinsoku/>
              <w:wordWrap/>
              <w:overflowPunct/>
              <w:topLinePunct w:val="0"/>
              <w:autoSpaceDE w:val="0"/>
              <w:autoSpaceDN w:val="0"/>
              <w:bidi w:val="0"/>
              <w:adjustRightInd w:val="0"/>
              <w:snapToGrid w:val="0"/>
              <w:spacing w:line="360" w:lineRule="auto"/>
              <w:ind w:firstLine="480" w:firstLineChars="200"/>
              <w:textAlignment w:val="auto"/>
              <w:rPr>
                <w:rFonts w:hint="default" w:ascii="Times New Roman" w:hAnsi="Times New Roman" w:cs="Times New Roman"/>
                <w:color w:val="0000FF"/>
                <w:kern w:val="0"/>
                <w:sz w:val="24"/>
                <w:szCs w:val="24"/>
                <w:lang w:val="en-US" w:eastAsia="zh-CN"/>
              </w:rPr>
            </w:pPr>
          </w:p>
          <w:p w14:paraId="373CF09D">
            <w:pPr>
              <w:keepNext w:val="0"/>
              <w:keepLines w:val="0"/>
              <w:pageBreakBefore w:val="0"/>
              <w:widowControl w:val="0"/>
              <w:kinsoku/>
              <w:wordWrap/>
              <w:overflowPunct/>
              <w:topLinePunct w:val="0"/>
              <w:autoSpaceDE w:val="0"/>
              <w:autoSpaceDN w:val="0"/>
              <w:bidi w:val="0"/>
              <w:adjustRightInd w:val="0"/>
              <w:snapToGrid w:val="0"/>
              <w:spacing w:line="360" w:lineRule="auto"/>
              <w:ind w:firstLine="480" w:firstLineChars="200"/>
              <w:textAlignment w:val="auto"/>
              <w:rPr>
                <w:rFonts w:hint="default" w:ascii="Times New Roman" w:hAnsi="Times New Roman" w:cs="Times New Roman"/>
                <w:color w:val="0000FF"/>
                <w:kern w:val="0"/>
                <w:sz w:val="24"/>
                <w:szCs w:val="24"/>
                <w:lang w:val="en-US" w:eastAsia="zh-CN"/>
              </w:rPr>
            </w:pPr>
          </w:p>
          <w:p w14:paraId="07D3FEA1">
            <w:pPr>
              <w:keepNext w:val="0"/>
              <w:keepLines w:val="0"/>
              <w:pageBreakBefore w:val="0"/>
              <w:widowControl w:val="0"/>
              <w:kinsoku/>
              <w:wordWrap/>
              <w:overflowPunct/>
              <w:topLinePunct w:val="0"/>
              <w:autoSpaceDE w:val="0"/>
              <w:autoSpaceDN w:val="0"/>
              <w:bidi w:val="0"/>
              <w:adjustRightInd w:val="0"/>
              <w:snapToGrid w:val="0"/>
              <w:spacing w:line="360" w:lineRule="auto"/>
              <w:ind w:firstLine="480" w:firstLineChars="200"/>
              <w:textAlignment w:val="auto"/>
              <w:rPr>
                <w:rFonts w:hint="default" w:ascii="Times New Roman" w:hAnsi="Times New Roman" w:cs="Times New Roman"/>
                <w:color w:val="0000FF"/>
                <w:kern w:val="0"/>
                <w:sz w:val="24"/>
                <w:szCs w:val="24"/>
                <w:lang w:val="en-US" w:eastAsia="zh-CN"/>
              </w:rPr>
            </w:pPr>
          </w:p>
          <w:p w14:paraId="65468D32">
            <w:pPr>
              <w:keepNext w:val="0"/>
              <w:keepLines w:val="0"/>
              <w:pageBreakBefore w:val="0"/>
              <w:widowControl w:val="0"/>
              <w:kinsoku/>
              <w:wordWrap/>
              <w:overflowPunct/>
              <w:topLinePunct w:val="0"/>
              <w:autoSpaceDE w:val="0"/>
              <w:autoSpaceDN w:val="0"/>
              <w:bidi w:val="0"/>
              <w:adjustRightInd w:val="0"/>
              <w:snapToGrid w:val="0"/>
              <w:spacing w:line="360" w:lineRule="auto"/>
              <w:ind w:firstLine="480" w:firstLineChars="200"/>
              <w:textAlignment w:val="auto"/>
              <w:rPr>
                <w:rFonts w:hint="default" w:ascii="Times New Roman" w:hAnsi="Times New Roman" w:cs="Times New Roman"/>
                <w:color w:val="0000FF"/>
                <w:kern w:val="0"/>
                <w:sz w:val="24"/>
                <w:szCs w:val="24"/>
                <w:lang w:val="en-US" w:eastAsia="zh-CN"/>
              </w:rPr>
            </w:pPr>
          </w:p>
          <w:p w14:paraId="10C05E8E">
            <w:pPr>
              <w:keepNext w:val="0"/>
              <w:keepLines w:val="0"/>
              <w:pageBreakBefore w:val="0"/>
              <w:widowControl w:val="0"/>
              <w:kinsoku/>
              <w:wordWrap/>
              <w:overflowPunct/>
              <w:topLinePunct w:val="0"/>
              <w:autoSpaceDE w:val="0"/>
              <w:autoSpaceDN w:val="0"/>
              <w:bidi w:val="0"/>
              <w:adjustRightInd w:val="0"/>
              <w:snapToGrid w:val="0"/>
              <w:spacing w:line="360" w:lineRule="auto"/>
              <w:ind w:firstLine="480" w:firstLineChars="200"/>
              <w:textAlignment w:val="auto"/>
              <w:rPr>
                <w:rFonts w:hint="default" w:ascii="Times New Roman" w:hAnsi="Times New Roman" w:cs="Times New Roman"/>
                <w:color w:val="0000FF"/>
                <w:kern w:val="0"/>
                <w:sz w:val="24"/>
                <w:szCs w:val="24"/>
                <w:lang w:val="en-US" w:eastAsia="zh-CN"/>
              </w:rPr>
            </w:pPr>
          </w:p>
          <w:p w14:paraId="366856D0">
            <w:pPr>
              <w:keepNext w:val="0"/>
              <w:keepLines w:val="0"/>
              <w:pageBreakBefore w:val="0"/>
              <w:widowControl w:val="0"/>
              <w:kinsoku/>
              <w:wordWrap/>
              <w:overflowPunct/>
              <w:topLinePunct w:val="0"/>
              <w:autoSpaceDE w:val="0"/>
              <w:autoSpaceDN w:val="0"/>
              <w:bidi w:val="0"/>
              <w:adjustRightInd w:val="0"/>
              <w:snapToGrid w:val="0"/>
              <w:spacing w:line="360" w:lineRule="auto"/>
              <w:ind w:firstLine="480" w:firstLineChars="200"/>
              <w:textAlignment w:val="auto"/>
              <w:rPr>
                <w:rFonts w:hint="default" w:ascii="Times New Roman" w:hAnsi="Times New Roman" w:cs="Times New Roman"/>
                <w:color w:val="0000FF"/>
                <w:kern w:val="0"/>
                <w:sz w:val="24"/>
                <w:szCs w:val="24"/>
                <w:lang w:val="en-US" w:eastAsia="zh-CN"/>
              </w:rPr>
            </w:pPr>
          </w:p>
          <w:p w14:paraId="77B8BEB0">
            <w:pPr>
              <w:keepNext w:val="0"/>
              <w:keepLines w:val="0"/>
              <w:pageBreakBefore w:val="0"/>
              <w:widowControl w:val="0"/>
              <w:kinsoku/>
              <w:wordWrap/>
              <w:overflowPunct/>
              <w:topLinePunct w:val="0"/>
              <w:autoSpaceDE w:val="0"/>
              <w:autoSpaceDN w:val="0"/>
              <w:bidi w:val="0"/>
              <w:adjustRightInd w:val="0"/>
              <w:snapToGrid w:val="0"/>
              <w:spacing w:line="360" w:lineRule="auto"/>
              <w:ind w:firstLine="480" w:firstLineChars="200"/>
              <w:textAlignment w:val="auto"/>
              <w:rPr>
                <w:rFonts w:hint="default" w:ascii="Times New Roman" w:hAnsi="Times New Roman" w:cs="Times New Roman"/>
                <w:color w:val="0000FF"/>
                <w:kern w:val="0"/>
                <w:sz w:val="24"/>
                <w:szCs w:val="24"/>
                <w:lang w:val="en-US" w:eastAsia="zh-CN"/>
              </w:rPr>
            </w:pPr>
          </w:p>
          <w:p w14:paraId="7B1EE13C">
            <w:pPr>
              <w:keepNext w:val="0"/>
              <w:keepLines w:val="0"/>
              <w:pageBreakBefore w:val="0"/>
              <w:widowControl w:val="0"/>
              <w:kinsoku/>
              <w:wordWrap/>
              <w:overflowPunct/>
              <w:topLinePunct w:val="0"/>
              <w:autoSpaceDE w:val="0"/>
              <w:autoSpaceDN w:val="0"/>
              <w:bidi w:val="0"/>
              <w:adjustRightInd w:val="0"/>
              <w:snapToGrid w:val="0"/>
              <w:spacing w:line="360" w:lineRule="auto"/>
              <w:ind w:firstLine="480" w:firstLineChars="200"/>
              <w:textAlignment w:val="auto"/>
              <w:rPr>
                <w:rFonts w:hint="default" w:ascii="Times New Roman" w:hAnsi="Times New Roman" w:cs="Times New Roman"/>
                <w:color w:val="0000FF"/>
                <w:kern w:val="0"/>
                <w:sz w:val="24"/>
                <w:szCs w:val="24"/>
                <w:lang w:val="en-US" w:eastAsia="zh-CN"/>
              </w:rPr>
            </w:pPr>
          </w:p>
          <w:p w14:paraId="5DCA3A8E">
            <w:pPr>
              <w:keepNext w:val="0"/>
              <w:keepLines w:val="0"/>
              <w:pageBreakBefore w:val="0"/>
              <w:widowControl w:val="0"/>
              <w:kinsoku/>
              <w:wordWrap/>
              <w:overflowPunct/>
              <w:topLinePunct w:val="0"/>
              <w:autoSpaceDE w:val="0"/>
              <w:autoSpaceDN w:val="0"/>
              <w:bidi w:val="0"/>
              <w:adjustRightInd w:val="0"/>
              <w:snapToGrid w:val="0"/>
              <w:spacing w:line="360" w:lineRule="auto"/>
              <w:ind w:firstLine="480" w:firstLineChars="200"/>
              <w:textAlignment w:val="auto"/>
              <w:rPr>
                <w:rFonts w:hint="default" w:ascii="Times New Roman" w:hAnsi="Times New Roman" w:cs="Times New Roman"/>
                <w:color w:val="0000FF"/>
                <w:kern w:val="0"/>
                <w:sz w:val="24"/>
                <w:szCs w:val="24"/>
                <w:lang w:val="en-US" w:eastAsia="zh-CN"/>
              </w:rPr>
            </w:pPr>
          </w:p>
          <w:p w14:paraId="3E74D585">
            <w:pPr>
              <w:keepNext w:val="0"/>
              <w:keepLines w:val="0"/>
              <w:pageBreakBefore w:val="0"/>
              <w:widowControl w:val="0"/>
              <w:kinsoku/>
              <w:wordWrap/>
              <w:overflowPunct/>
              <w:topLinePunct w:val="0"/>
              <w:autoSpaceDE w:val="0"/>
              <w:autoSpaceDN w:val="0"/>
              <w:bidi w:val="0"/>
              <w:adjustRightInd w:val="0"/>
              <w:snapToGrid w:val="0"/>
              <w:spacing w:line="360" w:lineRule="auto"/>
              <w:ind w:firstLine="480" w:firstLineChars="200"/>
              <w:textAlignment w:val="auto"/>
              <w:rPr>
                <w:rFonts w:hint="default" w:ascii="Times New Roman" w:hAnsi="Times New Roman" w:cs="Times New Roman"/>
                <w:color w:val="0000FF"/>
                <w:kern w:val="0"/>
                <w:sz w:val="24"/>
                <w:szCs w:val="24"/>
                <w:lang w:val="en-US" w:eastAsia="zh-CN"/>
              </w:rPr>
            </w:pPr>
          </w:p>
          <w:p w14:paraId="5CBC2BCE">
            <w:pPr>
              <w:keepNext w:val="0"/>
              <w:keepLines w:val="0"/>
              <w:pageBreakBefore w:val="0"/>
              <w:widowControl w:val="0"/>
              <w:kinsoku/>
              <w:wordWrap/>
              <w:overflowPunct/>
              <w:topLinePunct w:val="0"/>
              <w:autoSpaceDE w:val="0"/>
              <w:autoSpaceDN w:val="0"/>
              <w:bidi w:val="0"/>
              <w:adjustRightInd w:val="0"/>
              <w:snapToGrid w:val="0"/>
              <w:spacing w:line="360" w:lineRule="auto"/>
              <w:ind w:firstLine="480" w:firstLineChars="200"/>
              <w:textAlignment w:val="auto"/>
              <w:rPr>
                <w:rFonts w:hint="default" w:ascii="Times New Roman" w:hAnsi="Times New Roman" w:cs="Times New Roman"/>
                <w:color w:val="0000FF"/>
                <w:kern w:val="0"/>
                <w:sz w:val="24"/>
                <w:szCs w:val="24"/>
                <w:lang w:val="en-US" w:eastAsia="zh-CN"/>
              </w:rPr>
            </w:pPr>
          </w:p>
        </w:tc>
      </w:tr>
    </w:tbl>
    <w:p w14:paraId="4CAF03A5">
      <w:pPr>
        <w:spacing w:line="360" w:lineRule="auto"/>
        <w:outlineLvl w:val="0"/>
        <w:rPr>
          <w:rFonts w:hint="default" w:ascii="Times New Roman" w:hAnsi="Times New Roman" w:eastAsia="黑体" w:cs="Times New Roman"/>
          <w:color w:val="0000FF"/>
          <w:sz w:val="30"/>
        </w:rPr>
        <w:sectPr>
          <w:footerReference r:id="rId7" w:type="default"/>
          <w:pgSz w:w="11906" w:h="16838"/>
          <w:pgMar w:top="1701" w:right="1531" w:bottom="1701" w:left="1531" w:header="851" w:footer="1077" w:gutter="0"/>
          <w:pgBorders>
            <w:top w:val="none" w:sz="0" w:space="0"/>
            <w:left w:val="none" w:sz="0" w:space="0"/>
            <w:bottom w:val="none" w:sz="0" w:space="0"/>
            <w:right w:val="none" w:sz="0" w:space="0"/>
          </w:pgBorders>
          <w:pgNumType w:start="1"/>
          <w:cols w:space="720" w:num="1"/>
          <w:docGrid w:linePitch="312" w:charSpace="0"/>
        </w:sectPr>
      </w:pPr>
    </w:p>
    <w:p w14:paraId="7292881A">
      <w:pPr>
        <w:pStyle w:val="15"/>
        <w:jc w:val="center"/>
        <w:outlineLvl w:val="0"/>
        <w:rPr>
          <w:rFonts w:hint="default" w:ascii="Times New Roman" w:hAnsi="Times New Roman" w:eastAsia="黑体" w:cs="Times New Roman"/>
          <w:snapToGrid w:val="0"/>
          <w:color w:val="000000"/>
          <w:sz w:val="30"/>
          <w:szCs w:val="30"/>
        </w:rPr>
      </w:pPr>
      <w:bookmarkStart w:id="9" w:name="_Toc16015"/>
      <w:bookmarkStart w:id="10" w:name="_Toc27795"/>
      <w:bookmarkStart w:id="11" w:name="_Toc4817"/>
      <w:bookmarkStart w:id="12" w:name="_Toc25034"/>
      <w:r>
        <w:rPr>
          <w:rFonts w:hint="default" w:ascii="Times New Roman" w:hAnsi="Times New Roman" w:eastAsia="黑体" w:cs="Times New Roman"/>
          <w:snapToGrid w:val="0"/>
          <w:color w:val="000000"/>
          <w:sz w:val="30"/>
          <w:szCs w:val="30"/>
        </w:rPr>
        <w:t>二、建设内容</w:t>
      </w:r>
      <w:bookmarkEnd w:id="9"/>
      <w:bookmarkEnd w:id="10"/>
      <w:bookmarkEnd w:id="11"/>
      <w:bookmarkEnd w:id="12"/>
    </w:p>
    <w:tbl>
      <w:tblPr>
        <w:tblStyle w:val="17"/>
        <w:tblpPr w:leftFromText="180" w:rightFromText="180" w:vertAnchor="text" w:tblpXSpec="center" w:tblpY="1"/>
        <w:tblOverlap w:val="never"/>
        <w:tblW w:w="5000" w:type="pct"/>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688"/>
        <w:gridCol w:w="7834"/>
      </w:tblGrid>
      <w:tr w14:paraId="396B4B1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404" w:type="pct"/>
            <w:noWrap w:val="0"/>
            <w:vAlign w:val="center"/>
          </w:tcPr>
          <w:p w14:paraId="3D24850E">
            <w:pPr>
              <w:adjustRightInd w:val="0"/>
              <w:snapToGrid w:val="0"/>
              <w:jc w:val="center"/>
              <w:rPr>
                <w:rFonts w:hint="default" w:ascii="Times New Roman" w:hAnsi="Times New Roman" w:cs="Times New Roman"/>
                <w:color w:val="000000"/>
                <w:kern w:val="0"/>
                <w:sz w:val="24"/>
                <w:szCs w:val="24"/>
              </w:rPr>
            </w:pPr>
            <w:r>
              <w:rPr>
                <w:rFonts w:hint="default" w:ascii="Times New Roman" w:hAnsi="Times New Roman" w:cs="Times New Roman"/>
                <w:color w:val="000000"/>
                <w:kern w:val="0"/>
                <w:sz w:val="24"/>
                <w:szCs w:val="24"/>
              </w:rPr>
              <w:t>地理位置</w:t>
            </w:r>
          </w:p>
        </w:tc>
        <w:tc>
          <w:tcPr>
            <w:tcW w:w="4595" w:type="pct"/>
            <w:noWrap w:val="0"/>
            <w:vAlign w:val="top"/>
          </w:tcPr>
          <w:p w14:paraId="2D05A5D6">
            <w:pPr>
              <w:adjustRightInd w:val="0"/>
              <w:snapToGrid w:val="0"/>
              <w:spacing w:line="360" w:lineRule="auto"/>
              <w:ind w:firstLine="480" w:firstLineChars="200"/>
              <w:jc w:val="both"/>
              <w:rPr>
                <w:rFonts w:hint="default" w:ascii="Times New Roman" w:hAnsi="Times New Roman" w:cs="Times New Roman"/>
                <w:color w:val="000000"/>
                <w:kern w:val="0"/>
                <w:sz w:val="24"/>
                <w:szCs w:val="24"/>
                <w:lang w:val="en-US" w:eastAsia="zh-CN"/>
              </w:rPr>
            </w:pPr>
            <w:r>
              <w:rPr>
                <w:rFonts w:hint="default" w:ascii="Times New Roman" w:hAnsi="Times New Roman" w:cs="Times New Roman"/>
                <w:color w:val="000000"/>
                <w:kern w:val="0"/>
                <w:sz w:val="24"/>
                <w:szCs w:val="24"/>
                <w:lang w:val="en-US" w:eastAsia="zh-CN"/>
              </w:rPr>
              <w:t>本项目于江阴临港经济开发区境内，线路包括架空线路和电缆线路，其中架空线路始于220kV盘龙变110kV备用742间隔，终于现状110kV盘中8FE线001号杆，</w:t>
            </w:r>
            <w:r>
              <w:rPr>
                <w:rFonts w:hint="eastAsia" w:cs="Times New Roman"/>
                <w:color w:val="000000"/>
                <w:kern w:val="0"/>
                <w:sz w:val="24"/>
                <w:szCs w:val="24"/>
                <w:lang w:val="en-US" w:eastAsia="zh-CN"/>
              </w:rPr>
              <w:t>补挂</w:t>
            </w:r>
            <w:r>
              <w:rPr>
                <w:rFonts w:hint="default" w:ascii="Times New Roman" w:hAnsi="Times New Roman" w:cs="Times New Roman"/>
                <w:color w:val="000000"/>
                <w:kern w:val="0"/>
                <w:sz w:val="24"/>
                <w:szCs w:val="24"/>
                <w:lang w:val="en-US" w:eastAsia="zh-CN"/>
              </w:rPr>
              <w:t>线路路径长度为0.055km；电缆线路始于现状110kV盘中8FE线001号杆，终于用户南侧新建的新建110kV电缆分支箱，路径长度约1.54km。</w:t>
            </w:r>
          </w:p>
          <w:p w14:paraId="12E3579A">
            <w:pPr>
              <w:adjustRightInd w:val="0"/>
              <w:snapToGrid w:val="0"/>
              <w:spacing w:line="360" w:lineRule="auto"/>
              <w:ind w:firstLine="480" w:firstLineChars="200"/>
              <w:jc w:val="both"/>
              <w:rPr>
                <w:rFonts w:hint="default" w:ascii="Times New Roman" w:hAnsi="Times New Roman" w:cs="Times New Roman"/>
                <w:color w:val="000000"/>
                <w:kern w:val="0"/>
                <w:sz w:val="24"/>
                <w:szCs w:val="24"/>
                <w:lang w:val="en-US" w:eastAsia="zh-CN"/>
              </w:rPr>
            </w:pPr>
            <w:r>
              <w:rPr>
                <w:rFonts w:hint="default" w:ascii="Times New Roman" w:hAnsi="Times New Roman" w:cs="Times New Roman"/>
                <w:color w:val="000000"/>
                <w:kern w:val="0"/>
                <w:sz w:val="24"/>
                <w:szCs w:val="24"/>
                <w:lang w:val="en-US" w:eastAsia="zh-CN"/>
              </w:rPr>
              <w:t>本项目地理位置图见附图1。</w:t>
            </w:r>
          </w:p>
        </w:tc>
      </w:tr>
      <w:tr w14:paraId="55AA136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267" w:hRule="atLeast"/>
        </w:trPr>
        <w:tc>
          <w:tcPr>
            <w:tcW w:w="404" w:type="pct"/>
            <w:noWrap w:val="0"/>
            <w:vAlign w:val="center"/>
          </w:tcPr>
          <w:p w14:paraId="2712DED7">
            <w:pPr>
              <w:adjustRightInd w:val="0"/>
              <w:snapToGrid w:val="0"/>
              <w:jc w:val="center"/>
              <w:rPr>
                <w:rFonts w:hint="default" w:ascii="Times New Roman" w:hAnsi="Times New Roman" w:cs="Times New Roman"/>
                <w:color w:val="0000FF"/>
                <w:kern w:val="0"/>
                <w:sz w:val="24"/>
                <w:szCs w:val="24"/>
              </w:rPr>
            </w:pPr>
            <w:r>
              <w:rPr>
                <w:rFonts w:hint="default" w:ascii="Times New Roman" w:hAnsi="Times New Roman" w:cs="Times New Roman"/>
                <w:color w:val="000000"/>
                <w:kern w:val="0"/>
                <w:sz w:val="24"/>
                <w:szCs w:val="24"/>
              </w:rPr>
              <w:t>项目组成及规模</w:t>
            </w:r>
          </w:p>
        </w:tc>
        <w:tc>
          <w:tcPr>
            <w:tcW w:w="4595" w:type="pct"/>
            <w:noWrap w:val="0"/>
            <w:vAlign w:val="top"/>
          </w:tcPr>
          <w:p w14:paraId="67A06A66">
            <w:pPr>
              <w:adjustRightInd w:val="0"/>
              <w:snapToGrid w:val="0"/>
              <w:spacing w:line="360" w:lineRule="auto"/>
              <w:jc w:val="both"/>
              <w:rPr>
                <w:rFonts w:hint="default" w:ascii="Times New Roman" w:hAnsi="Times New Roman" w:cs="Times New Roman"/>
                <w:b/>
                <w:bCs/>
                <w:color w:val="000000"/>
                <w:kern w:val="0"/>
                <w:sz w:val="24"/>
                <w:szCs w:val="24"/>
                <w:lang w:val="en-US" w:eastAsia="zh-CN"/>
              </w:rPr>
            </w:pPr>
            <w:r>
              <w:rPr>
                <w:rFonts w:hint="default" w:ascii="Times New Roman" w:hAnsi="Times New Roman" w:cs="Times New Roman"/>
                <w:b/>
                <w:bCs/>
                <w:color w:val="000000"/>
                <w:kern w:val="0"/>
                <w:sz w:val="24"/>
                <w:szCs w:val="24"/>
                <w:lang w:val="en-US" w:eastAsia="zh-CN"/>
              </w:rPr>
              <w:t>2.1项目由来</w:t>
            </w:r>
          </w:p>
          <w:p w14:paraId="1B7FA2DA">
            <w:pPr>
              <w:adjustRightInd w:val="0"/>
              <w:snapToGrid w:val="0"/>
              <w:spacing w:line="360" w:lineRule="auto"/>
              <w:ind w:firstLine="480" w:firstLineChars="200"/>
              <w:jc w:val="both"/>
              <w:rPr>
                <w:rFonts w:hint="default" w:ascii="Times New Roman" w:hAnsi="Times New Roman" w:cs="Times New Roman"/>
                <w:color w:val="000000"/>
                <w:kern w:val="0"/>
                <w:sz w:val="24"/>
                <w:szCs w:val="24"/>
                <w:lang w:val="en-US" w:eastAsia="zh-CN"/>
              </w:rPr>
            </w:pPr>
            <w:r>
              <w:rPr>
                <w:rFonts w:hint="default" w:ascii="Times New Roman" w:hAnsi="Times New Roman" w:cs="Times New Roman"/>
                <w:color w:val="000000"/>
                <w:kern w:val="0"/>
                <w:sz w:val="24"/>
                <w:szCs w:val="24"/>
                <w:lang w:val="en-US" w:eastAsia="zh-CN"/>
              </w:rPr>
              <w:t>根据项目用电申请计划及用电负荷规模，光禾（江阴）气体产品有限公司拟新建110kV变电站1座</w:t>
            </w:r>
            <w:r>
              <w:rPr>
                <w:rFonts w:hint="default" w:ascii="Times New Roman" w:hAnsi="Times New Roman" w:cs="Times New Roman"/>
                <w:color w:val="0D0D0D" w:themeColor="text1" w:themeTint="F2"/>
                <w:kern w:val="0"/>
                <w:sz w:val="24"/>
                <w:szCs w:val="24"/>
                <w:lang w:val="en-US" w:eastAsia="zh-CN"/>
                <w14:textFill>
                  <w14:solidFill>
                    <w14:schemeClr w14:val="tx1">
                      <w14:lumMod w14:val="95000"/>
                      <w14:lumOff w14:val="5000"/>
                    </w14:schemeClr>
                  </w14:solidFill>
                </w14:textFill>
              </w:rPr>
              <w:t>，主变1台，主变容量为20MVA。为满足光禾（江阴）气体产品有限公司光禾气体“气体岛”项目用电需要，本期</w:t>
            </w:r>
            <w:r>
              <w:rPr>
                <w:rFonts w:hint="eastAsia" w:cs="Times New Roman"/>
                <w:color w:val="0D0D0D" w:themeColor="text1" w:themeTint="F2"/>
                <w:kern w:val="0"/>
                <w:sz w:val="24"/>
                <w:szCs w:val="24"/>
                <w:lang w:val="en-US" w:eastAsia="zh-CN"/>
                <w14:textFill>
                  <w14:solidFill>
                    <w14:schemeClr w14:val="tx1">
                      <w14:lumMod w14:val="95000"/>
                      <w14:lumOff w14:val="5000"/>
                    </w14:schemeClr>
                  </w14:solidFill>
                </w14:textFill>
              </w:rPr>
              <w:t>补挂</w:t>
            </w:r>
            <w:r>
              <w:rPr>
                <w:rFonts w:hint="default" w:ascii="Times New Roman" w:hAnsi="Times New Roman" w:cs="Times New Roman"/>
                <w:color w:val="0D0D0D" w:themeColor="text1" w:themeTint="F2"/>
                <w:kern w:val="0"/>
                <w:sz w:val="24"/>
                <w:szCs w:val="24"/>
                <w:lang w:val="en-US" w:eastAsia="zh-CN"/>
                <w14:textFill>
                  <w14:solidFill>
                    <w14:schemeClr w14:val="tx1">
                      <w14:lumMod w14:val="95000"/>
                      <w14:lumOff w14:val="5000"/>
                    </w14:schemeClr>
                  </w14:solidFill>
                </w14:textFill>
              </w:rPr>
              <w:t>供电线路，由220kV盘龙变110</w:t>
            </w:r>
            <w:r>
              <w:rPr>
                <w:rFonts w:hint="default" w:ascii="Times New Roman" w:hAnsi="Times New Roman" w:cs="Times New Roman"/>
                <w:color w:val="000000"/>
                <w:kern w:val="0"/>
                <w:sz w:val="24"/>
                <w:szCs w:val="24"/>
                <w:lang w:val="en-US" w:eastAsia="zh-CN"/>
              </w:rPr>
              <w:t>kV备用742间隔新出一路110kV出线至110kV新建电缆分支箱。因此，本项目的建设是必要的。</w:t>
            </w:r>
          </w:p>
          <w:p w14:paraId="5BE6F6A2">
            <w:pPr>
              <w:adjustRightInd w:val="0"/>
              <w:snapToGrid w:val="0"/>
              <w:spacing w:line="360" w:lineRule="auto"/>
              <w:jc w:val="both"/>
              <w:rPr>
                <w:rFonts w:hint="default" w:ascii="Times New Roman" w:hAnsi="Times New Roman" w:cs="Times New Roman"/>
                <w:b/>
                <w:bCs/>
                <w:color w:val="000000"/>
                <w:kern w:val="0"/>
                <w:sz w:val="24"/>
                <w:szCs w:val="24"/>
                <w:lang w:val="en-US" w:eastAsia="zh-CN"/>
              </w:rPr>
            </w:pPr>
            <w:r>
              <w:rPr>
                <w:rFonts w:hint="default" w:ascii="Times New Roman" w:hAnsi="Times New Roman" w:cs="Times New Roman"/>
                <w:b/>
                <w:bCs/>
                <w:color w:val="000000"/>
                <w:kern w:val="0"/>
                <w:sz w:val="24"/>
                <w:szCs w:val="24"/>
                <w:lang w:val="en-US" w:eastAsia="zh-CN"/>
              </w:rPr>
              <w:t>2.2本项目建设内容</w:t>
            </w:r>
          </w:p>
          <w:p w14:paraId="01CD7707">
            <w:pPr>
              <w:adjustRightInd w:val="0"/>
              <w:snapToGrid w:val="0"/>
              <w:spacing w:line="360" w:lineRule="auto"/>
              <w:ind w:firstLine="480" w:firstLineChars="200"/>
              <w:jc w:val="both"/>
              <w:rPr>
                <w:rFonts w:hint="default" w:ascii="Times New Roman" w:hAnsi="Times New Roman" w:cs="Times New Roman"/>
                <w:b w:val="0"/>
                <w:bCs w:val="0"/>
                <w:color w:val="0000FF"/>
                <w:kern w:val="0"/>
                <w:sz w:val="24"/>
                <w:szCs w:val="24"/>
                <w:lang w:val="en-US" w:eastAsia="zh-CN"/>
              </w:rPr>
            </w:pPr>
            <w:r>
              <w:rPr>
                <w:rFonts w:hint="default" w:ascii="Times New Roman" w:hAnsi="Times New Roman" w:cs="Times New Roman"/>
                <w:b w:val="0"/>
                <w:bCs w:val="0"/>
                <w:color w:val="auto"/>
                <w:kern w:val="0"/>
                <w:sz w:val="24"/>
                <w:szCs w:val="24"/>
                <w:lang w:val="en-US" w:eastAsia="zh-CN"/>
              </w:rPr>
              <w:t>建设江苏无锡光禾（江阴）气体产品有限公司（光禾气体“气体岛”项目）110千伏用户接入工程</w:t>
            </w:r>
            <w:r>
              <w:rPr>
                <w:rFonts w:hint="default" w:ascii="Times New Roman" w:hAnsi="Times New Roman" w:cs="Times New Roman"/>
                <w:b w:val="0"/>
                <w:bCs w:val="0"/>
                <w:color w:val="0000FF"/>
                <w:kern w:val="0"/>
                <w:sz w:val="24"/>
                <w:szCs w:val="24"/>
                <w:lang w:val="en-US" w:eastAsia="zh-CN"/>
              </w:rPr>
              <w:t>，</w:t>
            </w:r>
            <w:r>
              <w:rPr>
                <w:rFonts w:hint="default" w:ascii="Times New Roman" w:hAnsi="Times New Roman" w:cs="Times New Roman"/>
                <w:b w:val="0"/>
                <w:bCs w:val="0"/>
                <w:color w:val="000000"/>
                <w:kern w:val="0"/>
                <w:sz w:val="24"/>
                <w:szCs w:val="24"/>
                <w:lang w:val="en-US" w:eastAsia="zh-CN"/>
              </w:rPr>
              <w:t>新建1回线路路径总长约1.595km，其中依托现有塔杆</w:t>
            </w:r>
            <w:r>
              <w:rPr>
                <w:rFonts w:hint="eastAsia" w:cs="Times New Roman"/>
                <w:b w:val="0"/>
                <w:bCs w:val="0"/>
                <w:color w:val="000000"/>
                <w:kern w:val="0"/>
                <w:sz w:val="24"/>
                <w:szCs w:val="24"/>
                <w:lang w:val="en-US" w:eastAsia="zh-CN"/>
              </w:rPr>
              <w:t>补挂</w:t>
            </w:r>
            <w:r>
              <w:rPr>
                <w:rFonts w:hint="default" w:ascii="Times New Roman" w:hAnsi="Times New Roman" w:cs="Times New Roman"/>
                <w:b w:val="0"/>
                <w:bCs w:val="0"/>
                <w:color w:val="000000"/>
                <w:kern w:val="0"/>
                <w:sz w:val="24"/>
                <w:szCs w:val="24"/>
                <w:lang w:val="en-US" w:eastAsia="zh-CN"/>
              </w:rPr>
              <w:t>架空线路</w:t>
            </w:r>
            <w:r>
              <w:rPr>
                <w:rFonts w:hint="eastAsia" w:cs="Times New Roman"/>
                <w:b w:val="0"/>
                <w:bCs w:val="0"/>
                <w:color w:val="000000"/>
                <w:kern w:val="0"/>
                <w:sz w:val="24"/>
                <w:szCs w:val="24"/>
                <w:lang w:val="en-US" w:eastAsia="zh-CN"/>
              </w:rPr>
              <w:t>补挂</w:t>
            </w:r>
            <w:r>
              <w:rPr>
                <w:rFonts w:hint="default" w:ascii="Times New Roman" w:hAnsi="Times New Roman" w:cs="Times New Roman"/>
                <w:b w:val="0"/>
                <w:bCs w:val="0"/>
                <w:color w:val="000000"/>
                <w:kern w:val="0"/>
                <w:sz w:val="24"/>
                <w:szCs w:val="24"/>
                <w:lang w:val="en-US" w:eastAsia="zh-CN"/>
              </w:rPr>
              <w:t>约0.055km，新建电缆线路路径长约1.54km。</w:t>
            </w:r>
          </w:p>
          <w:p w14:paraId="696354C2">
            <w:pPr>
              <w:adjustRightInd w:val="0"/>
              <w:snapToGrid w:val="0"/>
              <w:spacing w:line="360" w:lineRule="auto"/>
              <w:ind w:firstLine="480" w:firstLineChars="200"/>
              <w:jc w:val="both"/>
              <w:rPr>
                <w:rFonts w:hint="default" w:ascii="Times New Roman" w:hAnsi="Times New Roman" w:cs="Times New Roman"/>
                <w:b w:val="0"/>
                <w:bCs w:val="0"/>
                <w:color w:val="000000"/>
                <w:kern w:val="0"/>
                <w:sz w:val="24"/>
                <w:szCs w:val="24"/>
                <w:vertAlign w:val="baseline"/>
                <w:lang w:val="en-US" w:eastAsia="zh-CN"/>
              </w:rPr>
            </w:pPr>
            <w:r>
              <w:rPr>
                <w:rFonts w:hint="eastAsia" w:cs="Times New Roman"/>
                <w:b w:val="0"/>
                <w:bCs w:val="0"/>
                <w:color w:val="000000"/>
                <w:kern w:val="0"/>
                <w:sz w:val="24"/>
                <w:szCs w:val="24"/>
                <w:lang w:val="en-US" w:eastAsia="zh-CN"/>
              </w:rPr>
              <w:t>补挂</w:t>
            </w:r>
            <w:r>
              <w:rPr>
                <w:rFonts w:hint="default" w:ascii="Times New Roman" w:hAnsi="Times New Roman" w:cs="Times New Roman"/>
                <w:b w:val="0"/>
                <w:bCs w:val="0"/>
                <w:color w:val="000000"/>
                <w:kern w:val="0"/>
                <w:sz w:val="24"/>
                <w:szCs w:val="24"/>
                <w:lang w:val="en-US" w:eastAsia="zh-CN"/>
              </w:rPr>
              <w:t>架空线路导线型号为JL3/G1A-300/25钢芯高导电铝绞线，新建电缆线路采用ZC-YJLW03-Z-64/110-1×1000mm</w:t>
            </w:r>
            <w:r>
              <w:rPr>
                <w:rFonts w:hint="default" w:ascii="Times New Roman" w:hAnsi="Times New Roman" w:cs="Times New Roman"/>
                <w:b w:val="0"/>
                <w:bCs w:val="0"/>
                <w:color w:val="000000"/>
                <w:kern w:val="0"/>
                <w:sz w:val="24"/>
                <w:szCs w:val="24"/>
                <w:vertAlign w:val="superscript"/>
                <w:lang w:val="en-US" w:eastAsia="zh-CN"/>
              </w:rPr>
              <w:t>2</w:t>
            </w:r>
            <w:r>
              <w:rPr>
                <w:rFonts w:hint="default" w:ascii="Times New Roman" w:hAnsi="Times New Roman" w:cs="Times New Roman"/>
                <w:b w:val="0"/>
                <w:bCs w:val="0"/>
                <w:color w:val="000000"/>
                <w:kern w:val="0"/>
                <w:sz w:val="24"/>
                <w:szCs w:val="24"/>
                <w:vertAlign w:val="baseline"/>
                <w:lang w:val="en-US" w:eastAsia="zh-CN"/>
              </w:rPr>
              <w:t>交联聚乙烯绝缘皱纹铝护套单芯铜导体电力电缆（C级阻燃、纵向阻水）。</w:t>
            </w:r>
          </w:p>
          <w:p w14:paraId="4E26F3B5">
            <w:pPr>
              <w:adjustRightInd w:val="0"/>
              <w:snapToGrid w:val="0"/>
              <w:spacing w:line="360" w:lineRule="auto"/>
              <w:ind w:firstLine="480" w:firstLineChars="200"/>
              <w:jc w:val="both"/>
              <w:rPr>
                <w:rFonts w:hint="default" w:ascii="Times New Roman" w:hAnsi="Times New Roman" w:cs="Times New Roman"/>
                <w:b w:val="0"/>
                <w:bCs w:val="0"/>
                <w:color w:val="000000"/>
                <w:kern w:val="0"/>
                <w:sz w:val="24"/>
                <w:szCs w:val="24"/>
                <w:vertAlign w:val="baseline"/>
                <w:lang w:val="en-US" w:eastAsia="zh-CN"/>
              </w:rPr>
            </w:pPr>
            <w:r>
              <w:rPr>
                <w:rFonts w:hint="default" w:ascii="Times New Roman" w:hAnsi="Times New Roman" w:cs="Times New Roman"/>
                <w:b w:val="0"/>
                <w:bCs w:val="0"/>
                <w:color w:val="000000"/>
                <w:kern w:val="0"/>
                <w:sz w:val="24"/>
                <w:szCs w:val="24"/>
                <w:vertAlign w:val="baseline"/>
                <w:lang w:val="en-US" w:eastAsia="zh-CN"/>
              </w:rPr>
              <w:t>本项目土建施工由江阴临港化工园区办公室负责。</w:t>
            </w:r>
          </w:p>
          <w:p w14:paraId="7D0B6109">
            <w:pPr>
              <w:adjustRightInd w:val="0"/>
              <w:snapToGrid w:val="0"/>
              <w:spacing w:line="360" w:lineRule="auto"/>
              <w:ind w:firstLine="480" w:firstLineChars="200"/>
              <w:jc w:val="both"/>
              <w:rPr>
                <w:rFonts w:hint="default" w:ascii="Times New Roman" w:hAnsi="Times New Roman" w:cs="Times New Roman"/>
                <w:b w:val="0"/>
                <w:bCs w:val="0"/>
                <w:color w:val="000000"/>
                <w:kern w:val="0"/>
                <w:sz w:val="24"/>
                <w:szCs w:val="24"/>
                <w:lang w:val="en-US" w:eastAsia="zh-CN"/>
              </w:rPr>
            </w:pPr>
            <w:r>
              <w:rPr>
                <w:rFonts w:hint="default" w:ascii="Times New Roman" w:hAnsi="Times New Roman" w:cs="Times New Roman"/>
                <w:b w:val="0"/>
                <w:bCs w:val="0"/>
                <w:color w:val="000000"/>
                <w:kern w:val="0"/>
                <w:sz w:val="24"/>
                <w:szCs w:val="24"/>
                <w:lang w:val="en-US" w:eastAsia="zh-CN"/>
              </w:rPr>
              <w:t>光禾（江阴）气体产品有限公司光禾气体“气体岛”项目变电站尚未建设，将另行委托评价。</w:t>
            </w:r>
          </w:p>
          <w:p w14:paraId="2581E1F3">
            <w:pPr>
              <w:adjustRightInd w:val="0"/>
              <w:snapToGrid w:val="0"/>
              <w:spacing w:line="360" w:lineRule="auto"/>
              <w:jc w:val="both"/>
              <w:rPr>
                <w:rFonts w:hint="default" w:ascii="Times New Roman" w:hAnsi="Times New Roman" w:cs="Times New Roman"/>
                <w:b/>
                <w:bCs/>
                <w:color w:val="000000"/>
                <w:kern w:val="0"/>
                <w:sz w:val="24"/>
                <w:szCs w:val="24"/>
                <w:lang w:val="en-US" w:eastAsia="zh-CN"/>
              </w:rPr>
            </w:pPr>
            <w:r>
              <w:rPr>
                <w:rFonts w:hint="default" w:ascii="Times New Roman" w:hAnsi="Times New Roman" w:cs="Times New Roman"/>
                <w:b/>
                <w:bCs/>
                <w:color w:val="000000"/>
                <w:kern w:val="0"/>
                <w:sz w:val="24"/>
                <w:szCs w:val="24"/>
                <w:lang w:val="en-US" w:eastAsia="zh-CN"/>
              </w:rPr>
              <w:t>2.3项目组成及规模</w:t>
            </w:r>
          </w:p>
          <w:p w14:paraId="4AB1C8AA">
            <w:pPr>
              <w:adjustRightInd w:val="0"/>
              <w:snapToGrid w:val="0"/>
              <w:spacing w:line="360" w:lineRule="auto"/>
              <w:ind w:firstLine="480" w:firstLineChars="200"/>
              <w:jc w:val="both"/>
              <w:rPr>
                <w:rFonts w:hint="default" w:ascii="Times New Roman" w:hAnsi="Times New Roman" w:cs="Times New Roman"/>
                <w:b w:val="0"/>
                <w:bCs w:val="0"/>
                <w:color w:val="000000"/>
                <w:kern w:val="0"/>
                <w:sz w:val="24"/>
                <w:szCs w:val="24"/>
                <w:lang w:val="en-US" w:eastAsia="zh-CN"/>
              </w:rPr>
            </w:pPr>
            <w:r>
              <w:rPr>
                <w:rFonts w:hint="default" w:ascii="Times New Roman" w:hAnsi="Times New Roman" w:cs="Times New Roman"/>
                <w:b w:val="0"/>
                <w:bCs w:val="0"/>
                <w:color w:val="000000"/>
                <w:kern w:val="0"/>
                <w:sz w:val="24"/>
                <w:szCs w:val="24"/>
                <w:lang w:val="en-US" w:eastAsia="zh-CN"/>
              </w:rPr>
              <w:t>项目组成及规模详见表2-1。</w:t>
            </w:r>
          </w:p>
          <w:p w14:paraId="442EA5BB">
            <w:pPr>
              <w:adjustRightInd w:val="0"/>
              <w:snapToGrid w:val="0"/>
              <w:spacing w:line="240" w:lineRule="auto"/>
              <w:jc w:val="center"/>
              <w:rPr>
                <w:rFonts w:hint="default" w:ascii="Times New Roman" w:hAnsi="Times New Roman" w:cs="Times New Roman"/>
                <w:b w:val="0"/>
                <w:bCs w:val="0"/>
                <w:color w:val="000000"/>
                <w:kern w:val="0"/>
                <w:sz w:val="24"/>
                <w:szCs w:val="24"/>
                <w:lang w:val="en-US" w:eastAsia="zh-CN"/>
              </w:rPr>
            </w:pPr>
            <w:r>
              <w:rPr>
                <w:rFonts w:hint="default" w:ascii="Times New Roman" w:hAnsi="Times New Roman" w:cs="Times New Roman"/>
                <w:b w:val="0"/>
                <w:bCs w:val="0"/>
                <w:color w:val="000000"/>
                <w:kern w:val="0"/>
                <w:sz w:val="24"/>
                <w:szCs w:val="24"/>
                <w:lang w:val="en-US" w:eastAsia="zh-CN"/>
              </w:rPr>
              <w:t>表2-1 项目组成及规模一览表</w:t>
            </w:r>
          </w:p>
          <w:tbl>
            <w:tblPr>
              <w:tblStyle w:val="39"/>
              <w:tblW w:w="4984" w:type="pct"/>
              <w:tblInd w:w="0" w:type="dxa"/>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autofit"/>
              <w:tblCellMar>
                <w:top w:w="0" w:type="dxa"/>
                <w:left w:w="0" w:type="dxa"/>
                <w:bottom w:w="0" w:type="dxa"/>
                <w:right w:w="0" w:type="dxa"/>
              </w:tblCellMar>
            </w:tblPr>
            <w:tblGrid>
              <w:gridCol w:w="740"/>
              <w:gridCol w:w="887"/>
              <w:gridCol w:w="1297"/>
              <w:gridCol w:w="4670"/>
            </w:tblGrid>
            <w:tr w14:paraId="1425AEF2">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403" w:hRule="atLeast"/>
              </w:trPr>
              <w:tc>
                <w:tcPr>
                  <w:tcW w:w="1925" w:type="pct"/>
                  <w:gridSpan w:val="3"/>
                  <w:tcBorders>
                    <w:tl2br w:val="nil"/>
                    <w:tr2bl w:val="nil"/>
                  </w:tcBorders>
                  <w:noWrap w:val="0"/>
                  <w:vAlign w:val="center"/>
                </w:tcPr>
                <w:p w14:paraId="3DCA83E3">
                  <w:pPr>
                    <w:pStyle w:val="38"/>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hint="default" w:ascii="Times New Roman" w:hAnsi="Times New Roman" w:cs="Times New Roman"/>
                      <w:b/>
                      <w:bCs/>
                      <w:color w:val="auto"/>
                    </w:rPr>
                  </w:pPr>
                  <w:r>
                    <w:rPr>
                      <w:rFonts w:hint="default" w:ascii="Times New Roman" w:hAnsi="Times New Roman" w:cs="Times New Roman"/>
                      <w:b/>
                      <w:bCs/>
                      <w:color w:val="auto"/>
                      <w:lang w:val="en-US" w:eastAsia="zh-CN"/>
                    </w:rPr>
                    <w:t>项目组成名称</w:t>
                  </w:r>
                </w:p>
              </w:tc>
              <w:tc>
                <w:tcPr>
                  <w:tcW w:w="3074" w:type="pct"/>
                  <w:tcBorders>
                    <w:tl2br w:val="nil"/>
                    <w:tr2bl w:val="nil"/>
                  </w:tcBorders>
                  <w:noWrap w:val="0"/>
                  <w:vAlign w:val="center"/>
                </w:tcPr>
                <w:p w14:paraId="49153045">
                  <w:pPr>
                    <w:pStyle w:val="38"/>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hint="default" w:ascii="Times New Roman" w:hAnsi="Times New Roman" w:eastAsia="宋体" w:cs="Times New Roman"/>
                      <w:b/>
                      <w:bCs/>
                      <w:color w:val="000000"/>
                      <w:lang w:val="en-US" w:eastAsia="zh-CN"/>
                    </w:rPr>
                  </w:pPr>
                  <w:r>
                    <w:rPr>
                      <w:rFonts w:hint="default" w:ascii="Times New Roman" w:hAnsi="Times New Roman" w:cs="Times New Roman"/>
                      <w:b/>
                      <w:bCs/>
                      <w:color w:val="000000"/>
                      <w:lang w:val="en-US" w:eastAsia="zh-CN"/>
                    </w:rPr>
                    <w:t>建设规模及主要参数</w:t>
                  </w:r>
                </w:p>
              </w:tc>
            </w:tr>
            <w:tr w14:paraId="18C0FF68">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395" w:hRule="atLeast"/>
              </w:trPr>
              <w:tc>
                <w:tcPr>
                  <w:tcW w:w="487" w:type="pct"/>
                  <w:vMerge w:val="restart"/>
                  <w:tcBorders>
                    <w:tl2br w:val="nil"/>
                    <w:tr2bl w:val="nil"/>
                  </w:tcBorders>
                  <w:noWrap w:val="0"/>
                  <w:vAlign w:val="center"/>
                </w:tcPr>
                <w:p w14:paraId="16A943DE">
                  <w:pPr>
                    <w:pStyle w:val="38"/>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主体</w:t>
                  </w:r>
                </w:p>
                <w:p w14:paraId="6CB2298F">
                  <w:pPr>
                    <w:pStyle w:val="38"/>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hint="default" w:ascii="Times New Roman" w:hAnsi="Times New Roman" w:eastAsia="宋体" w:cs="Times New Roman"/>
                      <w:color w:val="auto"/>
                      <w:lang w:val="en-US" w:eastAsia="zh-CN"/>
                    </w:rPr>
                  </w:pPr>
                  <w:r>
                    <w:rPr>
                      <w:rFonts w:hint="default" w:ascii="Times New Roman" w:hAnsi="Times New Roman" w:cs="Times New Roman"/>
                      <w:color w:val="auto"/>
                      <w:lang w:val="en-US" w:eastAsia="zh-CN"/>
                    </w:rPr>
                    <w:t>工程</w:t>
                  </w:r>
                </w:p>
              </w:tc>
              <w:tc>
                <w:tcPr>
                  <w:tcW w:w="584" w:type="pct"/>
                  <w:tcBorders>
                    <w:tl2br w:val="nil"/>
                    <w:tr2bl w:val="nil"/>
                  </w:tcBorders>
                  <w:noWrap w:val="0"/>
                  <w:vAlign w:val="center"/>
                </w:tcPr>
                <w:p w14:paraId="5ED837D3">
                  <w:pPr>
                    <w:pStyle w:val="38"/>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hint="default" w:ascii="Times New Roman" w:hAnsi="Times New Roman" w:eastAsia="宋体" w:cs="Times New Roman"/>
                      <w:color w:val="auto"/>
                      <w:lang w:val="en-US" w:eastAsia="zh-CN"/>
                    </w:rPr>
                  </w:pPr>
                  <w:r>
                    <w:rPr>
                      <w:rFonts w:hint="default" w:ascii="Times New Roman" w:hAnsi="Times New Roman" w:cs="Times New Roman"/>
                      <w:color w:val="auto"/>
                      <w:lang w:val="en-US" w:eastAsia="zh-CN"/>
                    </w:rPr>
                    <w:t>1</w:t>
                  </w:r>
                </w:p>
              </w:tc>
              <w:tc>
                <w:tcPr>
                  <w:tcW w:w="3928" w:type="pct"/>
                  <w:gridSpan w:val="2"/>
                  <w:tcBorders>
                    <w:tl2br w:val="nil"/>
                    <w:tr2bl w:val="nil"/>
                  </w:tcBorders>
                  <w:noWrap w:val="0"/>
                  <w:vAlign w:val="center"/>
                </w:tcPr>
                <w:p w14:paraId="051D6070">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hint="default" w:ascii="Times New Roman" w:hAnsi="Times New Roman" w:eastAsia="Times New Roman" w:cs="Times New Roman"/>
                      <w:color w:val="auto"/>
                      <w:sz w:val="21"/>
                      <w:szCs w:val="21"/>
                      <w:lang w:val="en-US"/>
                    </w:rPr>
                  </w:pPr>
                  <w:r>
                    <w:rPr>
                      <w:rFonts w:hint="default" w:ascii="Times New Roman" w:hAnsi="Times New Roman" w:cs="Times New Roman"/>
                      <w:color w:val="auto"/>
                      <w:lang w:val="en-US" w:eastAsia="zh-CN"/>
                    </w:rPr>
                    <w:t>架空线路</w:t>
                  </w:r>
                </w:p>
              </w:tc>
            </w:tr>
            <w:tr w14:paraId="6461BB9A">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413" w:hRule="atLeast"/>
              </w:trPr>
              <w:tc>
                <w:tcPr>
                  <w:tcW w:w="487" w:type="pct"/>
                  <w:vMerge w:val="continue"/>
                  <w:tcBorders>
                    <w:tl2br w:val="nil"/>
                    <w:tr2bl w:val="nil"/>
                  </w:tcBorders>
                  <w:noWrap w:val="0"/>
                  <w:vAlign w:val="center"/>
                </w:tcPr>
                <w:p w14:paraId="3F0C96DC">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hint="default" w:ascii="Times New Roman" w:hAnsi="Times New Roman" w:cs="Times New Roman"/>
                      <w:color w:val="auto"/>
                      <w:sz w:val="21"/>
                    </w:rPr>
                  </w:pPr>
                </w:p>
              </w:tc>
              <w:tc>
                <w:tcPr>
                  <w:tcW w:w="584" w:type="pct"/>
                  <w:tcBorders>
                    <w:tl2br w:val="nil"/>
                    <w:tr2bl w:val="nil"/>
                  </w:tcBorders>
                  <w:noWrap w:val="0"/>
                  <w:vAlign w:val="center"/>
                </w:tcPr>
                <w:p w14:paraId="278AA9CC">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hint="default" w:ascii="Times New Roman" w:hAnsi="Times New Roman" w:eastAsia="宋体" w:cs="Times New Roman"/>
                      <w:color w:val="auto"/>
                      <w:sz w:val="21"/>
                      <w:lang w:val="en-US" w:eastAsia="zh-CN"/>
                    </w:rPr>
                  </w:pPr>
                  <w:r>
                    <w:rPr>
                      <w:rFonts w:hint="default" w:ascii="Times New Roman" w:hAnsi="Times New Roman" w:cs="Times New Roman"/>
                      <w:color w:val="auto"/>
                      <w:sz w:val="21"/>
                      <w:lang w:val="en-US" w:eastAsia="zh-CN"/>
                    </w:rPr>
                    <w:t>1.1</w:t>
                  </w:r>
                </w:p>
              </w:tc>
              <w:tc>
                <w:tcPr>
                  <w:tcW w:w="853" w:type="pct"/>
                  <w:tcBorders>
                    <w:tl2br w:val="nil"/>
                    <w:tr2bl w:val="nil"/>
                  </w:tcBorders>
                  <w:noWrap w:val="0"/>
                  <w:vAlign w:val="center"/>
                </w:tcPr>
                <w:p w14:paraId="15282482">
                  <w:pPr>
                    <w:pStyle w:val="38"/>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hint="default" w:ascii="Times New Roman" w:hAnsi="Times New Roman" w:eastAsia="宋体" w:cs="Times New Roman"/>
                      <w:color w:val="0D0D0D" w:themeColor="text1" w:themeTint="F2"/>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线路路径长度</w:t>
                  </w:r>
                </w:p>
              </w:tc>
              <w:tc>
                <w:tcPr>
                  <w:tcW w:w="3074" w:type="pct"/>
                  <w:tcBorders>
                    <w:tl2br w:val="nil"/>
                    <w:tr2bl w:val="nil"/>
                  </w:tcBorders>
                  <w:noWrap w:val="0"/>
                  <w:vAlign w:val="center"/>
                </w:tcPr>
                <w:p w14:paraId="4608758A">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both"/>
                    <w:textAlignment w:val="auto"/>
                    <w:rPr>
                      <w:rFonts w:hint="default" w:ascii="Times New Roman" w:hAnsi="Times New Roman" w:eastAsia="宋体" w:cs="Times New Roman"/>
                      <w:color w:val="0D0D0D" w:themeColor="text1" w:themeTint="F2"/>
                      <w:sz w:val="21"/>
                      <w:szCs w:val="21"/>
                      <w:vertAlign w:val="baseline"/>
                      <w:lang w:val="en-US" w:eastAsia="zh-CN"/>
                      <w14:textFill>
                        <w14:solidFill>
                          <w14:schemeClr w14:val="tx1">
                            <w14:lumMod w14:val="95000"/>
                            <w14:lumOff w14:val="5000"/>
                          </w14:schemeClr>
                        </w14:solidFill>
                      </w14:textFill>
                    </w:rPr>
                  </w:pPr>
                  <w:r>
                    <w:rPr>
                      <w:rFonts w:hint="eastAsia" w:cs="Times New Roman"/>
                      <w:color w:val="0D0D0D" w:themeColor="text1" w:themeTint="F2"/>
                      <w:sz w:val="21"/>
                      <w:szCs w:val="21"/>
                      <w:lang w:val="en-US" w:eastAsia="zh-CN"/>
                      <w14:textFill>
                        <w14:solidFill>
                          <w14:schemeClr w14:val="tx1">
                            <w14:lumMod w14:val="95000"/>
                            <w14:lumOff w14:val="5000"/>
                          </w14:schemeClr>
                        </w14:solidFill>
                      </w14:textFill>
                    </w:rPr>
                    <w:t>补挂</w:t>
                  </w:r>
                  <w:r>
                    <w:rPr>
                      <w:rFonts w:hint="default" w:ascii="Times New Roman" w:hAnsi="Times New Roman" w:eastAsia="宋体" w:cs="Times New Roman"/>
                      <w:color w:val="0D0D0D" w:themeColor="text1" w:themeTint="F2"/>
                      <w:sz w:val="21"/>
                      <w:szCs w:val="21"/>
                      <w:lang w:val="en-US" w:eastAsia="zh-CN"/>
                      <w14:textFill>
                        <w14:solidFill>
                          <w14:schemeClr w14:val="tx1">
                            <w14:lumMod w14:val="95000"/>
                            <w14:lumOff w14:val="5000"/>
                          </w14:schemeClr>
                        </w14:solidFill>
                      </w14:textFill>
                    </w:rPr>
                    <w:t>架空线路路径长约0.055km</w:t>
                  </w:r>
                </w:p>
              </w:tc>
            </w:tr>
            <w:tr w14:paraId="35E8BF5D">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cantSplit/>
                <w:trHeight w:val="0" w:hRule="atLeast"/>
              </w:trPr>
              <w:tc>
                <w:tcPr>
                  <w:tcW w:w="487" w:type="pct"/>
                  <w:vMerge w:val="continue"/>
                  <w:tcBorders>
                    <w:tl2br w:val="nil"/>
                    <w:tr2bl w:val="nil"/>
                  </w:tcBorders>
                  <w:noWrap w:val="0"/>
                  <w:vAlign w:val="center"/>
                </w:tcPr>
                <w:p w14:paraId="72698CCA">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hint="default" w:ascii="Times New Roman" w:hAnsi="Times New Roman" w:cs="Times New Roman"/>
                      <w:color w:val="auto"/>
                      <w:sz w:val="21"/>
                    </w:rPr>
                  </w:pPr>
                </w:p>
              </w:tc>
              <w:tc>
                <w:tcPr>
                  <w:tcW w:w="584" w:type="pct"/>
                  <w:tcBorders>
                    <w:tl2br w:val="nil"/>
                    <w:tr2bl w:val="nil"/>
                  </w:tcBorders>
                  <w:noWrap w:val="0"/>
                  <w:vAlign w:val="center"/>
                </w:tcPr>
                <w:p w14:paraId="2FF05E44">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hint="default" w:ascii="Times New Roman" w:hAnsi="Times New Roman" w:cs="Times New Roman"/>
                      <w:color w:val="auto"/>
                      <w:sz w:val="21"/>
                      <w:lang w:val="en-US" w:eastAsia="zh-CN"/>
                    </w:rPr>
                  </w:pPr>
                  <w:r>
                    <w:rPr>
                      <w:rFonts w:hint="default" w:ascii="Times New Roman" w:hAnsi="Times New Roman" w:cs="Times New Roman"/>
                      <w:color w:val="auto"/>
                      <w:sz w:val="21"/>
                      <w:lang w:val="en-US" w:eastAsia="zh-CN"/>
                    </w:rPr>
                    <w:t>1.2</w:t>
                  </w:r>
                </w:p>
              </w:tc>
              <w:tc>
                <w:tcPr>
                  <w:tcW w:w="853" w:type="pct"/>
                  <w:tcBorders>
                    <w:tl2br w:val="nil"/>
                    <w:tr2bl w:val="nil"/>
                  </w:tcBorders>
                  <w:noWrap w:val="0"/>
                  <w:vAlign w:val="center"/>
                </w:tcPr>
                <w:p w14:paraId="14787A46">
                  <w:pPr>
                    <w:pStyle w:val="38"/>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电缆型号</w:t>
                  </w:r>
                </w:p>
              </w:tc>
              <w:tc>
                <w:tcPr>
                  <w:tcW w:w="3074" w:type="pct"/>
                  <w:tcBorders>
                    <w:tl2br w:val="nil"/>
                    <w:tr2bl w:val="nil"/>
                  </w:tcBorders>
                  <w:noWrap w:val="0"/>
                  <w:vAlign w:val="center"/>
                </w:tcPr>
                <w:p w14:paraId="16677FCE">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hint="default" w:ascii="Times New Roman" w:hAnsi="Times New Roman" w:eastAsia="Times New Roman" w:cs="Times New Roman"/>
                      <w:color w:val="000000"/>
                      <w:sz w:val="21"/>
                      <w:szCs w:val="21"/>
                    </w:rPr>
                  </w:pPr>
                  <w:r>
                    <w:rPr>
                      <w:rFonts w:hint="default" w:ascii="Times New Roman" w:hAnsi="Times New Roman" w:cs="Times New Roman"/>
                      <w:bCs/>
                      <w:color w:val="000000"/>
                      <w:lang w:val="en-US" w:eastAsia="zh-CN"/>
                    </w:rPr>
                    <w:t>JL3/G1A-300/25钢芯高导电铝绞线</w:t>
                  </w:r>
                </w:p>
              </w:tc>
            </w:tr>
            <w:tr w14:paraId="375EA677">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413" w:hRule="atLeast"/>
              </w:trPr>
              <w:tc>
                <w:tcPr>
                  <w:tcW w:w="487" w:type="pct"/>
                  <w:vMerge w:val="continue"/>
                  <w:tcBorders>
                    <w:tl2br w:val="nil"/>
                    <w:tr2bl w:val="nil"/>
                  </w:tcBorders>
                  <w:noWrap w:val="0"/>
                  <w:vAlign w:val="center"/>
                </w:tcPr>
                <w:p w14:paraId="53D461E8">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hint="default" w:ascii="Times New Roman" w:hAnsi="Times New Roman" w:cs="Times New Roman"/>
                      <w:color w:val="auto"/>
                      <w:sz w:val="21"/>
                    </w:rPr>
                  </w:pPr>
                </w:p>
              </w:tc>
              <w:tc>
                <w:tcPr>
                  <w:tcW w:w="584" w:type="pct"/>
                  <w:tcBorders>
                    <w:tl2br w:val="nil"/>
                    <w:tr2bl w:val="nil"/>
                  </w:tcBorders>
                  <w:noWrap w:val="0"/>
                  <w:vAlign w:val="center"/>
                </w:tcPr>
                <w:p w14:paraId="0D9CA913">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hint="default" w:ascii="Times New Roman" w:hAnsi="Times New Roman" w:cs="Times New Roman"/>
                      <w:color w:val="auto"/>
                      <w:sz w:val="21"/>
                      <w:lang w:val="en-US" w:eastAsia="zh-CN"/>
                    </w:rPr>
                  </w:pPr>
                  <w:r>
                    <w:rPr>
                      <w:rFonts w:hint="default" w:ascii="Times New Roman" w:hAnsi="Times New Roman" w:cs="Times New Roman"/>
                      <w:color w:val="auto"/>
                      <w:sz w:val="21"/>
                      <w:lang w:val="en-US" w:eastAsia="zh-CN"/>
                    </w:rPr>
                    <w:t>1.3</w:t>
                  </w:r>
                </w:p>
              </w:tc>
              <w:tc>
                <w:tcPr>
                  <w:tcW w:w="853" w:type="pct"/>
                  <w:tcBorders>
                    <w:tl2br w:val="nil"/>
                    <w:tr2bl w:val="nil"/>
                  </w:tcBorders>
                  <w:noWrap w:val="0"/>
                  <w:vAlign w:val="center"/>
                </w:tcPr>
                <w:p w14:paraId="46C9D115">
                  <w:pPr>
                    <w:pStyle w:val="38"/>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电缆敷设方式</w:t>
                  </w:r>
                </w:p>
              </w:tc>
              <w:tc>
                <w:tcPr>
                  <w:tcW w:w="3074" w:type="pct"/>
                  <w:tcBorders>
                    <w:tl2br w:val="nil"/>
                    <w:tr2bl w:val="nil"/>
                  </w:tcBorders>
                  <w:noWrap w:val="0"/>
                  <w:vAlign w:val="center"/>
                </w:tcPr>
                <w:p w14:paraId="4FFF5502">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依托现状110kV盘中8FE线001号杆，杆塔图见附图3</w:t>
                  </w:r>
                </w:p>
              </w:tc>
            </w:tr>
            <w:tr w14:paraId="04E6E799">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413" w:hRule="atLeast"/>
              </w:trPr>
              <w:tc>
                <w:tcPr>
                  <w:tcW w:w="487" w:type="pct"/>
                  <w:vMerge w:val="continue"/>
                  <w:tcBorders>
                    <w:tl2br w:val="nil"/>
                    <w:tr2bl w:val="nil"/>
                  </w:tcBorders>
                  <w:noWrap w:val="0"/>
                  <w:vAlign w:val="center"/>
                </w:tcPr>
                <w:p w14:paraId="0CEF4F66">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hint="default" w:ascii="Times New Roman" w:hAnsi="Times New Roman" w:cs="Times New Roman"/>
                      <w:color w:val="0000FF"/>
                      <w:sz w:val="21"/>
                    </w:rPr>
                  </w:pPr>
                </w:p>
              </w:tc>
              <w:tc>
                <w:tcPr>
                  <w:tcW w:w="584" w:type="pct"/>
                  <w:vMerge w:val="restart"/>
                  <w:tcBorders>
                    <w:tl2br w:val="nil"/>
                    <w:tr2bl w:val="nil"/>
                  </w:tcBorders>
                  <w:noWrap w:val="0"/>
                  <w:vAlign w:val="center"/>
                </w:tcPr>
                <w:p w14:paraId="3E219248">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hint="default" w:ascii="Times New Roman" w:hAnsi="Times New Roman" w:cs="Times New Roman"/>
                      <w:color w:val="0000FF"/>
                      <w:sz w:val="21"/>
                      <w:lang w:val="en-US" w:eastAsia="zh-CN"/>
                    </w:rPr>
                  </w:pPr>
                  <w:r>
                    <w:rPr>
                      <w:rFonts w:hint="default" w:ascii="Times New Roman" w:hAnsi="Times New Roman" w:cs="Times New Roman"/>
                      <w:color w:val="auto"/>
                      <w:sz w:val="21"/>
                      <w:lang w:val="en-US" w:eastAsia="zh-CN"/>
                    </w:rPr>
                    <w:t>2</w:t>
                  </w:r>
                </w:p>
              </w:tc>
              <w:tc>
                <w:tcPr>
                  <w:tcW w:w="3928" w:type="pct"/>
                  <w:gridSpan w:val="2"/>
                  <w:tcBorders>
                    <w:tl2br w:val="nil"/>
                    <w:tr2bl w:val="nil"/>
                  </w:tcBorders>
                  <w:noWrap w:val="0"/>
                  <w:vAlign w:val="center"/>
                </w:tcPr>
                <w:p w14:paraId="35F6604D">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电缆线路</w:t>
                  </w:r>
                </w:p>
              </w:tc>
            </w:tr>
            <w:tr w14:paraId="154AC4E7">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413" w:hRule="atLeast"/>
              </w:trPr>
              <w:tc>
                <w:tcPr>
                  <w:tcW w:w="487" w:type="pct"/>
                  <w:vMerge w:val="continue"/>
                  <w:tcBorders>
                    <w:tl2br w:val="nil"/>
                    <w:tr2bl w:val="nil"/>
                  </w:tcBorders>
                  <w:noWrap w:val="0"/>
                  <w:vAlign w:val="center"/>
                </w:tcPr>
                <w:p w14:paraId="4571F748">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hint="default" w:ascii="Times New Roman" w:hAnsi="Times New Roman" w:cs="Times New Roman"/>
                      <w:color w:val="0000FF"/>
                      <w:sz w:val="21"/>
                    </w:rPr>
                  </w:pPr>
                </w:p>
              </w:tc>
              <w:tc>
                <w:tcPr>
                  <w:tcW w:w="584" w:type="pct"/>
                  <w:vMerge w:val="continue"/>
                  <w:tcBorders>
                    <w:tl2br w:val="nil"/>
                    <w:tr2bl w:val="nil"/>
                  </w:tcBorders>
                  <w:noWrap w:val="0"/>
                  <w:vAlign w:val="center"/>
                </w:tcPr>
                <w:p w14:paraId="4E2BFD4D">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hint="default" w:ascii="Times New Roman" w:hAnsi="Times New Roman" w:cs="Times New Roman"/>
                      <w:color w:val="0000FF"/>
                      <w:sz w:val="21"/>
                      <w:lang w:val="en-US" w:eastAsia="zh-CN"/>
                    </w:rPr>
                  </w:pPr>
                </w:p>
              </w:tc>
              <w:tc>
                <w:tcPr>
                  <w:tcW w:w="853" w:type="pct"/>
                  <w:tcBorders>
                    <w:tl2br w:val="nil"/>
                    <w:tr2bl w:val="nil"/>
                  </w:tcBorders>
                  <w:noWrap w:val="0"/>
                  <w:vAlign w:val="center"/>
                </w:tcPr>
                <w:p w14:paraId="5505DFCF">
                  <w:pPr>
                    <w:pStyle w:val="38"/>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000000"/>
                      <w:kern w:val="2"/>
                      <w:sz w:val="21"/>
                      <w:szCs w:val="21"/>
                      <w:lang w:val="en-US" w:eastAsia="zh-CN" w:bidi="ar-SA"/>
                    </w:rPr>
                  </w:pPr>
                  <w:r>
                    <w:rPr>
                      <w:rFonts w:hint="default" w:ascii="Times New Roman" w:hAnsi="Times New Roman" w:cs="Times New Roman"/>
                      <w:color w:val="000000"/>
                      <w:lang w:val="en-US" w:eastAsia="zh-CN"/>
                    </w:rPr>
                    <w:t>线路路径长度</w:t>
                  </w:r>
                </w:p>
              </w:tc>
              <w:tc>
                <w:tcPr>
                  <w:tcW w:w="3074" w:type="pct"/>
                  <w:tcBorders>
                    <w:tl2br w:val="nil"/>
                    <w:tr2bl w:val="nil"/>
                  </w:tcBorders>
                  <w:noWrap w:val="0"/>
                  <w:vAlign w:val="center"/>
                </w:tcPr>
                <w:p w14:paraId="33A6CA1C">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D0D0D" w:themeColor="text1" w:themeTint="F2"/>
                      <w:kern w:val="2"/>
                      <w:sz w:val="21"/>
                      <w:szCs w:val="21"/>
                      <w:vertAlign w:val="baseline"/>
                      <w:lang w:val="en-US" w:eastAsia="zh-CN" w:bidi="ar-SA"/>
                      <w14:textFill>
                        <w14:solidFill>
                          <w14:schemeClr w14:val="tx1">
                            <w14:lumMod w14:val="95000"/>
                            <w14:lumOff w14:val="5000"/>
                          </w14:schemeClr>
                        </w14:solidFill>
                      </w14:textFill>
                    </w:rPr>
                  </w:pPr>
                  <w:r>
                    <w:rPr>
                      <w:rFonts w:hint="default" w:ascii="Times New Roman" w:hAnsi="Times New Roman" w:eastAsia="宋体" w:cs="Times New Roman"/>
                      <w:color w:val="0D0D0D" w:themeColor="text1" w:themeTint="F2"/>
                      <w:sz w:val="21"/>
                      <w:szCs w:val="21"/>
                      <w:lang w:val="en-US" w:eastAsia="zh-CN"/>
                      <w14:textFill>
                        <w14:solidFill>
                          <w14:schemeClr w14:val="tx1">
                            <w14:lumMod w14:val="95000"/>
                            <w14:lumOff w14:val="5000"/>
                          </w14:schemeClr>
                        </w14:solidFill>
                      </w14:textFill>
                    </w:rPr>
                    <w:t>新建电缆路径约长1.54km</w:t>
                  </w:r>
                  <w:r>
                    <w:rPr>
                      <w:rFonts w:hint="default" w:ascii="Times New Roman" w:hAnsi="Times New Roman" w:eastAsia="宋体" w:cs="Times New Roman"/>
                      <w:color w:val="0D0D0D" w:themeColor="text1" w:themeTint="F2"/>
                      <w:sz w:val="21"/>
                      <w:szCs w:val="21"/>
                      <w:vertAlign w:val="baseline"/>
                      <w:lang w:val="en-US" w:eastAsia="zh-CN"/>
                      <w14:textFill>
                        <w14:solidFill>
                          <w14:schemeClr w14:val="tx1">
                            <w14:lumMod w14:val="95000"/>
                            <w14:lumOff w14:val="5000"/>
                          </w14:schemeClr>
                        </w14:solidFill>
                      </w14:textFill>
                    </w:rPr>
                    <w:t>，21个</w:t>
                  </w:r>
                  <w:r>
                    <w:rPr>
                      <w:rFonts w:hint="default" w:ascii="Times New Roman" w:hAnsi="Times New Roman" w:eastAsia="宋体" w:cs="Times New Roman"/>
                      <w:color w:val="0D0D0D" w:themeColor="text1" w:themeTint="F2"/>
                      <w:sz w:val="21"/>
                      <w:szCs w:val="21"/>
                      <w:lang w:val="en-US" w:eastAsia="zh-CN"/>
                      <w14:textFill>
                        <w14:solidFill>
                          <w14:schemeClr w14:val="tx1">
                            <w14:lumMod w14:val="95000"/>
                            <w14:lumOff w14:val="5000"/>
                          </w14:schemeClr>
                        </w14:solidFill>
                      </w14:textFill>
                    </w:rPr>
                    <w:t>电缆工作井永久占地面积约605m</w:t>
                  </w:r>
                  <w:r>
                    <w:rPr>
                      <w:rFonts w:hint="default" w:ascii="Times New Roman" w:hAnsi="Times New Roman" w:eastAsia="宋体" w:cs="Times New Roman"/>
                      <w:color w:val="0D0D0D" w:themeColor="text1" w:themeTint="F2"/>
                      <w:sz w:val="21"/>
                      <w:szCs w:val="21"/>
                      <w:vertAlign w:val="superscript"/>
                      <w:lang w:val="en-US" w:eastAsia="zh-CN"/>
                      <w14:textFill>
                        <w14:solidFill>
                          <w14:schemeClr w14:val="tx1">
                            <w14:lumMod w14:val="95000"/>
                            <w14:lumOff w14:val="5000"/>
                          </w14:schemeClr>
                        </w14:solidFill>
                      </w14:textFill>
                    </w:rPr>
                    <w:t>2</w:t>
                  </w:r>
                </w:p>
              </w:tc>
            </w:tr>
            <w:tr w14:paraId="2ED0D96E">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487" w:type="pct"/>
                  <w:vMerge w:val="continue"/>
                  <w:tcBorders>
                    <w:tl2br w:val="nil"/>
                    <w:tr2bl w:val="nil"/>
                  </w:tcBorders>
                  <w:noWrap w:val="0"/>
                  <w:vAlign w:val="center"/>
                </w:tcPr>
                <w:p w14:paraId="6E623FDB">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hint="default" w:ascii="Times New Roman" w:hAnsi="Times New Roman" w:cs="Times New Roman"/>
                      <w:color w:val="0000FF"/>
                      <w:sz w:val="21"/>
                    </w:rPr>
                  </w:pPr>
                </w:p>
              </w:tc>
              <w:tc>
                <w:tcPr>
                  <w:tcW w:w="584" w:type="pct"/>
                  <w:vMerge w:val="continue"/>
                  <w:tcBorders>
                    <w:tl2br w:val="nil"/>
                    <w:tr2bl w:val="nil"/>
                  </w:tcBorders>
                  <w:noWrap w:val="0"/>
                  <w:vAlign w:val="center"/>
                </w:tcPr>
                <w:p w14:paraId="17D48144">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hint="default" w:ascii="Times New Roman" w:hAnsi="Times New Roman" w:cs="Times New Roman"/>
                      <w:color w:val="0000FF"/>
                      <w:sz w:val="21"/>
                      <w:lang w:val="en-US" w:eastAsia="zh-CN"/>
                    </w:rPr>
                  </w:pPr>
                </w:p>
              </w:tc>
              <w:tc>
                <w:tcPr>
                  <w:tcW w:w="853" w:type="pct"/>
                  <w:tcBorders>
                    <w:tl2br w:val="nil"/>
                    <w:tr2bl w:val="nil"/>
                  </w:tcBorders>
                  <w:noWrap w:val="0"/>
                  <w:vAlign w:val="center"/>
                </w:tcPr>
                <w:p w14:paraId="36B90A4A">
                  <w:pPr>
                    <w:pStyle w:val="38"/>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000000"/>
                      <w:kern w:val="2"/>
                      <w:sz w:val="21"/>
                      <w:szCs w:val="21"/>
                      <w:lang w:val="en-US" w:eastAsia="zh-CN" w:bidi="ar-SA"/>
                    </w:rPr>
                  </w:pPr>
                  <w:r>
                    <w:rPr>
                      <w:rFonts w:hint="default" w:ascii="Times New Roman" w:hAnsi="Times New Roman" w:cs="Times New Roman"/>
                      <w:color w:val="000000"/>
                      <w:lang w:val="en-US" w:eastAsia="zh-CN"/>
                    </w:rPr>
                    <w:t>电缆型号</w:t>
                  </w:r>
                </w:p>
              </w:tc>
              <w:tc>
                <w:tcPr>
                  <w:tcW w:w="3074" w:type="pct"/>
                  <w:tcBorders>
                    <w:tl2br w:val="nil"/>
                    <w:tr2bl w:val="nil"/>
                  </w:tcBorders>
                  <w:noWrap w:val="0"/>
                  <w:vAlign w:val="center"/>
                </w:tcPr>
                <w:p w14:paraId="4679BA8C">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Times New Roman" w:cs="Times New Roman"/>
                      <w:color w:val="0D0D0D" w:themeColor="text1" w:themeTint="F2"/>
                      <w:kern w:val="2"/>
                      <w:sz w:val="21"/>
                      <w:szCs w:val="21"/>
                      <w:lang w:val="en-US" w:eastAsia="zh-CN" w:bidi="ar-SA"/>
                      <w14:textFill>
                        <w14:solidFill>
                          <w14:schemeClr w14:val="tx1">
                            <w14:lumMod w14:val="95000"/>
                            <w14:lumOff w14:val="5000"/>
                          </w14:schemeClr>
                        </w14:solidFill>
                      </w14:textFill>
                    </w:rPr>
                  </w:pPr>
                  <w:r>
                    <w:rPr>
                      <w:rFonts w:hint="default" w:ascii="Times New Roman" w:hAnsi="Times New Roman" w:cs="Times New Roman"/>
                      <w:bCs/>
                      <w:color w:val="0D0D0D" w:themeColor="text1" w:themeTint="F2"/>
                      <w:lang w:val="en-US" w:eastAsia="zh-CN"/>
                      <w14:textFill>
                        <w14:solidFill>
                          <w14:schemeClr w14:val="tx1">
                            <w14:lumMod w14:val="95000"/>
                            <w14:lumOff w14:val="5000"/>
                          </w14:schemeClr>
                        </w14:solidFill>
                      </w14:textFill>
                    </w:rPr>
                    <w:t>ZC-YJLW03-Z-64/110-1×1000mm</w:t>
                  </w:r>
                  <w:r>
                    <w:rPr>
                      <w:rFonts w:hint="default" w:ascii="Times New Roman" w:hAnsi="Times New Roman" w:cs="Times New Roman"/>
                      <w:bCs/>
                      <w:color w:val="0D0D0D" w:themeColor="text1" w:themeTint="F2"/>
                      <w:vertAlign w:val="superscript"/>
                      <w:lang w:val="en-US" w:eastAsia="zh-CN"/>
                      <w14:textFill>
                        <w14:solidFill>
                          <w14:schemeClr w14:val="tx1">
                            <w14:lumMod w14:val="95000"/>
                            <w14:lumOff w14:val="5000"/>
                          </w14:schemeClr>
                        </w14:solidFill>
                      </w14:textFill>
                    </w:rPr>
                    <w:t>2</w:t>
                  </w:r>
                  <w:r>
                    <w:rPr>
                      <w:rFonts w:hint="default" w:ascii="Times New Roman" w:hAnsi="Times New Roman" w:cs="Times New Roman"/>
                      <w:bCs/>
                      <w:color w:val="0D0D0D" w:themeColor="text1" w:themeTint="F2"/>
                      <w:lang w:val="en-US" w:eastAsia="zh-CN"/>
                      <w14:textFill>
                        <w14:solidFill>
                          <w14:schemeClr w14:val="tx1">
                            <w14:lumMod w14:val="95000"/>
                            <w14:lumOff w14:val="5000"/>
                          </w14:schemeClr>
                        </w14:solidFill>
                      </w14:textFill>
                    </w:rPr>
                    <w:t>交联聚乙烯绝缘皱纹铝护套单芯铜导体电力电缆</w:t>
                  </w:r>
                </w:p>
              </w:tc>
            </w:tr>
            <w:tr w14:paraId="22E400CE">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487" w:type="pct"/>
                  <w:vMerge w:val="continue"/>
                  <w:tcBorders>
                    <w:tl2br w:val="nil"/>
                    <w:tr2bl w:val="nil"/>
                  </w:tcBorders>
                  <w:noWrap w:val="0"/>
                  <w:vAlign w:val="center"/>
                </w:tcPr>
                <w:p w14:paraId="25C432D5">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hint="default" w:ascii="Times New Roman" w:hAnsi="Times New Roman" w:cs="Times New Roman"/>
                      <w:color w:val="0000FF"/>
                      <w:sz w:val="21"/>
                    </w:rPr>
                  </w:pPr>
                </w:p>
              </w:tc>
              <w:tc>
                <w:tcPr>
                  <w:tcW w:w="584" w:type="pct"/>
                  <w:vMerge w:val="continue"/>
                  <w:tcBorders>
                    <w:tl2br w:val="nil"/>
                    <w:tr2bl w:val="nil"/>
                  </w:tcBorders>
                  <w:noWrap w:val="0"/>
                  <w:vAlign w:val="center"/>
                </w:tcPr>
                <w:p w14:paraId="17239CE3">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hint="default" w:ascii="Times New Roman" w:hAnsi="Times New Roman" w:cs="Times New Roman"/>
                      <w:color w:val="0000FF"/>
                      <w:sz w:val="21"/>
                      <w:lang w:val="en-US" w:eastAsia="zh-CN"/>
                    </w:rPr>
                  </w:pPr>
                </w:p>
              </w:tc>
              <w:tc>
                <w:tcPr>
                  <w:tcW w:w="853" w:type="pct"/>
                  <w:tcBorders>
                    <w:tl2br w:val="nil"/>
                    <w:tr2bl w:val="nil"/>
                  </w:tcBorders>
                  <w:noWrap w:val="0"/>
                  <w:vAlign w:val="center"/>
                </w:tcPr>
                <w:p w14:paraId="42CAAFC5">
                  <w:pPr>
                    <w:pStyle w:val="38"/>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000000"/>
                      <w:kern w:val="2"/>
                      <w:sz w:val="21"/>
                      <w:szCs w:val="21"/>
                      <w:lang w:val="en-US" w:eastAsia="zh-CN" w:bidi="ar-SA"/>
                    </w:rPr>
                  </w:pPr>
                  <w:r>
                    <w:rPr>
                      <w:rFonts w:hint="default" w:ascii="Times New Roman" w:hAnsi="Times New Roman" w:cs="Times New Roman"/>
                      <w:color w:val="000000"/>
                      <w:lang w:val="en-US" w:eastAsia="zh-CN"/>
                    </w:rPr>
                    <w:t>电缆敷设方式</w:t>
                  </w:r>
                </w:p>
              </w:tc>
              <w:tc>
                <w:tcPr>
                  <w:tcW w:w="3074" w:type="pct"/>
                  <w:tcBorders>
                    <w:tl2br w:val="nil"/>
                    <w:tr2bl w:val="nil"/>
                  </w:tcBorders>
                  <w:noWrap w:val="0"/>
                  <w:vAlign w:val="center"/>
                </w:tcPr>
                <w:p w14:paraId="2A040534">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Times New Roman" w:cs="Times New Roman"/>
                      <w:color w:val="000000"/>
                      <w:kern w:val="2"/>
                      <w:sz w:val="21"/>
                      <w:szCs w:val="21"/>
                      <w:lang w:val="en-US" w:eastAsia="zh-CN" w:bidi="ar-SA"/>
                    </w:rPr>
                  </w:pPr>
                  <w:r>
                    <w:rPr>
                      <w:rFonts w:hint="default" w:ascii="Times New Roman" w:hAnsi="Times New Roman" w:eastAsia="Times New Roman" w:cs="Times New Roman"/>
                      <w:color w:val="000000"/>
                      <w:sz w:val="21"/>
                      <w:szCs w:val="21"/>
                    </w:rPr>
                    <w:t>采用电缆沟</w:t>
                  </w:r>
                  <w:r>
                    <w:rPr>
                      <w:rFonts w:hint="default" w:ascii="Times New Roman" w:hAnsi="Times New Roman" w:eastAsia="宋体" w:cs="Times New Roman"/>
                      <w:color w:val="000000"/>
                      <w:sz w:val="21"/>
                      <w:szCs w:val="21"/>
                      <w:lang w:eastAsia="zh-CN"/>
                    </w:rPr>
                    <w:t>、</w:t>
                  </w:r>
                  <w:r>
                    <w:rPr>
                      <w:rFonts w:hint="default" w:ascii="Times New Roman" w:hAnsi="Times New Roman" w:eastAsia="宋体" w:cs="Times New Roman"/>
                      <w:color w:val="000000"/>
                      <w:sz w:val="21"/>
                      <w:szCs w:val="21"/>
                      <w:lang w:val="en-US" w:eastAsia="zh-CN"/>
                    </w:rPr>
                    <w:t>工作</w:t>
                  </w:r>
                  <w:r>
                    <w:rPr>
                      <w:rFonts w:hint="default" w:ascii="Times New Roman" w:hAnsi="Times New Roman" w:eastAsia="Times New Roman" w:cs="Times New Roman"/>
                      <w:color w:val="000000"/>
                      <w:sz w:val="21"/>
                      <w:szCs w:val="21"/>
                    </w:rPr>
                    <w:t>井、拉管、排管方式敷设</w:t>
                  </w:r>
                </w:p>
              </w:tc>
            </w:tr>
            <w:tr w14:paraId="62FE2611">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67" w:hRule="atLeast"/>
              </w:trPr>
              <w:tc>
                <w:tcPr>
                  <w:tcW w:w="487" w:type="pct"/>
                  <w:vMerge w:val="restart"/>
                  <w:tcBorders>
                    <w:tl2br w:val="nil"/>
                    <w:tr2bl w:val="nil"/>
                  </w:tcBorders>
                  <w:noWrap w:val="0"/>
                  <w:vAlign w:val="center"/>
                </w:tcPr>
                <w:p w14:paraId="4D781A7A">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hint="default" w:ascii="Times New Roman" w:hAnsi="Times New Roman" w:cs="Times New Roman"/>
                      <w:color w:val="auto"/>
                      <w:sz w:val="21"/>
                      <w:lang w:val="en-US" w:eastAsia="zh-CN"/>
                    </w:rPr>
                  </w:pPr>
                  <w:r>
                    <w:rPr>
                      <w:rFonts w:hint="default" w:ascii="Times New Roman" w:hAnsi="Times New Roman" w:cs="Times New Roman"/>
                      <w:color w:val="auto"/>
                      <w:sz w:val="21"/>
                      <w:lang w:val="en-US" w:eastAsia="zh-CN"/>
                    </w:rPr>
                    <w:t>辅助</w:t>
                  </w:r>
                </w:p>
                <w:p w14:paraId="7F6C2B7F">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hint="default" w:ascii="Times New Roman" w:hAnsi="Times New Roman" w:cs="Times New Roman"/>
                      <w:color w:val="auto"/>
                      <w:sz w:val="21"/>
                      <w:lang w:val="en-US" w:eastAsia="zh-CN"/>
                    </w:rPr>
                  </w:pPr>
                  <w:r>
                    <w:rPr>
                      <w:rFonts w:hint="default" w:ascii="Times New Roman" w:hAnsi="Times New Roman" w:cs="Times New Roman"/>
                      <w:color w:val="auto"/>
                      <w:sz w:val="21"/>
                      <w:lang w:val="en-US" w:eastAsia="zh-CN"/>
                    </w:rPr>
                    <w:t>工程</w:t>
                  </w:r>
                </w:p>
              </w:tc>
              <w:tc>
                <w:tcPr>
                  <w:tcW w:w="584" w:type="pct"/>
                  <w:tcBorders>
                    <w:tl2br w:val="nil"/>
                    <w:tr2bl w:val="nil"/>
                  </w:tcBorders>
                  <w:noWrap w:val="0"/>
                  <w:vAlign w:val="center"/>
                </w:tcPr>
                <w:p w14:paraId="48A88B06">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hint="default" w:ascii="Times New Roman" w:hAnsi="Times New Roman" w:cs="Times New Roman"/>
                      <w:color w:val="auto"/>
                      <w:sz w:val="21"/>
                      <w:lang w:val="en-US" w:eastAsia="zh-CN"/>
                    </w:rPr>
                  </w:pPr>
                  <w:r>
                    <w:rPr>
                      <w:rFonts w:hint="default" w:ascii="Times New Roman" w:hAnsi="Times New Roman" w:cs="Times New Roman"/>
                      <w:color w:val="auto"/>
                      <w:sz w:val="21"/>
                      <w:lang w:val="en-US" w:eastAsia="zh-CN"/>
                    </w:rPr>
                    <w:t>1</w:t>
                  </w:r>
                </w:p>
              </w:tc>
              <w:tc>
                <w:tcPr>
                  <w:tcW w:w="853" w:type="pct"/>
                  <w:tcBorders>
                    <w:tl2br w:val="nil"/>
                    <w:tr2bl w:val="nil"/>
                  </w:tcBorders>
                  <w:noWrap w:val="0"/>
                  <w:vAlign w:val="center"/>
                </w:tcPr>
                <w:p w14:paraId="0E5D15E7">
                  <w:pPr>
                    <w:pStyle w:val="38"/>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cs="Times New Roman"/>
                      <w:color w:val="auto"/>
                      <w:lang w:val="en-US" w:eastAsia="zh-CN"/>
                    </w:rPr>
                    <w:t>占地面积</w:t>
                  </w:r>
                </w:p>
              </w:tc>
              <w:tc>
                <w:tcPr>
                  <w:tcW w:w="3074" w:type="pct"/>
                  <w:tcBorders>
                    <w:tl2br w:val="nil"/>
                    <w:tr2bl w:val="nil"/>
                  </w:tcBorders>
                  <w:noWrap w:val="0"/>
                  <w:vAlign w:val="center"/>
                </w:tcPr>
                <w:p w14:paraId="29AAD8AE">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lang w:val="en-US" w:eastAsia="zh-CN"/>
                    </w:rPr>
                    <w:t>建筑依托LNG储配站项目，总用地面积1965.83m</w:t>
                  </w:r>
                  <w:r>
                    <w:rPr>
                      <w:rFonts w:hint="default" w:ascii="Times New Roman" w:hAnsi="Times New Roman" w:eastAsia="宋体" w:cs="Times New Roman"/>
                      <w:color w:val="auto"/>
                      <w:sz w:val="21"/>
                      <w:szCs w:val="21"/>
                      <w:vertAlign w:val="superscript"/>
                      <w:lang w:val="en-US" w:eastAsia="zh-CN"/>
                    </w:rPr>
                    <w:t>2</w:t>
                  </w:r>
                  <w:r>
                    <w:rPr>
                      <w:rFonts w:hint="default" w:ascii="Times New Roman" w:hAnsi="Times New Roman" w:eastAsia="宋体" w:cs="Times New Roman"/>
                      <w:color w:val="auto"/>
                      <w:sz w:val="21"/>
                      <w:szCs w:val="21"/>
                      <w:lang w:val="en-US" w:eastAsia="zh-CN"/>
                    </w:rPr>
                    <w:t>，配电装置楼地上二层布置，总建筑面积约3586.77m</w:t>
                  </w:r>
                  <w:r>
                    <w:rPr>
                      <w:rFonts w:hint="default" w:ascii="Times New Roman" w:hAnsi="Times New Roman" w:eastAsia="宋体" w:cs="Times New Roman"/>
                      <w:color w:val="auto"/>
                      <w:sz w:val="21"/>
                      <w:szCs w:val="21"/>
                      <w:vertAlign w:val="superscript"/>
                      <w:lang w:val="en-US" w:eastAsia="zh-CN"/>
                    </w:rPr>
                    <w:t>2</w:t>
                  </w:r>
                </w:p>
              </w:tc>
            </w:tr>
            <w:tr w14:paraId="7D65DE66">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67" w:hRule="atLeast"/>
              </w:trPr>
              <w:tc>
                <w:tcPr>
                  <w:tcW w:w="487" w:type="pct"/>
                  <w:vMerge w:val="continue"/>
                  <w:tcBorders>
                    <w:tl2br w:val="nil"/>
                    <w:tr2bl w:val="nil"/>
                  </w:tcBorders>
                  <w:noWrap w:val="0"/>
                  <w:vAlign w:val="center"/>
                </w:tcPr>
                <w:p w14:paraId="50CC4A3D">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hint="default" w:ascii="Times New Roman" w:hAnsi="Times New Roman" w:cs="Times New Roman"/>
                      <w:color w:val="auto"/>
                      <w:sz w:val="21"/>
                      <w:lang w:val="en-US" w:eastAsia="zh-CN"/>
                    </w:rPr>
                  </w:pPr>
                </w:p>
              </w:tc>
              <w:tc>
                <w:tcPr>
                  <w:tcW w:w="584" w:type="pct"/>
                  <w:tcBorders>
                    <w:tl2br w:val="nil"/>
                    <w:tr2bl w:val="nil"/>
                  </w:tcBorders>
                  <w:noWrap w:val="0"/>
                  <w:vAlign w:val="center"/>
                </w:tcPr>
                <w:p w14:paraId="34A6FD77">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hint="default" w:ascii="Times New Roman" w:hAnsi="Times New Roman" w:cs="Times New Roman"/>
                      <w:color w:val="auto"/>
                      <w:sz w:val="21"/>
                      <w:lang w:val="en-US" w:eastAsia="zh-CN"/>
                    </w:rPr>
                  </w:pPr>
                  <w:r>
                    <w:rPr>
                      <w:rFonts w:hint="default" w:ascii="Times New Roman" w:hAnsi="Times New Roman" w:cs="Times New Roman"/>
                      <w:color w:val="auto"/>
                      <w:sz w:val="21"/>
                      <w:lang w:val="en-US" w:eastAsia="zh-CN"/>
                    </w:rPr>
                    <w:t>2</w:t>
                  </w:r>
                </w:p>
              </w:tc>
              <w:tc>
                <w:tcPr>
                  <w:tcW w:w="853" w:type="pct"/>
                  <w:tcBorders>
                    <w:tl2br w:val="nil"/>
                    <w:tr2bl w:val="nil"/>
                  </w:tcBorders>
                  <w:noWrap w:val="0"/>
                  <w:vAlign w:val="center"/>
                </w:tcPr>
                <w:p w14:paraId="15E931DF">
                  <w:pPr>
                    <w:pStyle w:val="38"/>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地线</w:t>
                  </w:r>
                </w:p>
              </w:tc>
              <w:tc>
                <w:tcPr>
                  <w:tcW w:w="3074" w:type="pct"/>
                  <w:tcBorders>
                    <w:tl2br w:val="nil"/>
                    <w:tr2bl w:val="nil"/>
                  </w:tcBorders>
                  <w:noWrap w:val="0"/>
                  <w:vAlign w:val="center"/>
                </w:tcPr>
                <w:p w14:paraId="3FEA2AB6">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依托现有2根48芯OPGW-120光纤复合地线及2根JLB40-120铝包钢绞线</w:t>
                  </w:r>
                </w:p>
              </w:tc>
            </w:tr>
            <w:tr w14:paraId="6A01E1E1">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67" w:hRule="atLeast"/>
              </w:trPr>
              <w:tc>
                <w:tcPr>
                  <w:tcW w:w="487" w:type="pct"/>
                  <w:tcBorders>
                    <w:tl2br w:val="nil"/>
                    <w:tr2bl w:val="nil"/>
                  </w:tcBorders>
                  <w:noWrap w:val="0"/>
                  <w:vAlign w:val="center"/>
                </w:tcPr>
                <w:p w14:paraId="3379C6F1">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hint="default" w:ascii="Times New Roman" w:hAnsi="Times New Roman" w:cs="Times New Roman"/>
                      <w:color w:val="auto"/>
                      <w:sz w:val="21"/>
                      <w:lang w:val="en-US" w:eastAsia="zh-CN"/>
                    </w:rPr>
                  </w:pPr>
                  <w:r>
                    <w:rPr>
                      <w:rFonts w:hint="default" w:ascii="Times New Roman" w:hAnsi="Times New Roman" w:cs="Times New Roman"/>
                      <w:color w:val="auto"/>
                      <w:sz w:val="21"/>
                      <w:lang w:val="en-US" w:eastAsia="zh-CN"/>
                    </w:rPr>
                    <w:t>环保</w:t>
                  </w:r>
                </w:p>
                <w:p w14:paraId="70DB7667">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hint="default" w:ascii="Times New Roman" w:hAnsi="Times New Roman" w:eastAsia="宋体" w:cs="Times New Roman"/>
                      <w:color w:val="auto"/>
                      <w:sz w:val="21"/>
                      <w:lang w:val="en-US" w:eastAsia="zh-CN"/>
                    </w:rPr>
                  </w:pPr>
                  <w:r>
                    <w:rPr>
                      <w:rFonts w:hint="default" w:ascii="Times New Roman" w:hAnsi="Times New Roman" w:cs="Times New Roman"/>
                      <w:color w:val="auto"/>
                      <w:sz w:val="21"/>
                      <w:lang w:val="en-US" w:eastAsia="zh-CN"/>
                    </w:rPr>
                    <w:t>工程</w:t>
                  </w:r>
                </w:p>
              </w:tc>
              <w:tc>
                <w:tcPr>
                  <w:tcW w:w="4512" w:type="pct"/>
                  <w:gridSpan w:val="3"/>
                  <w:tcBorders>
                    <w:tl2br w:val="nil"/>
                    <w:tr2bl w:val="nil"/>
                  </w:tcBorders>
                  <w:noWrap w:val="0"/>
                  <w:vAlign w:val="center"/>
                </w:tcPr>
                <w:p w14:paraId="11D29F9A">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w:t>
                  </w:r>
                </w:p>
              </w:tc>
            </w:tr>
            <w:tr w14:paraId="5E63CAAD">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413" w:hRule="atLeast"/>
              </w:trPr>
              <w:tc>
                <w:tcPr>
                  <w:tcW w:w="487" w:type="pct"/>
                  <w:tcBorders>
                    <w:tl2br w:val="nil"/>
                    <w:tr2bl w:val="nil"/>
                  </w:tcBorders>
                  <w:noWrap w:val="0"/>
                  <w:vAlign w:val="center"/>
                </w:tcPr>
                <w:p w14:paraId="38143973">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hint="default" w:ascii="Times New Roman" w:hAnsi="Times New Roman" w:cs="Times New Roman"/>
                      <w:color w:val="auto"/>
                      <w:sz w:val="21"/>
                      <w:lang w:val="en-US" w:eastAsia="zh-CN"/>
                    </w:rPr>
                  </w:pPr>
                  <w:r>
                    <w:rPr>
                      <w:rFonts w:hint="default" w:ascii="Times New Roman" w:hAnsi="Times New Roman" w:cs="Times New Roman"/>
                      <w:color w:val="auto"/>
                      <w:sz w:val="21"/>
                      <w:lang w:val="en-US" w:eastAsia="zh-CN"/>
                    </w:rPr>
                    <w:t>依托</w:t>
                  </w:r>
                </w:p>
                <w:p w14:paraId="2B9BC855">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hint="default" w:ascii="Times New Roman" w:hAnsi="Times New Roman" w:eastAsia="宋体" w:cs="Times New Roman"/>
                      <w:color w:val="auto"/>
                      <w:sz w:val="21"/>
                      <w:lang w:val="en-US" w:eastAsia="zh-CN"/>
                    </w:rPr>
                  </w:pPr>
                  <w:r>
                    <w:rPr>
                      <w:rFonts w:hint="default" w:ascii="Times New Roman" w:hAnsi="Times New Roman" w:cs="Times New Roman"/>
                      <w:color w:val="auto"/>
                      <w:sz w:val="21"/>
                      <w:lang w:val="en-US" w:eastAsia="zh-CN"/>
                    </w:rPr>
                    <w:t>工程</w:t>
                  </w:r>
                </w:p>
              </w:tc>
              <w:tc>
                <w:tcPr>
                  <w:tcW w:w="4512" w:type="pct"/>
                  <w:gridSpan w:val="3"/>
                  <w:tcBorders>
                    <w:tl2br w:val="nil"/>
                    <w:tr2bl w:val="nil"/>
                  </w:tcBorders>
                  <w:noWrap w:val="0"/>
                  <w:vAlign w:val="center"/>
                </w:tcPr>
                <w:p w14:paraId="7113031A">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both"/>
                    <w:textAlignment w:val="auto"/>
                    <w:rPr>
                      <w:rFonts w:hint="default" w:ascii="Times New Roman" w:hAnsi="Times New Roman" w:eastAsia="宋体" w:cs="Times New Roman"/>
                      <w:color w:val="0D0D0D" w:themeColor="text1" w:themeTint="F2"/>
                      <w:sz w:val="21"/>
                      <w:szCs w:val="21"/>
                      <w:lang w:val="en-US" w:eastAsia="zh-CN"/>
                      <w14:textFill>
                        <w14:solidFill>
                          <w14:schemeClr w14:val="tx1">
                            <w14:lumMod w14:val="95000"/>
                            <w14:lumOff w14:val="5000"/>
                          </w14:schemeClr>
                        </w14:solidFill>
                      </w14:textFill>
                    </w:rPr>
                  </w:pPr>
                  <w:r>
                    <w:rPr>
                      <w:rFonts w:hint="default" w:ascii="Times New Roman" w:hAnsi="Times New Roman" w:eastAsia="宋体" w:cs="Times New Roman"/>
                      <w:color w:val="0D0D0D" w:themeColor="text1" w:themeTint="F2"/>
                      <w:sz w:val="21"/>
                      <w:szCs w:val="21"/>
                      <w:lang w:val="en-US" w:eastAsia="zh-CN"/>
                      <w14:textFill>
                        <w14:solidFill>
                          <w14:schemeClr w14:val="tx1">
                            <w14:lumMod w14:val="95000"/>
                            <w14:lumOff w14:val="5000"/>
                          </w14:schemeClr>
                        </w14:solidFill>
                      </w14:textFill>
                    </w:rPr>
                    <w:t>依托现状110KV盘中8FE线001号杆，依托现状220kV盘龙变110kV备用742间隔</w:t>
                  </w:r>
                </w:p>
              </w:tc>
            </w:tr>
            <w:tr w14:paraId="30FFBC2A">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413" w:hRule="atLeast"/>
              </w:trPr>
              <w:tc>
                <w:tcPr>
                  <w:tcW w:w="487" w:type="pct"/>
                  <w:vMerge w:val="restart"/>
                  <w:tcBorders>
                    <w:tl2br w:val="nil"/>
                    <w:tr2bl w:val="nil"/>
                  </w:tcBorders>
                  <w:noWrap w:val="0"/>
                  <w:vAlign w:val="center"/>
                </w:tcPr>
                <w:p w14:paraId="4EB721EB">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hint="default" w:ascii="Times New Roman" w:hAnsi="Times New Roman" w:cs="Times New Roman"/>
                      <w:color w:val="auto"/>
                      <w:sz w:val="21"/>
                      <w:lang w:val="en-US" w:eastAsia="zh-CN"/>
                    </w:rPr>
                  </w:pPr>
                  <w:r>
                    <w:rPr>
                      <w:rFonts w:hint="default" w:ascii="Times New Roman" w:hAnsi="Times New Roman" w:cs="Times New Roman"/>
                      <w:color w:val="auto"/>
                      <w:sz w:val="21"/>
                      <w:lang w:val="en-US" w:eastAsia="zh-CN"/>
                    </w:rPr>
                    <w:t>临时</w:t>
                  </w:r>
                </w:p>
                <w:p w14:paraId="46936447">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hint="default" w:ascii="Times New Roman" w:hAnsi="Times New Roman" w:eastAsia="宋体" w:cs="Times New Roman"/>
                      <w:color w:val="0000FF"/>
                      <w:sz w:val="21"/>
                      <w:lang w:val="en-US" w:eastAsia="zh-CN"/>
                    </w:rPr>
                  </w:pPr>
                  <w:r>
                    <w:rPr>
                      <w:rFonts w:hint="default" w:ascii="Times New Roman" w:hAnsi="Times New Roman" w:cs="Times New Roman"/>
                      <w:color w:val="auto"/>
                      <w:sz w:val="21"/>
                      <w:lang w:val="en-US" w:eastAsia="zh-CN"/>
                    </w:rPr>
                    <w:t>工程</w:t>
                  </w:r>
                </w:p>
              </w:tc>
              <w:tc>
                <w:tcPr>
                  <w:tcW w:w="584" w:type="pct"/>
                  <w:tcBorders>
                    <w:tl2br w:val="nil"/>
                    <w:tr2bl w:val="nil"/>
                  </w:tcBorders>
                  <w:noWrap w:val="0"/>
                  <w:vAlign w:val="center"/>
                </w:tcPr>
                <w:p w14:paraId="0BC37D5E">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hint="default" w:ascii="Times New Roman" w:hAnsi="Times New Roman" w:cs="Times New Roman"/>
                      <w:color w:val="0D0D0D" w:themeColor="text1" w:themeTint="F2"/>
                      <w:sz w:val="21"/>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sz w:val="21"/>
                      <w:lang w:val="en-US" w:eastAsia="zh-CN"/>
                      <w14:textFill>
                        <w14:solidFill>
                          <w14:schemeClr w14:val="tx1">
                            <w14:lumMod w14:val="95000"/>
                            <w14:lumOff w14:val="5000"/>
                          </w14:schemeClr>
                        </w14:solidFill>
                      </w14:textFill>
                    </w:rPr>
                    <w:t>1</w:t>
                  </w:r>
                </w:p>
              </w:tc>
              <w:tc>
                <w:tcPr>
                  <w:tcW w:w="853" w:type="pct"/>
                  <w:tcBorders>
                    <w:tl2br w:val="nil"/>
                    <w:tr2bl w:val="nil"/>
                  </w:tcBorders>
                  <w:noWrap w:val="0"/>
                  <w:vAlign w:val="center"/>
                </w:tcPr>
                <w:p w14:paraId="4FB95E77">
                  <w:pPr>
                    <w:pStyle w:val="38"/>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电缆施工</w:t>
                  </w:r>
                </w:p>
              </w:tc>
              <w:tc>
                <w:tcPr>
                  <w:tcW w:w="3074" w:type="pct"/>
                  <w:tcBorders>
                    <w:tl2br w:val="nil"/>
                    <w:tr2bl w:val="nil"/>
                  </w:tcBorders>
                  <w:noWrap w:val="0"/>
                  <w:vAlign w:val="center"/>
                </w:tcPr>
                <w:p w14:paraId="2C447265">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both"/>
                    <w:textAlignment w:val="auto"/>
                    <w:rPr>
                      <w:rFonts w:hint="default" w:ascii="Times New Roman" w:hAnsi="Times New Roman" w:eastAsia="宋体" w:cs="Times New Roman"/>
                      <w:color w:val="0D0D0D" w:themeColor="text1" w:themeTint="F2"/>
                      <w:sz w:val="21"/>
                      <w:szCs w:val="21"/>
                      <w:lang w:val="en-US" w:eastAsia="zh-CN"/>
                      <w14:textFill>
                        <w14:solidFill>
                          <w14:schemeClr w14:val="tx1">
                            <w14:lumMod w14:val="95000"/>
                            <w14:lumOff w14:val="5000"/>
                          </w14:schemeClr>
                        </w14:solidFill>
                      </w14:textFill>
                    </w:rPr>
                  </w:pPr>
                  <w:r>
                    <w:rPr>
                      <w:rFonts w:hint="default" w:ascii="Times New Roman" w:hAnsi="Times New Roman" w:eastAsia="宋体" w:cs="Times New Roman"/>
                      <w:color w:val="0D0D0D" w:themeColor="text1" w:themeTint="F2"/>
                      <w:sz w:val="21"/>
                      <w:szCs w:val="21"/>
                      <w:lang w:val="en-US" w:eastAsia="zh-CN"/>
                      <w14:textFill>
                        <w14:solidFill>
                          <w14:schemeClr w14:val="tx1">
                            <w14:lumMod w14:val="95000"/>
                            <w14:lumOff w14:val="5000"/>
                          </w14:schemeClr>
                        </w14:solidFill>
                      </w14:textFill>
                    </w:rPr>
                    <w:t>新建电缆排管长约1.5km，电缆井永久用地面积为605m</w:t>
                  </w:r>
                  <w:r>
                    <w:rPr>
                      <w:rFonts w:hint="default" w:ascii="Times New Roman" w:hAnsi="Times New Roman" w:eastAsia="宋体" w:cs="Times New Roman"/>
                      <w:color w:val="0D0D0D" w:themeColor="text1" w:themeTint="F2"/>
                      <w:sz w:val="21"/>
                      <w:szCs w:val="21"/>
                      <w:vertAlign w:val="superscript"/>
                      <w:lang w:val="en-US" w:eastAsia="zh-CN"/>
                      <w14:textFill>
                        <w14:solidFill>
                          <w14:schemeClr w14:val="tx1">
                            <w14:lumMod w14:val="95000"/>
                            <w14:lumOff w14:val="5000"/>
                          </w14:schemeClr>
                        </w14:solidFill>
                      </w14:textFill>
                    </w:rPr>
                    <w:t>2</w:t>
                  </w:r>
                  <w:r>
                    <w:rPr>
                      <w:rFonts w:hint="default" w:ascii="Times New Roman" w:hAnsi="Times New Roman" w:eastAsia="宋体" w:cs="Times New Roman"/>
                      <w:color w:val="0D0D0D" w:themeColor="text1" w:themeTint="F2"/>
                      <w:sz w:val="21"/>
                      <w:szCs w:val="21"/>
                      <w:lang w:val="en-US" w:eastAsia="zh-CN"/>
                      <w14:textFill>
                        <w14:solidFill>
                          <w14:schemeClr w14:val="tx1">
                            <w14:lumMod w14:val="95000"/>
                            <w14:lumOff w14:val="5000"/>
                          </w14:schemeClr>
                        </w14:solidFill>
                      </w14:textFill>
                    </w:rPr>
                    <w:t>，施工宽度约6.5m，临时用地面积约</w:t>
                  </w:r>
                  <w:r>
                    <w:rPr>
                      <w:rFonts w:hint="eastAsia" w:cs="Times New Roman"/>
                      <w:color w:val="0D0D0D" w:themeColor="text1" w:themeTint="F2"/>
                      <w:sz w:val="21"/>
                      <w:szCs w:val="21"/>
                      <w:lang w:val="en-US" w:eastAsia="zh-CN"/>
                      <w14:textFill>
                        <w14:solidFill>
                          <w14:schemeClr w14:val="tx1">
                            <w14:lumMod w14:val="95000"/>
                            <w14:lumOff w14:val="5000"/>
                          </w14:schemeClr>
                        </w14:solidFill>
                      </w14:textFill>
                    </w:rPr>
                    <w:t>10010</w:t>
                  </w:r>
                  <w:r>
                    <w:rPr>
                      <w:rFonts w:hint="default" w:ascii="Times New Roman" w:hAnsi="Times New Roman" w:eastAsia="宋体" w:cs="Times New Roman"/>
                      <w:color w:val="0D0D0D" w:themeColor="text1" w:themeTint="F2"/>
                      <w:sz w:val="21"/>
                      <w:szCs w:val="21"/>
                      <w:lang w:val="en-US" w:eastAsia="zh-CN"/>
                      <w14:textFill>
                        <w14:solidFill>
                          <w14:schemeClr w14:val="tx1">
                            <w14:lumMod w14:val="95000"/>
                            <w14:lumOff w14:val="5000"/>
                          </w14:schemeClr>
                        </w14:solidFill>
                      </w14:textFill>
                    </w:rPr>
                    <w:t>m</w:t>
                  </w:r>
                  <w:r>
                    <w:rPr>
                      <w:rFonts w:hint="default" w:ascii="Times New Roman" w:hAnsi="Times New Roman" w:eastAsia="宋体" w:cs="Times New Roman"/>
                      <w:color w:val="0D0D0D" w:themeColor="text1" w:themeTint="F2"/>
                      <w:sz w:val="21"/>
                      <w:szCs w:val="21"/>
                      <w:vertAlign w:val="superscript"/>
                      <w:lang w:val="en-US" w:eastAsia="zh-CN"/>
                      <w14:textFill>
                        <w14:solidFill>
                          <w14:schemeClr w14:val="tx1">
                            <w14:lumMod w14:val="95000"/>
                            <w14:lumOff w14:val="5000"/>
                          </w14:schemeClr>
                        </w14:solidFill>
                      </w14:textFill>
                    </w:rPr>
                    <w:t>2</w:t>
                  </w:r>
                  <w:r>
                    <w:rPr>
                      <w:rFonts w:hint="default" w:ascii="Times New Roman" w:hAnsi="Times New Roman" w:eastAsia="宋体" w:cs="Times New Roman"/>
                      <w:color w:val="0D0D0D" w:themeColor="text1" w:themeTint="F2"/>
                      <w:sz w:val="21"/>
                      <w:szCs w:val="21"/>
                      <w:lang w:val="en-US" w:eastAsia="zh-CN"/>
                      <w14:textFill>
                        <w14:solidFill>
                          <w14:schemeClr w14:val="tx1">
                            <w14:lumMod w14:val="95000"/>
                            <w14:lumOff w14:val="5000"/>
                          </w14:schemeClr>
                        </w14:solidFill>
                      </w14:textFill>
                    </w:rPr>
                    <w:t>，电缆施工处设置表土堆场、沉淀池等。施工期采取施工围挡、表土剥离、堆土苫盖、表土回填、临时沉淀池等</w:t>
                  </w:r>
                </w:p>
              </w:tc>
            </w:tr>
            <w:tr w14:paraId="3CFC89D7">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413" w:hRule="atLeast"/>
              </w:trPr>
              <w:tc>
                <w:tcPr>
                  <w:tcW w:w="487" w:type="pct"/>
                  <w:vMerge w:val="continue"/>
                  <w:tcBorders>
                    <w:tl2br w:val="nil"/>
                    <w:tr2bl w:val="nil"/>
                  </w:tcBorders>
                  <w:noWrap w:val="0"/>
                  <w:vAlign w:val="center"/>
                </w:tcPr>
                <w:p w14:paraId="107C0DAD">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hint="default" w:ascii="Times New Roman" w:hAnsi="Times New Roman" w:cs="Times New Roman"/>
                      <w:color w:val="0000FF"/>
                      <w:sz w:val="21"/>
                    </w:rPr>
                  </w:pPr>
                </w:p>
              </w:tc>
              <w:tc>
                <w:tcPr>
                  <w:tcW w:w="584" w:type="pct"/>
                  <w:tcBorders>
                    <w:tl2br w:val="nil"/>
                    <w:tr2bl w:val="nil"/>
                  </w:tcBorders>
                  <w:noWrap w:val="0"/>
                  <w:vAlign w:val="center"/>
                </w:tcPr>
                <w:p w14:paraId="35190AC4">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hint="default" w:ascii="Times New Roman" w:hAnsi="Times New Roman" w:cs="Times New Roman"/>
                      <w:color w:val="auto"/>
                      <w:sz w:val="21"/>
                      <w:lang w:val="en-US" w:eastAsia="zh-CN"/>
                    </w:rPr>
                  </w:pPr>
                  <w:r>
                    <w:rPr>
                      <w:rFonts w:hint="default" w:ascii="Times New Roman" w:hAnsi="Times New Roman" w:cs="Times New Roman"/>
                      <w:color w:val="auto"/>
                      <w:sz w:val="21"/>
                      <w:lang w:val="en-US" w:eastAsia="zh-CN"/>
                    </w:rPr>
                    <w:t>2</w:t>
                  </w:r>
                </w:p>
              </w:tc>
              <w:tc>
                <w:tcPr>
                  <w:tcW w:w="853" w:type="pct"/>
                  <w:tcBorders>
                    <w:tl2br w:val="nil"/>
                    <w:tr2bl w:val="nil"/>
                  </w:tcBorders>
                  <w:noWrap w:val="0"/>
                  <w:vAlign w:val="center"/>
                </w:tcPr>
                <w:p w14:paraId="7759A9DD">
                  <w:pPr>
                    <w:pStyle w:val="38"/>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施工期</w:t>
                  </w:r>
                </w:p>
                <w:p w14:paraId="1C17F612">
                  <w:pPr>
                    <w:pStyle w:val="38"/>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环保设施</w:t>
                  </w:r>
                </w:p>
              </w:tc>
              <w:tc>
                <w:tcPr>
                  <w:tcW w:w="3074" w:type="pct"/>
                  <w:tcBorders>
                    <w:tl2br w:val="nil"/>
                    <w:tr2bl w:val="nil"/>
                  </w:tcBorders>
                  <w:noWrap w:val="0"/>
                  <w:vAlign w:val="center"/>
                </w:tcPr>
                <w:p w14:paraId="175EE509">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both"/>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cs="Times New Roman"/>
                      <w:color w:val="auto"/>
                    </w:rPr>
                    <w:t>设置临时沉淀池、临时化粪池等</w:t>
                  </w:r>
                  <w:r>
                    <w:rPr>
                      <w:rFonts w:hint="default" w:ascii="Times New Roman" w:hAnsi="Times New Roman" w:cs="Times New Roman"/>
                      <w:color w:val="auto"/>
                      <w:lang w:eastAsia="zh-CN"/>
                    </w:rPr>
                    <w:t>，</w:t>
                  </w:r>
                  <w:r>
                    <w:rPr>
                      <w:rFonts w:hint="default" w:ascii="Times New Roman" w:hAnsi="Times New Roman" w:cs="Times New Roman"/>
                      <w:color w:val="auto"/>
                      <w:lang w:val="en-US" w:eastAsia="zh-CN"/>
                    </w:rPr>
                    <w:t>处理施工废水和生活污水</w:t>
                  </w:r>
                </w:p>
              </w:tc>
            </w:tr>
            <w:tr w14:paraId="55C9ED2B">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413" w:hRule="atLeast"/>
              </w:trPr>
              <w:tc>
                <w:tcPr>
                  <w:tcW w:w="487" w:type="pct"/>
                  <w:vMerge w:val="continue"/>
                  <w:tcBorders>
                    <w:tl2br w:val="nil"/>
                    <w:tr2bl w:val="nil"/>
                  </w:tcBorders>
                  <w:noWrap w:val="0"/>
                  <w:vAlign w:val="center"/>
                </w:tcPr>
                <w:p w14:paraId="1C03D0A2">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hint="default" w:ascii="Times New Roman" w:hAnsi="Times New Roman" w:cs="Times New Roman"/>
                      <w:color w:val="0000FF"/>
                      <w:sz w:val="21"/>
                    </w:rPr>
                  </w:pPr>
                </w:p>
              </w:tc>
              <w:tc>
                <w:tcPr>
                  <w:tcW w:w="584" w:type="pct"/>
                  <w:tcBorders>
                    <w:tl2br w:val="nil"/>
                    <w:tr2bl w:val="nil"/>
                  </w:tcBorders>
                  <w:noWrap w:val="0"/>
                  <w:vAlign w:val="center"/>
                </w:tcPr>
                <w:p w14:paraId="63BC584E">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hint="default" w:ascii="Times New Roman" w:hAnsi="Times New Roman" w:cs="Times New Roman"/>
                      <w:color w:val="auto"/>
                      <w:sz w:val="21"/>
                      <w:lang w:val="en-US" w:eastAsia="zh-CN"/>
                    </w:rPr>
                  </w:pPr>
                  <w:r>
                    <w:rPr>
                      <w:rFonts w:hint="default" w:ascii="Times New Roman" w:hAnsi="Times New Roman" w:cs="Times New Roman"/>
                      <w:color w:val="auto"/>
                      <w:sz w:val="21"/>
                      <w:lang w:val="en-US" w:eastAsia="zh-CN"/>
                    </w:rPr>
                    <w:t>3</w:t>
                  </w:r>
                </w:p>
              </w:tc>
              <w:tc>
                <w:tcPr>
                  <w:tcW w:w="853" w:type="pct"/>
                  <w:tcBorders>
                    <w:tl2br w:val="nil"/>
                    <w:tr2bl w:val="nil"/>
                  </w:tcBorders>
                  <w:noWrap w:val="0"/>
                  <w:vAlign w:val="center"/>
                </w:tcPr>
                <w:p w14:paraId="77F900FB">
                  <w:pPr>
                    <w:pStyle w:val="38"/>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临时施工道路</w:t>
                  </w:r>
                </w:p>
              </w:tc>
              <w:tc>
                <w:tcPr>
                  <w:tcW w:w="3074" w:type="pct"/>
                  <w:tcBorders>
                    <w:tl2br w:val="nil"/>
                    <w:tr2bl w:val="nil"/>
                  </w:tcBorders>
                  <w:noWrap w:val="0"/>
                  <w:vAlign w:val="center"/>
                </w:tcPr>
                <w:p w14:paraId="752CCC52">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hint="default" w:ascii="Times New Roman" w:hAnsi="Times New Roman" w:eastAsia="Times New Roman" w:cs="Times New Roman"/>
                      <w:color w:val="auto"/>
                      <w:sz w:val="21"/>
                      <w:szCs w:val="21"/>
                    </w:rPr>
                  </w:pPr>
                  <w:r>
                    <w:rPr>
                      <w:rFonts w:hint="default" w:ascii="Times New Roman" w:hAnsi="Times New Roman" w:eastAsia="Times New Roman" w:cs="Times New Roman"/>
                      <w:color w:val="auto"/>
                      <w:sz w:val="21"/>
                      <w:szCs w:val="21"/>
                    </w:rPr>
                    <w:t>尽量利用已有道路运输设备、材料等</w:t>
                  </w:r>
                </w:p>
              </w:tc>
            </w:tr>
          </w:tbl>
          <w:p w14:paraId="63A88E21">
            <w:pPr>
              <w:adjustRightInd w:val="0"/>
              <w:snapToGrid w:val="0"/>
              <w:spacing w:line="360" w:lineRule="auto"/>
              <w:ind w:firstLine="420" w:firstLineChars="200"/>
              <w:jc w:val="both"/>
              <w:rPr>
                <w:rFonts w:hint="default" w:ascii="Times New Roman" w:hAnsi="Times New Roman" w:cs="Times New Roman"/>
                <w:b w:val="0"/>
                <w:bCs w:val="0"/>
                <w:color w:val="0000FF"/>
                <w:kern w:val="0"/>
                <w:szCs w:val="21"/>
                <w:lang w:val="en-US" w:eastAsia="zh-CN"/>
              </w:rPr>
            </w:pPr>
          </w:p>
          <w:p w14:paraId="381A974E">
            <w:pPr>
              <w:adjustRightInd w:val="0"/>
              <w:snapToGrid w:val="0"/>
              <w:spacing w:beforeLines="0" w:afterLines="0"/>
              <w:jc w:val="center"/>
              <w:rPr>
                <w:rFonts w:hint="default" w:ascii="Times New Roman" w:hAnsi="Times New Roman" w:eastAsia="宋体" w:cs="Times New Roman"/>
                <w:color w:val="000000"/>
                <w:kern w:val="0"/>
                <w:sz w:val="24"/>
                <w:szCs w:val="24"/>
                <w:lang w:val="en-US" w:eastAsia="zh-CN"/>
              </w:rPr>
            </w:pPr>
            <w:r>
              <w:rPr>
                <w:rFonts w:hint="default" w:ascii="Times New Roman" w:hAnsi="Times New Roman" w:eastAsia="宋体" w:cs="Times New Roman"/>
                <w:color w:val="000000"/>
                <w:kern w:val="0"/>
                <w:sz w:val="24"/>
                <w:szCs w:val="24"/>
              </w:rPr>
              <w:t>表2-</w:t>
            </w:r>
            <w:r>
              <w:rPr>
                <w:rFonts w:hint="default" w:ascii="Times New Roman" w:hAnsi="Times New Roman" w:eastAsia="宋体" w:cs="Times New Roman"/>
                <w:color w:val="000000"/>
                <w:kern w:val="0"/>
                <w:sz w:val="24"/>
                <w:szCs w:val="24"/>
                <w:lang w:val="en-US" w:eastAsia="zh-CN"/>
              </w:rPr>
              <w:t>2本项目主要跨越情况</w:t>
            </w:r>
          </w:p>
          <w:tbl>
            <w:tblPr>
              <w:tblStyle w:val="17"/>
              <w:tblW w:w="4984" w:type="pct"/>
              <w:tblInd w:w="0" w:type="dxa"/>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autofit"/>
              <w:tblCellMar>
                <w:top w:w="0" w:type="dxa"/>
                <w:left w:w="0" w:type="dxa"/>
                <w:bottom w:w="0" w:type="dxa"/>
                <w:right w:w="0" w:type="dxa"/>
              </w:tblCellMar>
            </w:tblPr>
            <w:tblGrid>
              <w:gridCol w:w="1518"/>
              <w:gridCol w:w="1518"/>
              <w:gridCol w:w="1518"/>
              <w:gridCol w:w="1518"/>
              <w:gridCol w:w="1522"/>
            </w:tblGrid>
            <w:tr w14:paraId="6B1261BB">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403" w:hRule="atLeast"/>
              </w:trPr>
              <w:tc>
                <w:tcPr>
                  <w:tcW w:w="999" w:type="pct"/>
                  <w:tcBorders>
                    <w:tl2br w:val="nil"/>
                    <w:tr2bl w:val="nil"/>
                  </w:tcBorders>
                  <w:noWrap w:val="0"/>
                  <w:vAlign w:val="center"/>
                </w:tcPr>
                <w:p w14:paraId="1CB05A83">
                  <w:pPr>
                    <w:pStyle w:val="38"/>
                    <w:adjustRightInd w:val="0"/>
                    <w:snapToGrid w:val="0"/>
                    <w:spacing w:beforeLines="0" w:afterLines="0"/>
                    <w:jc w:val="center"/>
                    <w:rPr>
                      <w:rFonts w:hint="default" w:ascii="Times New Roman" w:hAnsi="Times New Roman" w:eastAsia="宋体" w:cs="Times New Roman"/>
                      <w:b/>
                      <w:color w:val="auto"/>
                      <w:sz w:val="21"/>
                      <w:szCs w:val="21"/>
                      <w:lang w:val="en-US" w:eastAsia="zh-CN"/>
                    </w:rPr>
                  </w:pPr>
                  <w:r>
                    <w:rPr>
                      <w:rFonts w:hint="default" w:ascii="Times New Roman" w:hAnsi="Times New Roman" w:cs="Times New Roman"/>
                      <w:b/>
                      <w:color w:val="auto"/>
                      <w:sz w:val="21"/>
                      <w:szCs w:val="21"/>
                      <w:lang w:val="en-US" w:eastAsia="zh-CN"/>
                    </w:rPr>
                    <w:t>序号</w:t>
                  </w:r>
                </w:p>
              </w:tc>
              <w:tc>
                <w:tcPr>
                  <w:tcW w:w="999" w:type="pct"/>
                  <w:tcBorders>
                    <w:tl2br w:val="nil"/>
                    <w:tr2bl w:val="nil"/>
                  </w:tcBorders>
                  <w:noWrap w:val="0"/>
                  <w:vAlign w:val="center"/>
                </w:tcPr>
                <w:p w14:paraId="64E864CF">
                  <w:pPr>
                    <w:pStyle w:val="38"/>
                    <w:adjustRightInd w:val="0"/>
                    <w:snapToGrid w:val="0"/>
                    <w:spacing w:beforeLines="0" w:afterLines="0"/>
                    <w:jc w:val="center"/>
                    <w:rPr>
                      <w:rFonts w:hint="default" w:ascii="Times New Roman" w:hAnsi="Times New Roman" w:cs="Times New Roman"/>
                      <w:b/>
                      <w:color w:val="000000"/>
                      <w:sz w:val="21"/>
                      <w:szCs w:val="21"/>
                      <w:lang w:val="en-US" w:eastAsia="zh-CN"/>
                    </w:rPr>
                  </w:pPr>
                  <w:r>
                    <w:rPr>
                      <w:rFonts w:hint="default" w:ascii="Times New Roman" w:hAnsi="Times New Roman" w:cs="Times New Roman"/>
                      <w:b/>
                      <w:color w:val="000000"/>
                      <w:sz w:val="21"/>
                      <w:szCs w:val="21"/>
                      <w:lang w:val="en-US" w:eastAsia="zh-CN"/>
                    </w:rPr>
                    <w:t>线路路径</w:t>
                  </w:r>
                </w:p>
              </w:tc>
              <w:tc>
                <w:tcPr>
                  <w:tcW w:w="999" w:type="pct"/>
                  <w:tcBorders>
                    <w:tl2br w:val="nil"/>
                    <w:tr2bl w:val="nil"/>
                  </w:tcBorders>
                  <w:noWrap w:val="0"/>
                  <w:vAlign w:val="center"/>
                </w:tcPr>
                <w:p w14:paraId="56DCA634">
                  <w:pPr>
                    <w:pStyle w:val="38"/>
                    <w:adjustRightInd w:val="0"/>
                    <w:snapToGrid w:val="0"/>
                    <w:spacing w:beforeLines="0" w:afterLines="0"/>
                    <w:jc w:val="center"/>
                    <w:rPr>
                      <w:rFonts w:hint="default" w:ascii="Times New Roman" w:hAnsi="Times New Roman" w:cs="Times New Roman"/>
                      <w:b/>
                      <w:color w:val="000000"/>
                      <w:sz w:val="21"/>
                      <w:szCs w:val="21"/>
                      <w:lang w:val="en-US" w:eastAsia="zh-CN"/>
                    </w:rPr>
                  </w:pPr>
                  <w:r>
                    <w:rPr>
                      <w:rFonts w:hint="default" w:ascii="Times New Roman" w:hAnsi="Times New Roman" w:cs="Times New Roman"/>
                      <w:b/>
                      <w:color w:val="000000"/>
                      <w:sz w:val="21"/>
                      <w:szCs w:val="21"/>
                      <w:lang w:val="en-US" w:eastAsia="zh-CN"/>
                    </w:rPr>
                    <w:t>主要跨越</w:t>
                  </w:r>
                </w:p>
              </w:tc>
              <w:tc>
                <w:tcPr>
                  <w:tcW w:w="999" w:type="pct"/>
                  <w:tcBorders>
                    <w:tl2br w:val="nil"/>
                    <w:tr2bl w:val="nil"/>
                  </w:tcBorders>
                  <w:noWrap w:val="0"/>
                  <w:vAlign w:val="center"/>
                </w:tcPr>
                <w:p w14:paraId="5CD815CD">
                  <w:pPr>
                    <w:pStyle w:val="38"/>
                    <w:adjustRightInd w:val="0"/>
                    <w:snapToGrid w:val="0"/>
                    <w:spacing w:beforeLines="0" w:afterLines="0"/>
                    <w:jc w:val="center"/>
                    <w:rPr>
                      <w:rFonts w:hint="default" w:ascii="Times New Roman" w:hAnsi="Times New Roman" w:cs="Times New Roman"/>
                      <w:b/>
                      <w:color w:val="000000"/>
                      <w:sz w:val="21"/>
                      <w:szCs w:val="21"/>
                      <w:lang w:val="en-US" w:eastAsia="zh-CN"/>
                    </w:rPr>
                  </w:pPr>
                  <w:r>
                    <w:rPr>
                      <w:rFonts w:hint="default" w:ascii="Times New Roman" w:hAnsi="Times New Roman" w:cs="Times New Roman"/>
                      <w:b/>
                      <w:color w:val="000000"/>
                      <w:sz w:val="21"/>
                      <w:szCs w:val="21"/>
                      <w:lang w:val="en-US" w:eastAsia="zh-CN"/>
                    </w:rPr>
                    <w:t>次数</w:t>
                  </w:r>
                </w:p>
              </w:tc>
              <w:tc>
                <w:tcPr>
                  <w:tcW w:w="1001" w:type="pct"/>
                  <w:tcBorders>
                    <w:tl2br w:val="nil"/>
                    <w:tr2bl w:val="nil"/>
                  </w:tcBorders>
                  <w:noWrap w:val="0"/>
                  <w:vAlign w:val="center"/>
                </w:tcPr>
                <w:p w14:paraId="4B06765C">
                  <w:pPr>
                    <w:pStyle w:val="38"/>
                    <w:adjustRightInd w:val="0"/>
                    <w:snapToGrid w:val="0"/>
                    <w:spacing w:beforeLines="0" w:afterLines="0"/>
                    <w:jc w:val="center"/>
                    <w:rPr>
                      <w:rFonts w:hint="default" w:ascii="Times New Roman" w:hAnsi="Times New Roman" w:cs="Times New Roman"/>
                      <w:b/>
                      <w:color w:val="000000"/>
                      <w:sz w:val="21"/>
                      <w:szCs w:val="21"/>
                      <w:lang w:val="en-US" w:eastAsia="zh-CN"/>
                    </w:rPr>
                  </w:pPr>
                  <w:r>
                    <w:rPr>
                      <w:rFonts w:hint="default" w:ascii="Times New Roman" w:hAnsi="Times New Roman" w:cs="Times New Roman"/>
                      <w:b/>
                      <w:color w:val="000000"/>
                      <w:sz w:val="21"/>
                      <w:szCs w:val="21"/>
                      <w:lang w:val="en-US" w:eastAsia="zh-CN"/>
                    </w:rPr>
                    <w:t>备注</w:t>
                  </w:r>
                </w:p>
              </w:tc>
            </w:tr>
            <w:tr w14:paraId="028E1821">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403" w:hRule="atLeast"/>
              </w:trPr>
              <w:tc>
                <w:tcPr>
                  <w:tcW w:w="999" w:type="pct"/>
                  <w:tcBorders>
                    <w:tl2br w:val="nil"/>
                    <w:tr2bl w:val="nil"/>
                  </w:tcBorders>
                  <w:noWrap w:val="0"/>
                  <w:vAlign w:val="center"/>
                </w:tcPr>
                <w:p w14:paraId="1A40F154">
                  <w:pPr>
                    <w:pStyle w:val="38"/>
                    <w:adjustRightInd w:val="0"/>
                    <w:snapToGrid w:val="0"/>
                    <w:spacing w:beforeLines="0" w:afterLines="0"/>
                    <w:jc w:val="center"/>
                    <w:rPr>
                      <w:rFonts w:hint="default" w:ascii="Times New Roman" w:hAnsi="Times New Roman" w:cs="Times New Roman"/>
                      <w:b w:val="0"/>
                      <w:bCs/>
                      <w:color w:val="auto"/>
                      <w:sz w:val="21"/>
                      <w:szCs w:val="21"/>
                      <w:lang w:val="en-US" w:eastAsia="zh-CN"/>
                    </w:rPr>
                  </w:pPr>
                  <w:r>
                    <w:rPr>
                      <w:rFonts w:hint="default" w:ascii="Times New Roman" w:hAnsi="Times New Roman" w:cs="Times New Roman"/>
                      <w:b w:val="0"/>
                      <w:bCs/>
                      <w:color w:val="auto"/>
                      <w:sz w:val="21"/>
                      <w:szCs w:val="21"/>
                      <w:lang w:val="en-US" w:eastAsia="zh-CN"/>
                    </w:rPr>
                    <w:t>1</w:t>
                  </w:r>
                </w:p>
              </w:tc>
              <w:tc>
                <w:tcPr>
                  <w:tcW w:w="999" w:type="pct"/>
                  <w:tcBorders>
                    <w:tl2br w:val="nil"/>
                    <w:tr2bl w:val="nil"/>
                  </w:tcBorders>
                  <w:noWrap w:val="0"/>
                  <w:vAlign w:val="center"/>
                </w:tcPr>
                <w:p w14:paraId="0FE40468">
                  <w:pPr>
                    <w:pStyle w:val="38"/>
                    <w:adjustRightInd w:val="0"/>
                    <w:snapToGrid w:val="0"/>
                    <w:spacing w:beforeLines="0" w:afterLines="0"/>
                    <w:jc w:val="center"/>
                    <w:rPr>
                      <w:rFonts w:hint="default" w:ascii="Times New Roman" w:hAnsi="Times New Roman" w:cs="Times New Roman"/>
                      <w:b w:val="0"/>
                      <w:bCs/>
                      <w:color w:val="000000"/>
                      <w:sz w:val="21"/>
                      <w:szCs w:val="21"/>
                      <w:lang w:val="en-US" w:eastAsia="zh-CN"/>
                    </w:rPr>
                  </w:pPr>
                  <w:r>
                    <w:rPr>
                      <w:rFonts w:hint="default" w:ascii="Times New Roman" w:hAnsi="Times New Roman" w:cs="Times New Roman"/>
                      <w:b w:val="0"/>
                      <w:bCs/>
                      <w:color w:val="000000"/>
                      <w:sz w:val="21"/>
                      <w:szCs w:val="21"/>
                      <w:lang w:val="en-US" w:eastAsia="zh-CN"/>
                    </w:rPr>
                    <w:t>架空段</w:t>
                  </w:r>
                </w:p>
              </w:tc>
              <w:tc>
                <w:tcPr>
                  <w:tcW w:w="999" w:type="pct"/>
                  <w:tcBorders>
                    <w:tl2br w:val="nil"/>
                    <w:tr2bl w:val="nil"/>
                  </w:tcBorders>
                  <w:noWrap w:val="0"/>
                  <w:vAlign w:val="center"/>
                </w:tcPr>
                <w:p w14:paraId="484C9A71">
                  <w:pPr>
                    <w:pStyle w:val="38"/>
                    <w:adjustRightInd w:val="0"/>
                    <w:snapToGrid w:val="0"/>
                    <w:spacing w:beforeLines="0" w:afterLines="0"/>
                    <w:jc w:val="center"/>
                    <w:rPr>
                      <w:rFonts w:hint="default" w:ascii="Times New Roman" w:hAnsi="Times New Roman" w:cs="Times New Roman"/>
                      <w:b w:val="0"/>
                      <w:bCs/>
                      <w:color w:val="000000"/>
                      <w:sz w:val="21"/>
                      <w:szCs w:val="21"/>
                      <w:lang w:val="en-US" w:eastAsia="zh-CN"/>
                    </w:rPr>
                  </w:pPr>
                  <w:r>
                    <w:rPr>
                      <w:rFonts w:hint="default" w:ascii="Times New Roman" w:hAnsi="Times New Roman" w:cs="Times New Roman"/>
                      <w:b w:val="0"/>
                      <w:bCs/>
                      <w:color w:val="000000"/>
                      <w:sz w:val="21"/>
                      <w:szCs w:val="21"/>
                      <w:lang w:val="en-US" w:eastAsia="zh-CN"/>
                    </w:rPr>
                    <w:t>草坪种植区</w:t>
                  </w:r>
                </w:p>
              </w:tc>
              <w:tc>
                <w:tcPr>
                  <w:tcW w:w="999" w:type="pct"/>
                  <w:tcBorders>
                    <w:tl2br w:val="nil"/>
                    <w:tr2bl w:val="nil"/>
                  </w:tcBorders>
                  <w:noWrap w:val="0"/>
                  <w:vAlign w:val="center"/>
                </w:tcPr>
                <w:p w14:paraId="3C1A1352">
                  <w:pPr>
                    <w:pStyle w:val="38"/>
                    <w:adjustRightInd w:val="0"/>
                    <w:snapToGrid w:val="0"/>
                    <w:spacing w:beforeLines="0" w:afterLines="0"/>
                    <w:jc w:val="center"/>
                    <w:rPr>
                      <w:rFonts w:hint="default" w:ascii="Times New Roman" w:hAnsi="Times New Roman" w:cs="Times New Roman"/>
                      <w:b w:val="0"/>
                      <w:bCs/>
                      <w:color w:val="000000"/>
                      <w:sz w:val="21"/>
                      <w:szCs w:val="21"/>
                      <w:lang w:val="en-US" w:eastAsia="zh-CN"/>
                    </w:rPr>
                  </w:pPr>
                  <w:r>
                    <w:rPr>
                      <w:rFonts w:hint="default" w:ascii="Times New Roman" w:hAnsi="Times New Roman" w:cs="Times New Roman"/>
                      <w:b w:val="0"/>
                      <w:bCs/>
                      <w:color w:val="000000"/>
                      <w:sz w:val="21"/>
                      <w:szCs w:val="21"/>
                      <w:lang w:val="en-US" w:eastAsia="zh-CN"/>
                    </w:rPr>
                    <w:t>1</w:t>
                  </w:r>
                </w:p>
              </w:tc>
              <w:tc>
                <w:tcPr>
                  <w:tcW w:w="1001" w:type="pct"/>
                  <w:tcBorders>
                    <w:tl2br w:val="nil"/>
                    <w:tr2bl w:val="nil"/>
                  </w:tcBorders>
                  <w:noWrap w:val="0"/>
                  <w:vAlign w:val="center"/>
                </w:tcPr>
                <w:p w14:paraId="3FCAAA4E">
                  <w:pPr>
                    <w:pStyle w:val="38"/>
                    <w:adjustRightInd w:val="0"/>
                    <w:snapToGrid w:val="0"/>
                    <w:spacing w:beforeLines="0" w:afterLines="0"/>
                    <w:jc w:val="center"/>
                    <w:rPr>
                      <w:rFonts w:hint="default" w:ascii="Times New Roman" w:hAnsi="Times New Roman" w:cs="Times New Roman"/>
                      <w:b w:val="0"/>
                      <w:bCs/>
                      <w:color w:val="000000"/>
                      <w:sz w:val="21"/>
                      <w:szCs w:val="21"/>
                      <w:lang w:val="en-US" w:eastAsia="zh-CN"/>
                    </w:rPr>
                  </w:pPr>
                  <w:r>
                    <w:rPr>
                      <w:rFonts w:hint="default" w:ascii="Times New Roman" w:hAnsi="Times New Roman" w:cs="Times New Roman"/>
                      <w:b w:val="0"/>
                      <w:bCs/>
                      <w:color w:val="000000"/>
                      <w:sz w:val="21"/>
                      <w:szCs w:val="21"/>
                      <w:lang w:val="en-US" w:eastAsia="zh-CN"/>
                    </w:rPr>
                    <w:t>/</w:t>
                  </w:r>
                </w:p>
              </w:tc>
            </w:tr>
            <w:tr w14:paraId="48D8478D">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403" w:hRule="atLeast"/>
              </w:trPr>
              <w:tc>
                <w:tcPr>
                  <w:tcW w:w="999" w:type="pct"/>
                  <w:tcBorders>
                    <w:tl2br w:val="nil"/>
                    <w:tr2bl w:val="nil"/>
                  </w:tcBorders>
                  <w:noWrap w:val="0"/>
                  <w:vAlign w:val="center"/>
                </w:tcPr>
                <w:p w14:paraId="5F2C4049">
                  <w:pPr>
                    <w:pStyle w:val="38"/>
                    <w:adjustRightInd w:val="0"/>
                    <w:snapToGrid w:val="0"/>
                    <w:spacing w:beforeLines="0" w:afterLines="0"/>
                    <w:jc w:val="center"/>
                    <w:rPr>
                      <w:rFonts w:hint="default" w:ascii="Times New Roman" w:hAnsi="Times New Roman" w:cs="Times New Roman"/>
                      <w:b w:val="0"/>
                      <w:bCs/>
                      <w:color w:val="auto"/>
                      <w:sz w:val="21"/>
                      <w:szCs w:val="21"/>
                      <w:lang w:val="en-US" w:eastAsia="zh-CN"/>
                    </w:rPr>
                  </w:pPr>
                  <w:r>
                    <w:rPr>
                      <w:rFonts w:hint="default" w:ascii="Times New Roman" w:hAnsi="Times New Roman" w:cs="Times New Roman"/>
                      <w:b w:val="0"/>
                      <w:bCs/>
                      <w:color w:val="auto"/>
                      <w:sz w:val="21"/>
                      <w:szCs w:val="21"/>
                      <w:lang w:val="en-US" w:eastAsia="zh-CN"/>
                    </w:rPr>
                    <w:t>2</w:t>
                  </w:r>
                </w:p>
              </w:tc>
              <w:tc>
                <w:tcPr>
                  <w:tcW w:w="999" w:type="pct"/>
                  <w:vMerge w:val="restart"/>
                  <w:tcBorders>
                    <w:tl2br w:val="nil"/>
                    <w:tr2bl w:val="nil"/>
                  </w:tcBorders>
                  <w:noWrap w:val="0"/>
                  <w:vAlign w:val="center"/>
                </w:tcPr>
                <w:p w14:paraId="5CF5849E">
                  <w:pPr>
                    <w:pStyle w:val="38"/>
                    <w:adjustRightInd w:val="0"/>
                    <w:snapToGrid w:val="0"/>
                    <w:spacing w:beforeLines="0" w:afterLines="0"/>
                    <w:jc w:val="center"/>
                    <w:rPr>
                      <w:rFonts w:hint="default" w:ascii="Times New Roman" w:hAnsi="Times New Roman" w:cs="Times New Roman"/>
                      <w:b w:val="0"/>
                      <w:bCs/>
                      <w:color w:val="000000"/>
                      <w:sz w:val="21"/>
                      <w:szCs w:val="21"/>
                      <w:lang w:val="en-US" w:eastAsia="zh-CN"/>
                    </w:rPr>
                  </w:pPr>
                  <w:r>
                    <w:rPr>
                      <w:rFonts w:hint="default" w:ascii="Times New Roman" w:hAnsi="Times New Roman" w:cs="Times New Roman"/>
                      <w:b w:val="0"/>
                      <w:bCs/>
                      <w:color w:val="000000"/>
                      <w:sz w:val="21"/>
                      <w:szCs w:val="21"/>
                      <w:lang w:val="en-US" w:eastAsia="zh-CN"/>
                    </w:rPr>
                    <w:t>电缆段</w:t>
                  </w:r>
                </w:p>
              </w:tc>
              <w:tc>
                <w:tcPr>
                  <w:tcW w:w="999" w:type="pct"/>
                  <w:tcBorders>
                    <w:tl2br w:val="nil"/>
                    <w:tr2bl w:val="nil"/>
                  </w:tcBorders>
                  <w:noWrap w:val="0"/>
                  <w:vAlign w:val="center"/>
                </w:tcPr>
                <w:p w14:paraId="7BE084C9">
                  <w:pPr>
                    <w:pStyle w:val="38"/>
                    <w:adjustRightInd w:val="0"/>
                    <w:snapToGrid w:val="0"/>
                    <w:spacing w:beforeLines="0" w:afterLines="0"/>
                    <w:jc w:val="center"/>
                    <w:rPr>
                      <w:rFonts w:hint="default" w:ascii="Times New Roman" w:hAnsi="Times New Roman" w:cs="Times New Roman"/>
                      <w:b w:val="0"/>
                      <w:bCs/>
                      <w:color w:val="000000"/>
                      <w:sz w:val="21"/>
                      <w:szCs w:val="21"/>
                      <w:lang w:val="en-US" w:eastAsia="zh-CN"/>
                    </w:rPr>
                  </w:pPr>
                  <w:r>
                    <w:rPr>
                      <w:rFonts w:hint="default" w:ascii="Times New Roman" w:hAnsi="Times New Roman" w:cs="Times New Roman"/>
                      <w:b w:val="0"/>
                      <w:bCs/>
                      <w:color w:val="000000"/>
                      <w:sz w:val="21"/>
                      <w:szCs w:val="21"/>
                      <w:lang w:val="en-US" w:eastAsia="zh-CN"/>
                    </w:rPr>
                    <w:t>石庄河</w:t>
                  </w:r>
                </w:p>
              </w:tc>
              <w:tc>
                <w:tcPr>
                  <w:tcW w:w="999" w:type="pct"/>
                  <w:tcBorders>
                    <w:tl2br w:val="nil"/>
                    <w:tr2bl w:val="nil"/>
                  </w:tcBorders>
                  <w:noWrap w:val="0"/>
                  <w:vAlign w:val="center"/>
                </w:tcPr>
                <w:p w14:paraId="1A13DEA3">
                  <w:pPr>
                    <w:pStyle w:val="38"/>
                    <w:adjustRightInd w:val="0"/>
                    <w:snapToGrid w:val="0"/>
                    <w:spacing w:beforeLines="0" w:afterLines="0"/>
                    <w:jc w:val="center"/>
                    <w:rPr>
                      <w:rFonts w:hint="default" w:ascii="Times New Roman" w:hAnsi="Times New Roman" w:cs="Times New Roman"/>
                      <w:b w:val="0"/>
                      <w:bCs/>
                      <w:color w:val="000000"/>
                      <w:sz w:val="21"/>
                      <w:szCs w:val="21"/>
                      <w:lang w:val="en-US" w:eastAsia="zh-CN"/>
                    </w:rPr>
                  </w:pPr>
                  <w:r>
                    <w:rPr>
                      <w:rFonts w:hint="default" w:ascii="Times New Roman" w:hAnsi="Times New Roman" w:cs="Times New Roman"/>
                      <w:b w:val="0"/>
                      <w:bCs/>
                      <w:color w:val="000000"/>
                      <w:sz w:val="21"/>
                      <w:szCs w:val="21"/>
                      <w:lang w:val="en-US" w:eastAsia="zh-CN"/>
                    </w:rPr>
                    <w:t>1</w:t>
                  </w:r>
                </w:p>
              </w:tc>
              <w:tc>
                <w:tcPr>
                  <w:tcW w:w="1001" w:type="pct"/>
                  <w:tcBorders>
                    <w:tl2br w:val="nil"/>
                    <w:tr2bl w:val="nil"/>
                  </w:tcBorders>
                  <w:noWrap w:val="0"/>
                  <w:vAlign w:val="center"/>
                </w:tcPr>
                <w:p w14:paraId="54A53EF4">
                  <w:pPr>
                    <w:pStyle w:val="38"/>
                    <w:adjustRightInd w:val="0"/>
                    <w:snapToGrid w:val="0"/>
                    <w:spacing w:beforeLines="0" w:afterLines="0"/>
                    <w:jc w:val="center"/>
                    <w:rPr>
                      <w:rFonts w:hint="default" w:ascii="Times New Roman" w:hAnsi="Times New Roman" w:cs="Times New Roman"/>
                      <w:b w:val="0"/>
                      <w:bCs/>
                      <w:color w:val="000000"/>
                      <w:sz w:val="21"/>
                      <w:szCs w:val="21"/>
                      <w:lang w:val="en-US" w:eastAsia="zh-CN"/>
                    </w:rPr>
                  </w:pPr>
                  <w:r>
                    <w:rPr>
                      <w:rFonts w:hint="default" w:ascii="Times New Roman" w:hAnsi="Times New Roman" w:cs="Times New Roman"/>
                      <w:b w:val="0"/>
                      <w:bCs/>
                      <w:color w:val="000000"/>
                      <w:sz w:val="21"/>
                      <w:szCs w:val="21"/>
                      <w:lang w:val="en-US" w:eastAsia="zh-CN"/>
                    </w:rPr>
                    <w:t>拉管施工</w:t>
                  </w:r>
                </w:p>
              </w:tc>
            </w:tr>
            <w:tr w14:paraId="3E8A26DB">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403" w:hRule="atLeast"/>
              </w:trPr>
              <w:tc>
                <w:tcPr>
                  <w:tcW w:w="999" w:type="pct"/>
                  <w:tcBorders>
                    <w:tl2br w:val="nil"/>
                    <w:tr2bl w:val="nil"/>
                  </w:tcBorders>
                  <w:noWrap w:val="0"/>
                  <w:vAlign w:val="center"/>
                </w:tcPr>
                <w:p w14:paraId="4C955371">
                  <w:pPr>
                    <w:pStyle w:val="38"/>
                    <w:adjustRightInd w:val="0"/>
                    <w:snapToGrid w:val="0"/>
                    <w:spacing w:beforeLines="0" w:afterLines="0"/>
                    <w:jc w:val="center"/>
                    <w:rPr>
                      <w:rFonts w:hint="default" w:ascii="Times New Roman" w:hAnsi="Times New Roman" w:cs="Times New Roman"/>
                      <w:b w:val="0"/>
                      <w:bCs/>
                      <w:color w:val="auto"/>
                      <w:sz w:val="21"/>
                      <w:szCs w:val="21"/>
                      <w:lang w:val="en-US" w:eastAsia="zh-CN"/>
                    </w:rPr>
                  </w:pPr>
                  <w:r>
                    <w:rPr>
                      <w:rFonts w:hint="default" w:ascii="Times New Roman" w:hAnsi="Times New Roman" w:cs="Times New Roman"/>
                      <w:b w:val="0"/>
                      <w:bCs/>
                      <w:color w:val="auto"/>
                      <w:sz w:val="21"/>
                      <w:szCs w:val="21"/>
                      <w:lang w:val="en-US" w:eastAsia="zh-CN"/>
                    </w:rPr>
                    <w:t>3</w:t>
                  </w:r>
                </w:p>
              </w:tc>
              <w:tc>
                <w:tcPr>
                  <w:tcW w:w="999" w:type="pct"/>
                  <w:vMerge w:val="continue"/>
                  <w:tcBorders>
                    <w:tl2br w:val="nil"/>
                    <w:tr2bl w:val="nil"/>
                  </w:tcBorders>
                  <w:noWrap w:val="0"/>
                  <w:vAlign w:val="center"/>
                </w:tcPr>
                <w:p w14:paraId="02870FA9">
                  <w:pPr>
                    <w:pStyle w:val="38"/>
                    <w:adjustRightInd w:val="0"/>
                    <w:snapToGrid w:val="0"/>
                    <w:spacing w:beforeLines="0" w:afterLines="0"/>
                    <w:jc w:val="center"/>
                    <w:rPr>
                      <w:rFonts w:hint="default" w:ascii="Times New Roman" w:hAnsi="Times New Roman" w:cs="Times New Roman"/>
                      <w:b w:val="0"/>
                      <w:bCs/>
                      <w:color w:val="000000"/>
                      <w:sz w:val="21"/>
                      <w:szCs w:val="21"/>
                      <w:lang w:val="en-US" w:eastAsia="zh-CN"/>
                    </w:rPr>
                  </w:pPr>
                </w:p>
              </w:tc>
              <w:tc>
                <w:tcPr>
                  <w:tcW w:w="999" w:type="pct"/>
                  <w:tcBorders>
                    <w:tl2br w:val="nil"/>
                    <w:tr2bl w:val="nil"/>
                  </w:tcBorders>
                  <w:noWrap w:val="0"/>
                  <w:vAlign w:val="center"/>
                </w:tcPr>
                <w:p w14:paraId="28E3F704">
                  <w:pPr>
                    <w:pStyle w:val="38"/>
                    <w:adjustRightInd w:val="0"/>
                    <w:snapToGrid w:val="0"/>
                    <w:spacing w:beforeLines="0" w:afterLines="0"/>
                    <w:jc w:val="center"/>
                    <w:rPr>
                      <w:rFonts w:hint="default" w:ascii="Times New Roman" w:hAnsi="Times New Roman" w:cs="Times New Roman"/>
                      <w:b w:val="0"/>
                      <w:bCs/>
                      <w:color w:val="000000"/>
                      <w:sz w:val="21"/>
                      <w:szCs w:val="21"/>
                      <w:lang w:val="en-US" w:eastAsia="zh-CN"/>
                    </w:rPr>
                  </w:pPr>
                  <w:r>
                    <w:rPr>
                      <w:rFonts w:hint="default" w:ascii="Times New Roman" w:hAnsi="Times New Roman" w:cs="Times New Roman"/>
                      <w:b w:val="0"/>
                      <w:bCs/>
                      <w:color w:val="000000"/>
                      <w:sz w:val="21"/>
                      <w:szCs w:val="21"/>
                      <w:lang w:val="en-US" w:eastAsia="zh-CN"/>
                    </w:rPr>
                    <w:t>华特东路</w:t>
                  </w:r>
                </w:p>
              </w:tc>
              <w:tc>
                <w:tcPr>
                  <w:tcW w:w="999" w:type="pct"/>
                  <w:tcBorders>
                    <w:tl2br w:val="nil"/>
                    <w:tr2bl w:val="nil"/>
                  </w:tcBorders>
                  <w:noWrap w:val="0"/>
                  <w:vAlign w:val="center"/>
                </w:tcPr>
                <w:p w14:paraId="28820E70">
                  <w:pPr>
                    <w:pStyle w:val="38"/>
                    <w:adjustRightInd w:val="0"/>
                    <w:snapToGrid w:val="0"/>
                    <w:spacing w:beforeLines="0" w:afterLines="0"/>
                    <w:jc w:val="center"/>
                    <w:rPr>
                      <w:rFonts w:hint="default" w:ascii="Times New Roman" w:hAnsi="Times New Roman" w:cs="Times New Roman"/>
                      <w:b w:val="0"/>
                      <w:bCs/>
                      <w:color w:val="000000"/>
                      <w:sz w:val="21"/>
                      <w:szCs w:val="21"/>
                      <w:lang w:val="en-US" w:eastAsia="zh-CN"/>
                    </w:rPr>
                  </w:pPr>
                  <w:r>
                    <w:rPr>
                      <w:rFonts w:hint="default" w:ascii="Times New Roman" w:hAnsi="Times New Roman" w:cs="Times New Roman"/>
                      <w:b w:val="0"/>
                      <w:bCs/>
                      <w:color w:val="000000"/>
                      <w:sz w:val="21"/>
                      <w:szCs w:val="21"/>
                      <w:lang w:val="en-US" w:eastAsia="zh-CN"/>
                    </w:rPr>
                    <w:t>1</w:t>
                  </w:r>
                </w:p>
              </w:tc>
              <w:tc>
                <w:tcPr>
                  <w:tcW w:w="1001" w:type="pct"/>
                  <w:tcBorders>
                    <w:tl2br w:val="nil"/>
                    <w:tr2bl w:val="nil"/>
                  </w:tcBorders>
                  <w:noWrap w:val="0"/>
                  <w:vAlign w:val="center"/>
                </w:tcPr>
                <w:p w14:paraId="4721C026">
                  <w:pPr>
                    <w:pStyle w:val="38"/>
                    <w:adjustRightInd w:val="0"/>
                    <w:snapToGrid w:val="0"/>
                    <w:spacing w:beforeLines="0" w:afterLines="0"/>
                    <w:jc w:val="center"/>
                    <w:rPr>
                      <w:rFonts w:hint="default" w:ascii="Times New Roman" w:hAnsi="Times New Roman" w:cs="Times New Roman"/>
                      <w:b w:val="0"/>
                      <w:bCs/>
                      <w:color w:val="000000"/>
                      <w:sz w:val="21"/>
                      <w:szCs w:val="21"/>
                      <w:lang w:val="en-US" w:eastAsia="zh-CN"/>
                    </w:rPr>
                  </w:pPr>
                  <w:r>
                    <w:rPr>
                      <w:rFonts w:hint="default" w:ascii="Times New Roman" w:hAnsi="Times New Roman" w:cs="Times New Roman"/>
                      <w:b w:val="0"/>
                      <w:bCs/>
                      <w:color w:val="000000"/>
                      <w:sz w:val="21"/>
                      <w:szCs w:val="21"/>
                      <w:lang w:val="en-US" w:eastAsia="zh-CN"/>
                    </w:rPr>
                    <w:t>拉管施工</w:t>
                  </w:r>
                </w:p>
              </w:tc>
            </w:tr>
          </w:tbl>
          <w:p w14:paraId="74E8B3EE">
            <w:pPr>
              <w:adjustRightInd w:val="0"/>
              <w:snapToGrid w:val="0"/>
              <w:spacing w:line="360" w:lineRule="auto"/>
              <w:ind w:firstLine="420" w:firstLineChars="200"/>
              <w:jc w:val="both"/>
              <w:rPr>
                <w:rFonts w:hint="default" w:ascii="Times New Roman" w:hAnsi="Times New Roman" w:cs="Times New Roman"/>
                <w:b w:val="0"/>
                <w:bCs w:val="0"/>
                <w:color w:val="0000FF"/>
                <w:kern w:val="0"/>
                <w:szCs w:val="21"/>
                <w:lang w:val="en-US" w:eastAsia="zh-CN"/>
              </w:rPr>
            </w:pPr>
          </w:p>
        </w:tc>
      </w:tr>
      <w:tr w14:paraId="15E80EE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404" w:type="pct"/>
            <w:noWrap w:val="0"/>
            <w:vAlign w:val="center"/>
          </w:tcPr>
          <w:p w14:paraId="48B551DC">
            <w:pPr>
              <w:adjustRightInd w:val="0"/>
              <w:snapToGrid w:val="0"/>
              <w:jc w:val="center"/>
              <w:rPr>
                <w:rFonts w:hint="default" w:ascii="Times New Roman" w:hAnsi="Times New Roman" w:cs="Times New Roman"/>
                <w:color w:val="0000FF"/>
                <w:kern w:val="0"/>
                <w:sz w:val="24"/>
                <w:szCs w:val="24"/>
              </w:rPr>
            </w:pPr>
            <w:r>
              <w:rPr>
                <w:rFonts w:hint="default" w:ascii="Times New Roman" w:hAnsi="Times New Roman" w:cs="Times New Roman"/>
                <w:color w:val="auto"/>
                <w:kern w:val="0"/>
                <w:sz w:val="24"/>
                <w:szCs w:val="24"/>
              </w:rPr>
              <w:t>总平面及现场布置</w:t>
            </w:r>
          </w:p>
        </w:tc>
        <w:tc>
          <w:tcPr>
            <w:tcW w:w="4595" w:type="pct"/>
            <w:noWrap w:val="0"/>
            <w:vAlign w:val="top"/>
          </w:tcPr>
          <w:p w14:paraId="1EA420C5">
            <w:pPr>
              <w:adjustRightInd w:val="0"/>
              <w:snapToGrid w:val="0"/>
              <w:spacing w:line="360" w:lineRule="auto"/>
              <w:jc w:val="both"/>
              <w:rPr>
                <w:rFonts w:hint="default" w:ascii="Times New Roman" w:hAnsi="Times New Roman" w:cs="Times New Roman"/>
                <w:b/>
                <w:bCs/>
                <w:color w:val="auto"/>
                <w:kern w:val="0"/>
                <w:sz w:val="24"/>
                <w:szCs w:val="24"/>
                <w:lang w:val="en-US" w:eastAsia="zh-CN"/>
              </w:rPr>
            </w:pPr>
            <w:r>
              <w:rPr>
                <w:rFonts w:hint="default" w:ascii="Times New Roman" w:hAnsi="Times New Roman" w:cs="Times New Roman"/>
                <w:b/>
                <w:bCs/>
                <w:color w:val="auto"/>
                <w:kern w:val="0"/>
                <w:sz w:val="24"/>
                <w:szCs w:val="24"/>
                <w:lang w:val="en-US" w:eastAsia="zh-CN"/>
              </w:rPr>
              <w:t>2.4线路路径</w:t>
            </w:r>
          </w:p>
          <w:p w14:paraId="0D426BAA">
            <w:pPr>
              <w:adjustRightInd w:val="0"/>
              <w:snapToGrid w:val="0"/>
              <w:spacing w:line="360" w:lineRule="auto"/>
              <w:ind w:firstLine="480" w:firstLineChars="200"/>
              <w:jc w:val="both"/>
              <w:rPr>
                <w:rFonts w:hint="default" w:ascii="Times New Roman" w:hAnsi="Times New Roman" w:cs="Times New Roman"/>
                <w:color w:val="0000FF"/>
                <w:kern w:val="0"/>
                <w:sz w:val="24"/>
                <w:szCs w:val="24"/>
                <w:lang w:val="en-US" w:eastAsia="zh-CN"/>
              </w:rPr>
            </w:pPr>
            <w:r>
              <w:rPr>
                <w:rFonts w:hint="default" w:ascii="Times New Roman" w:hAnsi="Times New Roman" w:cs="Times New Roman"/>
                <w:color w:val="auto"/>
                <w:kern w:val="0"/>
                <w:sz w:val="24"/>
                <w:szCs w:val="24"/>
                <w:lang w:val="en-US" w:eastAsia="zh-CN"/>
              </w:rPr>
              <w:t>本项</w:t>
            </w:r>
            <w:r>
              <w:rPr>
                <w:rFonts w:hint="default" w:ascii="Times New Roman" w:hAnsi="Times New Roman" w:cs="Times New Roman"/>
                <w:color w:val="0D0D0D" w:themeColor="text1" w:themeTint="F2"/>
                <w:kern w:val="0"/>
                <w:sz w:val="24"/>
                <w:szCs w:val="24"/>
                <w:lang w:val="en-US" w:eastAsia="zh-CN"/>
                <w14:textFill>
                  <w14:solidFill>
                    <w14:schemeClr w14:val="tx1">
                      <w14:lumMod w14:val="95000"/>
                      <w14:lumOff w14:val="5000"/>
                    </w14:schemeClr>
                  </w14:solidFill>
                </w14:textFill>
              </w:rPr>
              <w:t>目新增供电线路。包括</w:t>
            </w:r>
            <w:r>
              <w:rPr>
                <w:rFonts w:hint="eastAsia" w:cs="Times New Roman"/>
                <w:color w:val="0D0D0D" w:themeColor="text1" w:themeTint="F2"/>
                <w:kern w:val="0"/>
                <w:sz w:val="24"/>
                <w:szCs w:val="24"/>
                <w:lang w:val="en-US" w:eastAsia="zh-CN"/>
                <w14:textFill>
                  <w14:solidFill>
                    <w14:schemeClr w14:val="tx1">
                      <w14:lumMod w14:val="95000"/>
                      <w14:lumOff w14:val="5000"/>
                    </w14:schemeClr>
                  </w14:solidFill>
                </w14:textFill>
              </w:rPr>
              <w:t>补挂</w:t>
            </w:r>
            <w:r>
              <w:rPr>
                <w:rFonts w:hint="default" w:ascii="Times New Roman" w:hAnsi="Times New Roman" w:cs="Times New Roman"/>
                <w:color w:val="0D0D0D" w:themeColor="text1" w:themeTint="F2"/>
                <w:kern w:val="0"/>
                <w:sz w:val="24"/>
                <w:szCs w:val="24"/>
                <w:lang w:val="en-US" w:eastAsia="zh-CN"/>
                <w14:textFill>
                  <w14:solidFill>
                    <w14:schemeClr w14:val="tx1">
                      <w14:lumMod w14:val="95000"/>
                      <w14:lumOff w14:val="5000"/>
                    </w14:schemeClr>
                  </w14:solidFill>
                </w14:textFill>
              </w:rPr>
              <w:t>架空线路和电缆线路，其中架空线路始于220kV盘龙变110kV备用742间隔，终于现状110kV盘中8FE线001号杆，</w:t>
            </w:r>
            <w:r>
              <w:rPr>
                <w:rFonts w:hint="eastAsia" w:cs="Times New Roman"/>
                <w:color w:val="0D0D0D" w:themeColor="text1" w:themeTint="F2"/>
                <w:kern w:val="0"/>
                <w:sz w:val="24"/>
                <w:szCs w:val="24"/>
                <w:lang w:val="en-US" w:eastAsia="zh-CN"/>
                <w14:textFill>
                  <w14:solidFill>
                    <w14:schemeClr w14:val="tx1">
                      <w14:lumMod w14:val="95000"/>
                      <w14:lumOff w14:val="5000"/>
                    </w14:schemeClr>
                  </w14:solidFill>
                </w14:textFill>
              </w:rPr>
              <w:t>补挂</w:t>
            </w:r>
            <w:r>
              <w:rPr>
                <w:rFonts w:hint="default" w:ascii="Times New Roman" w:hAnsi="Times New Roman" w:cs="Times New Roman"/>
                <w:color w:val="0D0D0D" w:themeColor="text1" w:themeTint="F2"/>
                <w:kern w:val="0"/>
                <w:sz w:val="24"/>
                <w:szCs w:val="24"/>
                <w:lang w:val="en-US" w:eastAsia="zh-CN"/>
                <w14:textFill>
                  <w14:solidFill>
                    <w14:schemeClr w14:val="tx1">
                      <w14:lumMod w14:val="95000"/>
                      <w14:lumOff w14:val="5000"/>
                    </w14:schemeClr>
                  </w14:solidFill>
                </w14:textFill>
              </w:rPr>
              <w:t>线路路径长度为0.055km；电缆线</w:t>
            </w:r>
            <w:r>
              <w:rPr>
                <w:rFonts w:hint="default" w:ascii="Times New Roman" w:hAnsi="Times New Roman" w:cs="Times New Roman"/>
                <w:color w:val="auto"/>
                <w:kern w:val="0"/>
                <w:sz w:val="24"/>
                <w:szCs w:val="24"/>
                <w:lang w:val="en-US" w:eastAsia="zh-CN"/>
              </w:rPr>
              <w:t>路始于现状110kV盘中8FE线001号杆，终于用户南侧新建的新建110kV电缆分支箱，路径长度约1.54km。</w:t>
            </w:r>
          </w:p>
          <w:p w14:paraId="6E8C8395">
            <w:pPr>
              <w:adjustRightInd w:val="0"/>
              <w:snapToGrid w:val="0"/>
              <w:spacing w:line="360" w:lineRule="auto"/>
              <w:jc w:val="both"/>
              <w:rPr>
                <w:rFonts w:hint="default" w:ascii="Times New Roman" w:hAnsi="Times New Roman" w:cs="Times New Roman"/>
                <w:b/>
                <w:bCs/>
                <w:color w:val="auto"/>
                <w:kern w:val="0"/>
                <w:sz w:val="24"/>
                <w:szCs w:val="24"/>
                <w:lang w:val="en-US" w:eastAsia="zh-CN"/>
              </w:rPr>
            </w:pPr>
            <w:r>
              <w:rPr>
                <w:rFonts w:hint="default" w:ascii="Times New Roman" w:hAnsi="Times New Roman" w:cs="Times New Roman"/>
                <w:b/>
                <w:bCs/>
                <w:color w:val="auto"/>
                <w:kern w:val="0"/>
                <w:sz w:val="24"/>
                <w:szCs w:val="24"/>
                <w:lang w:val="en-US" w:eastAsia="zh-CN"/>
              </w:rPr>
              <w:t>2.5现场布置</w:t>
            </w:r>
          </w:p>
          <w:p w14:paraId="3E7B4688">
            <w:pPr>
              <w:numPr>
                <w:ilvl w:val="0"/>
                <w:numId w:val="0"/>
              </w:numPr>
              <w:adjustRightInd w:val="0"/>
              <w:snapToGrid w:val="0"/>
              <w:spacing w:line="360" w:lineRule="auto"/>
              <w:ind w:firstLine="480" w:firstLineChars="200"/>
              <w:jc w:val="both"/>
              <w:rPr>
                <w:rFonts w:hint="default" w:ascii="Times New Roman" w:hAnsi="Times New Roman" w:cs="Times New Roman"/>
                <w:color w:val="auto"/>
                <w:kern w:val="0"/>
                <w:sz w:val="24"/>
                <w:szCs w:val="24"/>
                <w:lang w:val="en-US" w:eastAsia="zh-CN"/>
              </w:rPr>
            </w:pPr>
            <w:r>
              <w:rPr>
                <w:rFonts w:hint="default" w:ascii="Times New Roman" w:hAnsi="Times New Roman" w:cs="Times New Roman"/>
                <w:color w:val="auto"/>
                <w:kern w:val="0"/>
                <w:sz w:val="24"/>
                <w:szCs w:val="24"/>
                <w:lang w:val="en-US" w:eastAsia="zh-CN" w:bidi="ar-SA"/>
              </w:rPr>
              <w:t>（1）</w:t>
            </w:r>
            <w:r>
              <w:rPr>
                <w:rFonts w:hint="default" w:ascii="Times New Roman" w:hAnsi="Times New Roman" w:cs="Times New Roman"/>
                <w:color w:val="auto"/>
                <w:kern w:val="0"/>
                <w:sz w:val="24"/>
                <w:szCs w:val="24"/>
                <w:lang w:val="en-US" w:eastAsia="zh-CN"/>
              </w:rPr>
              <w:t>架空线路</w:t>
            </w:r>
          </w:p>
          <w:p w14:paraId="646F3B45">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cs="Times New Roman"/>
                <w:color w:val="auto"/>
                <w:kern w:val="0"/>
                <w:sz w:val="24"/>
                <w:szCs w:val="24"/>
                <w:lang w:val="en-US" w:eastAsia="zh-CN"/>
              </w:rPr>
            </w:pPr>
            <w:r>
              <w:rPr>
                <w:rFonts w:hint="default" w:ascii="Times New Roman" w:hAnsi="Times New Roman" w:cs="Times New Roman"/>
                <w:color w:val="auto"/>
                <w:kern w:val="0"/>
                <w:sz w:val="24"/>
                <w:szCs w:val="24"/>
                <w:lang w:val="en-US" w:eastAsia="zh-CN"/>
              </w:rPr>
              <w:t>根据建设单位规划，本次架空线路依托220kV盘龙变和现状110kV盘中8FE线001号杆，</w:t>
            </w:r>
            <w:r>
              <w:rPr>
                <w:rFonts w:hint="eastAsia" w:cs="Times New Roman"/>
                <w:color w:val="auto"/>
                <w:kern w:val="0"/>
                <w:sz w:val="24"/>
                <w:szCs w:val="24"/>
                <w:lang w:val="en-US" w:eastAsia="zh-CN"/>
              </w:rPr>
              <w:t>补挂110kV架空线路，</w:t>
            </w:r>
            <w:r>
              <w:rPr>
                <w:rFonts w:hint="default" w:ascii="Times New Roman" w:hAnsi="Times New Roman" w:cs="Times New Roman"/>
                <w:color w:val="auto"/>
                <w:kern w:val="0"/>
                <w:sz w:val="24"/>
                <w:szCs w:val="24"/>
                <w:lang w:val="en-US" w:eastAsia="zh-CN"/>
              </w:rPr>
              <w:t>不新增用地和建筑，结合现场</w:t>
            </w:r>
            <w:r>
              <w:rPr>
                <w:rFonts w:hint="default" w:ascii="Times New Roman" w:hAnsi="Times New Roman" w:cs="Times New Roman"/>
                <w:color w:val="0D0D0D" w:themeColor="text1" w:themeTint="F2"/>
                <w:kern w:val="0"/>
                <w:sz w:val="24"/>
                <w:szCs w:val="24"/>
                <w:lang w:val="en-US" w:eastAsia="zh-CN"/>
                <w14:textFill>
                  <w14:solidFill>
                    <w14:schemeClr w14:val="tx1">
                      <w14:lumMod w14:val="95000"/>
                      <w14:lumOff w14:val="5000"/>
                    </w14:schemeClr>
                  </w14:solidFill>
                </w14:textFill>
              </w:rPr>
              <w:t>实际，拟设置1处施工场地，位于现状110kV盘中8FE线001号杆北侧，满足施工放线需要，</w:t>
            </w:r>
            <w:r>
              <w:rPr>
                <w:rFonts w:hint="eastAsia" w:cs="Times New Roman"/>
                <w:color w:val="0D0D0D" w:themeColor="text1" w:themeTint="F2"/>
                <w:kern w:val="0"/>
                <w:sz w:val="24"/>
                <w:szCs w:val="24"/>
                <w:lang w:val="en-US" w:eastAsia="zh-CN"/>
                <w14:textFill>
                  <w14:solidFill>
                    <w14:schemeClr w14:val="tx1">
                      <w14:lumMod w14:val="95000"/>
                      <w14:lumOff w14:val="5000"/>
                    </w14:schemeClr>
                  </w14:solidFill>
                </w14:textFill>
              </w:rPr>
              <w:t>分别设置导线展放区、金具组装区及前因设备停放区，</w:t>
            </w:r>
            <w:r>
              <w:rPr>
                <w:rFonts w:hint="default" w:ascii="Times New Roman" w:hAnsi="Times New Roman" w:cs="Times New Roman"/>
                <w:color w:val="0D0D0D" w:themeColor="text1" w:themeTint="F2"/>
                <w:kern w:val="0"/>
                <w:sz w:val="24"/>
                <w:szCs w:val="24"/>
                <w:lang w:val="en-US" w:eastAsia="zh-CN"/>
                <w14:textFill>
                  <w14:solidFill>
                    <w14:schemeClr w14:val="tx1">
                      <w14:lumMod w14:val="95000"/>
                      <w14:lumOff w14:val="5000"/>
                    </w14:schemeClr>
                  </w14:solidFill>
                </w14:textFill>
              </w:rPr>
              <w:t>临时占地面积400m</w:t>
            </w:r>
            <w:r>
              <w:rPr>
                <w:rFonts w:hint="default" w:ascii="Times New Roman" w:hAnsi="Times New Roman" w:cs="Times New Roman"/>
                <w:color w:val="0D0D0D" w:themeColor="text1" w:themeTint="F2"/>
                <w:kern w:val="0"/>
                <w:sz w:val="24"/>
                <w:szCs w:val="24"/>
                <w:vertAlign w:val="superscript"/>
                <w:lang w:val="en-US" w:eastAsia="zh-CN"/>
                <w14:textFill>
                  <w14:solidFill>
                    <w14:schemeClr w14:val="tx1">
                      <w14:lumMod w14:val="95000"/>
                      <w14:lumOff w14:val="5000"/>
                    </w14:schemeClr>
                  </w14:solidFill>
                </w14:textFill>
              </w:rPr>
              <w:t>2</w:t>
            </w:r>
            <w:r>
              <w:rPr>
                <w:rFonts w:hint="default" w:ascii="Times New Roman" w:hAnsi="Times New Roman" w:cs="Times New Roman"/>
                <w:color w:val="0D0D0D" w:themeColor="text1" w:themeTint="F2"/>
                <w:kern w:val="0"/>
                <w:sz w:val="24"/>
                <w:szCs w:val="24"/>
                <w:lang w:val="en-US" w:eastAsia="zh-CN"/>
                <w14:textFill>
                  <w14:solidFill>
                    <w14:schemeClr w14:val="tx1">
                      <w14:lumMod w14:val="95000"/>
                      <w14:lumOff w14:val="5000"/>
                    </w14:schemeClr>
                  </w14:solidFill>
                </w14:textFill>
              </w:rPr>
              <w:t>。架空线路尽量利用已有道路运输设备、材料等。</w:t>
            </w:r>
          </w:p>
          <w:p w14:paraId="1D172F50">
            <w:pPr>
              <w:numPr>
                <w:ilvl w:val="0"/>
                <w:numId w:val="0"/>
              </w:numPr>
              <w:adjustRightInd w:val="0"/>
              <w:snapToGrid w:val="0"/>
              <w:spacing w:line="360" w:lineRule="auto"/>
              <w:ind w:firstLine="480" w:firstLineChars="200"/>
              <w:jc w:val="both"/>
              <w:rPr>
                <w:rFonts w:hint="default" w:ascii="Times New Roman" w:hAnsi="Times New Roman" w:cs="Times New Roman"/>
                <w:color w:val="0D0D0D" w:themeColor="text1" w:themeTint="F2"/>
                <w:kern w:val="0"/>
                <w:sz w:val="24"/>
                <w:szCs w:val="24"/>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kern w:val="0"/>
                <w:sz w:val="24"/>
                <w:szCs w:val="24"/>
                <w:lang w:val="en-US" w:eastAsia="zh-CN" w:bidi="ar-SA"/>
                <w14:textFill>
                  <w14:solidFill>
                    <w14:schemeClr w14:val="tx1">
                      <w14:lumMod w14:val="95000"/>
                      <w14:lumOff w14:val="5000"/>
                    </w14:schemeClr>
                  </w14:solidFill>
                </w14:textFill>
              </w:rPr>
              <w:t>（2）</w:t>
            </w:r>
            <w:r>
              <w:rPr>
                <w:rFonts w:hint="default" w:ascii="Times New Roman" w:hAnsi="Times New Roman" w:cs="Times New Roman"/>
                <w:color w:val="0D0D0D" w:themeColor="text1" w:themeTint="F2"/>
                <w:kern w:val="0"/>
                <w:sz w:val="24"/>
                <w:szCs w:val="24"/>
                <w:lang w:val="en-US" w:eastAsia="zh-CN"/>
                <w14:textFill>
                  <w14:solidFill>
                    <w14:schemeClr w14:val="tx1">
                      <w14:lumMod w14:val="95000"/>
                      <w14:lumOff w14:val="5000"/>
                    </w14:schemeClr>
                  </w14:solidFill>
                </w14:textFill>
              </w:rPr>
              <w:t>电缆线路</w:t>
            </w:r>
          </w:p>
          <w:p w14:paraId="0F688A57">
            <w:pPr>
              <w:numPr>
                <w:ilvl w:val="0"/>
                <w:numId w:val="0"/>
              </w:numPr>
              <w:adjustRightInd w:val="0"/>
              <w:snapToGrid w:val="0"/>
              <w:spacing w:line="360" w:lineRule="auto"/>
              <w:ind w:firstLine="480" w:firstLineChars="200"/>
              <w:jc w:val="both"/>
              <w:rPr>
                <w:rFonts w:hint="default" w:ascii="Times New Roman" w:hAnsi="Times New Roman" w:cs="Times New Roman"/>
                <w:color w:val="0000FF"/>
                <w:kern w:val="0"/>
                <w:sz w:val="24"/>
                <w:szCs w:val="24"/>
                <w:lang w:val="en-US" w:eastAsia="zh-CN"/>
              </w:rPr>
            </w:pPr>
            <w:r>
              <w:rPr>
                <w:rFonts w:hint="default" w:ascii="Times New Roman" w:hAnsi="Times New Roman" w:cs="Times New Roman"/>
                <w:color w:val="0D0D0D" w:themeColor="text1" w:themeTint="F2"/>
                <w:kern w:val="0"/>
                <w:sz w:val="24"/>
                <w:szCs w:val="24"/>
                <w:lang w:val="en-US" w:eastAsia="zh-CN"/>
                <w14:textFill>
                  <w14:solidFill>
                    <w14:schemeClr w14:val="tx1">
                      <w14:lumMod w14:val="95000"/>
                      <w14:lumOff w14:val="5000"/>
                    </w14:schemeClr>
                  </w14:solidFill>
                </w14:textFill>
              </w:rPr>
              <w:t>新建电缆排管、拉管长约1540m，施工宽度约6.5m，临时用地面积约10010m</w:t>
            </w:r>
            <w:r>
              <w:rPr>
                <w:rFonts w:hint="default" w:ascii="Times New Roman" w:hAnsi="Times New Roman" w:cs="Times New Roman"/>
                <w:color w:val="0D0D0D" w:themeColor="text1" w:themeTint="F2"/>
                <w:kern w:val="0"/>
                <w:sz w:val="24"/>
                <w:szCs w:val="24"/>
                <w:vertAlign w:val="superscript"/>
                <w:lang w:val="en-US" w:eastAsia="zh-CN"/>
                <w14:textFill>
                  <w14:solidFill>
                    <w14:schemeClr w14:val="tx1">
                      <w14:lumMod w14:val="95000"/>
                      <w14:lumOff w14:val="5000"/>
                    </w14:schemeClr>
                  </w14:solidFill>
                </w14:textFill>
              </w:rPr>
              <w:t>2</w:t>
            </w:r>
            <w:r>
              <w:rPr>
                <w:rFonts w:hint="default" w:ascii="Times New Roman" w:hAnsi="Times New Roman" w:cs="Times New Roman"/>
                <w:color w:val="0D0D0D" w:themeColor="text1" w:themeTint="F2"/>
                <w:kern w:val="0"/>
                <w:sz w:val="24"/>
                <w:szCs w:val="24"/>
                <w:lang w:val="en-US" w:eastAsia="zh-CN"/>
                <w14:textFill>
                  <w14:solidFill>
                    <w14:schemeClr w14:val="tx1">
                      <w14:lumMod w14:val="95000"/>
                      <w14:lumOff w14:val="5000"/>
                    </w14:schemeClr>
                  </w14:solidFill>
                </w14:textFill>
              </w:rPr>
              <w:t>，电缆施工处设置表土堆场、临时沉淀池等设施。本项目充分利用已有道路，不修建临时施工道路。电缆井永久占地605m</w:t>
            </w:r>
            <w:r>
              <w:rPr>
                <w:rFonts w:hint="default" w:ascii="Times New Roman" w:hAnsi="Times New Roman" w:cs="Times New Roman"/>
                <w:color w:val="0D0D0D" w:themeColor="text1" w:themeTint="F2"/>
                <w:kern w:val="0"/>
                <w:sz w:val="24"/>
                <w:szCs w:val="24"/>
                <w:vertAlign w:val="superscript"/>
                <w:lang w:val="en-US" w:eastAsia="zh-CN"/>
                <w14:textFill>
                  <w14:solidFill>
                    <w14:schemeClr w14:val="tx1">
                      <w14:lumMod w14:val="95000"/>
                      <w14:lumOff w14:val="5000"/>
                    </w14:schemeClr>
                  </w14:solidFill>
                </w14:textFill>
              </w:rPr>
              <w:t>2</w:t>
            </w:r>
            <w:r>
              <w:rPr>
                <w:rFonts w:hint="default" w:ascii="Times New Roman" w:hAnsi="Times New Roman" w:cs="Times New Roman"/>
                <w:color w:val="0D0D0D" w:themeColor="text1" w:themeTint="F2"/>
                <w:kern w:val="0"/>
                <w:sz w:val="24"/>
                <w:szCs w:val="24"/>
                <w:lang w:val="en-US" w:eastAsia="zh-CN"/>
                <w14:textFill>
                  <w14:solidFill>
                    <w14:schemeClr w14:val="tx1">
                      <w14:lumMod w14:val="95000"/>
                      <w14:lumOff w14:val="5000"/>
                    </w14:schemeClr>
                  </w14:solidFill>
                </w14:textFill>
              </w:rPr>
              <w:t>。</w:t>
            </w:r>
          </w:p>
          <w:p w14:paraId="4F624E72">
            <w:pPr>
              <w:numPr>
                <w:ilvl w:val="0"/>
                <w:numId w:val="0"/>
              </w:numPr>
              <w:adjustRightInd w:val="0"/>
              <w:snapToGrid w:val="0"/>
              <w:spacing w:line="360" w:lineRule="auto"/>
              <w:jc w:val="both"/>
              <w:rPr>
                <w:rFonts w:hint="default" w:ascii="Times New Roman" w:hAnsi="Times New Roman" w:cs="Times New Roman"/>
                <w:b/>
                <w:bCs/>
                <w:color w:val="0D0D0D" w:themeColor="text1" w:themeTint="F2"/>
                <w:kern w:val="0"/>
                <w:sz w:val="24"/>
                <w:szCs w:val="24"/>
                <w:lang w:val="en-US" w:eastAsia="zh-CN"/>
                <w14:textFill>
                  <w14:solidFill>
                    <w14:schemeClr w14:val="tx1">
                      <w14:lumMod w14:val="95000"/>
                      <w14:lumOff w14:val="5000"/>
                    </w14:schemeClr>
                  </w14:solidFill>
                </w14:textFill>
              </w:rPr>
            </w:pPr>
            <w:r>
              <w:rPr>
                <w:rFonts w:hint="default" w:ascii="Times New Roman" w:hAnsi="Times New Roman" w:cs="Times New Roman"/>
                <w:b/>
                <w:bCs/>
                <w:color w:val="0D0D0D" w:themeColor="text1" w:themeTint="F2"/>
                <w:kern w:val="0"/>
                <w:sz w:val="24"/>
                <w:szCs w:val="24"/>
                <w:lang w:val="en-US" w:eastAsia="zh-CN"/>
                <w14:textFill>
                  <w14:solidFill>
                    <w14:schemeClr w14:val="tx1">
                      <w14:lumMod w14:val="95000"/>
                      <w14:lumOff w14:val="5000"/>
                    </w14:schemeClr>
                  </w14:solidFill>
                </w14:textFill>
              </w:rPr>
              <w:t>2.6跨越情况</w:t>
            </w:r>
          </w:p>
          <w:p w14:paraId="774F0DB2">
            <w:pPr>
              <w:numPr>
                <w:ilvl w:val="0"/>
                <w:numId w:val="0"/>
              </w:numPr>
              <w:adjustRightInd w:val="0"/>
              <w:snapToGrid w:val="0"/>
              <w:spacing w:line="360" w:lineRule="auto"/>
              <w:ind w:firstLine="480" w:firstLineChars="200"/>
              <w:jc w:val="both"/>
              <w:rPr>
                <w:rFonts w:hint="default" w:ascii="Times New Roman" w:hAnsi="Times New Roman" w:cs="Times New Roman"/>
                <w:color w:val="0000FF"/>
                <w:kern w:val="0"/>
                <w:sz w:val="24"/>
                <w:szCs w:val="24"/>
                <w:lang w:val="en-US" w:eastAsia="zh-CN"/>
              </w:rPr>
            </w:pPr>
            <w:r>
              <w:rPr>
                <w:rFonts w:hint="default" w:ascii="Times New Roman" w:hAnsi="Times New Roman" w:cs="Times New Roman"/>
                <w:color w:val="0D0D0D" w:themeColor="text1" w:themeTint="F2"/>
                <w:kern w:val="0"/>
                <w:sz w:val="24"/>
                <w:szCs w:val="24"/>
                <w:lang w:val="en-US" w:eastAsia="zh-CN"/>
                <w14:textFill>
                  <w14:solidFill>
                    <w14:schemeClr w14:val="tx1">
                      <w14:lumMod w14:val="95000"/>
                      <w14:lumOff w14:val="5000"/>
                    </w14:schemeClr>
                  </w14:solidFill>
                </w14:textFill>
              </w:rPr>
              <w:t>本项目架空线路涉及跨越1处草坪，电缆线路涉及跨越石庄河，地下穿越道路及农田，不涉及跨越环境敏感区、重要生境，不涉及跨越其他具有重要生态功能、对保护生物多样性具有重要意义的区域。</w:t>
            </w:r>
          </w:p>
        </w:tc>
      </w:tr>
      <w:tr w14:paraId="2E76DB4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404" w:type="pct"/>
            <w:noWrap w:val="0"/>
            <w:vAlign w:val="center"/>
          </w:tcPr>
          <w:p w14:paraId="7806F82D">
            <w:pPr>
              <w:adjustRightInd w:val="0"/>
              <w:snapToGrid w:val="0"/>
              <w:jc w:val="center"/>
              <w:rPr>
                <w:rFonts w:hint="default" w:ascii="Times New Roman" w:hAnsi="Times New Roman" w:cs="Times New Roman"/>
                <w:color w:val="0000FF"/>
                <w:kern w:val="0"/>
                <w:sz w:val="24"/>
                <w:szCs w:val="24"/>
              </w:rPr>
            </w:pPr>
            <w:r>
              <w:rPr>
                <w:rFonts w:hint="default" w:ascii="Times New Roman" w:hAnsi="Times New Roman" w:cs="Times New Roman"/>
                <w:color w:val="0D0D0D" w:themeColor="text1" w:themeTint="F2"/>
                <w:kern w:val="0"/>
                <w:sz w:val="24"/>
                <w:szCs w:val="24"/>
                <w14:textFill>
                  <w14:solidFill>
                    <w14:schemeClr w14:val="tx1">
                      <w14:lumMod w14:val="95000"/>
                      <w14:lumOff w14:val="5000"/>
                    </w14:schemeClr>
                  </w14:solidFill>
                </w14:textFill>
              </w:rPr>
              <w:t>施工方案</w:t>
            </w:r>
          </w:p>
        </w:tc>
        <w:tc>
          <w:tcPr>
            <w:tcW w:w="4595" w:type="pct"/>
            <w:noWrap w:val="0"/>
            <w:vAlign w:val="top"/>
          </w:tcPr>
          <w:p w14:paraId="0EE58B89">
            <w:pPr>
              <w:keepNext w:val="0"/>
              <w:keepLines w:val="0"/>
              <w:pageBreakBefore w:val="0"/>
              <w:widowControl w:val="0"/>
              <w:kinsoku/>
              <w:wordWrap/>
              <w:overflowPunct/>
              <w:topLinePunct w:val="0"/>
              <w:autoSpaceDE/>
              <w:autoSpaceDN/>
              <w:bidi w:val="0"/>
              <w:adjustRightInd w:val="0"/>
              <w:snapToGrid w:val="0"/>
              <w:spacing w:line="360" w:lineRule="auto"/>
              <w:jc w:val="both"/>
              <w:textAlignment w:val="auto"/>
              <w:rPr>
                <w:rFonts w:hint="default" w:ascii="Times New Roman" w:hAnsi="Times New Roman" w:cs="Times New Roman"/>
                <w:b/>
                <w:bCs/>
                <w:color w:val="0D0D0D" w:themeColor="text1" w:themeTint="F2"/>
                <w:kern w:val="0"/>
                <w:sz w:val="24"/>
                <w:szCs w:val="24"/>
                <w:lang w:val="en-US" w:eastAsia="zh-CN"/>
                <w14:textFill>
                  <w14:solidFill>
                    <w14:schemeClr w14:val="tx1">
                      <w14:lumMod w14:val="95000"/>
                      <w14:lumOff w14:val="5000"/>
                    </w14:schemeClr>
                  </w14:solidFill>
                </w14:textFill>
              </w:rPr>
            </w:pPr>
            <w:r>
              <w:rPr>
                <w:rFonts w:hint="default" w:ascii="Times New Roman" w:hAnsi="Times New Roman" w:cs="Times New Roman"/>
                <w:b/>
                <w:bCs/>
                <w:color w:val="0D0D0D" w:themeColor="text1" w:themeTint="F2"/>
                <w:kern w:val="0"/>
                <w:sz w:val="24"/>
                <w:szCs w:val="24"/>
                <w:lang w:val="en-US" w:eastAsia="zh-CN"/>
                <w14:textFill>
                  <w14:solidFill>
                    <w14:schemeClr w14:val="tx1">
                      <w14:lumMod w14:val="95000"/>
                      <w14:lumOff w14:val="5000"/>
                    </w14:schemeClr>
                  </w14:solidFill>
                </w14:textFill>
              </w:rPr>
              <w:t>2.7施工方案</w:t>
            </w:r>
          </w:p>
          <w:p w14:paraId="17FDD836">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cs="Times New Roman"/>
                <w:color w:val="0D0D0D" w:themeColor="text1" w:themeTint="F2"/>
                <w:kern w:val="0"/>
                <w:sz w:val="24"/>
                <w:szCs w:val="24"/>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kern w:val="0"/>
                <w:sz w:val="24"/>
                <w:szCs w:val="24"/>
                <w:lang w:val="en-US" w:eastAsia="zh-CN" w:bidi="ar-SA"/>
                <w14:textFill>
                  <w14:solidFill>
                    <w14:schemeClr w14:val="tx1">
                      <w14:lumMod w14:val="95000"/>
                      <w14:lumOff w14:val="5000"/>
                    </w14:schemeClr>
                  </w14:solidFill>
                </w14:textFill>
              </w:rPr>
              <w:t>（1）</w:t>
            </w:r>
            <w:r>
              <w:rPr>
                <w:rFonts w:hint="default" w:ascii="Times New Roman" w:hAnsi="Times New Roman" w:cs="Times New Roman"/>
                <w:color w:val="0D0D0D" w:themeColor="text1" w:themeTint="F2"/>
                <w:kern w:val="0"/>
                <w:sz w:val="24"/>
                <w:szCs w:val="24"/>
                <w:lang w:val="en-US" w:eastAsia="zh-CN"/>
                <w14:textFill>
                  <w14:solidFill>
                    <w14:schemeClr w14:val="tx1">
                      <w14:lumMod w14:val="95000"/>
                      <w14:lumOff w14:val="5000"/>
                    </w14:schemeClr>
                  </w14:solidFill>
                </w14:textFill>
              </w:rPr>
              <w:t>架空线路</w:t>
            </w:r>
          </w:p>
          <w:p w14:paraId="3F635BE0">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cs="Times New Roman"/>
                <w:color w:val="0D0D0D" w:themeColor="text1" w:themeTint="F2"/>
                <w:kern w:val="0"/>
                <w:sz w:val="24"/>
                <w:szCs w:val="24"/>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kern w:val="0"/>
                <w:sz w:val="24"/>
                <w:szCs w:val="24"/>
                <w:lang w:val="en-US" w:eastAsia="zh-CN"/>
                <w14:textFill>
                  <w14:solidFill>
                    <w14:schemeClr w14:val="tx1">
                      <w14:lumMod w14:val="95000"/>
                      <w14:lumOff w14:val="5000"/>
                    </w14:schemeClr>
                  </w14:solidFill>
                </w14:textFill>
              </w:rPr>
              <w:t>本项目架空线路仅涉及导线架设，不涉及土建施工。导线架设由人工完成。</w:t>
            </w:r>
          </w:p>
          <w:p w14:paraId="363558AC">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0" w:leftChars="0" w:firstLine="480" w:firstLineChars="200"/>
              <w:jc w:val="both"/>
              <w:textAlignment w:val="auto"/>
              <w:rPr>
                <w:rFonts w:hint="default" w:ascii="Times New Roman" w:hAnsi="Times New Roman" w:cs="Times New Roman"/>
                <w:color w:val="0D0D0D" w:themeColor="text1" w:themeTint="F2"/>
                <w:kern w:val="0"/>
                <w:sz w:val="24"/>
                <w:szCs w:val="24"/>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kern w:val="0"/>
                <w:sz w:val="24"/>
                <w:szCs w:val="24"/>
                <w:lang w:val="en-US" w:eastAsia="zh-CN" w:bidi="ar-SA"/>
                <w14:textFill>
                  <w14:solidFill>
                    <w14:schemeClr w14:val="tx1">
                      <w14:lumMod w14:val="95000"/>
                      <w14:lumOff w14:val="5000"/>
                    </w14:schemeClr>
                  </w14:solidFill>
                </w14:textFill>
              </w:rPr>
              <w:t>（3）</w:t>
            </w:r>
            <w:r>
              <w:rPr>
                <w:rFonts w:hint="default" w:ascii="Times New Roman" w:hAnsi="Times New Roman" w:cs="Times New Roman"/>
                <w:color w:val="0D0D0D" w:themeColor="text1" w:themeTint="F2"/>
                <w:kern w:val="0"/>
                <w:sz w:val="24"/>
                <w:szCs w:val="24"/>
                <w:lang w:val="en-US" w:eastAsia="zh-CN"/>
                <w14:textFill>
                  <w14:solidFill>
                    <w14:schemeClr w14:val="tx1">
                      <w14:lumMod w14:val="95000"/>
                      <w14:lumOff w14:val="5000"/>
                    </w14:schemeClr>
                  </w14:solidFill>
                </w14:textFill>
              </w:rPr>
              <w:t>电缆线路</w:t>
            </w:r>
          </w:p>
          <w:p w14:paraId="7E7085E1">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Chars="200"/>
              <w:jc w:val="both"/>
              <w:textAlignment w:val="auto"/>
              <w:rPr>
                <w:rFonts w:hint="default" w:ascii="Times New Roman" w:hAnsi="Times New Roman" w:cs="Times New Roman"/>
                <w:color w:val="0D0D0D" w:themeColor="text1" w:themeTint="F2"/>
                <w:kern w:val="0"/>
                <w:sz w:val="24"/>
                <w:szCs w:val="24"/>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kern w:val="0"/>
                <w:sz w:val="24"/>
                <w:szCs w:val="24"/>
                <w:lang w:val="en-US" w:eastAsia="zh-CN"/>
                <w14:textFill>
                  <w14:solidFill>
                    <w14:schemeClr w14:val="tx1">
                      <w14:lumMod w14:val="95000"/>
                      <w14:lumOff w14:val="5000"/>
                    </w14:schemeClr>
                  </w14:solidFill>
                </w14:textFill>
              </w:rPr>
              <w:t>项目新建电缆线路为电缆沟井、排管敷设。</w:t>
            </w:r>
          </w:p>
          <w:p w14:paraId="63B17AC5">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cs="Times New Roman"/>
                <w:color w:val="0D0D0D" w:themeColor="text1" w:themeTint="F2"/>
                <w:kern w:val="0"/>
                <w:sz w:val="24"/>
                <w:szCs w:val="24"/>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kern w:val="0"/>
                <w:sz w:val="24"/>
                <w:szCs w:val="24"/>
                <w:lang w:val="en-US" w:eastAsia="zh-CN"/>
                <w14:textFill>
                  <w14:solidFill>
                    <w14:schemeClr w14:val="tx1">
                      <w14:lumMod w14:val="95000"/>
                      <w14:lumOff w14:val="5000"/>
                    </w14:schemeClr>
                  </w14:solidFill>
                </w14:textFill>
              </w:rPr>
              <w:t>①电缆沟井施工主要内容包括测量放样、电缆沟井开挖、混凝土垫层、安放玻璃钢管、绑扎钢筋、浇筑混凝土、回填等过程组成。</w:t>
            </w:r>
          </w:p>
          <w:p w14:paraId="0DCE8F16">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cs="Times New Roman"/>
                <w:color w:val="0D0D0D" w:themeColor="text1" w:themeTint="F2"/>
                <w:kern w:val="0"/>
                <w:sz w:val="24"/>
                <w:szCs w:val="24"/>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kern w:val="0"/>
                <w:sz w:val="24"/>
                <w:szCs w:val="24"/>
                <w:lang w:val="en-US" w:eastAsia="zh-CN"/>
                <w14:textFill>
                  <w14:solidFill>
                    <w14:schemeClr w14:val="tx1">
                      <w14:lumMod w14:val="95000"/>
                      <w14:lumOff w14:val="5000"/>
                    </w14:schemeClr>
                  </w14:solidFill>
                </w14:textFill>
              </w:rPr>
              <w:t>②排管施工主要内容包括电缆排管沟开挖、测量放样、排管预埋、工作井施工、电缆敷设、挂标识牌、线路检查、盖板回填等过程组成。</w:t>
            </w:r>
          </w:p>
          <w:p w14:paraId="1DAE14FE">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cs="Times New Roman"/>
                <w:color w:val="0D0D0D" w:themeColor="text1" w:themeTint="F2"/>
                <w:kern w:val="0"/>
                <w:sz w:val="24"/>
                <w:szCs w:val="24"/>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kern w:val="0"/>
                <w:sz w:val="24"/>
                <w:szCs w:val="24"/>
                <w:lang w:val="en-US" w:eastAsia="zh-CN"/>
                <w14:textFill>
                  <w14:solidFill>
                    <w14:schemeClr w14:val="tx1">
                      <w14:lumMod w14:val="95000"/>
                      <w14:lumOff w14:val="5000"/>
                    </w14:schemeClr>
                  </w14:solidFill>
                </w14:textFill>
              </w:rPr>
              <w:t>在电缆排管开挖、回填时，采取机械施工和人力开挖结合的方式，以人力施工为主；剥离的表土、开挖的土方堆放于电缆沟井、排管的两侧施工临时占地内，采取苫盖措施，施工结束时分层回填。</w:t>
            </w:r>
          </w:p>
          <w:p w14:paraId="4D7C5936">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jc w:val="both"/>
              <w:textAlignment w:val="auto"/>
              <w:rPr>
                <w:rFonts w:hint="default" w:ascii="Times New Roman" w:hAnsi="Times New Roman" w:cs="Times New Roman"/>
                <w:b/>
                <w:bCs/>
                <w:color w:val="0D0D0D" w:themeColor="text1" w:themeTint="F2"/>
                <w:kern w:val="0"/>
                <w:sz w:val="24"/>
                <w:szCs w:val="24"/>
                <w:lang w:val="en-US" w:eastAsia="zh-CN"/>
                <w14:textFill>
                  <w14:solidFill>
                    <w14:schemeClr w14:val="tx1">
                      <w14:lumMod w14:val="95000"/>
                      <w14:lumOff w14:val="5000"/>
                    </w14:schemeClr>
                  </w14:solidFill>
                </w14:textFill>
              </w:rPr>
            </w:pPr>
            <w:r>
              <w:rPr>
                <w:rFonts w:hint="default" w:ascii="Times New Roman" w:hAnsi="Times New Roman" w:cs="Times New Roman"/>
                <w:b/>
                <w:bCs/>
                <w:color w:val="0D0D0D" w:themeColor="text1" w:themeTint="F2"/>
                <w:kern w:val="0"/>
                <w:sz w:val="24"/>
                <w:szCs w:val="24"/>
                <w:lang w:val="en-US" w:eastAsia="zh-CN"/>
                <w14:textFill>
                  <w14:solidFill>
                    <w14:schemeClr w14:val="tx1">
                      <w14:lumMod w14:val="95000"/>
                      <w14:lumOff w14:val="5000"/>
                    </w14:schemeClr>
                  </w14:solidFill>
                </w14:textFill>
              </w:rPr>
              <w:t>2.8施工周期</w:t>
            </w:r>
          </w:p>
          <w:p w14:paraId="6779A029">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cs="Times New Roman"/>
                <w:color w:val="0D0D0D" w:themeColor="text1" w:themeTint="F2"/>
                <w:kern w:val="0"/>
                <w:sz w:val="24"/>
                <w:szCs w:val="24"/>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kern w:val="0"/>
                <w:sz w:val="24"/>
                <w:szCs w:val="24"/>
                <w:lang w:val="en-US" w:eastAsia="zh-CN"/>
                <w14:textFill>
                  <w14:solidFill>
                    <w14:schemeClr w14:val="tx1">
                      <w14:lumMod w14:val="95000"/>
                      <w14:lumOff w14:val="5000"/>
                    </w14:schemeClr>
                  </w14:solidFill>
                </w14:textFill>
              </w:rPr>
              <w:t>本项目计划于2026年6月开工，2026年12月竣工，总工期约半年。</w:t>
            </w:r>
          </w:p>
          <w:p w14:paraId="08C5DD25">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cs="Times New Roman"/>
                <w:color w:val="0D0D0D" w:themeColor="text1" w:themeTint="F2"/>
                <w:kern w:val="0"/>
                <w:sz w:val="24"/>
                <w:szCs w:val="24"/>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kern w:val="0"/>
                <w:sz w:val="24"/>
                <w:szCs w:val="24"/>
                <w:lang w:val="en-US" w:eastAsia="zh-CN"/>
                <w14:textFill>
                  <w14:solidFill>
                    <w14:schemeClr w14:val="tx1">
                      <w14:lumMod w14:val="95000"/>
                      <w14:lumOff w14:val="5000"/>
                    </w14:schemeClr>
                  </w14:solidFill>
                </w14:textFill>
              </w:rPr>
              <w:t>本项目架空线路施工主要为导线架设及调试。</w:t>
            </w:r>
          </w:p>
          <w:p w14:paraId="1217ED65">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cs="Times New Roman"/>
                <w:color w:val="0000FF"/>
                <w:kern w:val="0"/>
                <w:sz w:val="24"/>
                <w:szCs w:val="24"/>
                <w:lang w:val="en-US" w:eastAsia="zh-CN"/>
              </w:rPr>
            </w:pPr>
            <w:r>
              <w:rPr>
                <w:rFonts w:hint="default" w:ascii="Times New Roman" w:hAnsi="Times New Roman" w:cs="Times New Roman"/>
                <w:color w:val="0D0D0D" w:themeColor="text1" w:themeTint="F2"/>
                <w:kern w:val="0"/>
                <w:sz w:val="24"/>
                <w:szCs w:val="24"/>
                <w:lang w:val="en-US" w:eastAsia="zh-CN"/>
                <w14:textFill>
                  <w14:solidFill>
                    <w14:schemeClr w14:val="tx1">
                      <w14:lumMod w14:val="95000"/>
                      <w14:lumOff w14:val="5000"/>
                    </w14:schemeClr>
                  </w14:solidFill>
                </w14:textFill>
              </w:rPr>
              <w:t>新建电缆线路施工时序包括施工准备、电缆通道基础施工及基坑回填、电缆敷设、调试等。</w:t>
            </w:r>
          </w:p>
        </w:tc>
      </w:tr>
      <w:tr w14:paraId="5F0EC9E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404" w:type="pct"/>
            <w:noWrap w:val="0"/>
            <w:vAlign w:val="center"/>
          </w:tcPr>
          <w:p w14:paraId="349925AD">
            <w:pPr>
              <w:adjustRightInd w:val="0"/>
              <w:snapToGrid w:val="0"/>
              <w:jc w:val="center"/>
              <w:rPr>
                <w:rFonts w:hint="default" w:ascii="Times New Roman" w:hAnsi="Times New Roman" w:cs="Times New Roman"/>
                <w:color w:val="0D0D0D" w:themeColor="text1" w:themeTint="F2"/>
                <w:kern w:val="0"/>
                <w:sz w:val="24"/>
                <w:szCs w:val="24"/>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kern w:val="0"/>
                <w:sz w:val="24"/>
                <w:szCs w:val="24"/>
                <w14:textFill>
                  <w14:solidFill>
                    <w14:schemeClr w14:val="tx1">
                      <w14:lumMod w14:val="95000"/>
                      <w14:lumOff w14:val="5000"/>
                    </w14:schemeClr>
                  </w14:solidFill>
                </w14:textFill>
              </w:rPr>
              <w:t>其他</w:t>
            </w:r>
          </w:p>
        </w:tc>
        <w:tc>
          <w:tcPr>
            <w:tcW w:w="4595" w:type="pct"/>
            <w:noWrap w:val="0"/>
            <w:vAlign w:val="center"/>
          </w:tcPr>
          <w:p w14:paraId="4227A3FE">
            <w:pPr>
              <w:adjustRightInd w:val="0"/>
              <w:snapToGrid w:val="0"/>
              <w:jc w:val="both"/>
              <w:rPr>
                <w:rFonts w:hint="default" w:ascii="Times New Roman" w:hAnsi="Times New Roman" w:eastAsia="宋体" w:cs="Times New Roman"/>
                <w:color w:val="0D0D0D" w:themeColor="text1" w:themeTint="F2"/>
                <w:kern w:val="0"/>
                <w:sz w:val="24"/>
                <w:szCs w:val="24"/>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kern w:val="0"/>
                <w:sz w:val="24"/>
                <w:szCs w:val="24"/>
                <w:lang w:val="en-US" w:eastAsia="zh-CN"/>
                <w14:textFill>
                  <w14:solidFill>
                    <w14:schemeClr w14:val="tx1">
                      <w14:lumMod w14:val="95000"/>
                      <w14:lumOff w14:val="5000"/>
                    </w14:schemeClr>
                  </w14:solidFill>
                </w14:textFill>
              </w:rPr>
              <w:t>无</w:t>
            </w:r>
          </w:p>
        </w:tc>
      </w:tr>
    </w:tbl>
    <w:p w14:paraId="6A80ABF5">
      <w:pPr>
        <w:pStyle w:val="15"/>
        <w:jc w:val="center"/>
        <w:outlineLvl w:val="0"/>
        <w:rPr>
          <w:rFonts w:hint="default" w:ascii="Times New Roman" w:hAnsi="Times New Roman" w:eastAsia="黑体" w:cs="Times New Roman"/>
          <w:snapToGrid w:val="0"/>
          <w:color w:val="0D0D0D" w:themeColor="text1" w:themeTint="F2"/>
          <w:sz w:val="30"/>
          <w:szCs w:val="30"/>
          <w14:textFill>
            <w14:solidFill>
              <w14:schemeClr w14:val="tx1">
                <w14:lumMod w14:val="95000"/>
                <w14:lumOff w14:val="5000"/>
              </w14:schemeClr>
            </w14:solidFill>
          </w14:textFill>
        </w:rPr>
      </w:pPr>
      <w:r>
        <w:rPr>
          <w:rFonts w:hint="default" w:ascii="Times New Roman" w:hAnsi="Times New Roman" w:eastAsia="仿宋_GB2312" w:cs="Times New Roman"/>
          <w:b/>
          <w:bCs/>
          <w:color w:val="0000FF"/>
        </w:rPr>
        <w:br w:type="page"/>
      </w:r>
      <w:bookmarkStart w:id="13" w:name="_Toc822"/>
      <w:bookmarkStart w:id="14" w:name="_Toc31441"/>
      <w:bookmarkStart w:id="15" w:name="_Toc19228"/>
      <w:bookmarkStart w:id="16" w:name="_Toc22236"/>
      <w:r>
        <w:rPr>
          <w:rFonts w:hint="default" w:ascii="Times New Roman" w:hAnsi="Times New Roman" w:eastAsia="黑体" w:cs="Times New Roman"/>
          <w:snapToGrid w:val="0"/>
          <w:color w:val="0D0D0D" w:themeColor="text1" w:themeTint="F2"/>
          <w:sz w:val="30"/>
          <w:szCs w:val="30"/>
          <w14:textFill>
            <w14:solidFill>
              <w14:schemeClr w14:val="tx1">
                <w14:lumMod w14:val="95000"/>
                <w14:lumOff w14:val="5000"/>
              </w14:schemeClr>
            </w14:solidFill>
          </w14:textFill>
        </w:rPr>
        <w:t>三、生态环境现状、保护目标及评价标准</w:t>
      </w:r>
      <w:bookmarkEnd w:id="13"/>
      <w:bookmarkEnd w:id="14"/>
      <w:bookmarkEnd w:id="15"/>
      <w:bookmarkEnd w:id="16"/>
    </w:p>
    <w:tbl>
      <w:tblPr>
        <w:tblStyle w:val="17"/>
        <w:tblpPr w:leftFromText="180" w:rightFromText="180" w:vertAnchor="text" w:tblpXSpec="center" w:tblpY="1"/>
        <w:tblOverlap w:val="never"/>
        <w:tblW w:w="9157" w:type="dxa"/>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904"/>
        <w:gridCol w:w="8253"/>
      </w:tblGrid>
      <w:tr w14:paraId="19D20B0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04" w:type="dxa"/>
            <w:noWrap w:val="0"/>
            <w:vAlign w:val="center"/>
          </w:tcPr>
          <w:p w14:paraId="023E2B3E">
            <w:pPr>
              <w:adjustRightInd w:val="0"/>
              <w:snapToGrid w:val="0"/>
              <w:jc w:val="center"/>
              <w:rPr>
                <w:rFonts w:hint="default" w:ascii="Times New Roman" w:hAnsi="Times New Roman" w:cs="Times New Roman"/>
                <w:color w:val="0000FF"/>
                <w:kern w:val="0"/>
                <w:sz w:val="24"/>
                <w:szCs w:val="24"/>
              </w:rPr>
            </w:pPr>
            <w:r>
              <w:rPr>
                <w:rFonts w:hint="default" w:ascii="Times New Roman" w:hAnsi="Times New Roman" w:cs="Times New Roman"/>
                <w:color w:val="0D0D0D" w:themeColor="text1" w:themeTint="F2"/>
                <w:kern w:val="0"/>
                <w:sz w:val="24"/>
                <w:szCs w:val="24"/>
                <w14:textFill>
                  <w14:solidFill>
                    <w14:schemeClr w14:val="tx1">
                      <w14:lumMod w14:val="95000"/>
                      <w14:lumOff w14:val="5000"/>
                    </w14:schemeClr>
                  </w14:solidFill>
                </w14:textFill>
              </w:rPr>
              <w:t>生态环境现状</w:t>
            </w:r>
          </w:p>
        </w:tc>
        <w:tc>
          <w:tcPr>
            <w:tcW w:w="8253" w:type="dxa"/>
            <w:noWrap w:val="0"/>
            <w:vAlign w:val="top"/>
          </w:tcPr>
          <w:p w14:paraId="55561414">
            <w:pPr>
              <w:keepNext w:val="0"/>
              <w:keepLines w:val="0"/>
              <w:pageBreakBefore w:val="0"/>
              <w:widowControl w:val="0"/>
              <w:kinsoku/>
              <w:wordWrap/>
              <w:overflowPunct/>
              <w:topLinePunct w:val="0"/>
              <w:autoSpaceDE/>
              <w:autoSpaceDN/>
              <w:bidi w:val="0"/>
              <w:adjustRightInd w:val="0"/>
              <w:snapToGrid w:val="0"/>
              <w:spacing w:line="360" w:lineRule="auto"/>
              <w:jc w:val="both"/>
              <w:textAlignment w:val="auto"/>
              <w:rPr>
                <w:rFonts w:hint="default" w:ascii="Times New Roman" w:hAnsi="Times New Roman" w:cs="Times New Roman"/>
                <w:b/>
                <w:bCs/>
                <w:color w:val="0D0D0D" w:themeColor="text1" w:themeTint="F2"/>
                <w:kern w:val="0"/>
                <w:sz w:val="24"/>
                <w:szCs w:val="24"/>
                <w14:textFill>
                  <w14:solidFill>
                    <w14:schemeClr w14:val="tx1">
                      <w14:lumMod w14:val="95000"/>
                      <w14:lumOff w14:val="5000"/>
                    </w14:schemeClr>
                  </w14:solidFill>
                </w14:textFill>
              </w:rPr>
            </w:pPr>
            <w:r>
              <w:rPr>
                <w:rFonts w:hint="default" w:ascii="Times New Roman" w:hAnsi="Times New Roman" w:cs="Times New Roman"/>
                <w:b/>
                <w:bCs/>
                <w:color w:val="0D0D0D" w:themeColor="text1" w:themeTint="F2"/>
                <w:kern w:val="0"/>
                <w:sz w:val="24"/>
                <w:szCs w:val="24"/>
                <w14:textFill>
                  <w14:solidFill>
                    <w14:schemeClr w14:val="tx1">
                      <w14:lumMod w14:val="95000"/>
                      <w14:lumOff w14:val="5000"/>
                    </w14:schemeClr>
                  </w14:solidFill>
                </w14:textFill>
              </w:rPr>
              <w:t>3.1功能区划情况</w:t>
            </w:r>
          </w:p>
          <w:p w14:paraId="6007539F">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cs="Times New Roman"/>
                <w:color w:val="0D0D0D" w:themeColor="text1" w:themeTint="F2"/>
                <w:kern w:val="0"/>
                <w:sz w:val="24"/>
                <w:szCs w:val="24"/>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kern w:val="0"/>
                <w:sz w:val="24"/>
                <w:szCs w:val="24"/>
                <w14:textFill>
                  <w14:solidFill>
                    <w14:schemeClr w14:val="tx1">
                      <w14:lumMod w14:val="95000"/>
                      <w14:lumOff w14:val="5000"/>
                    </w14:schemeClr>
                  </w14:solidFill>
                </w14:textFill>
              </w:rPr>
              <w:t>对照2015年发布的《全国生态功能区划（修编版）》，本项目所在区域生态功能大类为人居保障，生态功能类型为大都市群</w:t>
            </w:r>
            <w:r>
              <w:rPr>
                <w:rFonts w:hint="default" w:ascii="Times New Roman" w:hAnsi="Times New Roman" w:cs="Times New Roman"/>
                <w:color w:val="0D0D0D" w:themeColor="text1" w:themeTint="F2"/>
                <w:kern w:val="0"/>
                <w:sz w:val="24"/>
                <w:szCs w:val="24"/>
                <w:lang w:eastAsia="zh-CN"/>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kern w:val="0"/>
                <w:sz w:val="24"/>
                <w:szCs w:val="24"/>
                <w14:textFill>
                  <w14:solidFill>
                    <w14:schemeClr w14:val="tx1">
                      <w14:lumMod w14:val="95000"/>
                      <w14:lumOff w14:val="5000"/>
                    </w14:schemeClr>
                  </w14:solidFill>
                </w14:textFill>
              </w:rPr>
              <w:t>Ⅲ-01-02长三角大都市群）。</w:t>
            </w:r>
          </w:p>
          <w:p w14:paraId="283B88A8">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cs="Times New Roman"/>
                <w:color w:val="0D0D0D" w:themeColor="text1" w:themeTint="F2"/>
                <w:kern w:val="0"/>
                <w:sz w:val="24"/>
                <w:szCs w:val="24"/>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kern w:val="0"/>
                <w:sz w:val="24"/>
                <w:szCs w:val="24"/>
                <w14:textFill>
                  <w14:solidFill>
                    <w14:schemeClr w14:val="tx1">
                      <w14:lumMod w14:val="95000"/>
                      <w14:lumOff w14:val="5000"/>
                    </w14:schemeClr>
                  </w14:solidFill>
                </w14:textFill>
              </w:rPr>
              <w:t>对照</w:t>
            </w:r>
            <w:r>
              <w:rPr>
                <w:rFonts w:hint="default" w:ascii="Times New Roman" w:hAnsi="Times New Roman" w:cs="Times New Roman"/>
                <w:color w:val="0D0D0D" w:themeColor="text1" w:themeTint="F2"/>
                <w:kern w:val="0"/>
                <w:sz w:val="24"/>
                <w:szCs w:val="24"/>
                <w:lang w:val="en-US" w:eastAsia="zh-CN"/>
                <w14:textFill>
                  <w14:solidFill>
                    <w14:schemeClr w14:val="tx1">
                      <w14:lumMod w14:val="95000"/>
                      <w14:lumOff w14:val="5000"/>
                    </w14:schemeClr>
                  </w14:solidFill>
                </w14:textFill>
              </w:rPr>
              <w:t>《国务院关于〈江苏省国土空间规划（2021—2035年）〉的批复》（国函〔2023〕69号）</w:t>
            </w:r>
            <w:r>
              <w:rPr>
                <w:rFonts w:hint="default" w:ascii="Times New Roman" w:hAnsi="Times New Roman" w:cs="Times New Roman"/>
                <w:color w:val="0D0D0D" w:themeColor="text1" w:themeTint="F2"/>
                <w:kern w:val="0"/>
                <w:sz w:val="24"/>
                <w:szCs w:val="24"/>
                <w14:textFill>
                  <w14:solidFill>
                    <w14:schemeClr w14:val="tx1">
                      <w14:lumMod w14:val="95000"/>
                      <w14:lumOff w14:val="5000"/>
                    </w14:schemeClr>
                  </w14:solidFill>
                </w14:textFill>
              </w:rPr>
              <w:t>的“两心三圈四带”国土空间总体格局和主体功能区战略格局，本项目位于苏锡常都市圈、国家级城市化地区；对照</w:t>
            </w:r>
            <w:r>
              <w:rPr>
                <w:rFonts w:hint="default" w:ascii="Times New Roman" w:hAnsi="Times New Roman" w:cs="Times New Roman"/>
                <w:color w:val="0D0D0D" w:themeColor="text1" w:themeTint="F2"/>
                <w:kern w:val="0"/>
                <w:sz w:val="24"/>
                <w:szCs w:val="24"/>
                <w:lang w:val="en-US" w:eastAsia="zh-CN"/>
                <w14:textFill>
                  <w14:solidFill>
                    <w14:schemeClr w14:val="tx1">
                      <w14:lumMod w14:val="95000"/>
                      <w14:lumOff w14:val="5000"/>
                    </w14:schemeClr>
                  </w14:solidFill>
                </w14:textFill>
              </w:rPr>
              <w:t>《国务院关于〈无锡市国土空间总体规划（2021—2035年）〉的批复》（国函〔2025〕7号）</w:t>
            </w:r>
            <w:r>
              <w:rPr>
                <w:rFonts w:hint="default" w:ascii="Times New Roman" w:hAnsi="Times New Roman" w:cs="Times New Roman"/>
                <w:color w:val="0D0D0D" w:themeColor="text1" w:themeTint="F2"/>
                <w:kern w:val="0"/>
                <w:sz w:val="24"/>
                <w:szCs w:val="24"/>
                <w14:textFill>
                  <w14:solidFill>
                    <w14:schemeClr w14:val="tx1">
                      <w14:lumMod w14:val="95000"/>
                      <w14:lumOff w14:val="5000"/>
                    </w14:schemeClr>
                  </w14:solidFill>
                </w14:textFill>
              </w:rPr>
              <w:t>的国土空间总体格局，本项目位于扬子江绿色发展带。</w:t>
            </w:r>
          </w:p>
          <w:p w14:paraId="20095F13">
            <w:pPr>
              <w:keepNext w:val="0"/>
              <w:keepLines w:val="0"/>
              <w:pageBreakBefore w:val="0"/>
              <w:widowControl w:val="0"/>
              <w:kinsoku/>
              <w:wordWrap/>
              <w:overflowPunct/>
              <w:topLinePunct w:val="0"/>
              <w:autoSpaceDE/>
              <w:autoSpaceDN/>
              <w:bidi w:val="0"/>
              <w:adjustRightInd w:val="0"/>
              <w:snapToGrid w:val="0"/>
              <w:spacing w:line="360" w:lineRule="auto"/>
              <w:jc w:val="both"/>
              <w:textAlignment w:val="auto"/>
              <w:rPr>
                <w:rFonts w:hint="default" w:ascii="Times New Roman" w:hAnsi="Times New Roman" w:cs="Times New Roman"/>
                <w:b/>
                <w:bCs/>
                <w:color w:val="0D0D0D" w:themeColor="text1" w:themeTint="F2"/>
                <w:kern w:val="0"/>
                <w:sz w:val="24"/>
                <w:szCs w:val="24"/>
                <w14:textFill>
                  <w14:solidFill>
                    <w14:schemeClr w14:val="tx1">
                      <w14:lumMod w14:val="95000"/>
                      <w14:lumOff w14:val="5000"/>
                    </w14:schemeClr>
                  </w14:solidFill>
                </w14:textFill>
              </w:rPr>
            </w:pPr>
            <w:r>
              <w:rPr>
                <w:rFonts w:hint="default" w:ascii="Times New Roman" w:hAnsi="Times New Roman" w:cs="Times New Roman"/>
                <w:b/>
                <w:bCs/>
                <w:color w:val="0D0D0D" w:themeColor="text1" w:themeTint="F2"/>
                <w:kern w:val="0"/>
                <w:sz w:val="24"/>
                <w:szCs w:val="24"/>
                <w14:textFill>
                  <w14:solidFill>
                    <w14:schemeClr w14:val="tx1">
                      <w14:lumMod w14:val="95000"/>
                      <w14:lumOff w14:val="5000"/>
                    </w14:schemeClr>
                  </w14:solidFill>
                </w14:textFill>
              </w:rPr>
              <w:t>3.2土地利用现状及动植物类型</w:t>
            </w:r>
          </w:p>
          <w:p w14:paraId="08EE7952">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cs="Times New Roman"/>
                <w:color w:val="0D0D0D" w:themeColor="text1" w:themeTint="F2"/>
                <w:kern w:val="0"/>
                <w:sz w:val="24"/>
                <w:szCs w:val="24"/>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kern w:val="0"/>
                <w:sz w:val="24"/>
                <w:szCs w:val="24"/>
                <w:lang w:val="en-US" w:eastAsia="zh-CN"/>
                <w14:textFill>
                  <w14:solidFill>
                    <w14:schemeClr w14:val="tx1">
                      <w14:lumMod w14:val="95000"/>
                      <w14:lumOff w14:val="5000"/>
                    </w14:schemeClr>
                  </w14:solidFill>
                </w14:textFill>
              </w:rPr>
              <w:t>通过现场踏勘影像资料分析，根据《土地利用现状分类》（GB/T21010-2017），本项目占地范围土地利用现状主要为工矿仓储用地中的工业用地，范围内植被主要为220KV</w:t>
            </w:r>
            <w:r>
              <w:rPr>
                <w:rFonts w:hint="eastAsia" w:cs="Times New Roman"/>
                <w:color w:val="0D0D0D" w:themeColor="text1" w:themeTint="F2"/>
                <w:kern w:val="0"/>
                <w:sz w:val="24"/>
                <w:szCs w:val="24"/>
                <w:lang w:val="en-US" w:eastAsia="zh-CN"/>
                <w14:textFill>
                  <w14:solidFill>
                    <w14:schemeClr w14:val="tx1">
                      <w14:lumMod w14:val="95000"/>
                      <w14:lumOff w14:val="5000"/>
                    </w14:schemeClr>
                  </w14:solidFill>
                </w14:textFill>
              </w:rPr>
              <w:t>盘龙变</w:t>
            </w:r>
            <w:r>
              <w:rPr>
                <w:rFonts w:hint="default" w:ascii="Times New Roman" w:hAnsi="Times New Roman" w:cs="Times New Roman"/>
                <w:color w:val="0D0D0D" w:themeColor="text1" w:themeTint="F2"/>
                <w:kern w:val="0"/>
                <w:sz w:val="24"/>
                <w:szCs w:val="24"/>
                <w:lang w:val="en-US" w:eastAsia="zh-CN"/>
                <w14:textFill>
                  <w14:solidFill>
                    <w14:schemeClr w14:val="tx1">
                      <w14:lumMod w14:val="95000"/>
                      <w14:lumOff w14:val="5000"/>
                    </w14:schemeClr>
                  </w14:solidFill>
                </w14:textFill>
              </w:rPr>
              <w:t>周边绿化、农田、河流周边绿化、道路周边绿化及厂外绿化，陆生野生动物有昆虫类、鼠类、蛇类和飞禽类等。</w:t>
            </w:r>
            <w:r>
              <w:rPr>
                <w:rFonts w:hint="default" w:ascii="Times New Roman" w:hAnsi="Times New Roman" w:cs="Times New Roman"/>
                <w:color w:val="0D0D0D" w:themeColor="text1" w:themeTint="F2"/>
                <w:kern w:val="0"/>
                <w:sz w:val="24"/>
                <w:szCs w:val="24"/>
                <w14:textFill>
                  <w14:solidFill>
                    <w14:schemeClr w14:val="tx1">
                      <w14:lumMod w14:val="95000"/>
                      <w14:lumOff w14:val="5000"/>
                    </w14:schemeClr>
                  </w14:solidFill>
                </w14:textFill>
              </w:rPr>
              <w:t>根据历史资料分析及现场踏勘，</w:t>
            </w:r>
            <w:r>
              <w:rPr>
                <w:rFonts w:hint="default" w:ascii="Times New Roman" w:hAnsi="Times New Roman" w:cs="Times New Roman"/>
                <w:color w:val="0D0D0D" w:themeColor="text1" w:themeTint="F2"/>
                <w:kern w:val="0"/>
                <w:sz w:val="24"/>
                <w:szCs w:val="24"/>
                <w:lang w:val="en-US" w:eastAsia="zh-CN"/>
                <w14:textFill>
                  <w14:solidFill>
                    <w14:schemeClr w14:val="tx1">
                      <w14:lumMod w14:val="95000"/>
                      <w14:lumOff w14:val="5000"/>
                    </w14:schemeClr>
                  </w14:solidFill>
                </w14:textFill>
              </w:rPr>
              <w:t>本项目评价范围内未发现《国家重点保护野生动物名录》（2021年版）、</w:t>
            </w:r>
            <w:r>
              <w:rPr>
                <w:rFonts w:hint="default" w:ascii="Times New Roman" w:hAnsi="Times New Roman" w:cs="Times New Roman"/>
                <w:color w:val="0D0D0D" w:themeColor="text1" w:themeTint="F2"/>
                <w:kern w:val="0"/>
                <w:sz w:val="24"/>
                <w:szCs w:val="24"/>
                <w14:textFill>
                  <w14:solidFill>
                    <w14:schemeClr w14:val="tx1">
                      <w14:lumMod w14:val="95000"/>
                      <w14:lumOff w14:val="5000"/>
                    </w14:schemeClr>
                  </w14:solidFill>
                </w14:textFill>
              </w:rPr>
              <w:t>《国家重点保护野生植物名录》（2021年版）中收录的国家重点保护野生动植物，也未发现《江苏省重点保护野生植物名录（第一批）》（苏政发〔2024〕23号）</w:t>
            </w:r>
            <w:r>
              <w:rPr>
                <w:rFonts w:hint="default" w:ascii="Times New Roman" w:hAnsi="Times New Roman" w:cs="Times New Roman"/>
                <w:color w:val="0D0D0D" w:themeColor="text1" w:themeTint="F2"/>
                <w:kern w:val="0"/>
                <w:sz w:val="24"/>
                <w:szCs w:val="24"/>
                <w:lang w:eastAsia="zh-CN"/>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kern w:val="0"/>
                <w:sz w:val="24"/>
                <w:szCs w:val="24"/>
                <w:lang w:val="en-US" w:eastAsia="zh-CN"/>
                <w14:textFill>
                  <w14:solidFill>
                    <w14:schemeClr w14:val="tx1">
                      <w14:lumMod w14:val="95000"/>
                      <w14:lumOff w14:val="5000"/>
                    </w14:schemeClr>
                  </w14:solidFill>
                </w14:textFill>
              </w:rPr>
              <w:t>江苏省重点保护陆生野生动物名录</w:t>
            </w:r>
            <w:r>
              <w:rPr>
                <w:rFonts w:hint="default" w:ascii="Times New Roman" w:hAnsi="Times New Roman" w:cs="Times New Roman"/>
                <w:color w:val="0D0D0D" w:themeColor="text1" w:themeTint="F2"/>
                <w:kern w:val="0"/>
                <w:sz w:val="24"/>
                <w:szCs w:val="24"/>
                <w:lang w:eastAsia="zh-CN"/>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kern w:val="0"/>
                <w:sz w:val="24"/>
                <w:szCs w:val="24"/>
                <w14:textFill>
                  <w14:solidFill>
                    <w14:schemeClr w14:val="tx1">
                      <w14:lumMod w14:val="95000"/>
                      <w14:lumOff w14:val="5000"/>
                    </w14:schemeClr>
                  </w14:solidFill>
                </w14:textFill>
              </w:rPr>
              <w:t>和《江苏省生物多样性红色名录（第一批）》（江苏省生态环境厅2022年5月20日发布）中收录的江苏省重点保护野生动植物。</w:t>
            </w:r>
          </w:p>
          <w:p w14:paraId="1E48ADE7">
            <w:pPr>
              <w:keepNext w:val="0"/>
              <w:keepLines w:val="0"/>
              <w:pageBreakBefore w:val="0"/>
              <w:widowControl w:val="0"/>
              <w:kinsoku/>
              <w:wordWrap/>
              <w:overflowPunct/>
              <w:topLinePunct w:val="0"/>
              <w:autoSpaceDE/>
              <w:autoSpaceDN/>
              <w:bidi w:val="0"/>
              <w:adjustRightInd w:val="0"/>
              <w:snapToGrid w:val="0"/>
              <w:spacing w:line="360" w:lineRule="auto"/>
              <w:jc w:val="both"/>
              <w:textAlignment w:val="auto"/>
              <w:rPr>
                <w:rFonts w:hint="default" w:ascii="Times New Roman" w:hAnsi="Times New Roman" w:cs="Times New Roman"/>
                <w:b/>
                <w:bCs/>
                <w:color w:val="0D0D0D" w:themeColor="text1" w:themeTint="F2"/>
                <w:kern w:val="0"/>
                <w:sz w:val="24"/>
                <w:szCs w:val="24"/>
                <w14:textFill>
                  <w14:solidFill>
                    <w14:schemeClr w14:val="tx1">
                      <w14:lumMod w14:val="95000"/>
                      <w14:lumOff w14:val="5000"/>
                    </w14:schemeClr>
                  </w14:solidFill>
                </w14:textFill>
              </w:rPr>
            </w:pPr>
            <w:r>
              <w:rPr>
                <w:rFonts w:hint="default" w:ascii="Times New Roman" w:hAnsi="Times New Roman" w:cs="Times New Roman"/>
                <w:b/>
                <w:bCs/>
                <w:color w:val="0D0D0D" w:themeColor="text1" w:themeTint="F2"/>
                <w:kern w:val="0"/>
                <w:sz w:val="24"/>
                <w:szCs w:val="24"/>
                <w14:textFill>
                  <w14:solidFill>
                    <w14:schemeClr w14:val="tx1">
                      <w14:lumMod w14:val="95000"/>
                      <w14:lumOff w14:val="5000"/>
                    </w14:schemeClr>
                  </w14:solidFill>
                </w14:textFill>
              </w:rPr>
              <w:t>3.3环境状况</w:t>
            </w:r>
          </w:p>
          <w:p w14:paraId="41B6091E">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宋体" w:cs="Times New Roman"/>
                <w:color w:val="0D0D0D" w:themeColor="text1" w:themeTint="F2"/>
                <w:kern w:val="0"/>
                <w:sz w:val="24"/>
                <w:szCs w:val="24"/>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kern w:val="0"/>
                <w:sz w:val="24"/>
                <w:szCs w:val="24"/>
                <w:lang w:eastAsia="zh-CN"/>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kern w:val="0"/>
                <w:sz w:val="24"/>
                <w:szCs w:val="24"/>
                <w:lang w:val="en-US" w:eastAsia="zh-CN"/>
                <w14:textFill>
                  <w14:solidFill>
                    <w14:schemeClr w14:val="tx1">
                      <w14:lumMod w14:val="95000"/>
                      <w14:lumOff w14:val="5000"/>
                    </w14:schemeClr>
                  </w14:solidFill>
                </w14:textFill>
              </w:rPr>
              <w:t>1</w:t>
            </w:r>
            <w:r>
              <w:rPr>
                <w:rFonts w:hint="default" w:ascii="Times New Roman" w:hAnsi="Times New Roman" w:cs="Times New Roman"/>
                <w:color w:val="0D0D0D" w:themeColor="text1" w:themeTint="F2"/>
                <w:kern w:val="0"/>
                <w:sz w:val="24"/>
                <w:szCs w:val="24"/>
                <w:lang w:eastAsia="zh-CN"/>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kern w:val="0"/>
                <w:sz w:val="24"/>
                <w:szCs w:val="24"/>
                <w:lang w:val="en-US" w:eastAsia="zh-CN"/>
                <w14:textFill>
                  <w14:solidFill>
                    <w14:schemeClr w14:val="tx1">
                      <w14:lumMod w14:val="95000"/>
                      <w14:lumOff w14:val="5000"/>
                    </w14:schemeClr>
                  </w14:solidFill>
                </w14:textFill>
              </w:rPr>
              <w:t>大气环境质量</w:t>
            </w:r>
          </w:p>
          <w:p w14:paraId="32C1A2F1">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cs="Times New Roman"/>
                <w:color w:val="0D0D0D" w:themeColor="text1" w:themeTint="F2"/>
                <w:sz w:val="24"/>
                <w:szCs w:val="24"/>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kern w:val="0"/>
                <w:sz w:val="24"/>
                <w:szCs w:val="24"/>
                <w14:textFill>
                  <w14:solidFill>
                    <w14:schemeClr w14:val="tx1">
                      <w14:lumMod w14:val="95000"/>
                      <w14:lumOff w14:val="5000"/>
                    </w14:schemeClr>
                  </w14:solidFill>
                </w14:textFill>
              </w:rPr>
              <w:t>根据《2024年度江阴市生态环境状况公报》，2024</w:t>
            </w:r>
            <w:r>
              <w:rPr>
                <w:rFonts w:hint="default" w:ascii="Times New Roman" w:hAnsi="Times New Roman" w:cs="Times New Roman"/>
                <w:color w:val="0D0D0D" w:themeColor="text1" w:themeTint="F2"/>
                <w:kern w:val="0"/>
                <w:sz w:val="24"/>
                <w:szCs w:val="24"/>
                <w:lang w:val="en-US" w:eastAsia="zh-CN"/>
                <w14:textFill>
                  <w14:solidFill>
                    <w14:schemeClr w14:val="tx1">
                      <w14:lumMod w14:val="95000"/>
                      <w14:lumOff w14:val="5000"/>
                    </w14:schemeClr>
                  </w14:solidFill>
                </w14:textFill>
              </w:rPr>
              <w:t>年</w:t>
            </w:r>
            <w:r>
              <w:rPr>
                <w:rFonts w:hint="default" w:ascii="Times New Roman" w:hAnsi="Times New Roman" w:cs="Times New Roman"/>
                <w:color w:val="0D0D0D" w:themeColor="text1" w:themeTint="F2"/>
                <w:kern w:val="0"/>
                <w:sz w:val="24"/>
                <w:szCs w:val="24"/>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sz w:val="24"/>
                <w:szCs w:val="24"/>
                <w:lang w:val="en-US" w:eastAsia="zh-CN"/>
                <w14:textFill>
                  <w14:solidFill>
                    <w14:schemeClr w14:val="tx1">
                      <w14:lumMod w14:val="95000"/>
                      <w14:lumOff w14:val="5000"/>
                    </w14:schemeClr>
                  </w14:solidFill>
                </w14:textFill>
              </w:rPr>
              <w:t>全市PM</w:t>
            </w:r>
            <w:r>
              <w:rPr>
                <w:rFonts w:hint="default" w:ascii="Times New Roman" w:hAnsi="Times New Roman" w:cs="Times New Roman"/>
                <w:color w:val="0D0D0D" w:themeColor="text1" w:themeTint="F2"/>
                <w:sz w:val="24"/>
                <w:szCs w:val="24"/>
                <w:vertAlign w:val="subscript"/>
                <w:lang w:val="en-US" w:eastAsia="zh-CN"/>
                <w14:textFill>
                  <w14:solidFill>
                    <w14:schemeClr w14:val="tx1">
                      <w14:lumMod w14:val="95000"/>
                      <w14:lumOff w14:val="5000"/>
                    </w14:schemeClr>
                  </w14:solidFill>
                </w14:textFill>
              </w:rPr>
              <w:t>2.5</w:t>
            </w:r>
            <w:r>
              <w:rPr>
                <w:rFonts w:hint="default" w:ascii="Times New Roman" w:hAnsi="Times New Roman" w:cs="Times New Roman"/>
                <w:color w:val="0D0D0D" w:themeColor="text1" w:themeTint="F2"/>
                <w:sz w:val="24"/>
                <w:szCs w:val="24"/>
                <w:lang w:val="en-US" w:eastAsia="zh-CN"/>
                <w14:textFill>
                  <w14:solidFill>
                    <w14:schemeClr w14:val="tx1">
                      <w14:lumMod w14:val="95000"/>
                      <w14:lumOff w14:val="5000"/>
                    </w14:schemeClr>
                  </w14:solidFill>
                </w14:textFill>
              </w:rPr>
              <w:t>年平均浓度32微克/立方米，完成省、市下达的目标任务。空气质量优良天数298天，优良天数比率达81.4%。全市空气SO</w:t>
            </w:r>
            <w:r>
              <w:rPr>
                <w:rFonts w:hint="default" w:ascii="Times New Roman" w:hAnsi="Times New Roman" w:cs="Times New Roman"/>
                <w:color w:val="0D0D0D" w:themeColor="text1" w:themeTint="F2"/>
                <w:sz w:val="24"/>
                <w:szCs w:val="24"/>
                <w:vertAlign w:val="subscript"/>
                <w:lang w:val="en-US" w:eastAsia="zh-CN"/>
                <w14:textFill>
                  <w14:solidFill>
                    <w14:schemeClr w14:val="tx1">
                      <w14:lumMod w14:val="95000"/>
                      <w14:lumOff w14:val="5000"/>
                    </w14:schemeClr>
                  </w14:solidFill>
                </w14:textFill>
              </w:rPr>
              <w:t>2</w:t>
            </w:r>
            <w:r>
              <w:rPr>
                <w:rFonts w:hint="default" w:ascii="Times New Roman" w:hAnsi="Times New Roman" w:cs="Times New Roman"/>
                <w:color w:val="0D0D0D" w:themeColor="text1" w:themeTint="F2"/>
                <w:sz w:val="24"/>
                <w:szCs w:val="24"/>
                <w:lang w:val="en-US" w:eastAsia="zh-CN"/>
                <w14:textFill>
                  <w14:solidFill>
                    <w14:schemeClr w14:val="tx1">
                      <w14:lumMod w14:val="95000"/>
                      <w14:lumOff w14:val="5000"/>
                    </w14:schemeClr>
                  </w14:solidFill>
                </w14:textFill>
              </w:rPr>
              <w:t>年平均浓度为8.0</w:t>
            </w:r>
            <w:r>
              <w:rPr>
                <w:rFonts w:hint="default" w:ascii="Times New Roman" w:hAnsi="Times New Roman" w:cs="Times New Roman"/>
                <w:color w:val="0D0D0D" w:themeColor="text1" w:themeTint="F2"/>
                <w:sz w:val="24"/>
                <w:szCs w:val="24"/>
                <w:vertAlign w:val="baseline"/>
                <w14:textFill>
                  <w14:solidFill>
                    <w14:schemeClr w14:val="tx1">
                      <w14:lumMod w14:val="95000"/>
                      <w14:lumOff w14:val="5000"/>
                    </w14:schemeClr>
                  </w14:solidFill>
                </w14:textFill>
              </w:rPr>
              <w:t>µg/m</w:t>
            </w:r>
            <w:r>
              <w:rPr>
                <w:rFonts w:hint="default" w:ascii="Times New Roman" w:hAnsi="Times New Roman" w:cs="Times New Roman"/>
                <w:color w:val="0D0D0D" w:themeColor="text1" w:themeTint="F2"/>
                <w:sz w:val="24"/>
                <w:szCs w:val="24"/>
                <w:vertAlign w:val="superscript"/>
                <w14:textFill>
                  <w14:solidFill>
                    <w14:schemeClr w14:val="tx1">
                      <w14:lumMod w14:val="95000"/>
                      <w14:lumOff w14:val="5000"/>
                    </w14:schemeClr>
                  </w14:solidFill>
                </w14:textFill>
              </w:rPr>
              <w:t>3</w:t>
            </w:r>
            <w:r>
              <w:rPr>
                <w:rFonts w:hint="default" w:ascii="Times New Roman" w:hAnsi="Times New Roman" w:cs="Times New Roman"/>
                <w:color w:val="0D0D0D" w:themeColor="text1" w:themeTint="F2"/>
                <w:sz w:val="24"/>
                <w:szCs w:val="24"/>
                <w:lang w:val="en-US" w:eastAsia="zh-CN"/>
                <w14:textFill>
                  <w14:solidFill>
                    <w14:schemeClr w14:val="tx1">
                      <w14:lumMod w14:val="95000"/>
                      <w14:lumOff w14:val="5000"/>
                    </w14:schemeClr>
                  </w14:solidFill>
                </w14:textFill>
              </w:rPr>
              <w:t>，达到一级标准；NO</w:t>
            </w:r>
            <w:r>
              <w:rPr>
                <w:rFonts w:hint="default" w:ascii="Times New Roman" w:hAnsi="Times New Roman" w:cs="Times New Roman"/>
                <w:color w:val="0D0D0D" w:themeColor="text1" w:themeTint="F2"/>
                <w:sz w:val="24"/>
                <w:szCs w:val="24"/>
                <w:vertAlign w:val="subscript"/>
                <w:lang w:val="en-US" w:eastAsia="zh-CN"/>
                <w14:textFill>
                  <w14:solidFill>
                    <w14:schemeClr w14:val="tx1">
                      <w14:lumMod w14:val="95000"/>
                      <w14:lumOff w14:val="5000"/>
                    </w14:schemeClr>
                  </w14:solidFill>
                </w14:textFill>
              </w:rPr>
              <w:t>2</w:t>
            </w:r>
            <w:r>
              <w:rPr>
                <w:rFonts w:hint="default" w:ascii="Times New Roman" w:hAnsi="Times New Roman" w:cs="Times New Roman"/>
                <w:color w:val="0D0D0D" w:themeColor="text1" w:themeTint="F2"/>
                <w:sz w:val="24"/>
                <w:szCs w:val="24"/>
                <w:lang w:val="en-US" w:eastAsia="zh-CN"/>
                <w14:textFill>
                  <w14:solidFill>
                    <w14:schemeClr w14:val="tx1">
                      <w14:lumMod w14:val="95000"/>
                      <w14:lumOff w14:val="5000"/>
                    </w14:schemeClr>
                  </w14:solidFill>
                </w14:textFill>
              </w:rPr>
              <w:t>年平均浓度为33.1</w:t>
            </w:r>
            <w:r>
              <w:rPr>
                <w:rFonts w:hint="default" w:ascii="Times New Roman" w:hAnsi="Times New Roman" w:cs="Times New Roman"/>
                <w:color w:val="0D0D0D" w:themeColor="text1" w:themeTint="F2"/>
                <w:sz w:val="24"/>
                <w:szCs w:val="24"/>
                <w:vertAlign w:val="baseline"/>
                <w14:textFill>
                  <w14:solidFill>
                    <w14:schemeClr w14:val="tx1">
                      <w14:lumMod w14:val="95000"/>
                      <w14:lumOff w14:val="5000"/>
                    </w14:schemeClr>
                  </w14:solidFill>
                </w14:textFill>
              </w:rPr>
              <w:t>µg/m</w:t>
            </w:r>
            <w:r>
              <w:rPr>
                <w:rFonts w:hint="default" w:ascii="Times New Roman" w:hAnsi="Times New Roman" w:cs="Times New Roman"/>
                <w:color w:val="0D0D0D" w:themeColor="text1" w:themeTint="F2"/>
                <w:sz w:val="24"/>
                <w:szCs w:val="24"/>
                <w:vertAlign w:val="superscript"/>
                <w14:textFill>
                  <w14:solidFill>
                    <w14:schemeClr w14:val="tx1">
                      <w14:lumMod w14:val="95000"/>
                      <w14:lumOff w14:val="5000"/>
                    </w14:schemeClr>
                  </w14:solidFill>
                </w14:textFill>
              </w:rPr>
              <w:t>3</w:t>
            </w:r>
            <w:r>
              <w:rPr>
                <w:rFonts w:hint="default" w:ascii="Times New Roman" w:hAnsi="Times New Roman" w:cs="Times New Roman"/>
                <w:color w:val="0D0D0D" w:themeColor="text1" w:themeTint="F2"/>
                <w:sz w:val="24"/>
                <w:szCs w:val="24"/>
                <w:lang w:val="en-US" w:eastAsia="zh-CN"/>
                <w14:textFill>
                  <w14:solidFill>
                    <w14:schemeClr w14:val="tx1">
                      <w14:lumMod w14:val="95000"/>
                      <w14:lumOff w14:val="5000"/>
                    </w14:schemeClr>
                  </w14:solidFill>
                </w14:textFill>
              </w:rPr>
              <w:t>，达到一级标准；PM</w:t>
            </w:r>
            <w:r>
              <w:rPr>
                <w:rFonts w:hint="default" w:ascii="Times New Roman" w:hAnsi="Times New Roman" w:cs="Times New Roman"/>
                <w:color w:val="0D0D0D" w:themeColor="text1" w:themeTint="F2"/>
                <w:sz w:val="24"/>
                <w:szCs w:val="24"/>
                <w:vertAlign w:val="subscript"/>
                <w:lang w:val="en-US" w:eastAsia="zh-CN"/>
                <w14:textFill>
                  <w14:solidFill>
                    <w14:schemeClr w14:val="tx1">
                      <w14:lumMod w14:val="95000"/>
                      <w14:lumOff w14:val="5000"/>
                    </w14:schemeClr>
                  </w14:solidFill>
                </w14:textFill>
              </w:rPr>
              <w:t>10</w:t>
            </w:r>
            <w:r>
              <w:rPr>
                <w:rFonts w:hint="default" w:ascii="Times New Roman" w:hAnsi="Times New Roman" w:cs="Times New Roman"/>
                <w:color w:val="0D0D0D" w:themeColor="text1" w:themeTint="F2"/>
                <w:sz w:val="24"/>
                <w:szCs w:val="24"/>
                <w:lang w:val="en-US" w:eastAsia="zh-CN"/>
                <w14:textFill>
                  <w14:solidFill>
                    <w14:schemeClr w14:val="tx1">
                      <w14:lumMod w14:val="95000"/>
                      <w14:lumOff w14:val="5000"/>
                    </w14:schemeClr>
                  </w14:solidFill>
                </w14:textFill>
              </w:rPr>
              <w:t>年平均浓度为51.7</w:t>
            </w:r>
            <w:r>
              <w:rPr>
                <w:rFonts w:hint="default" w:ascii="Times New Roman" w:hAnsi="Times New Roman" w:cs="Times New Roman"/>
                <w:color w:val="0D0D0D" w:themeColor="text1" w:themeTint="F2"/>
                <w:sz w:val="24"/>
                <w:szCs w:val="24"/>
                <w:vertAlign w:val="baseline"/>
                <w14:textFill>
                  <w14:solidFill>
                    <w14:schemeClr w14:val="tx1">
                      <w14:lumMod w14:val="95000"/>
                      <w14:lumOff w14:val="5000"/>
                    </w14:schemeClr>
                  </w14:solidFill>
                </w14:textFill>
              </w:rPr>
              <w:t>µg/m</w:t>
            </w:r>
            <w:r>
              <w:rPr>
                <w:rFonts w:hint="default" w:ascii="Times New Roman" w:hAnsi="Times New Roman" w:cs="Times New Roman"/>
                <w:color w:val="0D0D0D" w:themeColor="text1" w:themeTint="F2"/>
                <w:sz w:val="24"/>
                <w:szCs w:val="24"/>
                <w:vertAlign w:val="superscript"/>
                <w14:textFill>
                  <w14:solidFill>
                    <w14:schemeClr w14:val="tx1">
                      <w14:lumMod w14:val="95000"/>
                      <w14:lumOff w14:val="5000"/>
                    </w14:schemeClr>
                  </w14:solidFill>
                </w14:textFill>
              </w:rPr>
              <w:t>3</w:t>
            </w:r>
            <w:r>
              <w:rPr>
                <w:rFonts w:hint="default" w:ascii="Times New Roman" w:hAnsi="Times New Roman" w:cs="Times New Roman"/>
                <w:color w:val="0D0D0D" w:themeColor="text1" w:themeTint="F2"/>
                <w:sz w:val="24"/>
                <w:szCs w:val="24"/>
                <w:lang w:val="en-US" w:eastAsia="zh-CN"/>
                <w14:textFill>
                  <w14:solidFill>
                    <w14:schemeClr w14:val="tx1">
                      <w14:lumMod w14:val="95000"/>
                      <w14:lumOff w14:val="5000"/>
                    </w14:schemeClr>
                  </w14:solidFill>
                </w14:textFill>
              </w:rPr>
              <w:t>，达到二级标准；CO年平均浓度为1.134</w:t>
            </w:r>
            <w:r>
              <w:rPr>
                <w:rFonts w:hint="default" w:ascii="Times New Roman" w:hAnsi="Times New Roman" w:cs="Times New Roman"/>
                <w:color w:val="0D0D0D" w:themeColor="text1" w:themeTint="F2"/>
                <w:sz w:val="24"/>
                <w:szCs w:val="24"/>
                <w:vertAlign w:val="baseline"/>
                <w:lang w:val="en-US" w:eastAsia="zh-CN"/>
                <w14:textFill>
                  <w14:solidFill>
                    <w14:schemeClr w14:val="tx1">
                      <w14:lumMod w14:val="95000"/>
                      <w14:lumOff w14:val="5000"/>
                    </w14:schemeClr>
                  </w14:solidFill>
                </w14:textFill>
              </w:rPr>
              <w:t>m</w:t>
            </w:r>
            <w:r>
              <w:rPr>
                <w:rFonts w:hint="default" w:ascii="Times New Roman" w:hAnsi="Times New Roman" w:cs="Times New Roman"/>
                <w:color w:val="0D0D0D" w:themeColor="text1" w:themeTint="F2"/>
                <w:sz w:val="24"/>
                <w:szCs w:val="24"/>
                <w:vertAlign w:val="baseline"/>
                <w14:textFill>
                  <w14:solidFill>
                    <w14:schemeClr w14:val="tx1">
                      <w14:lumMod w14:val="95000"/>
                      <w14:lumOff w14:val="5000"/>
                    </w14:schemeClr>
                  </w14:solidFill>
                </w14:textFill>
              </w:rPr>
              <w:t>g/m</w:t>
            </w:r>
            <w:r>
              <w:rPr>
                <w:rFonts w:hint="default" w:ascii="Times New Roman" w:hAnsi="Times New Roman" w:cs="Times New Roman"/>
                <w:color w:val="0D0D0D" w:themeColor="text1" w:themeTint="F2"/>
                <w:sz w:val="24"/>
                <w:szCs w:val="24"/>
                <w:vertAlign w:val="superscript"/>
                <w14:textFill>
                  <w14:solidFill>
                    <w14:schemeClr w14:val="tx1">
                      <w14:lumMod w14:val="95000"/>
                      <w14:lumOff w14:val="5000"/>
                    </w14:schemeClr>
                  </w14:solidFill>
                </w14:textFill>
              </w:rPr>
              <w:t>3</w:t>
            </w:r>
            <w:r>
              <w:rPr>
                <w:rFonts w:hint="default" w:ascii="Times New Roman" w:hAnsi="Times New Roman" w:cs="Times New Roman"/>
                <w:color w:val="0D0D0D" w:themeColor="text1" w:themeTint="F2"/>
                <w:sz w:val="24"/>
                <w:szCs w:val="24"/>
                <w:lang w:val="en-US" w:eastAsia="zh-CN"/>
                <w14:textFill>
                  <w14:solidFill>
                    <w14:schemeClr w14:val="tx1">
                      <w14:lumMod w14:val="95000"/>
                      <w14:lumOff w14:val="5000"/>
                    </w14:schemeClr>
                  </w14:solidFill>
                </w14:textFill>
              </w:rPr>
              <w:t>，达到一级标准；O</w:t>
            </w:r>
            <w:r>
              <w:rPr>
                <w:rFonts w:hint="default" w:ascii="Times New Roman" w:hAnsi="Times New Roman" w:cs="Times New Roman"/>
                <w:color w:val="0D0D0D" w:themeColor="text1" w:themeTint="F2"/>
                <w:sz w:val="24"/>
                <w:szCs w:val="24"/>
                <w:vertAlign w:val="subscript"/>
                <w:lang w:val="en-US" w:eastAsia="zh-CN"/>
                <w14:textFill>
                  <w14:solidFill>
                    <w14:schemeClr w14:val="tx1">
                      <w14:lumMod w14:val="95000"/>
                      <w14:lumOff w14:val="5000"/>
                    </w14:schemeClr>
                  </w14:solidFill>
                </w14:textFill>
              </w:rPr>
              <w:t>3</w:t>
            </w:r>
            <w:r>
              <w:rPr>
                <w:rFonts w:hint="default" w:ascii="Times New Roman" w:hAnsi="Times New Roman" w:cs="Times New Roman"/>
                <w:color w:val="0D0D0D" w:themeColor="text1" w:themeTint="F2"/>
                <w:sz w:val="24"/>
                <w:szCs w:val="24"/>
                <w:lang w:val="en-US" w:eastAsia="zh-CN"/>
                <w14:textFill>
                  <w14:solidFill>
                    <w14:schemeClr w14:val="tx1">
                      <w14:lumMod w14:val="95000"/>
                      <w14:lumOff w14:val="5000"/>
                    </w14:schemeClr>
                  </w14:solidFill>
                </w14:textFill>
              </w:rPr>
              <w:t>年平均浓度为162</w:t>
            </w:r>
            <w:r>
              <w:rPr>
                <w:rFonts w:hint="default" w:ascii="Times New Roman" w:hAnsi="Times New Roman" w:cs="Times New Roman"/>
                <w:color w:val="0D0D0D" w:themeColor="text1" w:themeTint="F2"/>
                <w:sz w:val="24"/>
                <w:szCs w:val="24"/>
                <w:vertAlign w:val="baseline"/>
                <w14:textFill>
                  <w14:solidFill>
                    <w14:schemeClr w14:val="tx1">
                      <w14:lumMod w14:val="95000"/>
                      <w14:lumOff w14:val="5000"/>
                    </w14:schemeClr>
                  </w14:solidFill>
                </w14:textFill>
              </w:rPr>
              <w:t>µg/m</w:t>
            </w:r>
            <w:r>
              <w:rPr>
                <w:rFonts w:hint="default" w:ascii="Times New Roman" w:hAnsi="Times New Roman" w:cs="Times New Roman"/>
                <w:color w:val="0D0D0D" w:themeColor="text1" w:themeTint="F2"/>
                <w:sz w:val="24"/>
                <w:szCs w:val="24"/>
                <w:vertAlign w:val="superscript"/>
                <w14:textFill>
                  <w14:solidFill>
                    <w14:schemeClr w14:val="tx1">
                      <w14:lumMod w14:val="95000"/>
                      <w14:lumOff w14:val="5000"/>
                    </w14:schemeClr>
                  </w14:solidFill>
                </w14:textFill>
              </w:rPr>
              <w:t>3</w:t>
            </w:r>
            <w:r>
              <w:rPr>
                <w:rFonts w:hint="default" w:ascii="Times New Roman" w:hAnsi="Times New Roman" w:cs="Times New Roman"/>
                <w:color w:val="0D0D0D" w:themeColor="text1" w:themeTint="F2"/>
                <w:sz w:val="24"/>
                <w:szCs w:val="24"/>
                <w:lang w:val="en-US" w:eastAsia="zh-CN"/>
                <w14:textFill>
                  <w14:solidFill>
                    <w14:schemeClr w14:val="tx1">
                      <w14:lumMod w14:val="95000"/>
                      <w14:lumOff w14:val="5000"/>
                    </w14:schemeClr>
                  </w14:solidFill>
                </w14:textFill>
              </w:rPr>
              <w:t>，同比下降6.5%。</w:t>
            </w:r>
          </w:p>
          <w:p w14:paraId="79282952">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宋体" w:cs="Times New Roman"/>
                <w:color w:val="0D0D0D" w:themeColor="text1" w:themeTint="F2"/>
                <w:kern w:val="0"/>
                <w:sz w:val="24"/>
                <w:szCs w:val="24"/>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kern w:val="0"/>
                <w:sz w:val="24"/>
                <w:szCs w:val="24"/>
                <w:lang w:eastAsia="zh-CN"/>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kern w:val="0"/>
                <w:sz w:val="24"/>
                <w:szCs w:val="24"/>
                <w:lang w:val="en-US" w:eastAsia="zh-CN"/>
                <w14:textFill>
                  <w14:solidFill>
                    <w14:schemeClr w14:val="tx1">
                      <w14:lumMod w14:val="95000"/>
                      <w14:lumOff w14:val="5000"/>
                    </w14:schemeClr>
                  </w14:solidFill>
                </w14:textFill>
              </w:rPr>
              <w:t>2</w:t>
            </w:r>
            <w:r>
              <w:rPr>
                <w:rFonts w:hint="default" w:ascii="Times New Roman" w:hAnsi="Times New Roman" w:cs="Times New Roman"/>
                <w:color w:val="0D0D0D" w:themeColor="text1" w:themeTint="F2"/>
                <w:kern w:val="0"/>
                <w:sz w:val="24"/>
                <w:szCs w:val="24"/>
                <w:lang w:eastAsia="zh-CN"/>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kern w:val="0"/>
                <w:sz w:val="24"/>
                <w:szCs w:val="24"/>
                <w:lang w:val="en-US" w:eastAsia="zh-CN"/>
                <w14:textFill>
                  <w14:solidFill>
                    <w14:schemeClr w14:val="tx1">
                      <w14:lumMod w14:val="95000"/>
                      <w14:lumOff w14:val="5000"/>
                    </w14:schemeClr>
                  </w14:solidFill>
                </w14:textFill>
              </w:rPr>
              <w:t>地表水环境质量</w:t>
            </w:r>
          </w:p>
          <w:p w14:paraId="075EC7D2">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cs="Times New Roman"/>
                <w:color w:val="0D0D0D" w:themeColor="text1" w:themeTint="F2"/>
                <w:sz w:val="24"/>
                <w:szCs w:val="24"/>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kern w:val="0"/>
                <w:sz w:val="24"/>
                <w:szCs w:val="24"/>
                <w14:textFill>
                  <w14:solidFill>
                    <w14:schemeClr w14:val="tx1">
                      <w14:lumMod w14:val="95000"/>
                      <w14:lumOff w14:val="5000"/>
                    </w14:schemeClr>
                  </w14:solidFill>
                </w14:textFill>
              </w:rPr>
              <w:t>2024年，全市16条主要河流共设置地表水重点监测断面22个，其中Ⅱ类水质断面13个，Ⅲ类水质断面9个，无Ⅳ类、Ⅴ类和劣Ⅴ类水质断面。与2023年相比，总体水质变好，Ⅱ类断面比例上升4.6个百分点。</w:t>
            </w:r>
            <w:r>
              <w:rPr>
                <w:rFonts w:hint="default" w:ascii="Times New Roman" w:hAnsi="Times New Roman" w:cs="Times New Roman"/>
                <w:color w:val="0D0D0D" w:themeColor="text1" w:themeTint="F2"/>
                <w:sz w:val="24"/>
                <w:szCs w:val="24"/>
                <w14:textFill>
                  <w14:solidFill>
                    <w14:schemeClr w14:val="tx1">
                      <w14:lumMod w14:val="95000"/>
                      <w14:lumOff w14:val="5000"/>
                    </w14:schemeClr>
                  </w14:solidFill>
                </w14:textFill>
              </w:rPr>
              <w:t>2024年，全市城区区域声环境质量昼间平均等效声级为54.3dB（A），昼间声环境质量等级为二级（较好）。</w:t>
            </w:r>
          </w:p>
          <w:p w14:paraId="533E8AE0">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cs="Times New Roman"/>
                <w:color w:val="0D0D0D" w:themeColor="text1" w:themeTint="F2"/>
                <w:kern w:val="0"/>
                <w:sz w:val="24"/>
                <w:szCs w:val="24"/>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kern w:val="0"/>
                <w:sz w:val="24"/>
                <w:szCs w:val="24"/>
                <w:lang w:eastAsia="zh-CN"/>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kern w:val="0"/>
                <w:sz w:val="24"/>
                <w:szCs w:val="24"/>
                <w:lang w:val="en-US" w:eastAsia="zh-CN"/>
                <w14:textFill>
                  <w14:solidFill>
                    <w14:schemeClr w14:val="tx1">
                      <w14:lumMod w14:val="95000"/>
                      <w14:lumOff w14:val="5000"/>
                    </w14:schemeClr>
                  </w14:solidFill>
                </w14:textFill>
              </w:rPr>
              <w:t>3</w:t>
            </w:r>
            <w:r>
              <w:rPr>
                <w:rFonts w:hint="default" w:ascii="Times New Roman" w:hAnsi="Times New Roman" w:cs="Times New Roman"/>
                <w:color w:val="0D0D0D" w:themeColor="text1" w:themeTint="F2"/>
                <w:kern w:val="0"/>
                <w:sz w:val="24"/>
                <w:szCs w:val="24"/>
                <w:lang w:eastAsia="zh-CN"/>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kern w:val="0"/>
                <w:sz w:val="24"/>
                <w:szCs w:val="24"/>
                <w:lang w:val="en-US" w:eastAsia="zh-CN"/>
                <w14:textFill>
                  <w14:solidFill>
                    <w14:schemeClr w14:val="tx1">
                      <w14:lumMod w14:val="95000"/>
                      <w14:lumOff w14:val="5000"/>
                    </w14:schemeClr>
                  </w14:solidFill>
                </w14:textFill>
              </w:rPr>
              <w:t>声环境质量</w:t>
            </w:r>
          </w:p>
          <w:p w14:paraId="658470B4">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宋体" w:cs="Times New Roman"/>
                <w:b w:val="0"/>
                <w:bCs w:val="0"/>
                <w:color w:val="0D0D0D" w:themeColor="text1" w:themeTint="F2"/>
                <w:kern w:val="0"/>
                <w:sz w:val="24"/>
                <w:szCs w:val="24"/>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kern w:val="0"/>
                <w:sz w:val="24"/>
                <w:szCs w:val="24"/>
                <w14:textFill>
                  <w14:solidFill>
                    <w14:schemeClr w14:val="tx1">
                      <w14:lumMod w14:val="95000"/>
                      <w14:lumOff w14:val="5000"/>
                    </w14:schemeClr>
                  </w14:solidFill>
                </w14:textFill>
              </w:rPr>
              <w:t>根据《环境影响评价技术导则</w:t>
            </w:r>
            <w:r>
              <w:rPr>
                <w:rFonts w:hint="default" w:ascii="Times New Roman" w:hAnsi="Times New Roman" w:cs="Times New Roman"/>
                <w:color w:val="0D0D0D" w:themeColor="text1" w:themeTint="F2"/>
                <w:kern w:val="0"/>
                <w:sz w:val="24"/>
                <w:szCs w:val="24"/>
                <w:lang w:val="en-US" w:eastAsia="zh-CN"/>
                <w14:textFill>
                  <w14:solidFill>
                    <w14:schemeClr w14:val="tx1">
                      <w14:lumMod w14:val="95000"/>
                      <w14:lumOff w14:val="5000"/>
                    </w14:schemeClr>
                  </w14:solidFill>
                </w14:textFill>
              </w:rPr>
              <w:t xml:space="preserve"> </w:t>
            </w:r>
            <w:r>
              <w:rPr>
                <w:rFonts w:hint="default" w:ascii="Times New Roman" w:hAnsi="Times New Roman" w:cs="Times New Roman"/>
                <w:color w:val="0D0D0D" w:themeColor="text1" w:themeTint="F2"/>
                <w:kern w:val="0"/>
                <w:sz w:val="24"/>
                <w:szCs w:val="24"/>
                <w14:textFill>
                  <w14:solidFill>
                    <w14:schemeClr w14:val="tx1">
                      <w14:lumMod w14:val="95000"/>
                      <w14:lumOff w14:val="5000"/>
                    </w14:schemeClr>
                  </w14:solidFill>
                </w14:textFill>
              </w:rPr>
              <w:t>输变电》（HJ24-2020），</w:t>
            </w:r>
            <w:r>
              <w:rPr>
                <w:rFonts w:hint="default" w:ascii="Times New Roman" w:hAnsi="Times New Roman" w:cs="Times New Roman"/>
                <w:color w:val="0D0D0D" w:themeColor="text1" w:themeTint="F2"/>
                <w:kern w:val="0"/>
                <w:sz w:val="24"/>
                <w:szCs w:val="24"/>
                <w:lang w:val="en-US" w:eastAsia="zh-CN"/>
                <w14:textFill>
                  <w14:solidFill>
                    <w14:schemeClr w14:val="tx1">
                      <w14:lumMod w14:val="95000"/>
                      <w14:lumOff w14:val="5000"/>
                    </w14:schemeClr>
                  </w14:solidFill>
                </w14:textFill>
              </w:rPr>
              <w:t>架空输电线路建设项目的声环境影响评价范围参考“输变电建设项目电磁环境影响评价范围”，为边导线地面投影外两侧30m范围内的区域；</w:t>
            </w:r>
            <w:r>
              <w:rPr>
                <w:rFonts w:hint="default" w:ascii="Times New Roman" w:hAnsi="Times New Roman" w:cs="Times New Roman"/>
                <w:color w:val="0D0D0D" w:themeColor="text1" w:themeTint="F2"/>
                <w:kern w:val="0"/>
                <w:sz w:val="24"/>
                <w:szCs w:val="24"/>
                <w14:textFill>
                  <w14:solidFill>
                    <w14:schemeClr w14:val="tx1">
                      <w14:lumMod w14:val="95000"/>
                      <w14:lumOff w14:val="5000"/>
                    </w14:schemeClr>
                  </w14:solidFill>
                </w14:textFill>
              </w:rPr>
              <w:t>地下电缆线路可不进行声环境影响评价。</w:t>
            </w:r>
            <w:r>
              <w:rPr>
                <w:rFonts w:hint="default" w:ascii="Times New Roman" w:hAnsi="Times New Roman" w:cs="Times New Roman"/>
                <w:color w:val="0D0D0D" w:themeColor="text1" w:themeTint="F2"/>
                <w:kern w:val="0"/>
                <w:sz w:val="24"/>
                <w:szCs w:val="24"/>
                <w:lang w:val="en-US" w:eastAsia="zh-CN"/>
                <w14:textFill>
                  <w14:solidFill>
                    <w14:schemeClr w14:val="tx1">
                      <w14:lumMod w14:val="95000"/>
                      <w14:lumOff w14:val="5000"/>
                    </w14:schemeClr>
                  </w14:solidFill>
                </w14:textFill>
              </w:rPr>
              <w:t>根据《环境影响评价技术导则 声环境》（HJ2.4-2021），</w:t>
            </w:r>
            <w:r>
              <w:rPr>
                <w:rFonts w:hint="default" w:ascii="Times New Roman" w:hAnsi="Times New Roman" w:cs="Times New Roman"/>
                <w:color w:val="0D0D0D" w:themeColor="text1" w:themeTint="F2"/>
                <w:kern w:val="0"/>
                <w:sz w:val="24"/>
                <w:szCs w:val="24"/>
                <w14:textFill>
                  <w14:solidFill>
                    <w14:schemeClr w14:val="tx1">
                      <w14:lumMod w14:val="95000"/>
                      <w14:lumOff w14:val="5000"/>
                    </w14:schemeClr>
                  </w14:solidFill>
                </w14:textFill>
              </w:rPr>
              <w:t>对评价范围内具有代表性的声环境保护目标的声环境质量现状进行调查，可利用已有的监测资料，无监测资料时可选择有代表性的声环境保护目标进行现场监测，并分析现状声源的构成。根据现场踏勘，本项目</w:t>
            </w:r>
            <w:r>
              <w:rPr>
                <w:rFonts w:hint="default" w:ascii="Times New Roman" w:hAnsi="Times New Roman" w:cs="Times New Roman"/>
                <w:color w:val="0D0D0D" w:themeColor="text1" w:themeTint="F2"/>
                <w:kern w:val="0"/>
                <w:sz w:val="24"/>
                <w:szCs w:val="24"/>
                <w:lang w:val="en-US" w:eastAsia="zh-CN"/>
                <w14:textFill>
                  <w14:solidFill>
                    <w14:schemeClr w14:val="tx1">
                      <w14:lumMod w14:val="95000"/>
                      <w14:lumOff w14:val="5000"/>
                    </w14:schemeClr>
                  </w14:solidFill>
                </w14:textFill>
              </w:rPr>
              <w:t>架空线路边导线地面投影外两侧30</w:t>
            </w:r>
            <w:r>
              <w:rPr>
                <w:rFonts w:hint="default" w:ascii="Times New Roman" w:hAnsi="Times New Roman" w:cs="Times New Roman"/>
                <w:color w:val="0D0D0D" w:themeColor="text1" w:themeTint="F2"/>
                <w:kern w:val="0"/>
                <w:sz w:val="24"/>
                <w:szCs w:val="24"/>
                <w14:textFill>
                  <w14:solidFill>
                    <w14:schemeClr w14:val="tx1">
                      <w14:lumMod w14:val="95000"/>
                      <w14:lumOff w14:val="5000"/>
                    </w14:schemeClr>
                  </w14:solidFill>
                </w14:textFill>
              </w:rPr>
              <w:t>m范围内</w:t>
            </w:r>
            <w:r>
              <w:rPr>
                <w:rFonts w:hint="default" w:ascii="Times New Roman" w:hAnsi="Times New Roman" w:cs="Times New Roman"/>
                <w:color w:val="0D0D0D" w:themeColor="text1" w:themeTint="F2"/>
                <w:kern w:val="0"/>
                <w:sz w:val="24"/>
                <w:szCs w:val="24"/>
                <w:lang w:val="en-US" w:eastAsia="zh-CN"/>
                <w14:textFill>
                  <w14:solidFill>
                    <w14:schemeClr w14:val="tx1">
                      <w14:lumMod w14:val="95000"/>
                      <w14:lumOff w14:val="5000"/>
                    </w14:schemeClr>
                  </w14:solidFill>
                </w14:textFill>
              </w:rPr>
              <w:t>均</w:t>
            </w:r>
            <w:r>
              <w:rPr>
                <w:rFonts w:hint="default" w:ascii="Times New Roman" w:hAnsi="Times New Roman" w:cs="Times New Roman"/>
                <w:color w:val="0D0D0D" w:themeColor="text1" w:themeTint="F2"/>
                <w:kern w:val="0"/>
                <w:sz w:val="24"/>
                <w:szCs w:val="24"/>
                <w14:textFill>
                  <w14:solidFill>
                    <w14:schemeClr w14:val="tx1">
                      <w14:lumMod w14:val="95000"/>
                      <w14:lumOff w14:val="5000"/>
                    </w14:schemeClr>
                  </w14:solidFill>
                </w14:textFill>
              </w:rPr>
              <w:t>无声环境保护目标</w:t>
            </w:r>
            <w:r>
              <w:rPr>
                <w:rFonts w:hint="default" w:ascii="Times New Roman" w:hAnsi="Times New Roman" w:cs="Times New Roman"/>
                <w:color w:val="0D0D0D" w:themeColor="text1" w:themeTint="F2"/>
                <w:kern w:val="0"/>
                <w:sz w:val="24"/>
                <w:szCs w:val="24"/>
                <w:lang w:eastAsia="zh-CN"/>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kern w:val="0"/>
                <w:sz w:val="24"/>
                <w:szCs w:val="24"/>
                <w:lang w:val="en-US" w:eastAsia="zh-CN"/>
                <w14:textFill>
                  <w14:solidFill>
                    <w14:schemeClr w14:val="tx1">
                      <w14:lumMod w14:val="95000"/>
                      <w14:lumOff w14:val="5000"/>
                    </w14:schemeClr>
                  </w14:solidFill>
                </w14:textFill>
              </w:rPr>
              <w:t>无需进行监测。</w:t>
            </w:r>
          </w:p>
          <w:p w14:paraId="263BBBA6">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宋体" w:cs="Times New Roman"/>
                <w:b w:val="0"/>
                <w:bCs w:val="0"/>
                <w:color w:val="0D0D0D" w:themeColor="text1" w:themeTint="F2"/>
                <w:kern w:val="0"/>
                <w:sz w:val="24"/>
                <w:szCs w:val="24"/>
                <w:lang w:val="en-US" w:eastAsia="zh-CN"/>
                <w14:textFill>
                  <w14:solidFill>
                    <w14:schemeClr w14:val="tx1">
                      <w14:lumMod w14:val="95000"/>
                      <w14:lumOff w14:val="5000"/>
                    </w14:schemeClr>
                  </w14:solidFill>
                </w14:textFill>
              </w:rPr>
            </w:pPr>
            <w:r>
              <w:rPr>
                <w:rFonts w:hint="default" w:ascii="Times New Roman" w:hAnsi="Times New Roman" w:cs="Times New Roman"/>
                <w:b w:val="0"/>
                <w:bCs w:val="0"/>
                <w:color w:val="0D0D0D" w:themeColor="text1" w:themeTint="F2"/>
                <w:kern w:val="0"/>
                <w:sz w:val="24"/>
                <w:szCs w:val="24"/>
                <w:lang w:eastAsia="zh-CN"/>
                <w14:textFill>
                  <w14:solidFill>
                    <w14:schemeClr w14:val="tx1">
                      <w14:lumMod w14:val="95000"/>
                      <w14:lumOff w14:val="5000"/>
                    </w14:schemeClr>
                  </w14:solidFill>
                </w14:textFill>
              </w:rPr>
              <w:t>（</w:t>
            </w:r>
            <w:r>
              <w:rPr>
                <w:rFonts w:hint="default" w:ascii="Times New Roman" w:hAnsi="Times New Roman" w:cs="Times New Roman"/>
                <w:b w:val="0"/>
                <w:bCs w:val="0"/>
                <w:color w:val="0D0D0D" w:themeColor="text1" w:themeTint="F2"/>
                <w:kern w:val="0"/>
                <w:sz w:val="24"/>
                <w:szCs w:val="24"/>
                <w:lang w:val="en-US" w:eastAsia="zh-CN"/>
                <w14:textFill>
                  <w14:solidFill>
                    <w14:schemeClr w14:val="tx1">
                      <w14:lumMod w14:val="95000"/>
                      <w14:lumOff w14:val="5000"/>
                    </w14:schemeClr>
                  </w14:solidFill>
                </w14:textFill>
              </w:rPr>
              <w:t>4</w:t>
            </w:r>
            <w:r>
              <w:rPr>
                <w:rFonts w:hint="default" w:ascii="Times New Roman" w:hAnsi="Times New Roman" w:cs="Times New Roman"/>
                <w:b w:val="0"/>
                <w:bCs w:val="0"/>
                <w:color w:val="0D0D0D" w:themeColor="text1" w:themeTint="F2"/>
                <w:kern w:val="0"/>
                <w:sz w:val="24"/>
                <w:szCs w:val="24"/>
                <w:lang w:eastAsia="zh-CN"/>
                <w14:textFill>
                  <w14:solidFill>
                    <w14:schemeClr w14:val="tx1">
                      <w14:lumMod w14:val="95000"/>
                      <w14:lumOff w14:val="5000"/>
                    </w14:schemeClr>
                  </w14:solidFill>
                </w14:textFill>
              </w:rPr>
              <w:t>）</w:t>
            </w:r>
            <w:r>
              <w:rPr>
                <w:rFonts w:hint="default" w:ascii="Times New Roman" w:hAnsi="Times New Roman" w:cs="Times New Roman"/>
                <w:b w:val="0"/>
                <w:bCs w:val="0"/>
                <w:color w:val="0D0D0D" w:themeColor="text1" w:themeTint="F2"/>
                <w:kern w:val="0"/>
                <w:sz w:val="24"/>
                <w:szCs w:val="24"/>
                <w14:textFill>
                  <w14:solidFill>
                    <w14:schemeClr w14:val="tx1">
                      <w14:lumMod w14:val="95000"/>
                      <w14:lumOff w14:val="5000"/>
                    </w14:schemeClr>
                  </w14:solidFill>
                </w14:textFill>
              </w:rPr>
              <w:t>电磁环境</w:t>
            </w:r>
            <w:r>
              <w:rPr>
                <w:rFonts w:hint="default" w:ascii="Times New Roman" w:hAnsi="Times New Roman" w:cs="Times New Roman"/>
                <w:b w:val="0"/>
                <w:bCs w:val="0"/>
                <w:color w:val="0D0D0D" w:themeColor="text1" w:themeTint="F2"/>
                <w:kern w:val="0"/>
                <w:sz w:val="24"/>
                <w:szCs w:val="24"/>
                <w:lang w:val="en-US" w:eastAsia="zh-CN"/>
                <w14:textFill>
                  <w14:solidFill>
                    <w14:schemeClr w14:val="tx1">
                      <w14:lumMod w14:val="95000"/>
                      <w14:lumOff w14:val="5000"/>
                    </w14:schemeClr>
                  </w14:solidFill>
                </w14:textFill>
              </w:rPr>
              <w:t>质量</w:t>
            </w:r>
          </w:p>
          <w:p w14:paraId="14610074">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cs="Times New Roman"/>
                <w:b w:val="0"/>
                <w:bCs w:val="0"/>
                <w:color w:val="0000FF"/>
                <w:kern w:val="0"/>
                <w:sz w:val="24"/>
                <w:szCs w:val="24"/>
              </w:rPr>
            </w:pPr>
            <w:r>
              <w:rPr>
                <w:rFonts w:hint="default" w:ascii="Times New Roman" w:hAnsi="Times New Roman" w:cs="Times New Roman"/>
                <w:b w:val="0"/>
                <w:bCs w:val="0"/>
                <w:color w:val="0D0D0D" w:themeColor="text1" w:themeTint="F2"/>
                <w:kern w:val="0"/>
                <w:sz w:val="24"/>
                <w:szCs w:val="24"/>
                <w14:textFill>
                  <w14:solidFill>
                    <w14:schemeClr w14:val="tx1">
                      <w14:lumMod w14:val="95000"/>
                      <w14:lumOff w14:val="5000"/>
                    </w14:schemeClr>
                  </w14:solidFill>
                </w14:textFill>
              </w:rPr>
              <w:t>监测结果表明，本项目输电线路沿线测点处工频电场强度为</w:t>
            </w:r>
            <w:r>
              <w:rPr>
                <w:rFonts w:hint="eastAsia" w:cs="Times New Roman"/>
                <w:b w:val="0"/>
                <w:bCs w:val="0"/>
                <w:color w:val="0D0D0D" w:themeColor="text1" w:themeTint="F2"/>
                <w:kern w:val="0"/>
                <w:sz w:val="24"/>
                <w:szCs w:val="24"/>
                <w:lang w:val="en-US" w:eastAsia="zh-CN"/>
                <w14:textFill>
                  <w14:solidFill>
                    <w14:schemeClr w14:val="tx1">
                      <w14:lumMod w14:val="95000"/>
                      <w14:lumOff w14:val="5000"/>
                    </w14:schemeClr>
                  </w14:solidFill>
                </w14:textFill>
              </w:rPr>
              <w:t>1.7</w:t>
            </w:r>
            <w:r>
              <w:rPr>
                <w:rFonts w:hint="default" w:ascii="Times New Roman" w:hAnsi="Times New Roman" w:cs="Times New Roman"/>
                <w:b w:val="0"/>
                <w:bCs w:val="0"/>
                <w:color w:val="0D0D0D" w:themeColor="text1" w:themeTint="F2"/>
                <w:kern w:val="0"/>
                <w:sz w:val="24"/>
                <w:szCs w:val="24"/>
                <w14:textFill>
                  <w14:solidFill>
                    <w14:schemeClr w14:val="tx1">
                      <w14:lumMod w14:val="95000"/>
                      <w14:lumOff w14:val="5000"/>
                    </w14:schemeClr>
                  </w14:solidFill>
                </w14:textFill>
              </w:rPr>
              <w:t>V/m~</w:t>
            </w:r>
            <w:r>
              <w:rPr>
                <w:rFonts w:hint="eastAsia" w:cs="Times New Roman"/>
                <w:b w:val="0"/>
                <w:bCs w:val="0"/>
                <w:color w:val="0D0D0D" w:themeColor="text1" w:themeTint="F2"/>
                <w:kern w:val="0"/>
                <w:sz w:val="24"/>
                <w:szCs w:val="24"/>
                <w:lang w:val="en-US" w:eastAsia="zh-CN"/>
                <w14:textFill>
                  <w14:solidFill>
                    <w14:schemeClr w14:val="tx1">
                      <w14:lumMod w14:val="95000"/>
                      <w14:lumOff w14:val="5000"/>
                    </w14:schemeClr>
                  </w14:solidFill>
                </w14:textFill>
              </w:rPr>
              <w:t>264.0</w:t>
            </w:r>
            <w:r>
              <w:rPr>
                <w:rFonts w:hint="default" w:ascii="Times New Roman" w:hAnsi="Times New Roman" w:cs="Times New Roman"/>
                <w:b w:val="0"/>
                <w:bCs w:val="0"/>
                <w:color w:val="0D0D0D" w:themeColor="text1" w:themeTint="F2"/>
                <w:kern w:val="0"/>
                <w:sz w:val="24"/>
                <w:szCs w:val="24"/>
                <w14:textFill>
                  <w14:solidFill>
                    <w14:schemeClr w14:val="tx1">
                      <w14:lumMod w14:val="95000"/>
                      <w14:lumOff w14:val="5000"/>
                    </w14:schemeClr>
                  </w14:solidFill>
                </w14:textFill>
              </w:rPr>
              <w:t>V/m，工频磁感应强度为0.0</w:t>
            </w:r>
            <w:r>
              <w:rPr>
                <w:rFonts w:hint="eastAsia" w:cs="Times New Roman"/>
                <w:b w:val="0"/>
                <w:bCs w:val="0"/>
                <w:color w:val="0D0D0D" w:themeColor="text1" w:themeTint="F2"/>
                <w:kern w:val="0"/>
                <w:sz w:val="24"/>
                <w:szCs w:val="24"/>
                <w:lang w:val="en-US" w:eastAsia="zh-CN"/>
                <w14:textFill>
                  <w14:solidFill>
                    <w14:schemeClr w14:val="tx1">
                      <w14:lumMod w14:val="95000"/>
                      <w14:lumOff w14:val="5000"/>
                    </w14:schemeClr>
                  </w14:solidFill>
                </w14:textFill>
              </w:rPr>
              <w:t>13</w:t>
            </w:r>
            <w:r>
              <w:rPr>
                <w:rFonts w:hint="default" w:ascii="Times New Roman" w:hAnsi="Times New Roman" w:cs="Times New Roman"/>
                <w:b w:val="0"/>
                <w:bCs w:val="0"/>
                <w:color w:val="0D0D0D" w:themeColor="text1" w:themeTint="F2"/>
                <w:kern w:val="0"/>
                <w:sz w:val="24"/>
                <w:szCs w:val="24"/>
                <w14:textFill>
                  <w14:solidFill>
                    <w14:schemeClr w14:val="tx1">
                      <w14:lumMod w14:val="95000"/>
                      <w14:lumOff w14:val="5000"/>
                    </w14:schemeClr>
                  </w14:solidFill>
                </w14:textFill>
              </w:rPr>
              <w:t>μT~0.</w:t>
            </w:r>
            <w:r>
              <w:rPr>
                <w:rFonts w:hint="eastAsia" w:cs="Times New Roman"/>
                <w:b w:val="0"/>
                <w:bCs w:val="0"/>
                <w:color w:val="0D0D0D" w:themeColor="text1" w:themeTint="F2"/>
                <w:kern w:val="0"/>
                <w:sz w:val="24"/>
                <w:szCs w:val="24"/>
                <w:lang w:val="en-US" w:eastAsia="zh-CN"/>
                <w14:textFill>
                  <w14:solidFill>
                    <w14:schemeClr w14:val="tx1">
                      <w14:lumMod w14:val="95000"/>
                      <w14:lumOff w14:val="5000"/>
                    </w14:schemeClr>
                  </w14:solidFill>
                </w14:textFill>
              </w:rPr>
              <w:t>389</w:t>
            </w:r>
            <w:r>
              <w:rPr>
                <w:rFonts w:hint="default" w:ascii="Times New Roman" w:hAnsi="Times New Roman" w:cs="Times New Roman"/>
                <w:b w:val="0"/>
                <w:bCs w:val="0"/>
                <w:color w:val="0D0D0D" w:themeColor="text1" w:themeTint="F2"/>
                <w:kern w:val="0"/>
                <w:sz w:val="24"/>
                <w:szCs w:val="24"/>
                <w14:textFill>
                  <w14:solidFill>
                    <w14:schemeClr w14:val="tx1">
                      <w14:lumMod w14:val="95000"/>
                      <w14:lumOff w14:val="5000"/>
                    </w14:schemeClr>
                  </w14:solidFill>
                </w14:textFill>
              </w:rPr>
              <w:t>μT，所有测点测值均能够满足《电磁环境控制限值》（GB8702-2014）表1中工频电场强度4000V/m、工频磁感应强度100μT公众曝露控制限值要求。</w:t>
            </w:r>
          </w:p>
          <w:p w14:paraId="72E00D56">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cs="Times New Roman"/>
                <w:b w:val="0"/>
                <w:bCs w:val="0"/>
                <w:color w:val="0000FF"/>
                <w:kern w:val="0"/>
                <w:sz w:val="24"/>
                <w:szCs w:val="24"/>
              </w:rPr>
            </w:pPr>
            <w:r>
              <w:rPr>
                <w:rFonts w:hint="default" w:ascii="Times New Roman" w:hAnsi="Times New Roman" w:cs="Times New Roman"/>
                <w:b w:val="0"/>
                <w:bCs w:val="0"/>
                <w:color w:val="0D0D0D" w:themeColor="text1" w:themeTint="F2"/>
                <w:kern w:val="0"/>
                <w:sz w:val="24"/>
                <w:szCs w:val="24"/>
                <w14:textFill>
                  <w14:solidFill>
                    <w14:schemeClr w14:val="tx1">
                      <w14:lumMod w14:val="95000"/>
                      <w14:lumOff w14:val="5000"/>
                    </w14:schemeClr>
                  </w14:solidFill>
                </w14:textFill>
              </w:rPr>
              <w:t>电磁环境现状监测详见电磁环境影响专题评价。</w:t>
            </w:r>
          </w:p>
        </w:tc>
      </w:tr>
      <w:tr w14:paraId="17D3CFB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753" w:hRule="atLeast"/>
        </w:trPr>
        <w:tc>
          <w:tcPr>
            <w:tcW w:w="904" w:type="dxa"/>
            <w:noWrap w:val="0"/>
            <w:vAlign w:val="center"/>
          </w:tcPr>
          <w:p w14:paraId="37D57FA9">
            <w:pPr>
              <w:adjustRightInd w:val="0"/>
              <w:snapToGrid w:val="0"/>
              <w:jc w:val="center"/>
              <w:rPr>
                <w:rFonts w:hint="default" w:ascii="Times New Roman" w:hAnsi="Times New Roman" w:cs="Times New Roman"/>
                <w:color w:val="0D0D0D" w:themeColor="text1" w:themeTint="F2"/>
                <w:kern w:val="0"/>
                <w:sz w:val="24"/>
                <w:szCs w:val="24"/>
                <w14:textFill>
                  <w14:solidFill>
                    <w14:schemeClr w14:val="tx1">
                      <w14:lumMod w14:val="95000"/>
                      <w14:lumOff w14:val="5000"/>
                    </w14:schemeClr>
                  </w14:solidFill>
                </w14:textFill>
              </w:rPr>
            </w:pPr>
            <w:r>
              <w:rPr>
                <w:rFonts w:hint="default" w:ascii="Times New Roman" w:hAnsi="Times New Roman" w:cs="Times New Roman"/>
                <w:bCs/>
                <w:color w:val="0D0D0D" w:themeColor="text1" w:themeTint="F2"/>
                <w:sz w:val="24"/>
                <w:szCs w:val="24"/>
                <w14:textFill>
                  <w14:solidFill>
                    <w14:schemeClr w14:val="tx1">
                      <w14:lumMod w14:val="95000"/>
                      <w14:lumOff w14:val="5000"/>
                    </w14:schemeClr>
                  </w14:solidFill>
                </w14:textFill>
              </w:rPr>
              <w:t>与项目有关的原有环境污染和生态破坏问题</w:t>
            </w:r>
          </w:p>
        </w:tc>
        <w:tc>
          <w:tcPr>
            <w:tcW w:w="8253" w:type="dxa"/>
            <w:noWrap w:val="0"/>
            <w:vAlign w:val="center"/>
          </w:tcPr>
          <w:p w14:paraId="6447D017">
            <w:pPr>
              <w:pStyle w:val="38"/>
              <w:keepNext w:val="0"/>
              <w:keepLines w:val="0"/>
              <w:pageBreakBefore w:val="0"/>
              <w:widowControl w:val="0"/>
              <w:kinsoku/>
              <w:wordWrap/>
              <w:overflowPunct/>
              <w:topLinePunct w:val="0"/>
              <w:autoSpaceDE/>
              <w:autoSpaceDN/>
              <w:bidi w:val="0"/>
              <w:adjustRightInd w:val="0"/>
              <w:snapToGrid w:val="0"/>
              <w:spacing w:line="360" w:lineRule="auto"/>
              <w:ind w:left="0" w:firstLine="476" w:firstLineChars="200"/>
              <w:textAlignment w:val="auto"/>
              <w:rPr>
                <w:rFonts w:hint="default" w:ascii="Times New Roman" w:hAnsi="Times New Roman" w:cs="Times New Roman"/>
                <w:color w:val="0D0D0D" w:themeColor="text1" w:themeTint="F2"/>
                <w:sz w:val="24"/>
                <w:szCs w:val="24"/>
                <w14:textFill>
                  <w14:solidFill>
                    <w14:schemeClr w14:val="tx1">
                      <w14:lumMod w14:val="95000"/>
                      <w14:lumOff w14:val="5000"/>
                    </w14:schemeClr>
                  </w14:solidFill>
                </w14:textFill>
              </w:rPr>
            </w:pPr>
            <w:r>
              <w:rPr>
                <w:rFonts w:hint="default" w:ascii="Times New Roman" w:hAnsi="Times New Roman" w:eastAsia="Times New Roman" w:cs="Times New Roman"/>
                <w:b/>
                <w:bCs/>
                <w:color w:val="0D0D0D" w:themeColor="text1" w:themeTint="F2"/>
                <w:spacing w:val="-1"/>
                <w:sz w:val="24"/>
                <w:szCs w:val="24"/>
                <w14:textFill>
                  <w14:solidFill>
                    <w14:schemeClr w14:val="tx1">
                      <w14:lumMod w14:val="95000"/>
                      <w14:lumOff w14:val="5000"/>
                    </w14:schemeClr>
                  </w14:solidFill>
                </w14:textFill>
              </w:rPr>
              <w:t>3.4</w:t>
            </w:r>
            <w:r>
              <w:rPr>
                <w:rFonts w:hint="default" w:ascii="Times New Roman" w:hAnsi="Times New Roman" w:cs="Times New Roman"/>
                <w:b/>
                <w:bCs/>
                <w:color w:val="0D0D0D" w:themeColor="text1" w:themeTint="F2"/>
                <w:spacing w:val="-1"/>
                <w:sz w:val="24"/>
                <w:szCs w:val="24"/>
                <w14:textFill>
                  <w14:solidFill>
                    <w14:schemeClr w14:val="tx1">
                      <w14:lumMod w14:val="95000"/>
                      <w14:lumOff w14:val="5000"/>
                    </w14:schemeClr>
                  </w14:solidFill>
                </w14:textFill>
              </w:rPr>
              <w:t>与项目有关的原有环境污染和生态</w:t>
            </w:r>
            <w:r>
              <w:rPr>
                <w:rFonts w:hint="default" w:ascii="Times New Roman" w:hAnsi="Times New Roman" w:cs="Times New Roman"/>
                <w:b/>
                <w:bCs/>
                <w:color w:val="0D0D0D" w:themeColor="text1" w:themeTint="F2"/>
                <w:spacing w:val="-2"/>
                <w:sz w:val="24"/>
                <w:szCs w:val="24"/>
                <w14:textFill>
                  <w14:solidFill>
                    <w14:schemeClr w14:val="tx1">
                      <w14:lumMod w14:val="95000"/>
                      <w14:lumOff w14:val="5000"/>
                    </w14:schemeClr>
                  </w14:solidFill>
                </w14:textFill>
              </w:rPr>
              <w:t>破坏问题</w:t>
            </w:r>
          </w:p>
          <w:p w14:paraId="26BC2C47">
            <w:pPr>
              <w:pStyle w:val="38"/>
              <w:keepNext w:val="0"/>
              <w:keepLines w:val="0"/>
              <w:pageBreakBefore w:val="0"/>
              <w:widowControl w:val="0"/>
              <w:kinsoku/>
              <w:wordWrap/>
              <w:overflowPunct/>
              <w:topLinePunct w:val="0"/>
              <w:autoSpaceDE/>
              <w:autoSpaceDN/>
              <w:bidi w:val="0"/>
              <w:adjustRightInd w:val="0"/>
              <w:snapToGrid w:val="0"/>
              <w:spacing w:line="360" w:lineRule="auto"/>
              <w:ind w:left="0" w:right="0" w:firstLine="476" w:firstLineChars="200"/>
              <w:jc w:val="both"/>
              <w:textAlignment w:val="auto"/>
              <w:rPr>
                <w:rFonts w:hint="default" w:ascii="Times New Roman" w:hAnsi="Times New Roman" w:cs="Times New Roman"/>
                <w:color w:val="0D0D0D" w:themeColor="text1" w:themeTint="F2"/>
                <w:spacing w:val="-1"/>
                <w:sz w:val="24"/>
                <w:szCs w:val="24"/>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spacing w:val="-1"/>
                <w:sz w:val="24"/>
                <w:szCs w:val="24"/>
                <w14:textFill>
                  <w14:solidFill>
                    <w14:schemeClr w14:val="tx1">
                      <w14:lumMod w14:val="95000"/>
                      <w14:lumOff w14:val="5000"/>
                    </w14:schemeClr>
                  </w14:solidFill>
                </w14:textFill>
              </w:rPr>
              <w:t>本项目涉及的前期相关工程为</w:t>
            </w:r>
            <w:r>
              <w:rPr>
                <w:rFonts w:hint="default" w:ascii="Times New Roman" w:hAnsi="Times New Roman" w:cs="Times New Roman"/>
                <w:color w:val="0D0D0D" w:themeColor="text1" w:themeTint="F2"/>
                <w:spacing w:val="-1"/>
                <w:sz w:val="24"/>
                <w:szCs w:val="24"/>
                <w:lang w:eastAsia="zh-CN"/>
                <w14:textFill>
                  <w14:solidFill>
                    <w14:schemeClr w14:val="tx1">
                      <w14:lumMod w14:val="95000"/>
                      <w14:lumOff w14:val="5000"/>
                    </w14:schemeClr>
                  </w14:solidFill>
                </w14:textFill>
              </w:rPr>
              <w:t>光禾（江阴）气体产品有限公司</w:t>
            </w:r>
            <w:r>
              <w:rPr>
                <w:rFonts w:hint="default" w:ascii="Times New Roman" w:hAnsi="Times New Roman" w:cs="Times New Roman"/>
                <w:color w:val="0D0D0D" w:themeColor="text1" w:themeTint="F2"/>
                <w:spacing w:val="-1"/>
                <w:sz w:val="24"/>
                <w:szCs w:val="24"/>
                <w:lang w:val="en-US" w:eastAsia="zh-CN"/>
                <w14:textFill>
                  <w14:solidFill>
                    <w14:schemeClr w14:val="tx1">
                      <w14:lumMod w14:val="95000"/>
                      <w14:lumOff w14:val="5000"/>
                    </w14:schemeClr>
                  </w14:solidFill>
                </w14:textFill>
              </w:rPr>
              <w:t>光禾气体“气体岛”项目及光禾气体“气体岛”项目（一期配套氮气管网），其中光禾气体“气体岛”项目无需编制环评，光禾气体“气体岛”项目（一期配套氮气管网）</w:t>
            </w:r>
            <w:r>
              <w:rPr>
                <w:rFonts w:hint="default" w:ascii="Times New Roman" w:hAnsi="Times New Roman" w:cs="Times New Roman"/>
                <w:color w:val="0D0D0D" w:themeColor="text1" w:themeTint="F2"/>
                <w:kern w:val="0"/>
                <w:sz w:val="24"/>
                <w:szCs w:val="24"/>
                <w:lang w:val="en-US" w:eastAsia="zh-CN"/>
                <w14:textFill>
                  <w14:solidFill>
                    <w14:schemeClr w14:val="tx1">
                      <w14:lumMod w14:val="95000"/>
                      <w14:lumOff w14:val="5000"/>
                    </w14:schemeClr>
                  </w14:solidFill>
                </w14:textFill>
              </w:rPr>
              <w:t>已于2025年8月12日取得江苏江阴临港经济开发区管理委员会批复，正在</w:t>
            </w:r>
            <w:r>
              <w:rPr>
                <w:rFonts w:hint="default" w:ascii="Times New Roman" w:hAnsi="Times New Roman" w:cs="Times New Roman"/>
                <w:color w:val="0D0D0D" w:themeColor="text1" w:themeTint="F2"/>
                <w:spacing w:val="-6"/>
                <w:sz w:val="24"/>
                <w:szCs w:val="24"/>
                <w14:textFill>
                  <w14:solidFill>
                    <w14:schemeClr w14:val="tx1">
                      <w14:lumMod w14:val="95000"/>
                      <w14:lumOff w14:val="5000"/>
                    </w14:schemeClr>
                  </w14:solidFill>
                </w14:textFill>
              </w:rPr>
              <w:t>建设</w:t>
            </w:r>
            <w:r>
              <w:rPr>
                <w:rFonts w:hint="default" w:ascii="Times New Roman" w:hAnsi="Times New Roman" w:cs="Times New Roman"/>
                <w:color w:val="0D0D0D" w:themeColor="text1" w:themeTint="F2"/>
                <w:spacing w:val="-1"/>
                <w:sz w:val="24"/>
                <w:szCs w:val="24"/>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spacing w:val="-1"/>
                <w:sz w:val="24"/>
                <w:szCs w:val="24"/>
                <w:lang w:val="en-US" w:eastAsia="zh-CN"/>
                <w14:textFill>
                  <w14:solidFill>
                    <w14:schemeClr w14:val="tx1">
                      <w14:lumMod w14:val="95000"/>
                      <w14:lumOff w14:val="5000"/>
                    </w14:schemeClr>
                  </w14:solidFill>
                </w14:textFill>
              </w:rPr>
              <w:t>均不涉及原有环境污染和相关环境问题。</w:t>
            </w:r>
          </w:p>
          <w:p w14:paraId="18663FE4">
            <w:pPr>
              <w:keepNext w:val="0"/>
              <w:keepLines w:val="0"/>
              <w:pageBreakBefore w:val="0"/>
              <w:widowControl w:val="0"/>
              <w:kinsoku/>
              <w:wordWrap/>
              <w:overflowPunct/>
              <w:topLinePunct w:val="0"/>
              <w:autoSpaceDE/>
              <w:autoSpaceDN/>
              <w:bidi w:val="0"/>
              <w:adjustRightInd w:val="0"/>
              <w:snapToGrid w:val="0"/>
              <w:spacing w:line="360" w:lineRule="auto"/>
              <w:ind w:left="0" w:right="0" w:firstLine="464" w:firstLineChars="200"/>
              <w:textAlignment w:val="auto"/>
              <w:rPr>
                <w:rFonts w:hint="default" w:ascii="Times New Roman" w:hAnsi="Times New Roman" w:cs="Times New Roman"/>
                <w:color w:val="0D0D0D" w:themeColor="text1" w:themeTint="F2"/>
                <w:spacing w:val="-1"/>
                <w:sz w:val="24"/>
                <w:szCs w:val="24"/>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spacing w:val="-4"/>
                <w:sz w:val="24"/>
                <w:szCs w:val="24"/>
                <w14:textFill>
                  <w14:solidFill>
                    <w14:schemeClr w14:val="tx1">
                      <w14:lumMod w14:val="95000"/>
                      <w14:lumOff w14:val="5000"/>
                    </w14:schemeClr>
                  </w14:solidFill>
                </w14:textFill>
              </w:rPr>
              <w:t>现状监测结果表明，拟建</w:t>
            </w:r>
            <w:r>
              <w:rPr>
                <w:rFonts w:hint="default" w:ascii="Times New Roman" w:hAnsi="Times New Roman" w:cs="Times New Roman"/>
                <w:color w:val="0D0D0D" w:themeColor="text1" w:themeTint="F2"/>
                <w:spacing w:val="-4"/>
                <w:sz w:val="24"/>
                <w:szCs w:val="24"/>
                <w:lang w:val="en-US" w:eastAsia="zh-CN"/>
                <w14:textFill>
                  <w14:solidFill>
                    <w14:schemeClr w14:val="tx1">
                      <w14:lumMod w14:val="95000"/>
                      <w14:lumOff w14:val="5000"/>
                    </w14:schemeClr>
                  </w14:solidFill>
                </w14:textFill>
              </w:rPr>
              <w:t>线路</w:t>
            </w:r>
            <w:r>
              <w:rPr>
                <w:rFonts w:hint="default" w:ascii="Times New Roman" w:hAnsi="Times New Roman" w:cs="Times New Roman"/>
                <w:color w:val="0D0D0D" w:themeColor="text1" w:themeTint="F2"/>
                <w:spacing w:val="-4"/>
                <w:sz w:val="24"/>
                <w:szCs w:val="24"/>
                <w14:textFill>
                  <w14:solidFill>
                    <w14:schemeClr w14:val="tx1">
                      <w14:lumMod w14:val="95000"/>
                      <w14:lumOff w14:val="5000"/>
                    </w14:schemeClr>
                  </w14:solidFill>
                </w14:textFill>
              </w:rPr>
              <w:t>周围电磁环境满足相应标准要求，无环境污染</w:t>
            </w:r>
            <w:r>
              <w:rPr>
                <w:rFonts w:hint="default" w:ascii="Times New Roman" w:hAnsi="Times New Roman" w:cs="Times New Roman"/>
                <w:color w:val="0D0D0D" w:themeColor="text1" w:themeTint="F2"/>
                <w:spacing w:val="-1"/>
                <w:sz w:val="24"/>
                <w:szCs w:val="24"/>
                <w14:textFill>
                  <w14:solidFill>
                    <w14:schemeClr w14:val="tx1">
                      <w14:lumMod w14:val="95000"/>
                      <w14:lumOff w14:val="5000"/>
                    </w14:schemeClr>
                  </w14:solidFill>
                </w14:textFill>
              </w:rPr>
              <w:t>和生态破坏问题。</w:t>
            </w:r>
          </w:p>
        </w:tc>
      </w:tr>
      <w:tr w14:paraId="0BB6DBD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04" w:type="dxa"/>
            <w:noWrap w:val="0"/>
            <w:vAlign w:val="center"/>
          </w:tcPr>
          <w:p w14:paraId="71632C54">
            <w:pPr>
              <w:adjustRightInd w:val="0"/>
              <w:snapToGrid w:val="0"/>
              <w:jc w:val="center"/>
              <w:rPr>
                <w:rFonts w:hint="default" w:ascii="Times New Roman" w:hAnsi="Times New Roman" w:cs="Times New Roman"/>
                <w:color w:val="0000FF"/>
                <w:kern w:val="0"/>
                <w:sz w:val="24"/>
                <w:szCs w:val="24"/>
              </w:rPr>
            </w:pPr>
            <w:r>
              <w:rPr>
                <w:rFonts w:hint="default" w:ascii="Times New Roman" w:hAnsi="Times New Roman" w:cs="Times New Roman"/>
                <w:color w:val="0D0D0D" w:themeColor="text1" w:themeTint="F2"/>
                <w:kern w:val="0"/>
                <w:sz w:val="24"/>
                <w:szCs w:val="24"/>
                <w14:textFill>
                  <w14:solidFill>
                    <w14:schemeClr w14:val="tx1">
                      <w14:lumMod w14:val="95000"/>
                      <w14:lumOff w14:val="5000"/>
                    </w14:schemeClr>
                  </w14:solidFill>
                </w14:textFill>
              </w:rPr>
              <w:t>生态环境保护目标</w:t>
            </w:r>
          </w:p>
        </w:tc>
        <w:tc>
          <w:tcPr>
            <w:tcW w:w="8253" w:type="dxa"/>
            <w:noWrap w:val="0"/>
            <w:vAlign w:val="top"/>
          </w:tcPr>
          <w:p w14:paraId="39A4AB54">
            <w:pPr>
              <w:keepNext w:val="0"/>
              <w:keepLines w:val="0"/>
              <w:pageBreakBefore w:val="0"/>
              <w:widowControl w:val="0"/>
              <w:kinsoku/>
              <w:wordWrap/>
              <w:overflowPunct/>
              <w:topLinePunct w:val="0"/>
              <w:autoSpaceDE/>
              <w:autoSpaceDN/>
              <w:bidi w:val="0"/>
              <w:adjustRightInd w:val="0"/>
              <w:snapToGrid w:val="0"/>
              <w:spacing w:line="360" w:lineRule="auto"/>
              <w:jc w:val="both"/>
              <w:textAlignment w:val="auto"/>
              <w:rPr>
                <w:rFonts w:hint="default" w:ascii="Times New Roman" w:hAnsi="Times New Roman" w:cs="Times New Roman"/>
                <w:b/>
                <w:bCs/>
                <w:color w:val="0D0D0D" w:themeColor="text1" w:themeTint="F2"/>
                <w:kern w:val="0"/>
                <w:sz w:val="24"/>
                <w:szCs w:val="24"/>
                <w14:textFill>
                  <w14:solidFill>
                    <w14:schemeClr w14:val="tx1">
                      <w14:lumMod w14:val="95000"/>
                      <w14:lumOff w14:val="5000"/>
                    </w14:schemeClr>
                  </w14:solidFill>
                </w14:textFill>
              </w:rPr>
            </w:pPr>
            <w:r>
              <w:rPr>
                <w:rFonts w:hint="default" w:ascii="Times New Roman" w:hAnsi="Times New Roman" w:cs="Times New Roman"/>
                <w:b/>
                <w:bCs/>
                <w:color w:val="0D0D0D" w:themeColor="text1" w:themeTint="F2"/>
                <w:kern w:val="0"/>
                <w:sz w:val="24"/>
                <w:szCs w:val="24"/>
                <w14:textFill>
                  <w14:solidFill>
                    <w14:schemeClr w14:val="tx1">
                      <w14:lumMod w14:val="95000"/>
                      <w14:lumOff w14:val="5000"/>
                    </w14:schemeClr>
                  </w14:solidFill>
                </w14:textFill>
              </w:rPr>
              <w:t>3.5生态保护目标</w:t>
            </w:r>
          </w:p>
          <w:p w14:paraId="135E5F7D">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宋体" w:cs="Times New Roman"/>
                <w:color w:val="0000FF"/>
                <w:kern w:val="0"/>
                <w:sz w:val="24"/>
                <w:szCs w:val="24"/>
                <w:lang w:val="en-US" w:eastAsia="zh-CN"/>
              </w:rPr>
            </w:pPr>
            <w:r>
              <w:rPr>
                <w:rFonts w:hint="default" w:ascii="Times New Roman" w:hAnsi="Times New Roman" w:cs="Times New Roman"/>
                <w:color w:val="0D0D0D" w:themeColor="text1" w:themeTint="F2"/>
                <w:kern w:val="0"/>
                <w:sz w:val="24"/>
                <w:szCs w:val="24"/>
                <w14:textFill>
                  <w14:solidFill>
                    <w14:schemeClr w14:val="tx1">
                      <w14:lumMod w14:val="95000"/>
                      <w14:lumOff w14:val="5000"/>
                    </w14:schemeClr>
                  </w14:solidFill>
                </w14:textFill>
              </w:rPr>
              <w:t>本项目未进入且生态影响评价范围内不涉及生态敏感区</w:t>
            </w:r>
            <w:r>
              <w:rPr>
                <w:rFonts w:hint="default" w:ascii="Times New Roman" w:hAnsi="Times New Roman" w:cs="Times New Roman"/>
                <w:color w:val="0D0D0D" w:themeColor="text1" w:themeTint="F2"/>
                <w:kern w:val="0"/>
                <w:sz w:val="24"/>
                <w:szCs w:val="24"/>
                <w:lang w:eastAsia="zh-CN"/>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kern w:val="0"/>
                <w:sz w:val="24"/>
                <w:szCs w:val="24"/>
                <w14:textFill>
                  <w14:solidFill>
                    <w14:schemeClr w14:val="tx1">
                      <w14:lumMod w14:val="95000"/>
                      <w14:lumOff w14:val="5000"/>
                    </w14:schemeClr>
                  </w14:solidFill>
                </w14:textFill>
              </w:rPr>
              <w:t>不涉及生态保护目标。</w:t>
            </w:r>
          </w:p>
        </w:tc>
      </w:tr>
      <w:tr w14:paraId="6DAF84D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6" w:hRule="atLeast"/>
        </w:trPr>
        <w:tc>
          <w:tcPr>
            <w:tcW w:w="904" w:type="dxa"/>
            <w:noWrap w:val="0"/>
            <w:vAlign w:val="center"/>
          </w:tcPr>
          <w:p w14:paraId="6B60DC81">
            <w:pPr>
              <w:adjustRightInd w:val="0"/>
              <w:snapToGrid w:val="0"/>
              <w:jc w:val="center"/>
              <w:rPr>
                <w:rFonts w:hint="default" w:ascii="Times New Roman" w:hAnsi="Times New Roman" w:cs="Times New Roman"/>
                <w:color w:val="0D0D0D" w:themeColor="text1" w:themeTint="F2"/>
                <w:kern w:val="0"/>
                <w:sz w:val="24"/>
                <w:szCs w:val="24"/>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kern w:val="0"/>
                <w:sz w:val="24"/>
                <w:szCs w:val="24"/>
                <w14:textFill>
                  <w14:solidFill>
                    <w14:schemeClr w14:val="tx1">
                      <w14:lumMod w14:val="95000"/>
                      <w14:lumOff w14:val="5000"/>
                    </w14:schemeClr>
                  </w14:solidFill>
                </w14:textFill>
              </w:rPr>
              <w:t>评价</w:t>
            </w:r>
          </w:p>
          <w:p w14:paraId="69466848">
            <w:pPr>
              <w:adjustRightInd w:val="0"/>
              <w:snapToGrid w:val="0"/>
              <w:jc w:val="center"/>
              <w:rPr>
                <w:rFonts w:hint="default" w:ascii="Times New Roman" w:hAnsi="Times New Roman" w:cs="Times New Roman"/>
                <w:color w:val="0000FF"/>
                <w:kern w:val="0"/>
                <w:sz w:val="24"/>
                <w:szCs w:val="24"/>
              </w:rPr>
            </w:pPr>
            <w:r>
              <w:rPr>
                <w:rFonts w:hint="default" w:ascii="Times New Roman" w:hAnsi="Times New Roman" w:cs="Times New Roman"/>
                <w:color w:val="0D0D0D" w:themeColor="text1" w:themeTint="F2"/>
                <w:kern w:val="0"/>
                <w:sz w:val="24"/>
                <w:szCs w:val="24"/>
                <w14:textFill>
                  <w14:solidFill>
                    <w14:schemeClr w14:val="tx1">
                      <w14:lumMod w14:val="95000"/>
                      <w14:lumOff w14:val="5000"/>
                    </w14:schemeClr>
                  </w14:solidFill>
                </w14:textFill>
              </w:rPr>
              <w:t>标准</w:t>
            </w:r>
          </w:p>
        </w:tc>
        <w:tc>
          <w:tcPr>
            <w:tcW w:w="8253" w:type="dxa"/>
            <w:noWrap w:val="0"/>
            <w:vAlign w:val="top"/>
          </w:tcPr>
          <w:p w14:paraId="677345D5">
            <w:pPr>
              <w:keepNext w:val="0"/>
              <w:keepLines w:val="0"/>
              <w:pageBreakBefore w:val="0"/>
              <w:widowControl w:val="0"/>
              <w:kinsoku/>
              <w:wordWrap/>
              <w:overflowPunct/>
              <w:topLinePunct w:val="0"/>
              <w:autoSpaceDE/>
              <w:autoSpaceDN/>
              <w:bidi w:val="0"/>
              <w:adjustRightInd w:val="0"/>
              <w:snapToGrid w:val="0"/>
              <w:spacing w:line="360" w:lineRule="auto"/>
              <w:jc w:val="both"/>
              <w:textAlignment w:val="auto"/>
              <w:rPr>
                <w:rFonts w:hint="default" w:ascii="Times New Roman" w:hAnsi="Times New Roman" w:cs="Times New Roman"/>
                <w:b/>
                <w:bCs/>
                <w:color w:val="0D0D0D" w:themeColor="text1" w:themeTint="F2"/>
                <w:kern w:val="0"/>
                <w:sz w:val="24"/>
                <w:szCs w:val="24"/>
                <w14:textFill>
                  <w14:solidFill>
                    <w14:schemeClr w14:val="tx1">
                      <w14:lumMod w14:val="95000"/>
                      <w14:lumOff w14:val="5000"/>
                    </w14:schemeClr>
                  </w14:solidFill>
                </w14:textFill>
              </w:rPr>
            </w:pPr>
            <w:r>
              <w:rPr>
                <w:rFonts w:hint="default" w:ascii="Times New Roman" w:hAnsi="Times New Roman" w:cs="Times New Roman"/>
                <w:b/>
                <w:bCs/>
                <w:color w:val="0D0D0D" w:themeColor="text1" w:themeTint="F2"/>
                <w:kern w:val="0"/>
                <w:sz w:val="24"/>
                <w:szCs w:val="24"/>
                <w14:textFill>
                  <w14:solidFill>
                    <w14:schemeClr w14:val="tx1">
                      <w14:lumMod w14:val="95000"/>
                      <w14:lumOff w14:val="5000"/>
                    </w14:schemeClr>
                  </w14:solidFill>
                </w14:textFill>
              </w:rPr>
              <w:t>3.8环境质量标准</w:t>
            </w:r>
          </w:p>
          <w:p w14:paraId="2FC38F72">
            <w:pPr>
              <w:keepNext w:val="0"/>
              <w:keepLines w:val="0"/>
              <w:pageBreakBefore w:val="0"/>
              <w:widowControl w:val="0"/>
              <w:kinsoku/>
              <w:wordWrap/>
              <w:overflowPunct/>
              <w:topLinePunct w:val="0"/>
              <w:autoSpaceDE/>
              <w:autoSpaceDN/>
              <w:bidi w:val="0"/>
              <w:adjustRightInd w:val="0"/>
              <w:snapToGrid w:val="0"/>
              <w:spacing w:line="360" w:lineRule="auto"/>
              <w:ind w:firstLine="482" w:firstLineChars="200"/>
              <w:jc w:val="both"/>
              <w:textAlignment w:val="auto"/>
              <w:rPr>
                <w:rFonts w:hint="default" w:ascii="Times New Roman" w:hAnsi="Times New Roman" w:cs="Times New Roman"/>
                <w:b/>
                <w:bCs/>
                <w:color w:val="0D0D0D" w:themeColor="text1" w:themeTint="F2"/>
                <w:kern w:val="0"/>
                <w:sz w:val="24"/>
                <w:szCs w:val="24"/>
                <w14:textFill>
                  <w14:solidFill>
                    <w14:schemeClr w14:val="tx1">
                      <w14:lumMod w14:val="95000"/>
                      <w14:lumOff w14:val="5000"/>
                    </w14:schemeClr>
                  </w14:solidFill>
                </w14:textFill>
              </w:rPr>
            </w:pPr>
            <w:r>
              <w:rPr>
                <w:rFonts w:hint="default" w:ascii="Times New Roman" w:hAnsi="Times New Roman" w:cs="Times New Roman"/>
                <w:b/>
                <w:bCs/>
                <w:color w:val="0D0D0D" w:themeColor="text1" w:themeTint="F2"/>
                <w:kern w:val="0"/>
                <w:sz w:val="24"/>
                <w:szCs w:val="24"/>
                <w14:textFill>
                  <w14:solidFill>
                    <w14:schemeClr w14:val="tx1">
                      <w14:lumMod w14:val="95000"/>
                      <w14:lumOff w14:val="5000"/>
                    </w14:schemeClr>
                  </w14:solidFill>
                </w14:textFill>
              </w:rPr>
              <w:t>3.8.1电磁环境</w:t>
            </w:r>
          </w:p>
          <w:p w14:paraId="19FB62A2">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cs="Times New Roman"/>
                <w:color w:val="0D0D0D" w:themeColor="text1" w:themeTint="F2"/>
                <w:kern w:val="0"/>
                <w:sz w:val="24"/>
                <w:szCs w:val="24"/>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kern w:val="0"/>
                <w:sz w:val="24"/>
                <w:szCs w:val="24"/>
                <w14:textFill>
                  <w14:solidFill>
                    <w14:schemeClr w14:val="tx1">
                      <w14:lumMod w14:val="95000"/>
                      <w14:lumOff w14:val="5000"/>
                    </w14:schemeClr>
                  </w14:solidFill>
                </w14:textFill>
              </w:rPr>
              <w:t>工频电场、工频磁场执行《电磁环境控制限值》（GB8702-2014）表1中频率为50Hz所对应的公众曝露控制限值，即工频电场强度限值：4000V/m；工频磁感应强度限值：100μT。</w:t>
            </w:r>
          </w:p>
          <w:p w14:paraId="4A4E9026">
            <w:pPr>
              <w:keepNext w:val="0"/>
              <w:keepLines w:val="0"/>
              <w:pageBreakBefore w:val="0"/>
              <w:widowControl w:val="0"/>
              <w:kinsoku/>
              <w:wordWrap/>
              <w:overflowPunct/>
              <w:topLinePunct w:val="0"/>
              <w:autoSpaceDE/>
              <w:autoSpaceDN/>
              <w:bidi w:val="0"/>
              <w:adjustRightInd w:val="0"/>
              <w:snapToGrid w:val="0"/>
              <w:spacing w:line="360" w:lineRule="auto"/>
              <w:ind w:firstLine="482" w:firstLineChars="200"/>
              <w:jc w:val="both"/>
              <w:textAlignment w:val="auto"/>
              <w:rPr>
                <w:rFonts w:hint="default" w:ascii="Times New Roman" w:hAnsi="Times New Roman" w:cs="Times New Roman"/>
                <w:b/>
                <w:bCs/>
                <w:color w:val="0D0D0D" w:themeColor="text1" w:themeTint="F2"/>
                <w:kern w:val="0"/>
                <w:sz w:val="24"/>
                <w:szCs w:val="24"/>
                <w14:textFill>
                  <w14:solidFill>
                    <w14:schemeClr w14:val="tx1">
                      <w14:lumMod w14:val="95000"/>
                      <w14:lumOff w14:val="5000"/>
                    </w14:schemeClr>
                  </w14:solidFill>
                </w14:textFill>
              </w:rPr>
            </w:pPr>
            <w:r>
              <w:rPr>
                <w:rFonts w:hint="default" w:ascii="Times New Roman" w:hAnsi="Times New Roman" w:cs="Times New Roman"/>
                <w:b/>
                <w:bCs/>
                <w:color w:val="0D0D0D" w:themeColor="text1" w:themeTint="F2"/>
                <w:kern w:val="0"/>
                <w:sz w:val="24"/>
                <w:szCs w:val="24"/>
                <w14:textFill>
                  <w14:solidFill>
                    <w14:schemeClr w14:val="tx1">
                      <w14:lumMod w14:val="95000"/>
                      <w14:lumOff w14:val="5000"/>
                    </w14:schemeClr>
                  </w14:solidFill>
                </w14:textFill>
              </w:rPr>
              <w:t>3.8.</w:t>
            </w:r>
            <w:r>
              <w:rPr>
                <w:rFonts w:hint="default" w:ascii="Times New Roman" w:hAnsi="Times New Roman" w:cs="Times New Roman"/>
                <w:b/>
                <w:bCs/>
                <w:color w:val="0D0D0D" w:themeColor="text1" w:themeTint="F2"/>
                <w:kern w:val="0"/>
                <w:sz w:val="24"/>
                <w:szCs w:val="24"/>
                <w:lang w:val="en-US" w:eastAsia="zh-CN"/>
                <w14:textFill>
                  <w14:solidFill>
                    <w14:schemeClr w14:val="tx1">
                      <w14:lumMod w14:val="95000"/>
                      <w14:lumOff w14:val="5000"/>
                    </w14:schemeClr>
                  </w14:solidFill>
                </w14:textFill>
              </w:rPr>
              <w:t>2</w:t>
            </w:r>
            <w:r>
              <w:rPr>
                <w:rFonts w:hint="default" w:ascii="Times New Roman" w:hAnsi="Times New Roman" w:cs="Times New Roman"/>
                <w:b/>
                <w:bCs/>
                <w:color w:val="0D0D0D" w:themeColor="text1" w:themeTint="F2"/>
                <w:kern w:val="0"/>
                <w:sz w:val="24"/>
                <w:szCs w:val="24"/>
                <w14:textFill>
                  <w14:solidFill>
                    <w14:schemeClr w14:val="tx1">
                      <w14:lumMod w14:val="95000"/>
                      <w14:lumOff w14:val="5000"/>
                    </w14:schemeClr>
                  </w14:solidFill>
                </w14:textFill>
              </w:rPr>
              <w:t>声环境</w:t>
            </w:r>
          </w:p>
          <w:p w14:paraId="5E896A38">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cs="Times New Roman"/>
                <w:color w:val="0D0D0D" w:themeColor="text1" w:themeTint="F2"/>
                <w:kern w:val="0"/>
                <w:sz w:val="24"/>
                <w:szCs w:val="24"/>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kern w:val="0"/>
                <w:sz w:val="24"/>
                <w:szCs w:val="24"/>
                <w14:textFill>
                  <w14:solidFill>
                    <w14:schemeClr w14:val="tx1">
                      <w14:lumMod w14:val="95000"/>
                      <w14:lumOff w14:val="5000"/>
                    </w14:schemeClr>
                  </w14:solidFill>
                </w14:textFill>
              </w:rPr>
              <w:t>对照《市政府办公室关于印发</w:t>
            </w:r>
            <w:r>
              <w:rPr>
                <w:rFonts w:hint="default" w:ascii="Times New Roman" w:hAnsi="Times New Roman" w:cs="Times New Roman"/>
                <w:color w:val="0D0D0D" w:themeColor="text1" w:themeTint="F2"/>
                <w:kern w:val="0"/>
                <w:sz w:val="24"/>
                <w:szCs w:val="24"/>
                <w:lang w:eastAsia="zh-CN"/>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kern w:val="0"/>
                <w:sz w:val="24"/>
                <w:szCs w:val="24"/>
                <w14:textFill>
                  <w14:solidFill>
                    <w14:schemeClr w14:val="tx1">
                      <w14:lumMod w14:val="95000"/>
                      <w14:lumOff w14:val="5000"/>
                    </w14:schemeClr>
                  </w14:solidFill>
                </w14:textFill>
              </w:rPr>
              <w:t>江阴市声环境功能区划分调整方案</w:t>
            </w:r>
            <w:r>
              <w:rPr>
                <w:rFonts w:hint="default" w:ascii="Times New Roman" w:hAnsi="Times New Roman" w:cs="Times New Roman"/>
                <w:color w:val="0D0D0D" w:themeColor="text1" w:themeTint="F2"/>
                <w:kern w:val="0"/>
                <w:sz w:val="24"/>
                <w:szCs w:val="24"/>
                <w:lang w:eastAsia="zh-CN"/>
                <w14:textFill>
                  <w14:solidFill>
                    <w14:schemeClr w14:val="tx1">
                      <w14:lumMod w14:val="95000"/>
                      <w14:lumOff w14:val="5000"/>
                    </w14:schemeClr>
                  </w14:solidFill>
                </w14:textFill>
              </w:rPr>
              <w:t>〉的通知》</w:t>
            </w:r>
            <w:r>
              <w:rPr>
                <w:rFonts w:hint="default" w:ascii="Times New Roman" w:hAnsi="Times New Roman" w:cs="Times New Roman"/>
                <w:color w:val="0D0D0D" w:themeColor="text1" w:themeTint="F2"/>
                <w:kern w:val="0"/>
                <w:sz w:val="24"/>
                <w:szCs w:val="24"/>
                <w14:textFill>
                  <w14:solidFill>
                    <w14:schemeClr w14:val="tx1">
                      <w14:lumMod w14:val="95000"/>
                      <w14:lumOff w14:val="5000"/>
                    </w14:schemeClr>
                  </w14:solidFill>
                </w14:textFill>
              </w:rPr>
              <w:t>（澄政办发〔2020〕71号），本项目</w:t>
            </w:r>
            <w:r>
              <w:rPr>
                <w:rFonts w:hint="default" w:ascii="Times New Roman" w:hAnsi="Times New Roman" w:cs="Times New Roman"/>
                <w:color w:val="0D0D0D" w:themeColor="text1" w:themeTint="F2"/>
                <w:kern w:val="0"/>
                <w:sz w:val="24"/>
                <w:szCs w:val="24"/>
                <w:lang w:val="en-US" w:eastAsia="zh-CN"/>
                <w14:textFill>
                  <w14:solidFill>
                    <w14:schemeClr w14:val="tx1">
                      <w14:lumMod w14:val="95000"/>
                      <w14:lumOff w14:val="5000"/>
                    </w14:schemeClr>
                  </w14:solidFill>
                </w14:textFill>
              </w:rPr>
              <w:t>位于</w:t>
            </w:r>
            <w:r>
              <w:rPr>
                <w:rFonts w:hint="default" w:ascii="Times New Roman" w:hAnsi="Times New Roman" w:cs="Times New Roman"/>
                <w:color w:val="0D0D0D" w:themeColor="text1" w:themeTint="F2"/>
                <w:kern w:val="0"/>
                <w:sz w:val="24"/>
                <w:szCs w:val="24"/>
                <w14:textFill>
                  <w14:solidFill>
                    <w14:schemeClr w14:val="tx1">
                      <w14:lumMod w14:val="95000"/>
                      <w14:lumOff w14:val="5000"/>
                    </w14:schemeClr>
                  </w14:solidFill>
                </w14:textFill>
              </w:rPr>
              <w:t>3类声环境功能区，声环境质量执行《声环境质量标准》（GB3096-2008）3类标准：3类标准昼间限值为65dB</w:t>
            </w:r>
            <w:r>
              <w:rPr>
                <w:rFonts w:hint="default" w:ascii="Times New Roman" w:hAnsi="Times New Roman" w:cs="Times New Roman"/>
                <w:color w:val="0D0D0D" w:themeColor="text1" w:themeTint="F2"/>
                <w:kern w:val="0"/>
                <w:sz w:val="24"/>
                <w:szCs w:val="24"/>
                <w:lang w:eastAsia="zh-CN"/>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kern w:val="0"/>
                <w:sz w:val="24"/>
                <w:szCs w:val="24"/>
                <w:lang w:val="en-US" w:eastAsia="zh-CN"/>
                <w14:textFill>
                  <w14:solidFill>
                    <w14:schemeClr w14:val="tx1">
                      <w14:lumMod w14:val="95000"/>
                      <w14:lumOff w14:val="5000"/>
                    </w14:schemeClr>
                  </w14:solidFill>
                </w14:textFill>
              </w:rPr>
              <w:t>A</w:t>
            </w:r>
            <w:r>
              <w:rPr>
                <w:rFonts w:hint="default" w:ascii="Times New Roman" w:hAnsi="Times New Roman" w:cs="Times New Roman"/>
                <w:color w:val="0D0D0D" w:themeColor="text1" w:themeTint="F2"/>
                <w:kern w:val="0"/>
                <w:sz w:val="24"/>
                <w:szCs w:val="24"/>
                <w:lang w:eastAsia="zh-CN"/>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kern w:val="0"/>
                <w:sz w:val="24"/>
                <w:szCs w:val="24"/>
                <w14:textFill>
                  <w14:solidFill>
                    <w14:schemeClr w14:val="tx1">
                      <w14:lumMod w14:val="95000"/>
                      <w14:lumOff w14:val="5000"/>
                    </w14:schemeClr>
                  </w14:solidFill>
                </w14:textFill>
              </w:rPr>
              <w:t>、夜间限值为55dB</w:t>
            </w:r>
            <w:r>
              <w:rPr>
                <w:rFonts w:hint="default" w:ascii="Times New Roman" w:hAnsi="Times New Roman" w:cs="Times New Roman"/>
                <w:color w:val="0D0D0D" w:themeColor="text1" w:themeTint="F2"/>
                <w:kern w:val="0"/>
                <w:sz w:val="24"/>
                <w:szCs w:val="24"/>
                <w:lang w:eastAsia="zh-CN"/>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kern w:val="0"/>
                <w:sz w:val="24"/>
                <w:szCs w:val="24"/>
                <w:lang w:val="en-US" w:eastAsia="zh-CN"/>
                <w14:textFill>
                  <w14:solidFill>
                    <w14:schemeClr w14:val="tx1">
                      <w14:lumMod w14:val="95000"/>
                      <w14:lumOff w14:val="5000"/>
                    </w14:schemeClr>
                  </w14:solidFill>
                </w14:textFill>
              </w:rPr>
              <w:t>A</w:t>
            </w:r>
            <w:r>
              <w:rPr>
                <w:rFonts w:hint="default" w:ascii="Times New Roman" w:hAnsi="Times New Roman" w:cs="Times New Roman"/>
                <w:color w:val="0D0D0D" w:themeColor="text1" w:themeTint="F2"/>
                <w:kern w:val="0"/>
                <w:sz w:val="24"/>
                <w:szCs w:val="24"/>
                <w:lang w:eastAsia="zh-CN"/>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kern w:val="0"/>
                <w:sz w:val="24"/>
                <w:szCs w:val="24"/>
                <w14:textFill>
                  <w14:solidFill>
                    <w14:schemeClr w14:val="tx1">
                      <w14:lumMod w14:val="95000"/>
                      <w14:lumOff w14:val="5000"/>
                    </w14:schemeClr>
                  </w14:solidFill>
                </w14:textFill>
              </w:rPr>
              <w:t>。</w:t>
            </w:r>
          </w:p>
          <w:p w14:paraId="01309FDF">
            <w:pPr>
              <w:keepNext w:val="0"/>
              <w:keepLines w:val="0"/>
              <w:pageBreakBefore w:val="0"/>
              <w:widowControl w:val="0"/>
              <w:kinsoku/>
              <w:wordWrap/>
              <w:overflowPunct/>
              <w:topLinePunct w:val="0"/>
              <w:autoSpaceDE/>
              <w:autoSpaceDN/>
              <w:bidi w:val="0"/>
              <w:adjustRightInd w:val="0"/>
              <w:snapToGrid w:val="0"/>
              <w:spacing w:line="360" w:lineRule="auto"/>
              <w:jc w:val="both"/>
              <w:textAlignment w:val="auto"/>
              <w:rPr>
                <w:rFonts w:hint="default" w:ascii="Times New Roman" w:hAnsi="Times New Roman" w:cs="Times New Roman"/>
                <w:b/>
                <w:bCs/>
                <w:color w:val="0D0D0D" w:themeColor="text1" w:themeTint="F2"/>
                <w:kern w:val="0"/>
                <w:sz w:val="24"/>
                <w:szCs w:val="24"/>
                <w14:textFill>
                  <w14:solidFill>
                    <w14:schemeClr w14:val="tx1">
                      <w14:lumMod w14:val="95000"/>
                      <w14:lumOff w14:val="5000"/>
                    </w14:schemeClr>
                  </w14:solidFill>
                </w14:textFill>
              </w:rPr>
            </w:pPr>
            <w:r>
              <w:rPr>
                <w:rFonts w:hint="default" w:ascii="Times New Roman" w:hAnsi="Times New Roman" w:cs="Times New Roman"/>
                <w:b/>
                <w:bCs/>
                <w:color w:val="0D0D0D" w:themeColor="text1" w:themeTint="F2"/>
                <w:kern w:val="0"/>
                <w:sz w:val="24"/>
                <w:szCs w:val="24"/>
                <w14:textFill>
                  <w14:solidFill>
                    <w14:schemeClr w14:val="tx1">
                      <w14:lumMod w14:val="95000"/>
                      <w14:lumOff w14:val="5000"/>
                    </w14:schemeClr>
                  </w14:solidFill>
                </w14:textFill>
              </w:rPr>
              <w:t>3.9污染物排放标准</w:t>
            </w:r>
          </w:p>
          <w:p w14:paraId="1E89CC11">
            <w:pPr>
              <w:keepNext w:val="0"/>
              <w:keepLines w:val="0"/>
              <w:pageBreakBefore w:val="0"/>
              <w:widowControl w:val="0"/>
              <w:kinsoku/>
              <w:wordWrap/>
              <w:overflowPunct/>
              <w:topLinePunct w:val="0"/>
              <w:autoSpaceDE/>
              <w:autoSpaceDN/>
              <w:bidi w:val="0"/>
              <w:adjustRightInd w:val="0"/>
              <w:snapToGrid w:val="0"/>
              <w:spacing w:line="360" w:lineRule="auto"/>
              <w:ind w:firstLine="482" w:firstLineChars="200"/>
              <w:jc w:val="both"/>
              <w:textAlignment w:val="auto"/>
              <w:rPr>
                <w:rFonts w:hint="default" w:ascii="Times New Roman" w:hAnsi="Times New Roman" w:cs="Times New Roman"/>
                <w:b/>
                <w:bCs/>
                <w:color w:val="0D0D0D" w:themeColor="text1" w:themeTint="F2"/>
                <w:kern w:val="0"/>
                <w:sz w:val="24"/>
                <w:szCs w:val="24"/>
                <w14:textFill>
                  <w14:solidFill>
                    <w14:schemeClr w14:val="tx1">
                      <w14:lumMod w14:val="95000"/>
                      <w14:lumOff w14:val="5000"/>
                    </w14:schemeClr>
                  </w14:solidFill>
                </w14:textFill>
              </w:rPr>
            </w:pPr>
            <w:r>
              <w:rPr>
                <w:rFonts w:hint="default" w:ascii="Times New Roman" w:hAnsi="Times New Roman" w:cs="Times New Roman"/>
                <w:b/>
                <w:bCs/>
                <w:color w:val="0D0D0D" w:themeColor="text1" w:themeTint="F2"/>
                <w:kern w:val="0"/>
                <w:sz w:val="24"/>
                <w:szCs w:val="24"/>
                <w14:textFill>
                  <w14:solidFill>
                    <w14:schemeClr w14:val="tx1">
                      <w14:lumMod w14:val="95000"/>
                      <w14:lumOff w14:val="5000"/>
                    </w14:schemeClr>
                  </w14:solidFill>
                </w14:textFill>
              </w:rPr>
              <w:t>3.9.1</w:t>
            </w:r>
            <w:r>
              <w:rPr>
                <w:rFonts w:hint="default" w:ascii="Times New Roman" w:hAnsi="Times New Roman" w:cs="Times New Roman"/>
                <w:color w:val="0D0D0D" w:themeColor="text1" w:themeTint="F2"/>
                <w:kern w:val="0"/>
                <w:sz w:val="24"/>
                <w:szCs w:val="24"/>
                <w14:textFill>
                  <w14:solidFill>
                    <w14:schemeClr w14:val="tx1">
                      <w14:lumMod w14:val="95000"/>
                      <w14:lumOff w14:val="5000"/>
                    </w14:schemeClr>
                  </w14:solidFill>
                </w14:textFill>
              </w:rPr>
              <w:t>建筑施工噪声排放标准</w:t>
            </w:r>
          </w:p>
          <w:p w14:paraId="512DDC06">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cs="Times New Roman"/>
                <w:color w:val="0D0D0D" w:themeColor="text1" w:themeTint="F2"/>
                <w:kern w:val="0"/>
                <w:sz w:val="24"/>
                <w:szCs w:val="24"/>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kern w:val="0"/>
                <w:sz w:val="24"/>
                <w:szCs w:val="24"/>
                <w14:textFill>
                  <w14:solidFill>
                    <w14:schemeClr w14:val="tx1">
                      <w14:lumMod w14:val="95000"/>
                      <w14:lumOff w14:val="5000"/>
                    </w14:schemeClr>
                  </w14:solidFill>
                </w14:textFill>
              </w:rPr>
              <w:t>执行《建筑施工噪声排放标准》（GB12523-20</w:t>
            </w:r>
            <w:r>
              <w:rPr>
                <w:rFonts w:hint="default" w:ascii="Times New Roman" w:hAnsi="Times New Roman" w:cs="Times New Roman"/>
                <w:color w:val="0D0D0D" w:themeColor="text1" w:themeTint="F2"/>
                <w:kern w:val="0"/>
                <w:sz w:val="24"/>
                <w:szCs w:val="24"/>
                <w:lang w:val="en-US" w:eastAsia="zh-CN"/>
                <w14:textFill>
                  <w14:solidFill>
                    <w14:schemeClr w14:val="tx1">
                      <w14:lumMod w14:val="95000"/>
                      <w14:lumOff w14:val="5000"/>
                    </w14:schemeClr>
                  </w14:solidFill>
                </w14:textFill>
              </w:rPr>
              <w:t>25</w:t>
            </w:r>
            <w:r>
              <w:rPr>
                <w:rFonts w:hint="default" w:ascii="Times New Roman" w:hAnsi="Times New Roman" w:cs="Times New Roman"/>
                <w:color w:val="0D0D0D" w:themeColor="text1" w:themeTint="F2"/>
                <w:kern w:val="0"/>
                <w:sz w:val="24"/>
                <w:szCs w:val="24"/>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kern w:val="0"/>
                <w:sz w:val="24"/>
                <w:szCs w:val="24"/>
                <w:lang w:val="en-US" w:eastAsia="zh-CN"/>
                <w14:textFill>
                  <w14:solidFill>
                    <w14:schemeClr w14:val="tx1">
                      <w14:lumMod w14:val="95000"/>
                      <w14:lumOff w14:val="5000"/>
                    </w14:schemeClr>
                  </w14:solidFill>
                </w14:textFill>
              </w:rPr>
              <w:t>表1标准</w:t>
            </w:r>
            <w:r>
              <w:rPr>
                <w:rFonts w:hint="default" w:ascii="Times New Roman" w:hAnsi="Times New Roman" w:cs="Times New Roman"/>
                <w:color w:val="0D0D0D" w:themeColor="text1" w:themeTint="F2"/>
                <w:kern w:val="0"/>
                <w:sz w:val="24"/>
                <w:szCs w:val="24"/>
                <w14:textFill>
                  <w14:solidFill>
                    <w14:schemeClr w14:val="tx1">
                      <w14:lumMod w14:val="95000"/>
                      <w14:lumOff w14:val="5000"/>
                    </w14:schemeClr>
                  </w14:solidFill>
                </w14:textFill>
              </w:rPr>
              <w:t>：昼间限值为70dB</w:t>
            </w:r>
            <w:r>
              <w:rPr>
                <w:rFonts w:hint="default" w:ascii="Times New Roman" w:hAnsi="Times New Roman" w:cs="Times New Roman"/>
                <w:color w:val="0D0D0D" w:themeColor="text1" w:themeTint="F2"/>
                <w:kern w:val="0"/>
                <w:sz w:val="24"/>
                <w:szCs w:val="24"/>
                <w:lang w:eastAsia="zh-CN"/>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kern w:val="0"/>
                <w:sz w:val="24"/>
                <w:szCs w:val="24"/>
                <w:lang w:val="en-US" w:eastAsia="zh-CN"/>
                <w14:textFill>
                  <w14:solidFill>
                    <w14:schemeClr w14:val="tx1">
                      <w14:lumMod w14:val="95000"/>
                      <w14:lumOff w14:val="5000"/>
                    </w14:schemeClr>
                  </w14:solidFill>
                </w14:textFill>
              </w:rPr>
              <w:t>A</w:t>
            </w:r>
            <w:r>
              <w:rPr>
                <w:rFonts w:hint="default" w:ascii="Times New Roman" w:hAnsi="Times New Roman" w:cs="Times New Roman"/>
                <w:color w:val="0D0D0D" w:themeColor="text1" w:themeTint="F2"/>
                <w:kern w:val="0"/>
                <w:sz w:val="24"/>
                <w:szCs w:val="24"/>
                <w:lang w:eastAsia="zh-CN"/>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kern w:val="0"/>
                <w:sz w:val="24"/>
                <w:szCs w:val="24"/>
                <w14:textFill>
                  <w14:solidFill>
                    <w14:schemeClr w14:val="tx1">
                      <w14:lumMod w14:val="95000"/>
                      <w14:lumOff w14:val="5000"/>
                    </w14:schemeClr>
                  </w14:solidFill>
                </w14:textFill>
              </w:rPr>
              <w:t>、夜间限值为55dB</w:t>
            </w:r>
            <w:r>
              <w:rPr>
                <w:rFonts w:hint="default" w:ascii="Times New Roman" w:hAnsi="Times New Roman" w:cs="Times New Roman"/>
                <w:color w:val="0D0D0D" w:themeColor="text1" w:themeTint="F2"/>
                <w:kern w:val="0"/>
                <w:sz w:val="24"/>
                <w:szCs w:val="24"/>
                <w:lang w:eastAsia="zh-CN"/>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kern w:val="0"/>
                <w:sz w:val="24"/>
                <w:szCs w:val="24"/>
                <w:lang w:val="en-US" w:eastAsia="zh-CN"/>
                <w14:textFill>
                  <w14:solidFill>
                    <w14:schemeClr w14:val="tx1">
                      <w14:lumMod w14:val="95000"/>
                      <w14:lumOff w14:val="5000"/>
                    </w14:schemeClr>
                  </w14:solidFill>
                </w14:textFill>
              </w:rPr>
              <w:t>A</w:t>
            </w:r>
            <w:r>
              <w:rPr>
                <w:rFonts w:hint="default" w:ascii="Times New Roman" w:hAnsi="Times New Roman" w:cs="Times New Roman"/>
                <w:color w:val="0D0D0D" w:themeColor="text1" w:themeTint="F2"/>
                <w:kern w:val="0"/>
                <w:sz w:val="24"/>
                <w:szCs w:val="24"/>
                <w:lang w:eastAsia="zh-CN"/>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kern w:val="0"/>
                <w:sz w:val="24"/>
                <w:szCs w:val="24"/>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sz w:val="24"/>
                <w:szCs w:val="32"/>
                <w:lang w:val="en-US" w:eastAsia="zh-CN"/>
                <w14:textFill>
                  <w14:solidFill>
                    <w14:schemeClr w14:val="tx1">
                      <w14:lumMod w14:val="95000"/>
                      <w14:lumOff w14:val="5000"/>
                    </w14:schemeClr>
                  </w14:solidFill>
                </w14:textFill>
              </w:rPr>
              <w:t>夜间场界噪声最大声级超过“表1”限值的幅度不得高于15dB（A）。</w:t>
            </w:r>
          </w:p>
          <w:p w14:paraId="18C1904A">
            <w:pPr>
              <w:keepNext w:val="0"/>
              <w:keepLines w:val="0"/>
              <w:pageBreakBefore w:val="0"/>
              <w:widowControl w:val="0"/>
              <w:kinsoku/>
              <w:wordWrap/>
              <w:overflowPunct/>
              <w:topLinePunct w:val="0"/>
              <w:autoSpaceDE/>
              <w:autoSpaceDN/>
              <w:bidi w:val="0"/>
              <w:adjustRightInd w:val="0"/>
              <w:snapToGrid w:val="0"/>
              <w:spacing w:line="360" w:lineRule="auto"/>
              <w:ind w:firstLine="482" w:firstLineChars="200"/>
              <w:jc w:val="both"/>
              <w:textAlignment w:val="auto"/>
              <w:rPr>
                <w:rFonts w:hint="default" w:ascii="Times New Roman" w:hAnsi="Times New Roman" w:cs="Times New Roman"/>
                <w:b/>
                <w:bCs/>
                <w:color w:val="0D0D0D" w:themeColor="text1" w:themeTint="F2"/>
                <w:kern w:val="0"/>
                <w:sz w:val="24"/>
                <w:szCs w:val="24"/>
                <w14:textFill>
                  <w14:solidFill>
                    <w14:schemeClr w14:val="tx1">
                      <w14:lumMod w14:val="95000"/>
                      <w14:lumOff w14:val="5000"/>
                    </w14:schemeClr>
                  </w14:solidFill>
                </w14:textFill>
              </w:rPr>
            </w:pPr>
            <w:r>
              <w:rPr>
                <w:rFonts w:hint="default" w:ascii="Times New Roman" w:hAnsi="Times New Roman" w:cs="Times New Roman"/>
                <w:b/>
                <w:bCs/>
                <w:color w:val="0D0D0D" w:themeColor="text1" w:themeTint="F2"/>
                <w:kern w:val="0"/>
                <w:sz w:val="24"/>
                <w:szCs w:val="24"/>
                <w14:textFill>
                  <w14:solidFill>
                    <w14:schemeClr w14:val="tx1">
                      <w14:lumMod w14:val="95000"/>
                      <w14:lumOff w14:val="5000"/>
                    </w14:schemeClr>
                  </w14:solidFill>
                </w14:textFill>
              </w:rPr>
              <w:t>3.9.2施工场地扬尘排放标准</w:t>
            </w:r>
          </w:p>
          <w:p w14:paraId="73982ECF">
            <w:pPr>
              <w:adjustRightInd w:val="0"/>
              <w:snapToGrid w:val="0"/>
              <w:spacing w:line="360" w:lineRule="auto"/>
              <w:ind w:firstLine="480" w:firstLineChars="200"/>
              <w:rPr>
                <w:rFonts w:hint="default" w:ascii="Times New Roman" w:hAnsi="Times New Roman" w:eastAsia="宋体" w:cs="Times New Roman"/>
                <w:b w:val="0"/>
                <w:color w:val="0000FF"/>
                <w:sz w:val="24"/>
                <w:szCs w:val="24"/>
              </w:rPr>
            </w:pPr>
            <w:r>
              <w:rPr>
                <w:rFonts w:hint="default" w:ascii="Times New Roman" w:hAnsi="Times New Roman" w:eastAsia="宋体" w:cs="Times New Roman"/>
                <w:color w:val="0D0D0D" w:themeColor="text1" w:themeTint="F2"/>
                <w:kern w:val="0"/>
                <w:sz w:val="24"/>
                <w:szCs w:val="24"/>
                <w:lang w:val="en-US" w:eastAsia="zh-CN"/>
                <w14:textFill>
                  <w14:solidFill>
                    <w14:schemeClr w14:val="tx1">
                      <w14:lumMod w14:val="95000"/>
                      <w14:lumOff w14:val="5000"/>
                    </w14:schemeClr>
                  </w14:solidFill>
                </w14:textFill>
              </w:rPr>
              <w:t>施工期</w:t>
            </w:r>
            <w:r>
              <w:rPr>
                <w:rFonts w:hint="default" w:ascii="Times New Roman" w:hAnsi="Times New Roman" w:cs="Times New Roman"/>
                <w:color w:val="0D0D0D" w:themeColor="text1" w:themeTint="F2"/>
                <w:kern w:val="0"/>
                <w:sz w:val="24"/>
                <w:szCs w:val="24"/>
                <w14:textFill>
                  <w14:solidFill>
                    <w14:schemeClr w14:val="tx1">
                      <w14:lumMod w14:val="95000"/>
                      <w14:lumOff w14:val="5000"/>
                    </w14:schemeClr>
                  </w14:solidFill>
                </w14:textFill>
              </w:rPr>
              <w:t>施工扬尘执行</w:t>
            </w:r>
            <w:r>
              <w:rPr>
                <w:rFonts w:hint="default" w:ascii="Times New Roman" w:hAnsi="Times New Roman" w:cs="Times New Roman"/>
                <w:color w:val="0D0D0D" w:themeColor="text1" w:themeTint="F2"/>
                <w:kern w:val="0"/>
                <w:sz w:val="24"/>
                <w:szCs w:val="24"/>
                <w:lang w:val="en-US" w:eastAsia="zh-CN"/>
                <w14:textFill>
                  <w14:solidFill>
                    <w14:schemeClr w14:val="tx1">
                      <w14:lumMod w14:val="95000"/>
                      <w14:lumOff w14:val="5000"/>
                    </w14:schemeClr>
                  </w14:solidFill>
                </w14:textFill>
              </w:rPr>
              <w:t>江苏省地方标准</w:t>
            </w:r>
            <w:r>
              <w:rPr>
                <w:rFonts w:hint="default" w:ascii="Times New Roman" w:hAnsi="Times New Roman" w:cs="Times New Roman"/>
                <w:color w:val="0D0D0D" w:themeColor="text1" w:themeTint="F2"/>
                <w:kern w:val="0"/>
                <w:sz w:val="24"/>
                <w:szCs w:val="24"/>
                <w14:textFill>
                  <w14:solidFill>
                    <w14:schemeClr w14:val="tx1">
                      <w14:lumMod w14:val="95000"/>
                      <w14:lumOff w14:val="5000"/>
                    </w14:schemeClr>
                  </w14:solidFill>
                </w14:textFill>
              </w:rPr>
              <w:t>《施工场地扬尘排放标准》（DB32/4437-2022）表1浓度限值。</w:t>
            </w:r>
          </w:p>
          <w:p w14:paraId="0DFEEAA9">
            <w:pPr>
              <w:keepNext/>
              <w:keepLines/>
              <w:pageBreakBefore w:val="0"/>
              <w:widowControl w:val="0"/>
              <w:tabs>
                <w:tab w:val="left" w:pos="420"/>
              </w:tabs>
              <w:kinsoku/>
              <w:wordWrap/>
              <w:overflowPunct/>
              <w:topLinePunct w:val="0"/>
              <w:autoSpaceDE/>
              <w:autoSpaceDN/>
              <w:bidi w:val="0"/>
              <w:adjustRightInd w:val="0"/>
              <w:snapToGrid w:val="0"/>
              <w:spacing w:before="0" w:after="0" w:line="240" w:lineRule="auto"/>
              <w:jc w:val="center"/>
              <w:textAlignment w:val="auto"/>
              <w:outlineLvl w:val="9"/>
              <w:rPr>
                <w:rFonts w:hint="default" w:ascii="Times New Roman" w:hAnsi="Times New Roman" w:cs="Times New Roman"/>
                <w:color w:val="0D0D0D" w:themeColor="text1" w:themeTint="F2"/>
                <w:sz w:val="24"/>
                <w:szCs w:val="24"/>
                <w:lang w:val="en-US"/>
                <w14:textFill>
                  <w14:solidFill>
                    <w14:schemeClr w14:val="tx1">
                      <w14:lumMod w14:val="95000"/>
                      <w14:lumOff w14:val="5000"/>
                    </w14:schemeClr>
                  </w14:solidFill>
                </w14:textFill>
              </w:rPr>
            </w:pPr>
            <w:bookmarkStart w:id="17" w:name="_Toc11979"/>
            <w:bookmarkStart w:id="18" w:name="_Toc24057"/>
            <w:r>
              <w:rPr>
                <w:rFonts w:hint="default" w:ascii="Times New Roman" w:hAnsi="Times New Roman" w:eastAsia="宋体" w:cs="Times New Roman"/>
                <w:b w:val="0"/>
                <w:color w:val="0D0D0D" w:themeColor="text1" w:themeTint="F2"/>
                <w:sz w:val="24"/>
                <w:szCs w:val="24"/>
                <w14:textFill>
                  <w14:solidFill>
                    <w14:schemeClr w14:val="tx1">
                      <w14:lumMod w14:val="95000"/>
                      <w14:lumOff w14:val="5000"/>
                    </w14:schemeClr>
                  </w14:solidFill>
                </w14:textFill>
              </w:rPr>
              <w:t>表3-</w:t>
            </w:r>
            <w:r>
              <w:rPr>
                <w:rFonts w:hint="default" w:ascii="Times New Roman" w:hAnsi="Times New Roman" w:cs="Times New Roman"/>
                <w:b w:val="0"/>
                <w:color w:val="0D0D0D" w:themeColor="text1" w:themeTint="F2"/>
                <w:sz w:val="24"/>
                <w:szCs w:val="24"/>
                <w:lang w:val="en-US" w:eastAsia="zh-CN"/>
                <w14:textFill>
                  <w14:solidFill>
                    <w14:schemeClr w14:val="tx1">
                      <w14:lumMod w14:val="95000"/>
                      <w14:lumOff w14:val="5000"/>
                    </w14:schemeClr>
                  </w14:solidFill>
                </w14:textFill>
              </w:rPr>
              <w:t>6施工期施工场地扬尘排放浓度限值</w:t>
            </w:r>
            <w:bookmarkEnd w:id="17"/>
            <w:bookmarkEnd w:id="18"/>
          </w:p>
          <w:tbl>
            <w:tblPr>
              <w:tblStyle w:val="17"/>
              <w:tblW w:w="4997" w:type="pct"/>
              <w:jc w:val="center"/>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autofit"/>
              <w:tblCellMar>
                <w:top w:w="0" w:type="dxa"/>
                <w:left w:w="28" w:type="dxa"/>
                <w:bottom w:w="0" w:type="dxa"/>
                <w:right w:w="28" w:type="dxa"/>
              </w:tblCellMar>
            </w:tblPr>
            <w:tblGrid>
              <w:gridCol w:w="1244"/>
              <w:gridCol w:w="3042"/>
              <w:gridCol w:w="3746"/>
            </w:tblGrid>
            <w:tr w14:paraId="2D4D84DE">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cantSplit/>
                <w:trHeight w:val="340" w:hRule="atLeast"/>
                <w:jc w:val="center"/>
              </w:trPr>
              <w:tc>
                <w:tcPr>
                  <w:tcW w:w="774" w:type="pct"/>
                  <w:tcBorders>
                    <w:tl2br w:val="nil"/>
                    <w:tr2bl w:val="nil"/>
                  </w:tcBorders>
                  <w:noWrap w:val="0"/>
                  <w:tcMar>
                    <w:left w:w="28" w:type="dxa"/>
                    <w:right w:w="28" w:type="dxa"/>
                  </w:tcMar>
                  <w:vAlign w:val="center"/>
                </w:tcPr>
                <w:p w14:paraId="17571C4F">
                  <w:pPr>
                    <w:pStyle w:val="40"/>
                    <w:rPr>
                      <w:rFonts w:hint="default" w:ascii="Times New Roman" w:hAnsi="Times New Roman" w:eastAsia="宋体" w:cs="Times New Roman"/>
                      <w:color w:val="0D0D0D" w:themeColor="text1" w:themeTint="F2"/>
                      <w:sz w:val="21"/>
                      <w:szCs w:val="21"/>
                      <w:lang w:val="en-US" w:eastAsia="zh-CN"/>
                      <w14:textFill>
                        <w14:solidFill>
                          <w14:schemeClr w14:val="tx1">
                            <w14:lumMod w14:val="95000"/>
                            <w14:lumOff w14:val="5000"/>
                          </w14:schemeClr>
                        </w14:solidFill>
                      </w14:textFill>
                    </w:rPr>
                  </w:pPr>
                  <w:r>
                    <w:rPr>
                      <w:rFonts w:hint="default" w:ascii="Times New Roman" w:hAnsi="Times New Roman" w:eastAsia="宋体" w:cs="Times New Roman"/>
                      <w:b/>
                      <w:bCs/>
                      <w:color w:val="0D0D0D" w:themeColor="text1" w:themeTint="F2"/>
                      <w:sz w:val="21"/>
                      <w:szCs w:val="21"/>
                      <w14:textFill>
                        <w14:solidFill>
                          <w14:schemeClr w14:val="tx1">
                            <w14:lumMod w14:val="95000"/>
                            <w14:lumOff w14:val="5000"/>
                          </w14:schemeClr>
                        </w14:solidFill>
                      </w14:textFill>
                    </w:rPr>
                    <w:t>污染物名称</w:t>
                  </w:r>
                </w:p>
              </w:tc>
              <w:tc>
                <w:tcPr>
                  <w:tcW w:w="1893" w:type="pct"/>
                  <w:tcBorders>
                    <w:tl2br w:val="nil"/>
                    <w:tr2bl w:val="nil"/>
                  </w:tcBorders>
                  <w:noWrap w:val="0"/>
                  <w:tcMar>
                    <w:left w:w="28" w:type="dxa"/>
                    <w:right w:w="28" w:type="dxa"/>
                  </w:tcMar>
                  <w:vAlign w:val="center"/>
                </w:tcPr>
                <w:p w14:paraId="285C6498">
                  <w:pPr>
                    <w:pStyle w:val="40"/>
                    <w:rPr>
                      <w:rFonts w:hint="default" w:ascii="Times New Roman" w:hAnsi="Times New Roman" w:eastAsia="宋体" w:cs="Times New Roman"/>
                      <w:color w:val="0D0D0D" w:themeColor="text1" w:themeTint="F2"/>
                      <w:sz w:val="21"/>
                      <w:szCs w:val="21"/>
                      <w:lang w:val="en-US" w:eastAsia="zh-CN"/>
                      <w14:textFill>
                        <w14:solidFill>
                          <w14:schemeClr w14:val="tx1">
                            <w14:lumMod w14:val="95000"/>
                            <w14:lumOff w14:val="5000"/>
                          </w14:schemeClr>
                        </w14:solidFill>
                      </w14:textFill>
                    </w:rPr>
                  </w:pPr>
                  <w:r>
                    <w:rPr>
                      <w:rFonts w:hint="default" w:ascii="Times New Roman" w:hAnsi="Times New Roman" w:eastAsia="宋体" w:cs="Times New Roman"/>
                      <w:b/>
                      <w:bCs/>
                      <w:color w:val="0D0D0D" w:themeColor="text1" w:themeTint="F2"/>
                      <w:sz w:val="21"/>
                      <w:szCs w:val="21"/>
                      <w:lang w:val="en-US" w:eastAsia="zh-CN"/>
                      <w14:textFill>
                        <w14:solidFill>
                          <w14:schemeClr w14:val="tx1">
                            <w14:lumMod w14:val="95000"/>
                            <w14:lumOff w14:val="5000"/>
                          </w14:schemeClr>
                        </w14:solidFill>
                      </w14:textFill>
                    </w:rPr>
                    <w:t>浓度限值</w:t>
                  </w:r>
                  <w:r>
                    <w:rPr>
                      <w:rFonts w:hint="default" w:ascii="Times New Roman" w:hAnsi="Times New Roman" w:eastAsia="宋体" w:cs="Times New Roman"/>
                      <w:b/>
                      <w:bCs/>
                      <w:color w:val="0D0D0D" w:themeColor="text1" w:themeTint="F2"/>
                      <w:sz w:val="21"/>
                      <w:szCs w:val="21"/>
                      <w:lang w:eastAsia="zh-CN"/>
                      <w14:textFill>
                        <w14:solidFill>
                          <w14:schemeClr w14:val="tx1">
                            <w14:lumMod w14:val="95000"/>
                            <w14:lumOff w14:val="5000"/>
                          </w14:schemeClr>
                        </w14:solidFill>
                      </w14:textFill>
                    </w:rPr>
                    <w:t>（</w:t>
                  </w:r>
                  <w:r>
                    <w:rPr>
                      <w:rFonts w:hint="default" w:ascii="Times New Roman" w:hAnsi="Times New Roman" w:eastAsia="宋体" w:cs="Times New Roman"/>
                      <w:b/>
                      <w:bCs/>
                      <w:color w:val="0D0D0D" w:themeColor="text1" w:themeTint="F2"/>
                      <w:sz w:val="21"/>
                      <w:szCs w:val="21"/>
                      <w14:textFill>
                        <w14:solidFill>
                          <w14:schemeClr w14:val="tx1">
                            <w14:lumMod w14:val="95000"/>
                            <w14:lumOff w14:val="5000"/>
                          </w14:schemeClr>
                        </w14:solidFill>
                      </w14:textFill>
                    </w:rPr>
                    <w:t>mg/m</w:t>
                  </w:r>
                  <w:r>
                    <w:rPr>
                      <w:rFonts w:hint="default" w:ascii="Times New Roman" w:hAnsi="Times New Roman" w:eastAsia="宋体" w:cs="Times New Roman"/>
                      <w:b/>
                      <w:bCs/>
                      <w:color w:val="0D0D0D" w:themeColor="text1" w:themeTint="F2"/>
                      <w:sz w:val="21"/>
                      <w:szCs w:val="21"/>
                      <w:vertAlign w:val="superscript"/>
                      <w14:textFill>
                        <w14:solidFill>
                          <w14:schemeClr w14:val="tx1">
                            <w14:lumMod w14:val="95000"/>
                            <w14:lumOff w14:val="5000"/>
                          </w14:schemeClr>
                        </w14:solidFill>
                      </w14:textFill>
                    </w:rPr>
                    <w:t>3</w:t>
                  </w:r>
                  <w:r>
                    <w:rPr>
                      <w:rFonts w:hint="default" w:ascii="Times New Roman" w:hAnsi="Times New Roman" w:eastAsia="宋体" w:cs="Times New Roman"/>
                      <w:b/>
                      <w:bCs/>
                      <w:color w:val="0D0D0D" w:themeColor="text1" w:themeTint="F2"/>
                      <w:sz w:val="21"/>
                      <w:szCs w:val="21"/>
                      <w:lang w:eastAsia="zh-CN"/>
                      <w14:textFill>
                        <w14:solidFill>
                          <w14:schemeClr w14:val="tx1">
                            <w14:lumMod w14:val="95000"/>
                            <w14:lumOff w14:val="5000"/>
                          </w14:schemeClr>
                        </w14:solidFill>
                      </w14:textFill>
                    </w:rPr>
                    <w:t>）</w:t>
                  </w:r>
                </w:p>
              </w:tc>
              <w:tc>
                <w:tcPr>
                  <w:tcW w:w="2331" w:type="pct"/>
                  <w:tcBorders>
                    <w:tl2br w:val="nil"/>
                    <w:tr2bl w:val="nil"/>
                  </w:tcBorders>
                  <w:noWrap w:val="0"/>
                  <w:vAlign w:val="center"/>
                </w:tcPr>
                <w:p w14:paraId="73071AAF">
                  <w:pPr>
                    <w:pStyle w:val="41"/>
                    <w:rPr>
                      <w:rFonts w:hint="default" w:ascii="Times New Roman" w:hAnsi="Times New Roman" w:eastAsia="宋体" w:cs="Times New Roman"/>
                      <w:color w:val="0D0D0D" w:themeColor="text1" w:themeTint="F2"/>
                      <w:sz w:val="21"/>
                      <w:szCs w:val="21"/>
                      <w:lang w:val="en-US" w:eastAsia="zh-CN"/>
                      <w14:textFill>
                        <w14:solidFill>
                          <w14:schemeClr w14:val="tx1">
                            <w14:lumMod w14:val="95000"/>
                            <w14:lumOff w14:val="5000"/>
                          </w14:schemeClr>
                        </w14:solidFill>
                      </w14:textFill>
                    </w:rPr>
                  </w:pPr>
                  <w:r>
                    <w:rPr>
                      <w:rFonts w:hint="default" w:ascii="Times New Roman" w:hAnsi="Times New Roman" w:eastAsia="宋体" w:cs="Times New Roman"/>
                      <w:b/>
                      <w:bCs/>
                      <w:color w:val="0D0D0D" w:themeColor="text1" w:themeTint="F2"/>
                      <w:sz w:val="21"/>
                      <w:szCs w:val="21"/>
                      <w14:textFill>
                        <w14:solidFill>
                          <w14:schemeClr w14:val="tx1">
                            <w14:lumMod w14:val="95000"/>
                            <w14:lumOff w14:val="5000"/>
                          </w14:schemeClr>
                        </w14:solidFill>
                      </w14:textFill>
                    </w:rPr>
                    <w:t>标准来源</w:t>
                  </w:r>
                </w:p>
              </w:tc>
            </w:tr>
            <w:tr w14:paraId="1D804A9E">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cantSplit/>
                <w:trHeight w:val="340" w:hRule="atLeast"/>
                <w:jc w:val="center"/>
              </w:trPr>
              <w:tc>
                <w:tcPr>
                  <w:tcW w:w="774" w:type="pct"/>
                  <w:tcBorders>
                    <w:tl2br w:val="nil"/>
                    <w:tr2bl w:val="nil"/>
                  </w:tcBorders>
                  <w:noWrap w:val="0"/>
                  <w:tcMar>
                    <w:left w:w="28" w:type="dxa"/>
                    <w:right w:w="28" w:type="dxa"/>
                  </w:tcMar>
                  <w:vAlign w:val="center"/>
                </w:tcPr>
                <w:p w14:paraId="3C9749C1">
                  <w:pPr>
                    <w:pStyle w:val="40"/>
                    <w:rPr>
                      <w:rFonts w:hint="default" w:ascii="Times New Roman" w:hAnsi="Times New Roman" w:eastAsia="宋体" w:cs="Times New Roman"/>
                      <w:color w:val="0D0D0D" w:themeColor="text1" w:themeTint="F2"/>
                      <w:sz w:val="21"/>
                      <w:szCs w:val="21"/>
                      <w:lang w:val="en-US" w:eastAsia="zh-CN"/>
                      <w14:textFill>
                        <w14:solidFill>
                          <w14:schemeClr w14:val="tx1">
                            <w14:lumMod w14:val="95000"/>
                            <w14:lumOff w14:val="5000"/>
                          </w14:schemeClr>
                        </w14:solidFill>
                      </w14:textFill>
                    </w:rPr>
                  </w:pPr>
                  <w:r>
                    <w:rPr>
                      <w:rFonts w:hint="default" w:ascii="Times New Roman" w:hAnsi="Times New Roman" w:eastAsia="宋体" w:cs="Times New Roman"/>
                      <w:color w:val="0D0D0D" w:themeColor="text1" w:themeTint="F2"/>
                      <w:sz w:val="21"/>
                      <w:szCs w:val="21"/>
                      <w:lang w:val="en-US" w:eastAsia="zh-CN"/>
                      <w14:textFill>
                        <w14:solidFill>
                          <w14:schemeClr w14:val="tx1">
                            <w14:lumMod w14:val="95000"/>
                            <w14:lumOff w14:val="5000"/>
                          </w14:schemeClr>
                        </w14:solidFill>
                      </w14:textFill>
                    </w:rPr>
                    <w:t>TSP</w:t>
                  </w:r>
                </w:p>
              </w:tc>
              <w:tc>
                <w:tcPr>
                  <w:tcW w:w="1893" w:type="pct"/>
                  <w:tcBorders>
                    <w:tl2br w:val="nil"/>
                    <w:tr2bl w:val="nil"/>
                  </w:tcBorders>
                  <w:noWrap w:val="0"/>
                  <w:tcMar>
                    <w:left w:w="28" w:type="dxa"/>
                    <w:right w:w="28" w:type="dxa"/>
                  </w:tcMar>
                  <w:vAlign w:val="center"/>
                </w:tcPr>
                <w:p w14:paraId="0DCAD592">
                  <w:pPr>
                    <w:pStyle w:val="40"/>
                    <w:rPr>
                      <w:rFonts w:hint="default" w:ascii="Times New Roman" w:hAnsi="Times New Roman" w:eastAsia="宋体" w:cs="Times New Roman"/>
                      <w:color w:val="0D0D0D" w:themeColor="text1" w:themeTint="F2"/>
                      <w:sz w:val="21"/>
                      <w:szCs w:val="21"/>
                      <w:lang w:val="en-US" w:eastAsia="zh-CN"/>
                      <w14:textFill>
                        <w14:solidFill>
                          <w14:schemeClr w14:val="tx1">
                            <w14:lumMod w14:val="95000"/>
                            <w14:lumOff w14:val="5000"/>
                          </w14:schemeClr>
                        </w14:solidFill>
                      </w14:textFill>
                    </w:rPr>
                  </w:pPr>
                  <w:r>
                    <w:rPr>
                      <w:rFonts w:hint="default" w:ascii="Times New Roman" w:hAnsi="Times New Roman" w:eastAsia="宋体" w:cs="Times New Roman"/>
                      <w:color w:val="0D0D0D" w:themeColor="text1" w:themeTint="F2"/>
                      <w:sz w:val="21"/>
                      <w:szCs w:val="21"/>
                      <w:lang w:val="en-US" w:eastAsia="zh-CN"/>
                      <w14:textFill>
                        <w14:solidFill>
                          <w14:schemeClr w14:val="tx1">
                            <w14:lumMod w14:val="95000"/>
                            <w14:lumOff w14:val="5000"/>
                          </w14:schemeClr>
                        </w14:solidFill>
                      </w14:textFill>
                    </w:rPr>
                    <w:t>500</w:t>
                  </w:r>
                </w:p>
              </w:tc>
              <w:tc>
                <w:tcPr>
                  <w:tcW w:w="2331" w:type="pct"/>
                  <w:vMerge w:val="restart"/>
                  <w:tcBorders>
                    <w:tl2br w:val="nil"/>
                    <w:tr2bl w:val="nil"/>
                  </w:tcBorders>
                  <w:noWrap w:val="0"/>
                  <w:vAlign w:val="center"/>
                </w:tcPr>
                <w:p w14:paraId="3BDA0853">
                  <w:pPr>
                    <w:pStyle w:val="41"/>
                    <w:rPr>
                      <w:rFonts w:hint="default" w:ascii="Times New Roman" w:hAnsi="Times New Roman" w:eastAsia="宋体" w:cs="Times New Roman"/>
                      <w:color w:val="0D0D0D" w:themeColor="text1" w:themeTint="F2"/>
                      <w:sz w:val="21"/>
                      <w:szCs w:val="21"/>
                      <w:lang w:val="en-US" w:eastAsia="zh-CN"/>
                      <w14:textFill>
                        <w14:solidFill>
                          <w14:schemeClr w14:val="tx1">
                            <w14:lumMod w14:val="95000"/>
                            <w14:lumOff w14:val="5000"/>
                          </w14:schemeClr>
                        </w14:solidFill>
                      </w14:textFill>
                    </w:rPr>
                  </w:pPr>
                  <w:r>
                    <w:rPr>
                      <w:rFonts w:hint="default" w:ascii="Times New Roman" w:hAnsi="Times New Roman" w:eastAsia="宋体" w:cs="Times New Roman"/>
                      <w:color w:val="0D0D0D" w:themeColor="text1" w:themeTint="F2"/>
                      <w:sz w:val="21"/>
                      <w:szCs w:val="21"/>
                      <w:lang w:val="en-US" w:eastAsia="zh-CN"/>
                      <w14:textFill>
                        <w14:solidFill>
                          <w14:schemeClr w14:val="tx1">
                            <w14:lumMod w14:val="95000"/>
                            <w14:lumOff w14:val="5000"/>
                          </w14:schemeClr>
                        </w14:solidFill>
                      </w14:textFill>
                    </w:rPr>
                    <w:t>江苏省地方标准《施工场地扬尘排放标准》（DB32/4437-2022）表1浓度限值</w:t>
                  </w:r>
                </w:p>
              </w:tc>
            </w:tr>
            <w:tr w14:paraId="7DF03EC8">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cantSplit/>
                <w:trHeight w:val="340" w:hRule="atLeast"/>
                <w:jc w:val="center"/>
              </w:trPr>
              <w:tc>
                <w:tcPr>
                  <w:tcW w:w="774" w:type="pct"/>
                  <w:tcBorders>
                    <w:tl2br w:val="nil"/>
                    <w:tr2bl w:val="nil"/>
                  </w:tcBorders>
                  <w:noWrap w:val="0"/>
                  <w:tcMar>
                    <w:left w:w="28" w:type="dxa"/>
                    <w:right w:w="28" w:type="dxa"/>
                  </w:tcMar>
                  <w:vAlign w:val="center"/>
                </w:tcPr>
                <w:p w14:paraId="2B80ED0A">
                  <w:pPr>
                    <w:pStyle w:val="40"/>
                    <w:rPr>
                      <w:rFonts w:hint="default" w:ascii="Times New Roman" w:hAnsi="Times New Roman" w:eastAsia="宋体" w:cs="Times New Roman"/>
                      <w:color w:val="0D0D0D" w:themeColor="text1" w:themeTint="F2"/>
                      <w:sz w:val="21"/>
                      <w:szCs w:val="21"/>
                      <w:lang w:val="en-US" w:eastAsia="zh-CN"/>
                      <w14:textFill>
                        <w14:solidFill>
                          <w14:schemeClr w14:val="tx1">
                            <w14:lumMod w14:val="95000"/>
                            <w14:lumOff w14:val="5000"/>
                          </w14:schemeClr>
                        </w14:solidFill>
                      </w14:textFill>
                    </w:rPr>
                  </w:pPr>
                  <w:r>
                    <w:rPr>
                      <w:rFonts w:hint="default" w:ascii="Times New Roman" w:hAnsi="Times New Roman" w:eastAsia="宋体" w:cs="Times New Roman"/>
                      <w:color w:val="0D0D0D" w:themeColor="text1" w:themeTint="F2"/>
                      <w:sz w:val="21"/>
                      <w:szCs w:val="21"/>
                      <w:lang w:val="en-US" w:eastAsia="zh-CN"/>
                      <w14:textFill>
                        <w14:solidFill>
                          <w14:schemeClr w14:val="tx1">
                            <w14:lumMod w14:val="95000"/>
                            <w14:lumOff w14:val="5000"/>
                          </w14:schemeClr>
                        </w14:solidFill>
                      </w14:textFill>
                    </w:rPr>
                    <w:t>PM</w:t>
                  </w:r>
                  <w:r>
                    <w:rPr>
                      <w:rFonts w:hint="default" w:ascii="Times New Roman" w:hAnsi="Times New Roman" w:eastAsia="宋体" w:cs="Times New Roman"/>
                      <w:color w:val="0D0D0D" w:themeColor="text1" w:themeTint="F2"/>
                      <w:sz w:val="21"/>
                      <w:szCs w:val="21"/>
                      <w:vertAlign w:val="subscript"/>
                      <w:lang w:val="en-US" w:eastAsia="zh-CN"/>
                      <w14:textFill>
                        <w14:solidFill>
                          <w14:schemeClr w14:val="tx1">
                            <w14:lumMod w14:val="95000"/>
                            <w14:lumOff w14:val="5000"/>
                          </w14:schemeClr>
                        </w14:solidFill>
                      </w14:textFill>
                    </w:rPr>
                    <w:t>10</w:t>
                  </w:r>
                </w:p>
              </w:tc>
              <w:tc>
                <w:tcPr>
                  <w:tcW w:w="1893" w:type="pct"/>
                  <w:tcBorders>
                    <w:tl2br w:val="nil"/>
                    <w:tr2bl w:val="nil"/>
                  </w:tcBorders>
                  <w:noWrap w:val="0"/>
                  <w:tcMar>
                    <w:left w:w="28" w:type="dxa"/>
                    <w:right w:w="28" w:type="dxa"/>
                  </w:tcMar>
                  <w:vAlign w:val="center"/>
                </w:tcPr>
                <w:p w14:paraId="43F1960B">
                  <w:pPr>
                    <w:pStyle w:val="40"/>
                    <w:rPr>
                      <w:rFonts w:hint="default" w:ascii="Times New Roman" w:hAnsi="Times New Roman" w:eastAsia="宋体" w:cs="Times New Roman"/>
                      <w:color w:val="0D0D0D" w:themeColor="text1" w:themeTint="F2"/>
                      <w:sz w:val="21"/>
                      <w:szCs w:val="21"/>
                      <w:lang w:val="en-US" w:eastAsia="zh-CN"/>
                      <w14:textFill>
                        <w14:solidFill>
                          <w14:schemeClr w14:val="tx1">
                            <w14:lumMod w14:val="95000"/>
                            <w14:lumOff w14:val="5000"/>
                          </w14:schemeClr>
                        </w14:solidFill>
                      </w14:textFill>
                    </w:rPr>
                  </w:pPr>
                  <w:r>
                    <w:rPr>
                      <w:rFonts w:hint="default" w:ascii="Times New Roman" w:hAnsi="Times New Roman" w:eastAsia="宋体" w:cs="Times New Roman"/>
                      <w:color w:val="0D0D0D" w:themeColor="text1" w:themeTint="F2"/>
                      <w:sz w:val="21"/>
                      <w:szCs w:val="21"/>
                      <w:lang w:val="en-US" w:eastAsia="zh-CN"/>
                      <w14:textFill>
                        <w14:solidFill>
                          <w14:schemeClr w14:val="tx1">
                            <w14:lumMod w14:val="95000"/>
                            <w14:lumOff w14:val="5000"/>
                          </w14:schemeClr>
                        </w14:solidFill>
                      </w14:textFill>
                    </w:rPr>
                    <w:t>80</w:t>
                  </w:r>
                </w:p>
              </w:tc>
              <w:tc>
                <w:tcPr>
                  <w:tcW w:w="2331" w:type="pct"/>
                  <w:vMerge w:val="continue"/>
                  <w:tcBorders>
                    <w:tl2br w:val="nil"/>
                    <w:tr2bl w:val="nil"/>
                  </w:tcBorders>
                  <w:noWrap w:val="0"/>
                  <w:vAlign w:val="center"/>
                </w:tcPr>
                <w:p w14:paraId="39AA8F75">
                  <w:pPr>
                    <w:pStyle w:val="41"/>
                    <w:rPr>
                      <w:rFonts w:hint="default" w:ascii="Times New Roman" w:hAnsi="Times New Roman" w:eastAsia="宋体" w:cs="Times New Roman"/>
                      <w:color w:val="0D0D0D" w:themeColor="text1" w:themeTint="F2"/>
                      <w:sz w:val="21"/>
                      <w:szCs w:val="21"/>
                      <w:lang w:val="en-US" w:eastAsia="zh-CN"/>
                      <w14:textFill>
                        <w14:solidFill>
                          <w14:schemeClr w14:val="tx1">
                            <w14:lumMod w14:val="95000"/>
                            <w14:lumOff w14:val="5000"/>
                          </w14:schemeClr>
                        </w14:solidFill>
                      </w14:textFill>
                    </w:rPr>
                  </w:pPr>
                </w:p>
              </w:tc>
            </w:tr>
          </w:tbl>
          <w:p w14:paraId="341D60B2">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jc w:val="both"/>
              <w:textAlignment w:val="auto"/>
              <w:rPr>
                <w:rFonts w:hint="default" w:ascii="Times New Roman" w:hAnsi="Times New Roman" w:cs="Times New Roman"/>
                <w:color w:val="0D0D0D" w:themeColor="text1" w:themeTint="F2"/>
                <w:kern w:val="0"/>
                <w:sz w:val="21"/>
                <w:szCs w:val="21"/>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kern w:val="0"/>
                <w:sz w:val="21"/>
                <w:szCs w:val="21"/>
                <w14:textFill>
                  <w14:solidFill>
                    <w14:schemeClr w14:val="tx1">
                      <w14:lumMod w14:val="95000"/>
                      <w14:lumOff w14:val="5000"/>
                    </w14:schemeClr>
                  </w14:solidFill>
                </w14:textFill>
              </w:rPr>
              <w:t>a任一监控点（TSP自动监测）自整时起依次顺延15min的总悬浮颗粒物浓度平均值不应超过的限值。根据HJ633判定设区市AQI在200~300之间且首要污染物为PM</w:t>
            </w:r>
            <w:r>
              <w:rPr>
                <w:rFonts w:hint="default" w:ascii="Times New Roman" w:hAnsi="Times New Roman" w:cs="Times New Roman"/>
                <w:color w:val="0D0D0D" w:themeColor="text1" w:themeTint="F2"/>
                <w:kern w:val="0"/>
                <w:sz w:val="21"/>
                <w:szCs w:val="21"/>
                <w:vertAlign w:val="subscript"/>
                <w14:textFill>
                  <w14:solidFill>
                    <w14:schemeClr w14:val="tx1">
                      <w14:lumMod w14:val="95000"/>
                      <w14:lumOff w14:val="5000"/>
                    </w14:schemeClr>
                  </w14:solidFill>
                </w14:textFill>
              </w:rPr>
              <w:t>10</w:t>
            </w:r>
            <w:r>
              <w:rPr>
                <w:rFonts w:hint="default" w:ascii="Times New Roman" w:hAnsi="Times New Roman" w:cs="Times New Roman"/>
                <w:color w:val="0D0D0D" w:themeColor="text1" w:themeTint="F2"/>
                <w:kern w:val="0"/>
                <w:sz w:val="21"/>
                <w:szCs w:val="21"/>
                <w14:textFill>
                  <w14:solidFill>
                    <w14:schemeClr w14:val="tx1">
                      <w14:lumMod w14:val="95000"/>
                      <w14:lumOff w14:val="5000"/>
                    </w14:schemeClr>
                  </w14:solidFill>
                </w14:textFill>
              </w:rPr>
              <w:t>或PM</w:t>
            </w:r>
            <w:r>
              <w:rPr>
                <w:rFonts w:hint="default" w:ascii="Times New Roman" w:hAnsi="Times New Roman" w:cs="Times New Roman"/>
                <w:color w:val="0D0D0D" w:themeColor="text1" w:themeTint="F2"/>
                <w:kern w:val="0"/>
                <w:sz w:val="21"/>
                <w:szCs w:val="21"/>
                <w:vertAlign w:val="subscript"/>
                <w14:textFill>
                  <w14:solidFill>
                    <w14:schemeClr w14:val="tx1">
                      <w14:lumMod w14:val="95000"/>
                      <w14:lumOff w14:val="5000"/>
                    </w14:schemeClr>
                  </w14:solidFill>
                </w14:textFill>
              </w:rPr>
              <w:t>2.5</w:t>
            </w:r>
            <w:r>
              <w:rPr>
                <w:rFonts w:hint="default" w:ascii="Times New Roman" w:hAnsi="Times New Roman" w:cs="Times New Roman"/>
                <w:color w:val="0D0D0D" w:themeColor="text1" w:themeTint="F2"/>
                <w:kern w:val="0"/>
                <w:sz w:val="21"/>
                <w:szCs w:val="21"/>
                <w14:textFill>
                  <w14:solidFill>
                    <w14:schemeClr w14:val="tx1">
                      <w14:lumMod w14:val="95000"/>
                      <w14:lumOff w14:val="5000"/>
                    </w14:schemeClr>
                  </w14:solidFill>
                </w14:textFill>
              </w:rPr>
              <w:t>时，TSP 实测值扣除200μg/m</w:t>
            </w:r>
            <w:r>
              <w:rPr>
                <w:rFonts w:hint="default" w:ascii="Times New Roman" w:hAnsi="Times New Roman" w:cs="Times New Roman"/>
                <w:color w:val="0D0D0D" w:themeColor="text1" w:themeTint="F2"/>
                <w:kern w:val="0"/>
                <w:sz w:val="21"/>
                <w:szCs w:val="21"/>
                <w:vertAlign w:val="superscript"/>
                <w14:textFill>
                  <w14:solidFill>
                    <w14:schemeClr w14:val="tx1">
                      <w14:lumMod w14:val="95000"/>
                      <w14:lumOff w14:val="5000"/>
                    </w14:schemeClr>
                  </w14:solidFill>
                </w14:textFill>
              </w:rPr>
              <w:t>3</w:t>
            </w:r>
            <w:r>
              <w:rPr>
                <w:rFonts w:hint="default" w:ascii="Times New Roman" w:hAnsi="Times New Roman" w:cs="Times New Roman"/>
                <w:color w:val="0D0D0D" w:themeColor="text1" w:themeTint="F2"/>
                <w:kern w:val="0"/>
                <w:sz w:val="21"/>
                <w:szCs w:val="21"/>
                <w14:textFill>
                  <w14:solidFill>
                    <w14:schemeClr w14:val="tx1">
                      <w14:lumMod w14:val="95000"/>
                      <w14:lumOff w14:val="5000"/>
                    </w14:schemeClr>
                  </w14:solidFill>
                </w14:textFill>
              </w:rPr>
              <w:t>后再进行评价。</w:t>
            </w:r>
          </w:p>
          <w:p w14:paraId="43E14CD8">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jc w:val="both"/>
              <w:textAlignment w:val="auto"/>
              <w:rPr>
                <w:rFonts w:hint="default" w:ascii="Times New Roman" w:hAnsi="Times New Roman" w:cs="Times New Roman"/>
                <w:color w:val="0000FF"/>
                <w:kern w:val="0"/>
                <w:sz w:val="24"/>
                <w:szCs w:val="24"/>
                <w:lang w:val="en-US" w:eastAsia="zh-CN"/>
              </w:rPr>
            </w:pPr>
            <w:r>
              <w:rPr>
                <w:rFonts w:hint="default" w:ascii="Times New Roman" w:hAnsi="Times New Roman" w:cs="Times New Roman"/>
                <w:color w:val="0D0D0D" w:themeColor="text1" w:themeTint="F2"/>
                <w:kern w:val="0"/>
                <w:sz w:val="21"/>
                <w:szCs w:val="21"/>
                <w14:textFill>
                  <w14:solidFill>
                    <w14:schemeClr w14:val="tx1">
                      <w14:lumMod w14:val="95000"/>
                      <w14:lumOff w14:val="5000"/>
                    </w14:schemeClr>
                  </w14:solidFill>
                </w14:textFill>
              </w:rPr>
              <w:t>b任一监控点（PM</w:t>
            </w:r>
            <w:r>
              <w:rPr>
                <w:rFonts w:hint="default" w:ascii="Times New Roman" w:hAnsi="Times New Roman" w:cs="Times New Roman"/>
                <w:color w:val="0D0D0D" w:themeColor="text1" w:themeTint="F2"/>
                <w:kern w:val="0"/>
                <w:sz w:val="21"/>
                <w:szCs w:val="21"/>
                <w:vertAlign w:val="subscript"/>
                <w14:textFill>
                  <w14:solidFill>
                    <w14:schemeClr w14:val="tx1">
                      <w14:lumMod w14:val="95000"/>
                      <w14:lumOff w14:val="5000"/>
                    </w14:schemeClr>
                  </w14:solidFill>
                </w14:textFill>
              </w:rPr>
              <w:t>1</w:t>
            </w:r>
            <w:r>
              <w:rPr>
                <w:rFonts w:hint="default" w:ascii="Times New Roman" w:hAnsi="Times New Roman" w:cs="Times New Roman"/>
                <w:color w:val="0D0D0D" w:themeColor="text1" w:themeTint="F2"/>
                <w:kern w:val="0"/>
                <w:sz w:val="21"/>
                <w:szCs w:val="21"/>
                <w:vertAlign w:val="subscript"/>
                <w:lang w:val="en-US" w:eastAsia="zh-CN"/>
                <w14:textFill>
                  <w14:solidFill>
                    <w14:schemeClr w14:val="tx1">
                      <w14:lumMod w14:val="95000"/>
                      <w14:lumOff w14:val="5000"/>
                    </w14:schemeClr>
                  </w14:solidFill>
                </w14:textFill>
              </w:rPr>
              <w:t>0</w:t>
            </w:r>
            <w:r>
              <w:rPr>
                <w:rFonts w:hint="default" w:ascii="Times New Roman" w:hAnsi="Times New Roman" w:cs="Times New Roman"/>
                <w:color w:val="0D0D0D" w:themeColor="text1" w:themeTint="F2"/>
                <w:kern w:val="0"/>
                <w:sz w:val="21"/>
                <w:szCs w:val="21"/>
                <w14:textFill>
                  <w14:solidFill>
                    <w14:schemeClr w14:val="tx1">
                      <w14:lumMod w14:val="95000"/>
                      <w14:lumOff w14:val="5000"/>
                    </w14:schemeClr>
                  </w14:solidFill>
                </w14:textFill>
              </w:rPr>
              <w:t>自动监测）自整时起依次顺延1h的PM</w:t>
            </w:r>
            <w:r>
              <w:rPr>
                <w:rFonts w:hint="default" w:ascii="Times New Roman" w:hAnsi="Times New Roman" w:cs="Times New Roman"/>
                <w:color w:val="0D0D0D" w:themeColor="text1" w:themeTint="F2"/>
                <w:kern w:val="0"/>
                <w:sz w:val="21"/>
                <w:szCs w:val="21"/>
                <w:vertAlign w:val="subscript"/>
                <w14:textFill>
                  <w14:solidFill>
                    <w14:schemeClr w14:val="tx1">
                      <w14:lumMod w14:val="95000"/>
                      <w14:lumOff w14:val="5000"/>
                    </w14:schemeClr>
                  </w14:solidFill>
                </w14:textFill>
              </w:rPr>
              <w:t>10</w:t>
            </w:r>
            <w:r>
              <w:rPr>
                <w:rFonts w:hint="default" w:ascii="Times New Roman" w:hAnsi="Times New Roman" w:cs="Times New Roman"/>
                <w:color w:val="0D0D0D" w:themeColor="text1" w:themeTint="F2"/>
                <w:kern w:val="0"/>
                <w:sz w:val="21"/>
                <w:szCs w:val="21"/>
                <w14:textFill>
                  <w14:solidFill>
                    <w14:schemeClr w14:val="tx1">
                      <w14:lumMod w14:val="95000"/>
                      <w14:lumOff w14:val="5000"/>
                    </w14:schemeClr>
                  </w14:solidFill>
                </w14:textFill>
              </w:rPr>
              <w:t>浓度平均值与同时段所属设区市PM</w:t>
            </w:r>
            <w:r>
              <w:rPr>
                <w:rFonts w:hint="default" w:ascii="Times New Roman" w:hAnsi="Times New Roman" w:cs="Times New Roman"/>
                <w:color w:val="0D0D0D" w:themeColor="text1" w:themeTint="F2"/>
                <w:kern w:val="0"/>
                <w:sz w:val="21"/>
                <w:szCs w:val="21"/>
                <w:vertAlign w:val="subscript"/>
                <w14:textFill>
                  <w14:solidFill>
                    <w14:schemeClr w14:val="tx1">
                      <w14:lumMod w14:val="95000"/>
                      <w14:lumOff w14:val="5000"/>
                    </w14:schemeClr>
                  </w14:solidFill>
                </w14:textFill>
              </w:rPr>
              <w:t>10</w:t>
            </w:r>
            <w:r>
              <w:rPr>
                <w:rFonts w:hint="default" w:ascii="Times New Roman" w:hAnsi="Times New Roman" w:cs="Times New Roman"/>
                <w:color w:val="0D0D0D" w:themeColor="text1" w:themeTint="F2"/>
                <w:kern w:val="0"/>
                <w:sz w:val="21"/>
                <w:szCs w:val="21"/>
                <w14:textFill>
                  <w14:solidFill>
                    <w14:schemeClr w14:val="tx1">
                      <w14:lumMod w14:val="95000"/>
                      <w14:lumOff w14:val="5000"/>
                    </w14:schemeClr>
                  </w14:solidFill>
                </w14:textFill>
              </w:rPr>
              <w:t>小时平均浓度的差值不应超过的限值。</w:t>
            </w:r>
          </w:p>
        </w:tc>
      </w:tr>
      <w:tr w14:paraId="5DC4314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63" w:hRule="atLeast"/>
        </w:trPr>
        <w:tc>
          <w:tcPr>
            <w:tcW w:w="904" w:type="dxa"/>
            <w:noWrap w:val="0"/>
            <w:vAlign w:val="center"/>
          </w:tcPr>
          <w:p w14:paraId="1B3F4EE8">
            <w:pPr>
              <w:adjustRightInd w:val="0"/>
              <w:snapToGrid w:val="0"/>
              <w:jc w:val="center"/>
              <w:rPr>
                <w:rFonts w:hint="default" w:ascii="Times New Roman" w:hAnsi="Times New Roman" w:cs="Times New Roman"/>
                <w:color w:val="0D0D0D" w:themeColor="text1" w:themeTint="F2"/>
                <w:kern w:val="0"/>
                <w:sz w:val="24"/>
                <w:szCs w:val="24"/>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kern w:val="0"/>
                <w:sz w:val="24"/>
                <w:szCs w:val="24"/>
                <w14:textFill>
                  <w14:solidFill>
                    <w14:schemeClr w14:val="tx1">
                      <w14:lumMod w14:val="95000"/>
                      <w14:lumOff w14:val="5000"/>
                    </w14:schemeClr>
                  </w14:solidFill>
                </w14:textFill>
              </w:rPr>
              <w:t>其他</w:t>
            </w:r>
          </w:p>
        </w:tc>
        <w:tc>
          <w:tcPr>
            <w:tcW w:w="8253" w:type="dxa"/>
            <w:noWrap w:val="0"/>
            <w:vAlign w:val="center"/>
          </w:tcPr>
          <w:p w14:paraId="5BA7D6BF">
            <w:pPr>
              <w:adjustRightInd w:val="0"/>
              <w:snapToGrid w:val="0"/>
              <w:jc w:val="center"/>
              <w:rPr>
                <w:rFonts w:hint="default" w:ascii="Times New Roman" w:hAnsi="Times New Roman" w:eastAsia="宋体" w:cs="Times New Roman"/>
                <w:color w:val="0D0D0D" w:themeColor="text1" w:themeTint="F2"/>
                <w:kern w:val="0"/>
                <w:sz w:val="24"/>
                <w:szCs w:val="24"/>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kern w:val="0"/>
                <w:sz w:val="24"/>
                <w:szCs w:val="24"/>
                <w:lang w:val="en-US" w:eastAsia="zh-CN"/>
                <w14:textFill>
                  <w14:solidFill>
                    <w14:schemeClr w14:val="tx1">
                      <w14:lumMod w14:val="95000"/>
                      <w14:lumOff w14:val="5000"/>
                    </w14:schemeClr>
                  </w14:solidFill>
                </w14:textFill>
              </w:rPr>
              <w:t>无</w:t>
            </w:r>
          </w:p>
        </w:tc>
      </w:tr>
    </w:tbl>
    <w:p w14:paraId="55383DAE">
      <w:pPr>
        <w:pStyle w:val="15"/>
        <w:keepNext w:val="0"/>
        <w:keepLines w:val="0"/>
        <w:pageBreakBefore w:val="0"/>
        <w:widowControl/>
        <w:kinsoku/>
        <w:wordWrap/>
        <w:overflowPunct/>
        <w:topLinePunct w:val="0"/>
        <w:autoSpaceDE/>
        <w:autoSpaceDN/>
        <w:bidi w:val="0"/>
        <w:adjustRightInd w:val="0"/>
        <w:snapToGrid w:val="0"/>
        <w:spacing w:before="0" w:beforeAutospacing="0" w:after="0" w:afterAutospacing="0" w:line="15" w:lineRule="auto"/>
        <w:jc w:val="center"/>
        <w:textAlignment w:val="auto"/>
        <w:outlineLvl w:val="9"/>
        <w:rPr>
          <w:rFonts w:hint="default" w:ascii="Times New Roman" w:hAnsi="Times New Roman" w:eastAsia="黑体" w:cs="Times New Roman"/>
          <w:snapToGrid w:val="0"/>
          <w:color w:val="0000FF"/>
          <w:kern w:val="2"/>
          <w:sz w:val="36"/>
          <w:szCs w:val="36"/>
        </w:rPr>
      </w:pPr>
    </w:p>
    <w:p w14:paraId="64314C6F">
      <w:pPr>
        <w:pStyle w:val="15"/>
        <w:jc w:val="center"/>
        <w:outlineLvl w:val="0"/>
        <w:rPr>
          <w:rFonts w:hint="default" w:ascii="Times New Roman" w:hAnsi="Times New Roman" w:eastAsia="黑体" w:cs="Times New Roman"/>
          <w:snapToGrid w:val="0"/>
          <w:color w:val="0D0D0D" w:themeColor="text1" w:themeTint="F2"/>
          <w:sz w:val="30"/>
          <w:szCs w:val="30"/>
          <w14:textFill>
            <w14:solidFill>
              <w14:schemeClr w14:val="tx1">
                <w14:lumMod w14:val="95000"/>
                <w14:lumOff w14:val="5000"/>
              </w14:schemeClr>
            </w14:solidFill>
          </w14:textFill>
        </w:rPr>
      </w:pPr>
      <w:r>
        <w:rPr>
          <w:rFonts w:hint="default" w:ascii="Times New Roman" w:hAnsi="Times New Roman" w:eastAsia="黑体" w:cs="Times New Roman"/>
          <w:snapToGrid w:val="0"/>
          <w:color w:val="0000FF"/>
          <w:kern w:val="2"/>
          <w:sz w:val="36"/>
          <w:szCs w:val="36"/>
        </w:rPr>
        <w:br w:type="page"/>
      </w:r>
      <w:bookmarkStart w:id="19" w:name="_Toc20765"/>
      <w:bookmarkStart w:id="20" w:name="_Toc20595"/>
      <w:bookmarkStart w:id="21" w:name="_Toc22087"/>
      <w:bookmarkStart w:id="22" w:name="_Toc30810"/>
      <w:r>
        <w:rPr>
          <w:rFonts w:hint="default" w:ascii="Times New Roman" w:hAnsi="Times New Roman" w:eastAsia="黑体" w:cs="Times New Roman"/>
          <w:snapToGrid w:val="0"/>
          <w:color w:val="0D0D0D" w:themeColor="text1" w:themeTint="F2"/>
          <w:sz w:val="30"/>
          <w:szCs w:val="30"/>
          <w14:textFill>
            <w14:solidFill>
              <w14:schemeClr w14:val="tx1">
                <w14:lumMod w14:val="95000"/>
                <w14:lumOff w14:val="5000"/>
              </w14:schemeClr>
            </w14:solidFill>
          </w14:textFill>
        </w:rPr>
        <w:t>四、生态环境影响分析</w:t>
      </w:r>
      <w:bookmarkEnd w:id="19"/>
      <w:bookmarkEnd w:id="20"/>
      <w:bookmarkEnd w:id="21"/>
      <w:bookmarkEnd w:id="22"/>
    </w:p>
    <w:tbl>
      <w:tblPr>
        <w:tblStyle w:val="17"/>
        <w:tblpPr w:leftFromText="180" w:rightFromText="180" w:vertAnchor="text" w:tblpXSpec="center" w:tblpY="1"/>
        <w:tblOverlap w:val="never"/>
        <w:tblW w:w="8442" w:type="dxa"/>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448"/>
        <w:gridCol w:w="11"/>
        <w:gridCol w:w="7983"/>
      </w:tblGrid>
      <w:tr w14:paraId="1F2FA2A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34" w:type="dxa"/>
            <w:noWrap w:val="0"/>
            <w:tcMar>
              <w:left w:w="28" w:type="dxa"/>
              <w:right w:w="28" w:type="dxa"/>
            </w:tcMar>
            <w:vAlign w:val="center"/>
          </w:tcPr>
          <w:p w14:paraId="45A8CF3F">
            <w:pPr>
              <w:pStyle w:val="15"/>
              <w:adjustRightInd w:val="0"/>
              <w:snapToGrid w:val="0"/>
              <w:spacing w:before="0" w:beforeAutospacing="0" w:after="0" w:afterAutospacing="0"/>
              <w:jc w:val="center"/>
              <w:rPr>
                <w:rFonts w:hint="default" w:ascii="Times New Roman" w:hAnsi="Times New Roman" w:cs="Times New Roman"/>
                <w:bCs/>
                <w:color w:val="0000FF"/>
                <w:kern w:val="2"/>
                <w:sz w:val="24"/>
                <w:szCs w:val="24"/>
              </w:rPr>
            </w:pPr>
            <w:bookmarkStart w:id="23" w:name="_Hlk49796138"/>
            <w:r>
              <w:rPr>
                <w:rFonts w:hint="default" w:ascii="Times New Roman" w:hAnsi="Times New Roman" w:cs="Times New Roman"/>
                <w:bCs/>
                <w:color w:val="0D0D0D" w:themeColor="text1" w:themeTint="F2"/>
                <w:spacing w:val="10"/>
                <w:kern w:val="2"/>
                <w:sz w:val="24"/>
                <w:szCs w:val="24"/>
                <w14:textFill>
                  <w14:solidFill>
                    <w14:schemeClr w14:val="tx1">
                      <w14:lumMod w14:val="95000"/>
                      <w14:lumOff w14:val="5000"/>
                    </w14:schemeClr>
                  </w14:solidFill>
                </w14:textFill>
              </w:rPr>
              <w:t>施工期生态环境影响分析</w:t>
            </w:r>
            <w:bookmarkEnd w:id="23"/>
          </w:p>
        </w:tc>
        <w:tc>
          <w:tcPr>
            <w:tcW w:w="8008" w:type="dxa"/>
            <w:gridSpan w:val="2"/>
            <w:noWrap w:val="0"/>
            <w:vAlign w:val="top"/>
          </w:tcPr>
          <w:p w14:paraId="3D7FB851">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default" w:ascii="Times New Roman" w:hAnsi="Times New Roman" w:cs="Times New Roman"/>
                <w:b/>
                <w:bCs w:val="0"/>
                <w:color w:val="0D0D0D" w:themeColor="text1" w:themeTint="F2"/>
                <w:sz w:val="24"/>
                <w:szCs w:val="24"/>
                <w14:textFill>
                  <w14:solidFill>
                    <w14:schemeClr w14:val="tx1">
                      <w14:lumMod w14:val="95000"/>
                      <w14:lumOff w14:val="5000"/>
                    </w14:schemeClr>
                  </w14:solidFill>
                </w14:textFill>
              </w:rPr>
            </w:pPr>
            <w:r>
              <w:rPr>
                <w:rFonts w:hint="default" w:ascii="Times New Roman" w:hAnsi="Times New Roman" w:cs="Times New Roman"/>
                <w:b/>
                <w:bCs w:val="0"/>
                <w:color w:val="0D0D0D" w:themeColor="text1" w:themeTint="F2"/>
                <w:sz w:val="24"/>
                <w:szCs w:val="24"/>
                <w:lang w:val="en-US" w:eastAsia="zh-CN"/>
                <w14:textFill>
                  <w14:solidFill>
                    <w14:schemeClr w14:val="tx1">
                      <w14:lumMod w14:val="95000"/>
                      <w14:lumOff w14:val="5000"/>
                    </w14:schemeClr>
                  </w14:solidFill>
                </w14:textFill>
              </w:rPr>
              <w:t>4.1</w:t>
            </w:r>
            <w:r>
              <w:rPr>
                <w:rFonts w:hint="default" w:ascii="Times New Roman" w:hAnsi="Times New Roman" w:cs="Times New Roman"/>
                <w:b/>
                <w:bCs w:val="0"/>
                <w:color w:val="0D0D0D" w:themeColor="text1" w:themeTint="F2"/>
                <w:sz w:val="24"/>
                <w:szCs w:val="24"/>
                <w14:textFill>
                  <w14:solidFill>
                    <w14:schemeClr w14:val="tx1">
                      <w14:lumMod w14:val="95000"/>
                      <w14:lumOff w14:val="5000"/>
                    </w14:schemeClr>
                  </w14:solidFill>
                </w14:textFill>
              </w:rPr>
              <w:t>生态影响分析</w:t>
            </w:r>
          </w:p>
          <w:p w14:paraId="39F306C9">
            <w:pPr>
              <w:keepNext w:val="0"/>
              <w:keepLines w:val="0"/>
              <w:pageBreakBefore w:val="0"/>
              <w:widowControl w:val="0"/>
              <w:kinsoku/>
              <w:wordWrap/>
              <w:overflowPunct/>
              <w:topLinePunct w:val="0"/>
              <w:autoSpaceDE/>
              <w:autoSpaceDN/>
              <w:bidi w:val="0"/>
              <w:adjustRightInd w:val="0"/>
              <w:snapToGrid w:val="0"/>
              <w:spacing w:line="360" w:lineRule="auto"/>
              <w:ind w:left="0" w:right="0" w:firstLine="480" w:firstLineChars="200"/>
              <w:textAlignment w:val="auto"/>
              <w:rPr>
                <w:rFonts w:hint="default" w:ascii="Times New Roman" w:hAnsi="Times New Roman" w:cs="Times New Roman"/>
                <w:bCs/>
                <w:color w:val="0000FF"/>
                <w:sz w:val="24"/>
                <w:szCs w:val="24"/>
              </w:rPr>
            </w:pPr>
            <w:r>
              <w:rPr>
                <w:rFonts w:hint="default" w:ascii="Times New Roman" w:hAnsi="Times New Roman" w:cs="Times New Roman"/>
                <w:bCs/>
                <w:color w:val="0D0D0D" w:themeColor="text1" w:themeTint="F2"/>
                <w:sz w:val="24"/>
                <w:szCs w:val="24"/>
                <w14:textFill>
                  <w14:solidFill>
                    <w14:schemeClr w14:val="tx1">
                      <w14:lumMod w14:val="95000"/>
                      <w14:lumOff w14:val="5000"/>
                    </w14:schemeClr>
                  </w14:solidFill>
                </w14:textFill>
              </w:rPr>
              <w:t>本项目通过采取上述施工期污染防治措施，并加强施工管理，本项目在施工期的环境影响是短暂的，对周围环境影响较小。</w:t>
            </w:r>
          </w:p>
        </w:tc>
      </w:tr>
      <w:tr w14:paraId="3E37AB9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434" w:type="dxa"/>
            <w:noWrap w:val="0"/>
            <w:tcMar>
              <w:left w:w="28" w:type="dxa"/>
              <w:right w:w="28" w:type="dxa"/>
            </w:tcMar>
            <w:vAlign w:val="center"/>
          </w:tcPr>
          <w:p w14:paraId="30DF5E1B">
            <w:pPr>
              <w:pStyle w:val="15"/>
              <w:adjustRightInd w:val="0"/>
              <w:snapToGrid w:val="0"/>
              <w:spacing w:before="0" w:beforeAutospacing="0" w:after="0" w:afterAutospacing="0"/>
              <w:jc w:val="center"/>
              <w:rPr>
                <w:rFonts w:hint="default" w:ascii="Times New Roman" w:hAnsi="Times New Roman" w:cs="Times New Roman"/>
                <w:bCs/>
                <w:color w:val="0000FF"/>
                <w:kern w:val="2"/>
                <w:sz w:val="24"/>
                <w:szCs w:val="24"/>
              </w:rPr>
            </w:pPr>
            <w:r>
              <w:rPr>
                <w:rFonts w:hint="default" w:ascii="Times New Roman" w:hAnsi="Times New Roman" w:cs="Times New Roman"/>
                <w:bCs/>
                <w:color w:val="0D0D0D" w:themeColor="text1" w:themeTint="F2"/>
                <w:spacing w:val="10"/>
                <w:kern w:val="2"/>
                <w:sz w:val="24"/>
                <w:szCs w:val="24"/>
                <w14:textFill>
                  <w14:solidFill>
                    <w14:schemeClr w14:val="tx1">
                      <w14:lumMod w14:val="95000"/>
                      <w14:lumOff w14:val="5000"/>
                    </w14:schemeClr>
                  </w14:solidFill>
                </w14:textFill>
              </w:rPr>
              <w:t>运营期生态环境影响分析</w:t>
            </w:r>
          </w:p>
        </w:tc>
        <w:tc>
          <w:tcPr>
            <w:tcW w:w="8008" w:type="dxa"/>
            <w:gridSpan w:val="2"/>
            <w:noWrap w:val="0"/>
            <w:vAlign w:val="top"/>
          </w:tcPr>
          <w:p w14:paraId="23CDB821">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default" w:ascii="Times New Roman" w:hAnsi="Times New Roman" w:cs="Times New Roman"/>
                <w:b/>
                <w:bCs w:val="0"/>
                <w:color w:val="0D0D0D" w:themeColor="text1" w:themeTint="F2"/>
                <w:sz w:val="24"/>
                <w:szCs w:val="24"/>
                <w14:textFill>
                  <w14:solidFill>
                    <w14:schemeClr w14:val="tx1">
                      <w14:lumMod w14:val="95000"/>
                      <w14:lumOff w14:val="5000"/>
                    </w14:schemeClr>
                  </w14:solidFill>
                </w14:textFill>
              </w:rPr>
            </w:pPr>
            <w:r>
              <w:rPr>
                <w:rFonts w:hint="default" w:ascii="Times New Roman" w:hAnsi="Times New Roman" w:cs="Times New Roman"/>
                <w:b/>
                <w:bCs w:val="0"/>
                <w:color w:val="0D0D0D" w:themeColor="text1" w:themeTint="F2"/>
                <w:sz w:val="24"/>
                <w:szCs w:val="24"/>
                <w:lang w:val="en-US" w:eastAsia="zh-CN"/>
                <w14:textFill>
                  <w14:solidFill>
                    <w14:schemeClr w14:val="tx1">
                      <w14:lumMod w14:val="95000"/>
                      <w14:lumOff w14:val="5000"/>
                    </w14:schemeClr>
                  </w14:solidFill>
                </w14:textFill>
              </w:rPr>
              <w:t>4.7</w:t>
            </w:r>
            <w:r>
              <w:rPr>
                <w:rFonts w:hint="default" w:ascii="Times New Roman" w:hAnsi="Times New Roman" w:cs="Times New Roman"/>
                <w:b/>
                <w:bCs w:val="0"/>
                <w:color w:val="0D0D0D" w:themeColor="text1" w:themeTint="F2"/>
                <w:sz w:val="24"/>
                <w:szCs w:val="24"/>
                <w14:textFill>
                  <w14:solidFill>
                    <w14:schemeClr w14:val="tx1">
                      <w14:lumMod w14:val="95000"/>
                      <w14:lumOff w14:val="5000"/>
                    </w14:schemeClr>
                  </w14:solidFill>
                </w14:textFill>
              </w:rPr>
              <w:t>电磁环境影响分析</w:t>
            </w:r>
          </w:p>
          <w:p w14:paraId="4776916D">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cs="Times New Roman"/>
                <w:bCs/>
                <w:color w:val="0D0D0D" w:themeColor="text1" w:themeTint="F2"/>
                <w:sz w:val="24"/>
                <w:szCs w:val="24"/>
                <w14:textFill>
                  <w14:solidFill>
                    <w14:schemeClr w14:val="tx1">
                      <w14:lumMod w14:val="95000"/>
                      <w14:lumOff w14:val="5000"/>
                    </w14:schemeClr>
                  </w14:solidFill>
                </w14:textFill>
              </w:rPr>
            </w:pPr>
            <w:r>
              <w:rPr>
                <w:rFonts w:hint="default" w:ascii="Times New Roman" w:hAnsi="Times New Roman" w:cs="Times New Roman"/>
                <w:bCs/>
                <w:color w:val="0D0D0D" w:themeColor="text1" w:themeTint="F2"/>
                <w:sz w:val="24"/>
                <w:szCs w:val="24"/>
                <w14:textFill>
                  <w14:solidFill>
                    <w14:schemeClr w14:val="tx1">
                      <w14:lumMod w14:val="95000"/>
                      <w14:lumOff w14:val="5000"/>
                    </w14:schemeClr>
                  </w14:solidFill>
                </w14:textFill>
              </w:rPr>
              <w:t>输电线路在运行时，由于电压等级较高，带电结构中存在大量的电荷，因此会在周围 产生一定强度的工频电场，同时由于电流的存在，在带电结构周围会产生交变的工频磁 场。</w:t>
            </w:r>
          </w:p>
          <w:p w14:paraId="716FFC57">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cs="Times New Roman"/>
                <w:bCs/>
                <w:color w:val="0D0D0D" w:themeColor="text1" w:themeTint="F2"/>
                <w:sz w:val="24"/>
                <w:szCs w:val="24"/>
                <w14:textFill>
                  <w14:solidFill>
                    <w14:schemeClr w14:val="tx1">
                      <w14:lumMod w14:val="95000"/>
                      <w14:lumOff w14:val="5000"/>
                    </w14:schemeClr>
                  </w14:solidFill>
                </w14:textFill>
              </w:rPr>
            </w:pPr>
            <w:r>
              <w:rPr>
                <w:rFonts w:hint="default" w:ascii="Times New Roman" w:hAnsi="Times New Roman" w:cs="Times New Roman"/>
                <w:bCs/>
                <w:color w:val="0D0D0D" w:themeColor="text1" w:themeTint="F2"/>
                <w:sz w:val="24"/>
                <w:szCs w:val="24"/>
                <w14:textFill>
                  <w14:solidFill>
                    <w14:schemeClr w14:val="tx1">
                      <w14:lumMod w14:val="95000"/>
                      <w14:lumOff w14:val="5000"/>
                    </w14:schemeClr>
                  </w14:solidFill>
                </w14:textFill>
              </w:rPr>
              <w:t>电磁环境影响分析详见电磁环境影响专题评价。</w:t>
            </w:r>
          </w:p>
          <w:p w14:paraId="35691732">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cs="Times New Roman"/>
                <w:bCs/>
                <w:color w:val="0D0D0D" w:themeColor="text1" w:themeTint="F2"/>
                <w:sz w:val="24"/>
                <w:szCs w:val="24"/>
                <w14:textFill>
                  <w14:solidFill>
                    <w14:schemeClr w14:val="tx1">
                      <w14:lumMod w14:val="95000"/>
                      <w14:lumOff w14:val="5000"/>
                    </w14:schemeClr>
                  </w14:solidFill>
                </w14:textFill>
              </w:rPr>
            </w:pPr>
            <w:r>
              <w:rPr>
                <w:rFonts w:hint="default" w:ascii="Times New Roman" w:hAnsi="Times New Roman" w:cs="Times New Roman"/>
                <w:bCs/>
                <w:color w:val="0D0D0D" w:themeColor="text1" w:themeTint="F2"/>
                <w:sz w:val="24"/>
                <w:szCs w:val="24"/>
                <w14:textFill>
                  <w14:solidFill>
                    <w14:schemeClr w14:val="tx1">
                      <w14:lumMod w14:val="95000"/>
                      <w14:lumOff w14:val="5000"/>
                    </w14:schemeClr>
                  </w14:solidFill>
                </w14:textFill>
              </w:rPr>
              <w:t>通过</w:t>
            </w:r>
            <w:r>
              <w:rPr>
                <w:rFonts w:hint="default" w:ascii="Times New Roman" w:hAnsi="Times New Roman" w:cs="Times New Roman"/>
                <w:bCs/>
                <w:color w:val="0D0D0D" w:themeColor="text1" w:themeTint="F2"/>
                <w:sz w:val="24"/>
                <w:szCs w:val="24"/>
                <w:lang w:val="en-US" w:eastAsia="zh-CN"/>
                <w14:textFill>
                  <w14:solidFill>
                    <w14:schemeClr w14:val="tx1">
                      <w14:lumMod w14:val="95000"/>
                      <w14:lumOff w14:val="5000"/>
                    </w14:schemeClr>
                  </w14:solidFill>
                </w14:textFill>
              </w:rPr>
              <w:t>模式预测、</w:t>
            </w:r>
            <w:r>
              <w:rPr>
                <w:rFonts w:hint="default" w:ascii="Times New Roman" w:hAnsi="Times New Roman" w:cs="Times New Roman"/>
                <w:bCs/>
                <w:color w:val="0D0D0D" w:themeColor="text1" w:themeTint="F2"/>
                <w:sz w:val="24"/>
                <w:szCs w:val="24"/>
                <w14:textFill>
                  <w14:solidFill>
                    <w14:schemeClr w14:val="tx1">
                      <w14:lumMod w14:val="95000"/>
                      <w14:lumOff w14:val="5000"/>
                    </w14:schemeClr>
                  </w14:solidFill>
                </w14:textFill>
              </w:rPr>
              <w:t>定性分析，</w:t>
            </w:r>
            <w:r>
              <w:rPr>
                <w:rFonts w:hint="default" w:ascii="Times New Roman" w:hAnsi="Times New Roman" w:cs="Times New Roman"/>
                <w:bCs/>
                <w:color w:val="0D0D0D" w:themeColor="text1" w:themeTint="F2"/>
                <w:sz w:val="24"/>
                <w:szCs w:val="24"/>
                <w:lang w:eastAsia="zh-CN"/>
                <w14:textFill>
                  <w14:solidFill>
                    <w14:schemeClr w14:val="tx1">
                      <w14:lumMod w14:val="95000"/>
                      <w14:lumOff w14:val="5000"/>
                    </w14:schemeClr>
                  </w14:solidFill>
                </w14:textFill>
              </w:rPr>
              <w:t>无江苏无锡光禾（江阴）气体产品有限公司（光禾气体“气体岛”项目）110千伏用户接入工程</w:t>
            </w:r>
            <w:r>
              <w:rPr>
                <w:rFonts w:hint="default" w:ascii="Times New Roman" w:hAnsi="Times New Roman" w:cs="Times New Roman"/>
                <w:bCs/>
                <w:color w:val="0D0D0D" w:themeColor="text1" w:themeTint="F2"/>
                <w:sz w:val="24"/>
                <w:szCs w:val="24"/>
                <w14:textFill>
                  <w14:solidFill>
                    <w14:schemeClr w14:val="tx1">
                      <w14:lumMod w14:val="95000"/>
                      <w14:lumOff w14:val="5000"/>
                    </w14:schemeClr>
                  </w14:solidFill>
                </w14:textFill>
              </w:rPr>
              <w:t>在认真落实电磁环境保护措施后，运行产生的工频电场、工频磁场对周围电磁环境的影响很小，对周围电磁环境的影响能够满足《电磁环境控制限值》（GB8702-2014）中相应控制限值要求。</w:t>
            </w:r>
          </w:p>
          <w:p w14:paraId="70DA8312">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default" w:ascii="Times New Roman" w:hAnsi="Times New Roman" w:cs="Times New Roman"/>
                <w:b/>
                <w:bCs w:val="0"/>
                <w:color w:val="0D0D0D" w:themeColor="text1" w:themeTint="F2"/>
                <w:sz w:val="24"/>
                <w:szCs w:val="24"/>
                <w14:textFill>
                  <w14:solidFill>
                    <w14:schemeClr w14:val="tx1">
                      <w14:lumMod w14:val="95000"/>
                      <w14:lumOff w14:val="5000"/>
                    </w14:schemeClr>
                  </w14:solidFill>
                </w14:textFill>
              </w:rPr>
            </w:pPr>
            <w:r>
              <w:rPr>
                <w:rFonts w:hint="default" w:ascii="Times New Roman" w:hAnsi="Times New Roman" w:cs="Times New Roman"/>
                <w:b/>
                <w:bCs w:val="0"/>
                <w:color w:val="0D0D0D" w:themeColor="text1" w:themeTint="F2"/>
                <w:sz w:val="24"/>
                <w:szCs w:val="24"/>
                <w14:textFill>
                  <w14:solidFill>
                    <w14:schemeClr w14:val="tx1">
                      <w14:lumMod w14:val="95000"/>
                      <w14:lumOff w14:val="5000"/>
                    </w14:schemeClr>
                  </w14:solidFill>
                </w14:textFill>
              </w:rPr>
              <w:t>4.</w:t>
            </w:r>
            <w:r>
              <w:rPr>
                <w:rFonts w:hint="default" w:ascii="Times New Roman" w:hAnsi="Times New Roman" w:cs="Times New Roman"/>
                <w:b/>
                <w:bCs w:val="0"/>
                <w:color w:val="0D0D0D" w:themeColor="text1" w:themeTint="F2"/>
                <w:sz w:val="24"/>
                <w:szCs w:val="24"/>
                <w:lang w:val="en-US" w:eastAsia="zh-CN"/>
                <w14:textFill>
                  <w14:solidFill>
                    <w14:schemeClr w14:val="tx1">
                      <w14:lumMod w14:val="95000"/>
                      <w14:lumOff w14:val="5000"/>
                    </w14:schemeClr>
                  </w14:solidFill>
                </w14:textFill>
              </w:rPr>
              <w:t>8声</w:t>
            </w:r>
            <w:r>
              <w:rPr>
                <w:rFonts w:hint="default" w:ascii="Times New Roman" w:hAnsi="Times New Roman" w:cs="Times New Roman"/>
                <w:b/>
                <w:bCs w:val="0"/>
                <w:color w:val="0D0D0D" w:themeColor="text1" w:themeTint="F2"/>
                <w:sz w:val="24"/>
                <w:szCs w:val="24"/>
                <w14:textFill>
                  <w14:solidFill>
                    <w14:schemeClr w14:val="tx1">
                      <w14:lumMod w14:val="95000"/>
                      <w14:lumOff w14:val="5000"/>
                    </w14:schemeClr>
                  </w14:solidFill>
                </w14:textFill>
              </w:rPr>
              <w:t>环境影响分析</w:t>
            </w:r>
          </w:p>
          <w:p w14:paraId="6A34F3DA">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cs="Times New Roman"/>
                <w:b w:val="0"/>
                <w:bCs/>
                <w:color w:val="0D0D0D" w:themeColor="text1" w:themeTint="F2"/>
                <w:sz w:val="24"/>
                <w:szCs w:val="24"/>
                <w:lang w:val="en-US" w:eastAsia="zh-CN"/>
                <w14:textFill>
                  <w14:solidFill>
                    <w14:schemeClr w14:val="tx1">
                      <w14:lumMod w14:val="95000"/>
                      <w14:lumOff w14:val="5000"/>
                    </w14:schemeClr>
                  </w14:solidFill>
                </w14:textFill>
              </w:rPr>
            </w:pPr>
            <w:r>
              <w:rPr>
                <w:rFonts w:hint="default" w:ascii="Times New Roman" w:hAnsi="Times New Roman" w:cs="Times New Roman"/>
                <w:b w:val="0"/>
                <w:bCs/>
                <w:color w:val="0D0D0D" w:themeColor="text1" w:themeTint="F2"/>
                <w:sz w:val="24"/>
                <w:szCs w:val="24"/>
                <w:lang w:val="en-US" w:eastAsia="zh-CN"/>
                <w14:textFill>
                  <w14:solidFill>
                    <w14:schemeClr w14:val="tx1">
                      <w14:lumMod w14:val="95000"/>
                      <w14:lumOff w14:val="5000"/>
                    </w14:schemeClr>
                  </w14:solidFill>
                </w14:textFill>
              </w:rPr>
              <w:t>本项目架空线路运行期沿线声环境保护目标处的声环境在考虑线路噪声贡献值叠加影响后，仍能满足相应的声环境功能区限值要求。</w:t>
            </w:r>
          </w:p>
          <w:p w14:paraId="68EBF59A">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cs="Times New Roman"/>
                <w:b w:val="0"/>
                <w:bCs/>
                <w:color w:val="0D0D0D" w:themeColor="text1" w:themeTint="F2"/>
                <w:sz w:val="24"/>
                <w:szCs w:val="24"/>
                <w:lang w:val="en-US" w:eastAsia="zh-CN"/>
                <w14:textFill>
                  <w14:solidFill>
                    <w14:schemeClr w14:val="tx1">
                      <w14:lumMod w14:val="95000"/>
                      <w14:lumOff w14:val="5000"/>
                    </w14:schemeClr>
                  </w14:solidFill>
                </w14:textFill>
              </w:rPr>
            </w:pPr>
            <w:r>
              <w:rPr>
                <w:rFonts w:hint="default" w:ascii="Times New Roman" w:hAnsi="Times New Roman" w:cs="Times New Roman"/>
                <w:b w:val="0"/>
                <w:bCs/>
                <w:color w:val="0D0D0D" w:themeColor="text1" w:themeTint="F2"/>
                <w:sz w:val="24"/>
                <w:szCs w:val="24"/>
                <w:lang w:val="en-US" w:eastAsia="zh-CN"/>
                <w14:textFill>
                  <w14:solidFill>
                    <w14:schemeClr w14:val="tx1">
                      <w14:lumMod w14:val="95000"/>
                      <w14:lumOff w14:val="5000"/>
                    </w14:schemeClr>
                  </w14:solidFill>
                </w14:textFill>
              </w:rPr>
              <w:t>另外，本项目架空线路通过使用加工工艺先进、导线表面光滑的导线减少电晕放电、提高导线对地高度等措施降低可听噪声，对周围声环境及保护目标的影响可进一步减小，能够满足《声环境质量标准》（GB3096-2008）相应标准要求。</w:t>
            </w:r>
          </w:p>
          <w:p w14:paraId="4E8CAFE9">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cs="Times New Roman"/>
                <w:b w:val="0"/>
                <w:bCs/>
                <w:color w:val="0D0D0D" w:themeColor="text1" w:themeTint="F2"/>
                <w:sz w:val="24"/>
                <w:szCs w:val="24"/>
                <w:lang w:val="en-US" w:eastAsia="zh-CN"/>
                <w14:textFill>
                  <w14:solidFill>
                    <w14:schemeClr w14:val="tx1">
                      <w14:lumMod w14:val="95000"/>
                      <w14:lumOff w14:val="5000"/>
                    </w14:schemeClr>
                  </w14:solidFill>
                </w14:textFill>
              </w:rPr>
            </w:pPr>
            <w:r>
              <w:rPr>
                <w:rFonts w:hint="default" w:ascii="Times New Roman" w:hAnsi="Times New Roman" w:cs="Times New Roman"/>
                <w:b w:val="0"/>
                <w:bCs/>
                <w:color w:val="0D0D0D" w:themeColor="text1" w:themeTint="F2"/>
                <w:sz w:val="24"/>
                <w:szCs w:val="24"/>
                <w:lang w:val="en-US" w:eastAsia="zh-CN"/>
                <w14:textFill>
                  <w14:solidFill>
                    <w14:schemeClr w14:val="tx1">
                      <w14:lumMod w14:val="95000"/>
                      <w14:lumOff w14:val="5000"/>
                    </w14:schemeClr>
                  </w14:solidFill>
                </w14:textFill>
              </w:rPr>
              <w:t>4.8.2电缆线路声环境影响分析</w:t>
            </w:r>
          </w:p>
          <w:p w14:paraId="327E64BE">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cs="Times New Roman"/>
                <w:b w:val="0"/>
                <w:bCs/>
                <w:color w:val="0D0D0D" w:themeColor="text1" w:themeTint="F2"/>
                <w:sz w:val="24"/>
                <w:szCs w:val="24"/>
                <w:lang w:val="en-US" w:eastAsia="zh-CN"/>
                <w14:textFill>
                  <w14:solidFill>
                    <w14:schemeClr w14:val="tx1">
                      <w14:lumMod w14:val="95000"/>
                      <w14:lumOff w14:val="5000"/>
                    </w14:schemeClr>
                  </w14:solidFill>
                </w14:textFill>
              </w:rPr>
            </w:pPr>
            <w:r>
              <w:rPr>
                <w:rFonts w:hint="default" w:ascii="Times New Roman" w:hAnsi="Times New Roman" w:cs="Times New Roman"/>
                <w:b w:val="0"/>
                <w:bCs/>
                <w:color w:val="0D0D0D" w:themeColor="text1" w:themeTint="F2"/>
                <w:sz w:val="24"/>
                <w:szCs w:val="24"/>
                <w:lang w:val="en-US" w:eastAsia="zh-CN"/>
                <w14:textFill>
                  <w14:solidFill>
                    <w14:schemeClr w14:val="tx1">
                      <w14:lumMod w14:val="95000"/>
                      <w14:lumOff w14:val="5000"/>
                    </w14:schemeClr>
                  </w14:solidFill>
                </w14:textFill>
              </w:rPr>
              <w:t>根据《环境影响评价技术导则 输变电》（HJ24-2020），地下电缆线路可不进行声环境影响评价。</w:t>
            </w:r>
          </w:p>
          <w:p w14:paraId="30120048">
            <w:pPr>
              <w:keepNext w:val="0"/>
              <w:keepLines w:val="0"/>
              <w:pageBreakBefore w:val="0"/>
              <w:widowControl w:val="0"/>
              <w:kinsoku/>
              <w:wordWrap/>
              <w:overflowPunct/>
              <w:topLinePunct w:val="0"/>
              <w:autoSpaceDE/>
              <w:autoSpaceDN/>
              <w:bidi w:val="0"/>
              <w:adjustRightInd w:val="0"/>
              <w:snapToGrid w:val="0"/>
              <w:spacing w:line="360" w:lineRule="auto"/>
              <w:ind w:firstLine="482" w:firstLineChars="200"/>
              <w:textAlignment w:val="auto"/>
              <w:rPr>
                <w:rFonts w:hint="default" w:ascii="Times New Roman" w:hAnsi="Times New Roman" w:cs="Times New Roman"/>
                <w:b/>
                <w:bCs w:val="0"/>
                <w:color w:val="0D0D0D" w:themeColor="text1" w:themeTint="F2"/>
                <w:sz w:val="24"/>
                <w:szCs w:val="24"/>
                <w:lang w:val="en-US" w:eastAsia="zh-CN"/>
                <w14:textFill>
                  <w14:solidFill>
                    <w14:schemeClr w14:val="tx1">
                      <w14:lumMod w14:val="95000"/>
                      <w14:lumOff w14:val="5000"/>
                    </w14:schemeClr>
                  </w14:solidFill>
                </w14:textFill>
              </w:rPr>
            </w:pPr>
            <w:r>
              <w:rPr>
                <w:rFonts w:hint="default" w:ascii="Times New Roman" w:hAnsi="Times New Roman" w:cs="Times New Roman"/>
                <w:b/>
                <w:bCs w:val="0"/>
                <w:color w:val="0D0D0D" w:themeColor="text1" w:themeTint="F2"/>
                <w:sz w:val="24"/>
                <w:szCs w:val="24"/>
                <w:lang w:val="en-US" w:eastAsia="zh-CN"/>
                <w14:textFill>
                  <w14:solidFill>
                    <w14:schemeClr w14:val="tx1">
                      <w14:lumMod w14:val="95000"/>
                      <w14:lumOff w14:val="5000"/>
                    </w14:schemeClr>
                  </w14:solidFill>
                </w14:textFill>
              </w:rPr>
              <w:t>4.9生态影响分析</w:t>
            </w:r>
          </w:p>
          <w:p w14:paraId="6014B71E">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cs="Times New Roman"/>
                <w:b w:val="0"/>
                <w:bCs/>
                <w:color w:val="0D0D0D" w:themeColor="text1" w:themeTint="F2"/>
                <w:sz w:val="24"/>
                <w:szCs w:val="24"/>
                <w:lang w:val="en-US" w:eastAsia="zh-CN"/>
                <w14:textFill>
                  <w14:solidFill>
                    <w14:schemeClr w14:val="tx1">
                      <w14:lumMod w14:val="95000"/>
                      <w14:lumOff w14:val="5000"/>
                    </w14:schemeClr>
                  </w14:solidFill>
                </w14:textFill>
              </w:rPr>
            </w:pPr>
            <w:r>
              <w:rPr>
                <w:rFonts w:hint="default" w:ascii="Times New Roman" w:hAnsi="Times New Roman" w:cs="Times New Roman"/>
                <w:b w:val="0"/>
                <w:bCs/>
                <w:color w:val="0D0D0D" w:themeColor="text1" w:themeTint="F2"/>
                <w:sz w:val="24"/>
                <w:szCs w:val="24"/>
                <w:lang w:val="en-US" w:eastAsia="zh-CN"/>
                <w14:textFill>
                  <w14:solidFill>
                    <w14:schemeClr w14:val="tx1">
                      <w14:lumMod w14:val="95000"/>
                      <w14:lumOff w14:val="5000"/>
                    </w14:schemeClr>
                  </w14:solidFill>
                </w14:textFill>
              </w:rPr>
              <w:t>工程建成运行后，临时场地已恢复，施工对周围生态造成的影响基本得到消除。从现有已建成投运工程的观测情况来看，运行期输电线路周围的生态与其他区域并没有显著的差异。因此，本项目运行期对周围生态基本无影响。本项目电缆线路运营期需要维修、检测时，可通过电缆井进行下井操作，无需重新开挖土地，扰动地表。本项目运营期对周围生态影响较小。</w:t>
            </w:r>
          </w:p>
        </w:tc>
      </w:tr>
      <w:tr w14:paraId="0023F18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445" w:type="dxa"/>
            <w:gridSpan w:val="2"/>
            <w:noWrap w:val="0"/>
            <w:vAlign w:val="center"/>
          </w:tcPr>
          <w:p w14:paraId="35875F9C">
            <w:pPr>
              <w:pStyle w:val="15"/>
              <w:adjustRightInd w:val="0"/>
              <w:snapToGrid w:val="0"/>
              <w:spacing w:before="0" w:beforeAutospacing="0" w:after="0" w:afterAutospacing="0"/>
              <w:jc w:val="center"/>
              <w:rPr>
                <w:rFonts w:hint="default" w:ascii="Times New Roman" w:hAnsi="Times New Roman" w:cs="Times New Roman"/>
                <w:bCs/>
                <w:color w:val="0000FF"/>
                <w:kern w:val="2"/>
                <w:sz w:val="24"/>
                <w:szCs w:val="24"/>
              </w:rPr>
            </w:pPr>
            <w:r>
              <w:rPr>
                <w:rFonts w:hint="default" w:ascii="Times New Roman" w:hAnsi="Times New Roman" w:cs="Times New Roman"/>
                <w:bCs/>
                <w:color w:val="0D0D0D" w:themeColor="text1" w:themeTint="F2"/>
                <w:kern w:val="2"/>
                <w:sz w:val="24"/>
                <w:szCs w:val="24"/>
                <w14:textFill>
                  <w14:solidFill>
                    <w14:schemeClr w14:val="tx1">
                      <w14:lumMod w14:val="95000"/>
                      <w14:lumOff w14:val="5000"/>
                    </w14:schemeClr>
                  </w14:solidFill>
                </w14:textFill>
              </w:rPr>
              <w:t>选址选线环境合理性分析</w:t>
            </w:r>
          </w:p>
        </w:tc>
        <w:tc>
          <w:tcPr>
            <w:tcW w:w="7997" w:type="dxa"/>
            <w:noWrap w:val="0"/>
            <w:vAlign w:val="top"/>
          </w:tcPr>
          <w:p w14:paraId="14DC8BFA">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cs="Times New Roman"/>
                <w:bCs/>
                <w:color w:val="0D0D0D" w:themeColor="text1" w:themeTint="F2"/>
                <w:sz w:val="24"/>
                <w:szCs w:val="24"/>
                <w14:textFill>
                  <w14:solidFill>
                    <w14:schemeClr w14:val="tx1">
                      <w14:lumMod w14:val="95000"/>
                      <w14:lumOff w14:val="5000"/>
                    </w14:schemeClr>
                  </w14:solidFill>
                </w14:textFill>
              </w:rPr>
            </w:pPr>
            <w:r>
              <w:rPr>
                <w:rFonts w:hint="default" w:ascii="Times New Roman" w:hAnsi="Times New Roman" w:cs="Times New Roman"/>
                <w:bCs/>
                <w:color w:val="0D0D0D" w:themeColor="text1" w:themeTint="F2"/>
                <w:sz w:val="24"/>
                <w:szCs w:val="24"/>
                <w14:textFill>
                  <w14:solidFill>
                    <w14:schemeClr w14:val="tx1">
                      <w14:lumMod w14:val="95000"/>
                      <w14:lumOff w14:val="5000"/>
                    </w14:schemeClr>
                  </w14:solidFill>
                </w14:textFill>
              </w:rPr>
              <w:t>本项目新建110kV线路路径已取得江阴市自然资源和规划局的盖章同意，本项目的建设符合项目所在地发展规划要求。本项目选址选线具有环境合理性。</w:t>
            </w:r>
          </w:p>
          <w:p w14:paraId="1B7CE835">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cs="Times New Roman"/>
                <w:bCs/>
                <w:color w:val="0000FF"/>
                <w:sz w:val="24"/>
                <w:szCs w:val="24"/>
              </w:rPr>
            </w:pPr>
          </w:p>
          <w:p w14:paraId="6EA86304">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cs="Times New Roman"/>
                <w:bCs/>
                <w:color w:val="0000FF"/>
                <w:sz w:val="24"/>
                <w:szCs w:val="24"/>
              </w:rPr>
            </w:pPr>
          </w:p>
          <w:p w14:paraId="3FBA295D">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cs="Times New Roman"/>
                <w:bCs/>
                <w:color w:val="0000FF"/>
                <w:sz w:val="24"/>
                <w:szCs w:val="24"/>
              </w:rPr>
            </w:pPr>
          </w:p>
          <w:p w14:paraId="76DD5434">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cs="Times New Roman"/>
                <w:bCs/>
                <w:color w:val="0000FF"/>
                <w:sz w:val="24"/>
                <w:szCs w:val="24"/>
              </w:rPr>
            </w:pPr>
          </w:p>
          <w:p w14:paraId="094A3750">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cs="Times New Roman"/>
                <w:bCs/>
                <w:color w:val="0000FF"/>
                <w:sz w:val="24"/>
                <w:szCs w:val="24"/>
              </w:rPr>
            </w:pPr>
          </w:p>
          <w:p w14:paraId="18019450">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cs="Times New Roman"/>
                <w:bCs/>
                <w:color w:val="0000FF"/>
                <w:sz w:val="24"/>
                <w:szCs w:val="24"/>
              </w:rPr>
            </w:pPr>
          </w:p>
          <w:p w14:paraId="077D96B6">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cs="Times New Roman"/>
                <w:bCs/>
                <w:color w:val="0000FF"/>
                <w:sz w:val="24"/>
                <w:szCs w:val="24"/>
              </w:rPr>
            </w:pPr>
          </w:p>
          <w:p w14:paraId="5593F938">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cs="Times New Roman"/>
                <w:bCs/>
                <w:color w:val="0000FF"/>
                <w:sz w:val="24"/>
                <w:szCs w:val="24"/>
              </w:rPr>
            </w:pPr>
          </w:p>
          <w:p w14:paraId="15B6D3E7">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cs="Times New Roman"/>
                <w:bCs/>
                <w:color w:val="0000FF"/>
                <w:sz w:val="24"/>
                <w:szCs w:val="24"/>
              </w:rPr>
            </w:pPr>
          </w:p>
          <w:p w14:paraId="1653B116">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cs="Times New Roman"/>
                <w:bCs/>
                <w:color w:val="0000FF"/>
                <w:sz w:val="24"/>
                <w:szCs w:val="24"/>
              </w:rPr>
            </w:pPr>
          </w:p>
          <w:p w14:paraId="428E599C">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cs="Times New Roman"/>
                <w:bCs/>
                <w:color w:val="0000FF"/>
                <w:sz w:val="24"/>
                <w:szCs w:val="24"/>
              </w:rPr>
            </w:pPr>
          </w:p>
        </w:tc>
      </w:tr>
    </w:tbl>
    <w:p w14:paraId="587543C6">
      <w:pPr>
        <w:pStyle w:val="15"/>
        <w:jc w:val="center"/>
        <w:rPr>
          <w:rFonts w:hint="default" w:ascii="Times New Roman" w:hAnsi="Times New Roman" w:eastAsia="黑体" w:cs="Times New Roman"/>
          <w:snapToGrid w:val="0"/>
          <w:color w:val="0000FF"/>
          <w:sz w:val="36"/>
          <w:szCs w:val="36"/>
        </w:rPr>
        <w:sectPr>
          <w:footerReference r:id="rId8" w:type="default"/>
          <w:type w:val="continuous"/>
          <w:pgSz w:w="11906" w:h="16838"/>
          <w:pgMar w:top="1440" w:right="1800" w:bottom="1440" w:left="1800" w:header="851" w:footer="1077" w:gutter="0"/>
          <w:pgBorders>
            <w:top w:val="none" w:sz="0" w:space="0"/>
            <w:left w:val="none" w:sz="0" w:space="0"/>
            <w:bottom w:val="none" w:sz="0" w:space="0"/>
            <w:right w:val="none" w:sz="0" w:space="0"/>
          </w:pgBorders>
          <w:cols w:space="720" w:num="1"/>
          <w:docGrid w:linePitch="312" w:charSpace="0"/>
        </w:sectPr>
      </w:pPr>
    </w:p>
    <w:p w14:paraId="75ECB40A">
      <w:pPr>
        <w:pStyle w:val="15"/>
        <w:keepNext w:val="0"/>
        <w:keepLines w:val="0"/>
        <w:pageBreakBefore w:val="0"/>
        <w:widowControl/>
        <w:kinsoku/>
        <w:wordWrap/>
        <w:overflowPunct/>
        <w:topLinePunct w:val="0"/>
        <w:autoSpaceDE/>
        <w:autoSpaceDN/>
        <w:bidi w:val="0"/>
        <w:adjustRightInd w:val="0"/>
        <w:snapToGrid w:val="0"/>
        <w:spacing w:before="0" w:beforeAutospacing="0" w:after="0" w:afterAutospacing="0" w:line="15" w:lineRule="auto"/>
        <w:jc w:val="center"/>
        <w:textAlignment w:val="auto"/>
        <w:outlineLvl w:val="9"/>
        <w:rPr>
          <w:rFonts w:hint="default" w:ascii="Times New Roman" w:hAnsi="Times New Roman" w:eastAsia="黑体" w:cs="Times New Roman"/>
          <w:snapToGrid w:val="0"/>
          <w:color w:val="0000FF"/>
          <w:sz w:val="30"/>
          <w:szCs w:val="30"/>
        </w:rPr>
      </w:pPr>
    </w:p>
    <w:p w14:paraId="2EF45ABA">
      <w:pPr>
        <w:pStyle w:val="15"/>
        <w:jc w:val="center"/>
        <w:outlineLvl w:val="0"/>
        <w:rPr>
          <w:rFonts w:hint="default" w:ascii="Times New Roman" w:hAnsi="Times New Roman" w:eastAsia="黑体" w:cs="Times New Roman"/>
          <w:snapToGrid w:val="0"/>
          <w:color w:val="0D0D0D" w:themeColor="text1" w:themeTint="F2"/>
          <w:sz w:val="30"/>
          <w:szCs w:val="30"/>
          <w14:textFill>
            <w14:solidFill>
              <w14:schemeClr w14:val="tx1">
                <w14:lumMod w14:val="95000"/>
                <w14:lumOff w14:val="5000"/>
              </w14:schemeClr>
            </w14:solidFill>
          </w14:textFill>
        </w:rPr>
      </w:pPr>
      <w:bookmarkStart w:id="24" w:name="_Toc26841"/>
      <w:bookmarkStart w:id="25" w:name="_Toc17448"/>
      <w:bookmarkStart w:id="26" w:name="_Toc12997"/>
      <w:bookmarkStart w:id="27" w:name="_Toc2909"/>
      <w:r>
        <w:rPr>
          <w:rFonts w:hint="default" w:ascii="Times New Roman" w:hAnsi="Times New Roman" w:eastAsia="黑体" w:cs="Times New Roman"/>
          <w:snapToGrid w:val="0"/>
          <w:color w:val="0D0D0D" w:themeColor="text1" w:themeTint="F2"/>
          <w:sz w:val="30"/>
          <w:szCs w:val="30"/>
          <w14:textFill>
            <w14:solidFill>
              <w14:schemeClr w14:val="tx1">
                <w14:lumMod w14:val="95000"/>
                <w14:lumOff w14:val="5000"/>
              </w14:schemeClr>
            </w14:solidFill>
          </w14:textFill>
        </w:rPr>
        <w:t>五、主要生态环境保护措施</w:t>
      </w:r>
      <w:bookmarkEnd w:id="24"/>
      <w:bookmarkEnd w:id="25"/>
      <w:bookmarkEnd w:id="26"/>
      <w:bookmarkEnd w:id="27"/>
    </w:p>
    <w:tbl>
      <w:tblPr>
        <w:tblStyle w:val="17"/>
        <w:tblpPr w:leftFromText="180" w:rightFromText="180" w:vertAnchor="text" w:tblpXSpec="center" w:tblpY="1"/>
        <w:tblOverlap w:val="never"/>
        <w:tblW w:w="9210" w:type="dxa"/>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753"/>
        <w:gridCol w:w="8457"/>
      </w:tblGrid>
      <w:tr w14:paraId="4876B7F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753" w:type="dxa"/>
            <w:noWrap w:val="0"/>
            <w:tcMar>
              <w:left w:w="28" w:type="dxa"/>
              <w:right w:w="28" w:type="dxa"/>
            </w:tcMar>
            <w:vAlign w:val="center"/>
          </w:tcPr>
          <w:p w14:paraId="1FC2C4C6">
            <w:pPr>
              <w:adjustRightInd w:val="0"/>
              <w:snapToGrid w:val="0"/>
              <w:jc w:val="center"/>
              <w:rPr>
                <w:rFonts w:hint="default" w:ascii="Times New Roman" w:hAnsi="Times New Roman" w:cs="Times New Roman"/>
                <w:bCs/>
                <w:color w:val="0000FF"/>
                <w:sz w:val="24"/>
                <w:szCs w:val="24"/>
              </w:rPr>
            </w:pPr>
            <w:r>
              <w:rPr>
                <w:rFonts w:hint="default" w:ascii="Times New Roman" w:hAnsi="Times New Roman" w:cs="Times New Roman"/>
                <w:bCs/>
                <w:color w:val="0D0D0D" w:themeColor="text1" w:themeTint="F2"/>
                <w:spacing w:val="10"/>
                <w:sz w:val="24"/>
                <w:szCs w:val="24"/>
                <w14:textFill>
                  <w14:solidFill>
                    <w14:schemeClr w14:val="tx1">
                      <w14:lumMod w14:val="95000"/>
                      <w14:lumOff w14:val="5000"/>
                    </w14:schemeClr>
                  </w14:solidFill>
                </w14:textFill>
              </w:rPr>
              <w:t>施工期生态环境保护措施</w:t>
            </w:r>
          </w:p>
        </w:tc>
        <w:tc>
          <w:tcPr>
            <w:tcW w:w="8457" w:type="dxa"/>
            <w:noWrap w:val="0"/>
            <w:vAlign w:val="top"/>
          </w:tcPr>
          <w:p w14:paraId="7D28F5E9">
            <w:pPr>
              <w:keepNext w:val="0"/>
              <w:keepLines w:val="0"/>
              <w:pageBreakBefore w:val="0"/>
              <w:widowControl w:val="0"/>
              <w:kinsoku/>
              <w:wordWrap/>
              <w:overflowPunct/>
              <w:topLinePunct w:val="0"/>
              <w:autoSpaceDE/>
              <w:autoSpaceDN/>
              <w:bidi w:val="0"/>
              <w:adjustRightInd w:val="0"/>
              <w:snapToGrid w:val="0"/>
              <w:spacing w:line="360" w:lineRule="auto"/>
              <w:ind w:firstLine="520" w:firstLineChars="200"/>
              <w:textAlignment w:val="auto"/>
              <w:rPr>
                <w:rFonts w:hint="default" w:ascii="Times New Roman" w:hAnsi="Times New Roman" w:cs="Times New Roman"/>
                <w:bCs/>
                <w:color w:val="0000FF"/>
                <w:spacing w:val="10"/>
                <w:sz w:val="24"/>
                <w:szCs w:val="24"/>
                <w:lang w:eastAsia="zh-CN"/>
              </w:rPr>
            </w:pPr>
            <w:r>
              <w:rPr>
                <w:rFonts w:hint="default" w:ascii="Times New Roman" w:hAnsi="Times New Roman" w:cs="Times New Roman"/>
                <w:bCs/>
                <w:color w:val="0D0D0D" w:themeColor="text1" w:themeTint="F2"/>
                <w:spacing w:val="10"/>
                <w:sz w:val="24"/>
                <w:szCs w:val="24"/>
                <w:lang w:eastAsia="zh-CN"/>
                <w14:textFill>
                  <w14:solidFill>
                    <w14:schemeClr w14:val="tx1">
                      <w14:lumMod w14:val="95000"/>
                      <w14:lumOff w14:val="5000"/>
                    </w14:schemeClr>
                  </w14:solidFill>
                </w14:textFill>
              </w:rPr>
              <w:t>本项目施工期采取的生态保护措施和大气、水、噪声、固废环境保护措施的责任主体为建设单位，建设单位应严格依照相关要求确保施工单位落实施工期各项环保措施；经分析，以上措施具有技术可行性、经济合理性、运行稳定性、生态保护的可达性，在认真落实各项污染防治措施后，本项目施工期对生态、大气、地表水、声环境影响较小，固体废物能妥善处理，对周围环境影响较小。</w:t>
            </w:r>
          </w:p>
        </w:tc>
      </w:tr>
      <w:tr w14:paraId="0DD51BE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678" w:hRule="atLeast"/>
        </w:trPr>
        <w:tc>
          <w:tcPr>
            <w:tcW w:w="753" w:type="dxa"/>
            <w:noWrap w:val="0"/>
            <w:tcMar>
              <w:left w:w="28" w:type="dxa"/>
              <w:right w:w="28" w:type="dxa"/>
            </w:tcMar>
            <w:vAlign w:val="center"/>
          </w:tcPr>
          <w:p w14:paraId="0AE2B52B">
            <w:pPr>
              <w:adjustRightInd w:val="0"/>
              <w:snapToGrid w:val="0"/>
              <w:jc w:val="center"/>
              <w:rPr>
                <w:rFonts w:hint="default" w:ascii="Times New Roman" w:hAnsi="Times New Roman" w:cs="Times New Roman"/>
                <w:bCs/>
                <w:color w:val="0000FF"/>
                <w:spacing w:val="10"/>
                <w:sz w:val="24"/>
                <w:szCs w:val="24"/>
              </w:rPr>
            </w:pPr>
            <w:r>
              <w:rPr>
                <w:rFonts w:hint="default" w:ascii="Times New Roman" w:hAnsi="Times New Roman" w:cs="Times New Roman"/>
                <w:bCs/>
                <w:color w:val="0D0D0D" w:themeColor="text1" w:themeTint="F2"/>
                <w:spacing w:val="10"/>
                <w:sz w:val="24"/>
                <w:szCs w:val="24"/>
                <w14:textFill>
                  <w14:solidFill>
                    <w14:schemeClr w14:val="tx1">
                      <w14:lumMod w14:val="95000"/>
                      <w14:lumOff w14:val="5000"/>
                    </w14:schemeClr>
                  </w14:solidFill>
                </w14:textFill>
              </w:rPr>
              <w:t>运营期生态环境保护措施</w:t>
            </w:r>
          </w:p>
        </w:tc>
        <w:tc>
          <w:tcPr>
            <w:tcW w:w="8457" w:type="dxa"/>
            <w:noWrap w:val="0"/>
            <w:vAlign w:val="top"/>
          </w:tcPr>
          <w:p w14:paraId="116862AE">
            <w:pPr>
              <w:keepNext w:val="0"/>
              <w:keepLines w:val="0"/>
              <w:pageBreakBefore w:val="0"/>
              <w:widowControl w:val="0"/>
              <w:kinsoku/>
              <w:wordWrap/>
              <w:overflowPunct/>
              <w:topLinePunct w:val="0"/>
              <w:autoSpaceDE/>
              <w:autoSpaceDN/>
              <w:bidi w:val="0"/>
              <w:adjustRightInd w:val="0"/>
              <w:snapToGrid w:val="0"/>
              <w:spacing w:line="360" w:lineRule="auto"/>
              <w:ind w:firstLine="520" w:firstLineChars="200"/>
              <w:textAlignment w:val="auto"/>
              <w:rPr>
                <w:rFonts w:hint="default" w:ascii="Times New Roman" w:hAnsi="Times New Roman" w:cs="Times New Roman"/>
                <w:b w:val="0"/>
                <w:bCs/>
                <w:color w:val="0D0D0D" w:themeColor="text1" w:themeTint="F2"/>
                <w:spacing w:val="10"/>
                <w:sz w:val="24"/>
                <w:szCs w:val="24"/>
                <w:lang w:val="en-US" w:eastAsia="zh-CN"/>
                <w14:textFill>
                  <w14:solidFill>
                    <w14:schemeClr w14:val="tx1">
                      <w14:lumMod w14:val="95000"/>
                      <w14:lumOff w14:val="5000"/>
                    </w14:schemeClr>
                  </w14:solidFill>
                </w14:textFill>
              </w:rPr>
            </w:pPr>
            <w:r>
              <w:rPr>
                <w:rFonts w:hint="default" w:ascii="Times New Roman" w:hAnsi="Times New Roman" w:cs="Times New Roman"/>
                <w:b w:val="0"/>
                <w:bCs/>
                <w:color w:val="0D0D0D" w:themeColor="text1" w:themeTint="F2"/>
                <w:spacing w:val="10"/>
                <w:sz w:val="24"/>
                <w:szCs w:val="24"/>
                <w:lang w:val="en-US" w:eastAsia="zh-CN"/>
                <w14:textFill>
                  <w14:solidFill>
                    <w14:schemeClr w14:val="tx1">
                      <w14:lumMod w14:val="95000"/>
                      <w14:lumOff w14:val="5000"/>
                    </w14:schemeClr>
                  </w14:solidFill>
                </w14:textFill>
              </w:rPr>
              <w:t>本项目建成投运后移交至供电公司，运营期采取的生态保护措施和电磁、噪声污染防治措施的责任主体为国网江苏省电力有限公司江阴市供电分公司，国网江苏省电力有限公司江阴市供电分公司应严格依照相关要求确保措施有效落实；经分析，以上措施具有技术可行性、经济合理性、运行稳定性、生态保护的可达性，在认真落实各项污染防治措施后，本项目运营期对生态、电磁、声环境影响较小，对周围环境影响较小。</w:t>
            </w:r>
          </w:p>
          <w:p w14:paraId="423F2793">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default" w:ascii="Times New Roman" w:hAnsi="Times New Roman" w:cs="Times New Roman"/>
                <w:b/>
                <w:bCs w:val="0"/>
                <w:color w:val="000000" w:themeColor="text1"/>
                <w:spacing w:val="10"/>
                <w:sz w:val="24"/>
                <w:szCs w:val="24"/>
                <w:lang w:val="en-US" w:eastAsia="zh-CN"/>
                <w14:textFill>
                  <w14:solidFill>
                    <w14:schemeClr w14:val="tx1"/>
                  </w14:solidFill>
                </w14:textFill>
              </w:rPr>
            </w:pPr>
            <w:r>
              <w:rPr>
                <w:rFonts w:hint="default" w:ascii="Times New Roman" w:hAnsi="Times New Roman" w:cs="Times New Roman"/>
                <w:b/>
                <w:bCs w:val="0"/>
                <w:color w:val="000000" w:themeColor="text1"/>
                <w:spacing w:val="10"/>
                <w:sz w:val="24"/>
                <w:szCs w:val="24"/>
                <w:lang w:val="en-US" w:eastAsia="zh-CN"/>
                <w14:textFill>
                  <w14:solidFill>
                    <w14:schemeClr w14:val="tx1"/>
                  </w14:solidFill>
                </w14:textFill>
              </w:rPr>
              <w:t>5.4运营期环境监测计划</w:t>
            </w:r>
          </w:p>
          <w:p w14:paraId="59428456">
            <w:pPr>
              <w:keepNext w:val="0"/>
              <w:keepLines w:val="0"/>
              <w:pageBreakBefore w:val="0"/>
              <w:widowControl w:val="0"/>
              <w:kinsoku/>
              <w:wordWrap/>
              <w:overflowPunct/>
              <w:topLinePunct w:val="0"/>
              <w:autoSpaceDE/>
              <w:autoSpaceDN/>
              <w:bidi w:val="0"/>
              <w:adjustRightInd w:val="0"/>
              <w:snapToGrid w:val="0"/>
              <w:spacing w:line="360" w:lineRule="auto"/>
              <w:ind w:firstLine="520" w:firstLineChars="200"/>
              <w:textAlignment w:val="auto"/>
              <w:rPr>
                <w:rFonts w:hint="default" w:ascii="Times New Roman" w:hAnsi="Times New Roman" w:cs="Times New Roman"/>
                <w:bCs/>
                <w:color w:val="000000" w:themeColor="text1"/>
                <w:spacing w:val="10"/>
                <w:sz w:val="24"/>
                <w:szCs w:val="24"/>
                <w:lang w:val="en-US" w:eastAsia="zh-CN"/>
                <w14:textFill>
                  <w14:solidFill>
                    <w14:schemeClr w14:val="tx1"/>
                  </w14:solidFill>
                </w14:textFill>
              </w:rPr>
            </w:pPr>
            <w:r>
              <w:rPr>
                <w:rFonts w:hint="default" w:ascii="Times New Roman" w:hAnsi="Times New Roman" w:cs="Times New Roman"/>
                <w:bCs/>
                <w:color w:val="000000" w:themeColor="text1"/>
                <w:spacing w:val="10"/>
                <w:sz w:val="24"/>
                <w:szCs w:val="24"/>
                <w:lang w:val="en-US" w:eastAsia="zh-CN"/>
                <w14:textFill>
                  <w14:solidFill>
                    <w14:schemeClr w14:val="tx1"/>
                  </w14:solidFill>
                </w14:textFill>
              </w:rPr>
              <w:t>建设单位根据项目的环境影响和环境管理要求，制定了环境监测计划，由建设单位委托有资质的环境监测单位进行监测。具体运营期监测计划见表5-1。</w:t>
            </w:r>
          </w:p>
          <w:p w14:paraId="21F5DD3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bCs/>
                <w:color w:val="000000" w:themeColor="text1"/>
                <w:sz w:val="24"/>
                <w:szCs w:val="24"/>
                <w:lang w:val="en-US" w:eastAsia="zh-CN"/>
                <w14:textFill>
                  <w14:solidFill>
                    <w14:schemeClr w14:val="tx1"/>
                  </w14:solidFill>
                </w14:textFill>
              </w:rPr>
            </w:pPr>
            <w:r>
              <w:rPr>
                <w:rFonts w:hint="default" w:ascii="Times New Roman" w:hAnsi="Times New Roman" w:cs="Times New Roman"/>
                <w:bCs/>
                <w:color w:val="000000" w:themeColor="text1"/>
                <w:sz w:val="24"/>
                <w:szCs w:val="24"/>
                <w:lang w:val="en-US" w:eastAsia="zh-CN"/>
                <w14:textFill>
                  <w14:solidFill>
                    <w14:schemeClr w14:val="tx1"/>
                  </w14:solidFill>
                </w14:textFill>
              </w:rPr>
              <w:t>表5-1本项目环境监测计划表</w:t>
            </w:r>
          </w:p>
          <w:tbl>
            <w:tblPr>
              <w:tblStyle w:val="18"/>
              <w:tblW w:w="4998"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800"/>
              <w:gridCol w:w="999"/>
              <w:gridCol w:w="1111"/>
              <w:gridCol w:w="5328"/>
            </w:tblGrid>
            <w:tr w14:paraId="227BA04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c>
                <w:tcPr>
                  <w:tcW w:w="486" w:type="pct"/>
                  <w:tcBorders>
                    <w:tl2br w:val="nil"/>
                    <w:tr2bl w:val="nil"/>
                  </w:tcBorders>
                  <w:noWrap w:val="0"/>
                  <w:vAlign w:val="center"/>
                </w:tcPr>
                <w:p w14:paraId="52BAC83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b/>
                      <w:bCs w:val="0"/>
                      <w:color w:val="000000" w:themeColor="text1"/>
                      <w:sz w:val="21"/>
                      <w:szCs w:val="21"/>
                      <w:vertAlign w:val="baseline"/>
                      <w:lang w:val="en-US" w:eastAsia="zh-CN"/>
                      <w14:textFill>
                        <w14:solidFill>
                          <w14:schemeClr w14:val="tx1"/>
                        </w14:solidFill>
                      </w14:textFill>
                    </w:rPr>
                  </w:pPr>
                  <w:r>
                    <w:rPr>
                      <w:rFonts w:hint="default" w:ascii="Times New Roman" w:hAnsi="Times New Roman" w:cs="Times New Roman"/>
                      <w:b/>
                      <w:bCs w:val="0"/>
                      <w:color w:val="000000" w:themeColor="text1"/>
                      <w:sz w:val="21"/>
                      <w:szCs w:val="21"/>
                      <w:vertAlign w:val="baseline"/>
                      <w:lang w:val="en-US" w:eastAsia="zh-CN"/>
                      <w14:textFill>
                        <w14:solidFill>
                          <w14:schemeClr w14:val="tx1"/>
                        </w14:solidFill>
                      </w14:textFill>
                    </w:rPr>
                    <w:t>序号</w:t>
                  </w:r>
                </w:p>
              </w:tc>
              <w:tc>
                <w:tcPr>
                  <w:tcW w:w="1280" w:type="pct"/>
                  <w:gridSpan w:val="2"/>
                  <w:tcBorders>
                    <w:tl2br w:val="nil"/>
                    <w:tr2bl w:val="nil"/>
                  </w:tcBorders>
                  <w:noWrap w:val="0"/>
                  <w:vAlign w:val="center"/>
                </w:tcPr>
                <w:p w14:paraId="2CEC97D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b/>
                      <w:bCs w:val="0"/>
                      <w:color w:val="000000" w:themeColor="text1"/>
                      <w:sz w:val="21"/>
                      <w:szCs w:val="21"/>
                      <w:vertAlign w:val="baseline"/>
                      <w:lang w:val="en-US" w:eastAsia="zh-CN"/>
                      <w14:textFill>
                        <w14:solidFill>
                          <w14:schemeClr w14:val="tx1"/>
                        </w14:solidFill>
                      </w14:textFill>
                    </w:rPr>
                  </w:pPr>
                  <w:r>
                    <w:rPr>
                      <w:rFonts w:hint="default" w:ascii="Times New Roman" w:hAnsi="Times New Roman" w:cs="Times New Roman"/>
                      <w:b/>
                      <w:bCs w:val="0"/>
                      <w:color w:val="000000" w:themeColor="text1"/>
                      <w:sz w:val="21"/>
                      <w:szCs w:val="21"/>
                      <w:vertAlign w:val="baseline"/>
                      <w:lang w:val="en-US" w:eastAsia="zh-CN"/>
                      <w14:textFill>
                        <w14:solidFill>
                          <w14:schemeClr w14:val="tx1"/>
                        </w14:solidFill>
                      </w14:textFill>
                    </w:rPr>
                    <w:t>名称</w:t>
                  </w:r>
                </w:p>
              </w:tc>
              <w:tc>
                <w:tcPr>
                  <w:tcW w:w="3233" w:type="pct"/>
                  <w:tcBorders>
                    <w:tl2br w:val="nil"/>
                    <w:tr2bl w:val="nil"/>
                  </w:tcBorders>
                  <w:noWrap w:val="0"/>
                  <w:vAlign w:val="center"/>
                </w:tcPr>
                <w:p w14:paraId="0B6BEAE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b/>
                      <w:bCs w:val="0"/>
                      <w:color w:val="000000" w:themeColor="text1"/>
                      <w:sz w:val="21"/>
                      <w:szCs w:val="21"/>
                      <w:vertAlign w:val="baseline"/>
                      <w:lang w:val="en-US" w:eastAsia="zh-CN"/>
                      <w14:textFill>
                        <w14:solidFill>
                          <w14:schemeClr w14:val="tx1"/>
                        </w14:solidFill>
                      </w14:textFill>
                    </w:rPr>
                  </w:pPr>
                  <w:r>
                    <w:rPr>
                      <w:rFonts w:hint="default" w:ascii="Times New Roman" w:hAnsi="Times New Roman" w:cs="Times New Roman"/>
                      <w:b/>
                      <w:bCs w:val="0"/>
                      <w:color w:val="000000" w:themeColor="text1"/>
                      <w:sz w:val="21"/>
                      <w:szCs w:val="21"/>
                      <w:vertAlign w:val="baseline"/>
                      <w:lang w:val="en-US" w:eastAsia="zh-CN"/>
                      <w14:textFill>
                        <w14:solidFill>
                          <w14:schemeClr w14:val="tx1"/>
                        </w14:solidFill>
                      </w14:textFill>
                    </w:rPr>
                    <w:t>内容</w:t>
                  </w:r>
                </w:p>
              </w:tc>
            </w:tr>
            <w:tr w14:paraId="0FB4A60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33" w:hRule="atLeast"/>
              </w:trPr>
              <w:tc>
                <w:tcPr>
                  <w:tcW w:w="486" w:type="pct"/>
                  <w:vMerge w:val="restart"/>
                  <w:tcBorders>
                    <w:tl2br w:val="nil"/>
                    <w:tr2bl w:val="nil"/>
                  </w:tcBorders>
                  <w:noWrap w:val="0"/>
                  <w:vAlign w:val="center"/>
                </w:tcPr>
                <w:p w14:paraId="66F00665">
                  <w:pPr>
                    <w:keepNext w:val="0"/>
                    <w:keepLines w:val="0"/>
                    <w:pageBreakBefore w:val="0"/>
                    <w:widowControl w:val="0"/>
                    <w:numPr>
                      <w:ilvl w:val="0"/>
                      <w:numId w:val="2"/>
                    </w:numPr>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cs="Times New Roman"/>
                      <w:bCs/>
                      <w:color w:val="000000" w:themeColor="text1"/>
                      <w:sz w:val="21"/>
                      <w:szCs w:val="21"/>
                      <w:vertAlign w:val="baseline"/>
                      <w:lang w:val="en-US" w:eastAsia="zh-CN"/>
                      <w14:textFill>
                        <w14:solidFill>
                          <w14:schemeClr w14:val="tx1"/>
                        </w14:solidFill>
                      </w14:textFill>
                    </w:rPr>
                  </w:pPr>
                </w:p>
              </w:tc>
              <w:tc>
                <w:tcPr>
                  <w:tcW w:w="606" w:type="pct"/>
                  <w:vMerge w:val="restart"/>
                  <w:tcBorders>
                    <w:tl2br w:val="nil"/>
                    <w:tr2bl w:val="nil"/>
                  </w:tcBorders>
                  <w:noWrap w:val="0"/>
                  <w:vAlign w:val="center"/>
                </w:tcPr>
                <w:p w14:paraId="5331786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bCs/>
                      <w:color w:val="000000" w:themeColor="text1"/>
                      <w:sz w:val="21"/>
                      <w:szCs w:val="21"/>
                      <w:vertAlign w:val="baseline"/>
                      <w:lang w:val="en-US" w:eastAsia="zh-CN"/>
                      <w14:textFill>
                        <w14:solidFill>
                          <w14:schemeClr w14:val="tx1"/>
                        </w14:solidFill>
                      </w14:textFill>
                    </w:rPr>
                  </w:pPr>
                  <w:r>
                    <w:rPr>
                      <w:rFonts w:hint="default" w:ascii="Times New Roman" w:hAnsi="Times New Roman" w:cs="Times New Roman"/>
                      <w:bCs/>
                      <w:color w:val="000000" w:themeColor="text1"/>
                      <w:sz w:val="21"/>
                      <w:szCs w:val="21"/>
                      <w:vertAlign w:val="baseline"/>
                      <w:lang w:val="en-US" w:eastAsia="zh-CN"/>
                      <w14:textFill>
                        <w14:solidFill>
                          <w14:schemeClr w14:val="tx1"/>
                        </w14:solidFill>
                      </w14:textFill>
                    </w:rPr>
                    <w:t>工频电场、工频磁场</w:t>
                  </w:r>
                </w:p>
              </w:tc>
              <w:tc>
                <w:tcPr>
                  <w:tcW w:w="674" w:type="pct"/>
                  <w:tcBorders>
                    <w:tl2br w:val="nil"/>
                    <w:tr2bl w:val="nil"/>
                  </w:tcBorders>
                  <w:noWrap w:val="0"/>
                  <w:vAlign w:val="center"/>
                </w:tcPr>
                <w:p w14:paraId="73D75CFA">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bCs/>
                      <w:color w:val="000000" w:themeColor="text1"/>
                      <w:sz w:val="21"/>
                      <w:szCs w:val="21"/>
                      <w:vertAlign w:val="baseline"/>
                      <w:lang w:val="en-US" w:eastAsia="zh-CN"/>
                      <w14:textFill>
                        <w14:solidFill>
                          <w14:schemeClr w14:val="tx1"/>
                        </w14:solidFill>
                      </w14:textFill>
                    </w:rPr>
                  </w:pPr>
                  <w:r>
                    <w:rPr>
                      <w:rFonts w:hint="default" w:ascii="Times New Roman" w:hAnsi="Times New Roman" w:cs="Times New Roman"/>
                      <w:bCs/>
                      <w:color w:val="000000" w:themeColor="text1"/>
                      <w:sz w:val="21"/>
                      <w:szCs w:val="21"/>
                      <w:vertAlign w:val="baseline"/>
                      <w:lang w:val="en-US" w:eastAsia="zh-CN"/>
                      <w14:textFill>
                        <w14:solidFill>
                          <w14:schemeClr w14:val="tx1"/>
                        </w14:solidFill>
                      </w14:textFill>
                    </w:rPr>
                    <w:t>点位布设</w:t>
                  </w:r>
                </w:p>
              </w:tc>
              <w:tc>
                <w:tcPr>
                  <w:tcW w:w="3233" w:type="pct"/>
                  <w:tcBorders>
                    <w:tl2br w:val="nil"/>
                    <w:tr2bl w:val="nil"/>
                  </w:tcBorders>
                  <w:noWrap w:val="0"/>
                  <w:vAlign w:val="center"/>
                </w:tcPr>
                <w:p w14:paraId="1E6DE02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bCs/>
                      <w:color w:val="000000" w:themeColor="text1"/>
                      <w:sz w:val="21"/>
                      <w:szCs w:val="21"/>
                      <w:vertAlign w:val="baseline"/>
                      <w:lang w:val="en-US" w:eastAsia="zh-CN"/>
                      <w14:textFill>
                        <w14:solidFill>
                          <w14:schemeClr w14:val="tx1"/>
                        </w14:solidFill>
                      </w14:textFill>
                    </w:rPr>
                  </w:pPr>
                  <w:r>
                    <w:rPr>
                      <w:rFonts w:hint="default" w:ascii="Times New Roman" w:hAnsi="Times New Roman" w:cs="Times New Roman"/>
                      <w:bCs/>
                      <w:color w:val="000000" w:themeColor="text1"/>
                      <w:sz w:val="21"/>
                      <w:szCs w:val="21"/>
                      <w:vertAlign w:val="baseline"/>
                      <w:lang w:val="en-US" w:eastAsia="zh-CN"/>
                      <w14:textFill>
                        <w14:solidFill>
                          <w14:schemeClr w14:val="tx1"/>
                        </w14:solidFill>
                      </w14:textFill>
                    </w:rPr>
                    <w:t>线路沿线</w:t>
                  </w:r>
                </w:p>
              </w:tc>
            </w:tr>
            <w:tr w14:paraId="676090C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33" w:hRule="atLeast"/>
              </w:trPr>
              <w:tc>
                <w:tcPr>
                  <w:tcW w:w="486" w:type="pct"/>
                  <w:vMerge w:val="continue"/>
                  <w:tcBorders>
                    <w:tl2br w:val="nil"/>
                    <w:tr2bl w:val="nil"/>
                  </w:tcBorders>
                  <w:noWrap w:val="0"/>
                  <w:vAlign w:val="center"/>
                </w:tcPr>
                <w:p w14:paraId="7A2039EC">
                  <w:pPr>
                    <w:keepNext w:val="0"/>
                    <w:keepLines w:val="0"/>
                    <w:pageBreakBefore w:val="0"/>
                    <w:widowControl w:val="0"/>
                    <w:numPr>
                      <w:ilvl w:val="0"/>
                      <w:numId w:val="2"/>
                    </w:numPr>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cs="Times New Roman"/>
                      <w:bCs/>
                      <w:color w:val="000000" w:themeColor="text1"/>
                      <w:sz w:val="21"/>
                      <w:szCs w:val="21"/>
                      <w:vertAlign w:val="baseline"/>
                      <w:lang w:val="en-US" w:eastAsia="zh-CN"/>
                      <w14:textFill>
                        <w14:solidFill>
                          <w14:schemeClr w14:val="tx1"/>
                        </w14:solidFill>
                      </w14:textFill>
                    </w:rPr>
                  </w:pPr>
                </w:p>
              </w:tc>
              <w:tc>
                <w:tcPr>
                  <w:tcW w:w="606" w:type="pct"/>
                  <w:vMerge w:val="continue"/>
                  <w:tcBorders>
                    <w:tl2br w:val="nil"/>
                    <w:tr2bl w:val="nil"/>
                  </w:tcBorders>
                  <w:noWrap w:val="0"/>
                  <w:vAlign w:val="center"/>
                </w:tcPr>
                <w:p w14:paraId="61CFD77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bCs/>
                      <w:color w:val="000000" w:themeColor="text1"/>
                      <w:sz w:val="21"/>
                      <w:szCs w:val="21"/>
                      <w:vertAlign w:val="baseline"/>
                      <w:lang w:val="en-US" w:eastAsia="zh-CN"/>
                      <w14:textFill>
                        <w14:solidFill>
                          <w14:schemeClr w14:val="tx1"/>
                        </w14:solidFill>
                      </w14:textFill>
                    </w:rPr>
                  </w:pPr>
                </w:p>
              </w:tc>
              <w:tc>
                <w:tcPr>
                  <w:tcW w:w="674" w:type="pct"/>
                  <w:tcBorders>
                    <w:tl2br w:val="nil"/>
                    <w:tr2bl w:val="nil"/>
                  </w:tcBorders>
                  <w:noWrap w:val="0"/>
                  <w:vAlign w:val="center"/>
                </w:tcPr>
                <w:p w14:paraId="3DEA477A">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bCs/>
                      <w:color w:val="000000" w:themeColor="text1"/>
                      <w:sz w:val="21"/>
                      <w:szCs w:val="21"/>
                      <w:vertAlign w:val="baseline"/>
                      <w:lang w:val="en-US" w:eastAsia="zh-CN"/>
                      <w14:textFill>
                        <w14:solidFill>
                          <w14:schemeClr w14:val="tx1"/>
                        </w14:solidFill>
                      </w14:textFill>
                    </w:rPr>
                  </w:pPr>
                  <w:r>
                    <w:rPr>
                      <w:rFonts w:hint="default" w:ascii="Times New Roman" w:hAnsi="Times New Roman" w:cs="Times New Roman"/>
                      <w:bCs/>
                      <w:color w:val="000000" w:themeColor="text1"/>
                      <w:sz w:val="21"/>
                      <w:szCs w:val="21"/>
                      <w:vertAlign w:val="baseline"/>
                      <w:lang w:val="en-US" w:eastAsia="zh-CN"/>
                      <w14:textFill>
                        <w14:solidFill>
                          <w14:schemeClr w14:val="tx1"/>
                        </w14:solidFill>
                      </w14:textFill>
                    </w:rPr>
                    <w:t>点位要求</w:t>
                  </w:r>
                </w:p>
              </w:tc>
              <w:tc>
                <w:tcPr>
                  <w:tcW w:w="3233" w:type="pct"/>
                  <w:tcBorders>
                    <w:tl2br w:val="nil"/>
                    <w:tr2bl w:val="nil"/>
                  </w:tcBorders>
                  <w:noWrap w:val="0"/>
                  <w:vAlign w:val="center"/>
                </w:tcPr>
                <w:p w14:paraId="6D01D45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bCs/>
                      <w:color w:val="000000" w:themeColor="text1"/>
                      <w:sz w:val="21"/>
                      <w:szCs w:val="21"/>
                      <w:vertAlign w:val="baseline"/>
                      <w:lang w:val="en-US" w:eastAsia="zh-CN"/>
                      <w14:textFill>
                        <w14:solidFill>
                          <w14:schemeClr w14:val="tx1"/>
                        </w14:solidFill>
                      </w14:textFill>
                    </w:rPr>
                  </w:pPr>
                  <w:r>
                    <w:rPr>
                      <w:rFonts w:hint="default" w:ascii="Times New Roman" w:hAnsi="Times New Roman" w:cs="Times New Roman"/>
                      <w:bCs/>
                      <w:color w:val="000000" w:themeColor="text1"/>
                      <w:sz w:val="21"/>
                      <w:szCs w:val="21"/>
                      <w:vertAlign w:val="baseline"/>
                      <w:lang w:val="en-US" w:eastAsia="zh-CN"/>
                      <w14:textFill>
                        <w14:solidFill>
                          <w14:schemeClr w14:val="tx1"/>
                        </w14:solidFill>
                      </w14:textFill>
                    </w:rPr>
                    <w:t>地面1.5m高度处</w:t>
                  </w:r>
                </w:p>
              </w:tc>
            </w:tr>
            <w:tr w14:paraId="7BC47DA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33" w:hRule="atLeast"/>
              </w:trPr>
              <w:tc>
                <w:tcPr>
                  <w:tcW w:w="486" w:type="pct"/>
                  <w:vMerge w:val="continue"/>
                  <w:tcBorders>
                    <w:tl2br w:val="nil"/>
                    <w:tr2bl w:val="nil"/>
                  </w:tcBorders>
                  <w:noWrap w:val="0"/>
                  <w:vAlign w:val="center"/>
                </w:tcPr>
                <w:p w14:paraId="1189C062">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000000" w:themeColor="text1"/>
                      <w:sz w:val="21"/>
                      <w:szCs w:val="21"/>
                      <w14:textFill>
                        <w14:solidFill>
                          <w14:schemeClr w14:val="tx1"/>
                        </w14:solidFill>
                      </w14:textFill>
                    </w:rPr>
                  </w:pPr>
                </w:p>
              </w:tc>
              <w:tc>
                <w:tcPr>
                  <w:tcW w:w="606" w:type="pct"/>
                  <w:vMerge w:val="continue"/>
                  <w:tcBorders>
                    <w:tl2br w:val="nil"/>
                    <w:tr2bl w:val="nil"/>
                  </w:tcBorders>
                  <w:noWrap w:val="0"/>
                  <w:vAlign w:val="center"/>
                </w:tcPr>
                <w:p w14:paraId="186EBCCA">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000000" w:themeColor="text1"/>
                      <w:sz w:val="21"/>
                      <w:szCs w:val="21"/>
                      <w14:textFill>
                        <w14:solidFill>
                          <w14:schemeClr w14:val="tx1"/>
                        </w14:solidFill>
                      </w14:textFill>
                    </w:rPr>
                  </w:pPr>
                </w:p>
              </w:tc>
              <w:tc>
                <w:tcPr>
                  <w:tcW w:w="674" w:type="pct"/>
                  <w:tcBorders>
                    <w:tl2br w:val="nil"/>
                    <w:tr2bl w:val="nil"/>
                  </w:tcBorders>
                  <w:noWrap w:val="0"/>
                  <w:vAlign w:val="center"/>
                </w:tcPr>
                <w:p w14:paraId="29CC4BE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bCs/>
                      <w:color w:val="000000" w:themeColor="text1"/>
                      <w:sz w:val="21"/>
                      <w:szCs w:val="21"/>
                      <w:vertAlign w:val="baseline"/>
                      <w:lang w:val="en-US" w:eastAsia="zh-CN"/>
                      <w14:textFill>
                        <w14:solidFill>
                          <w14:schemeClr w14:val="tx1"/>
                        </w14:solidFill>
                      </w14:textFill>
                    </w:rPr>
                  </w:pPr>
                  <w:r>
                    <w:rPr>
                      <w:rFonts w:hint="default" w:ascii="Times New Roman" w:hAnsi="Times New Roman" w:cs="Times New Roman"/>
                      <w:bCs/>
                      <w:color w:val="000000" w:themeColor="text1"/>
                      <w:sz w:val="21"/>
                      <w:szCs w:val="21"/>
                      <w:vertAlign w:val="baseline"/>
                      <w:lang w:val="en-US" w:eastAsia="zh-CN"/>
                      <w14:textFill>
                        <w14:solidFill>
                          <w14:schemeClr w14:val="tx1"/>
                        </w14:solidFill>
                      </w14:textFill>
                    </w:rPr>
                    <w:t>监测项目</w:t>
                  </w:r>
                </w:p>
              </w:tc>
              <w:tc>
                <w:tcPr>
                  <w:tcW w:w="3233" w:type="pct"/>
                  <w:tcBorders>
                    <w:tl2br w:val="nil"/>
                    <w:tr2bl w:val="nil"/>
                  </w:tcBorders>
                  <w:noWrap w:val="0"/>
                  <w:vAlign w:val="center"/>
                </w:tcPr>
                <w:p w14:paraId="40B6100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bCs/>
                      <w:color w:val="000000" w:themeColor="text1"/>
                      <w:sz w:val="21"/>
                      <w:szCs w:val="21"/>
                      <w:vertAlign w:val="baseline"/>
                      <w:lang w:val="en-US" w:eastAsia="zh-CN"/>
                      <w14:textFill>
                        <w14:solidFill>
                          <w14:schemeClr w14:val="tx1"/>
                        </w14:solidFill>
                      </w14:textFill>
                    </w:rPr>
                  </w:pPr>
                  <w:r>
                    <w:rPr>
                      <w:rFonts w:hint="default" w:ascii="Times New Roman" w:hAnsi="Times New Roman" w:cs="Times New Roman"/>
                      <w:bCs/>
                      <w:color w:val="000000" w:themeColor="text1"/>
                      <w:sz w:val="21"/>
                      <w:szCs w:val="21"/>
                      <w:vertAlign w:val="baseline"/>
                      <w:lang w:val="en-US" w:eastAsia="zh-CN"/>
                      <w14:textFill>
                        <w14:solidFill>
                          <w14:schemeClr w14:val="tx1"/>
                        </w14:solidFill>
                      </w14:textFill>
                    </w:rPr>
                    <w:t>工频电场强度（kV/m）、工频磁感应强度（μT）</w:t>
                  </w:r>
                </w:p>
              </w:tc>
            </w:tr>
            <w:tr w14:paraId="47C492F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33" w:hRule="atLeast"/>
              </w:trPr>
              <w:tc>
                <w:tcPr>
                  <w:tcW w:w="486" w:type="pct"/>
                  <w:vMerge w:val="continue"/>
                  <w:tcBorders>
                    <w:tl2br w:val="nil"/>
                    <w:tr2bl w:val="nil"/>
                  </w:tcBorders>
                  <w:noWrap w:val="0"/>
                  <w:vAlign w:val="center"/>
                </w:tcPr>
                <w:p w14:paraId="52682A2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bCs/>
                      <w:color w:val="000000" w:themeColor="text1"/>
                      <w:sz w:val="21"/>
                      <w:szCs w:val="21"/>
                      <w:vertAlign w:val="baseline"/>
                      <w:lang w:val="en-US" w:eastAsia="zh-CN"/>
                      <w14:textFill>
                        <w14:solidFill>
                          <w14:schemeClr w14:val="tx1"/>
                        </w14:solidFill>
                      </w14:textFill>
                    </w:rPr>
                  </w:pPr>
                </w:p>
              </w:tc>
              <w:tc>
                <w:tcPr>
                  <w:tcW w:w="606" w:type="pct"/>
                  <w:vMerge w:val="continue"/>
                  <w:tcBorders>
                    <w:tl2br w:val="nil"/>
                    <w:tr2bl w:val="nil"/>
                  </w:tcBorders>
                  <w:noWrap w:val="0"/>
                  <w:vAlign w:val="center"/>
                </w:tcPr>
                <w:p w14:paraId="1430BDC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bCs/>
                      <w:color w:val="000000" w:themeColor="text1"/>
                      <w:sz w:val="21"/>
                      <w:szCs w:val="21"/>
                      <w:vertAlign w:val="baseline"/>
                      <w:lang w:val="en-US" w:eastAsia="zh-CN"/>
                      <w14:textFill>
                        <w14:solidFill>
                          <w14:schemeClr w14:val="tx1"/>
                        </w14:solidFill>
                      </w14:textFill>
                    </w:rPr>
                  </w:pPr>
                </w:p>
              </w:tc>
              <w:tc>
                <w:tcPr>
                  <w:tcW w:w="674" w:type="pct"/>
                  <w:tcBorders>
                    <w:tl2br w:val="nil"/>
                    <w:tr2bl w:val="nil"/>
                  </w:tcBorders>
                  <w:noWrap w:val="0"/>
                  <w:vAlign w:val="center"/>
                </w:tcPr>
                <w:p w14:paraId="13911BE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bCs/>
                      <w:color w:val="000000" w:themeColor="text1"/>
                      <w:sz w:val="21"/>
                      <w:szCs w:val="21"/>
                      <w:vertAlign w:val="baseline"/>
                      <w:lang w:val="en-US" w:eastAsia="zh-CN"/>
                      <w14:textFill>
                        <w14:solidFill>
                          <w14:schemeClr w14:val="tx1"/>
                        </w14:solidFill>
                      </w14:textFill>
                    </w:rPr>
                  </w:pPr>
                  <w:r>
                    <w:rPr>
                      <w:rFonts w:hint="default" w:ascii="Times New Roman" w:hAnsi="Times New Roman" w:cs="Times New Roman"/>
                      <w:bCs/>
                      <w:color w:val="000000" w:themeColor="text1"/>
                      <w:sz w:val="21"/>
                      <w:szCs w:val="21"/>
                      <w:vertAlign w:val="baseline"/>
                      <w:lang w:val="en-US" w:eastAsia="zh-CN"/>
                      <w14:textFill>
                        <w14:solidFill>
                          <w14:schemeClr w14:val="tx1"/>
                        </w14:solidFill>
                      </w14:textFill>
                    </w:rPr>
                    <w:t>监测方法</w:t>
                  </w:r>
                </w:p>
              </w:tc>
              <w:tc>
                <w:tcPr>
                  <w:tcW w:w="3233" w:type="pct"/>
                  <w:tcBorders>
                    <w:tl2br w:val="nil"/>
                    <w:tr2bl w:val="nil"/>
                  </w:tcBorders>
                  <w:noWrap w:val="0"/>
                  <w:vAlign w:val="center"/>
                </w:tcPr>
                <w:p w14:paraId="0096C40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bCs/>
                      <w:color w:val="000000" w:themeColor="text1"/>
                      <w:sz w:val="21"/>
                      <w:szCs w:val="21"/>
                      <w:vertAlign w:val="baseline"/>
                      <w:lang w:val="en-US" w:eastAsia="zh-CN"/>
                      <w14:textFill>
                        <w14:solidFill>
                          <w14:schemeClr w14:val="tx1"/>
                        </w14:solidFill>
                      </w14:textFill>
                    </w:rPr>
                  </w:pPr>
                  <w:r>
                    <w:rPr>
                      <w:rFonts w:hint="default" w:ascii="Times New Roman" w:hAnsi="Times New Roman" w:cs="Times New Roman"/>
                      <w:bCs/>
                      <w:color w:val="000000" w:themeColor="text1"/>
                      <w:sz w:val="21"/>
                      <w:szCs w:val="21"/>
                      <w:vertAlign w:val="baseline"/>
                      <w:lang w:val="en-US" w:eastAsia="zh-CN"/>
                      <w14:textFill>
                        <w14:solidFill>
                          <w14:schemeClr w14:val="tx1"/>
                        </w14:solidFill>
                      </w14:textFill>
                    </w:rPr>
                    <w:t>《交流输变电工程电磁环境监测方法（试行）》</w:t>
                  </w:r>
                </w:p>
                <w:p w14:paraId="5ECAEF8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bCs/>
                      <w:color w:val="000000" w:themeColor="text1"/>
                      <w:sz w:val="21"/>
                      <w:szCs w:val="21"/>
                      <w:vertAlign w:val="baseline"/>
                      <w:lang w:val="en-US" w:eastAsia="zh-CN"/>
                      <w14:textFill>
                        <w14:solidFill>
                          <w14:schemeClr w14:val="tx1"/>
                        </w14:solidFill>
                      </w14:textFill>
                    </w:rPr>
                  </w:pPr>
                  <w:r>
                    <w:rPr>
                      <w:rFonts w:hint="default" w:ascii="Times New Roman" w:hAnsi="Times New Roman" w:cs="Times New Roman"/>
                      <w:bCs/>
                      <w:color w:val="000000" w:themeColor="text1"/>
                      <w:sz w:val="21"/>
                      <w:szCs w:val="21"/>
                      <w:vertAlign w:val="baseline"/>
                      <w:lang w:val="en-US" w:eastAsia="zh-CN"/>
                      <w14:textFill>
                        <w14:solidFill>
                          <w14:schemeClr w14:val="tx1"/>
                        </w14:solidFill>
                      </w14:textFill>
                    </w:rPr>
                    <w:t>(HJ681-2013)</w:t>
                  </w:r>
                </w:p>
              </w:tc>
            </w:tr>
            <w:tr w14:paraId="007E3DF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33" w:hRule="atLeast"/>
              </w:trPr>
              <w:tc>
                <w:tcPr>
                  <w:tcW w:w="486" w:type="pct"/>
                  <w:vMerge w:val="continue"/>
                  <w:tcBorders>
                    <w:tl2br w:val="nil"/>
                    <w:tr2bl w:val="nil"/>
                  </w:tcBorders>
                  <w:noWrap w:val="0"/>
                  <w:vAlign w:val="center"/>
                </w:tcPr>
                <w:p w14:paraId="280D4AC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bCs/>
                      <w:color w:val="000000" w:themeColor="text1"/>
                      <w:sz w:val="21"/>
                      <w:szCs w:val="21"/>
                      <w:vertAlign w:val="baseline"/>
                      <w:lang w:val="en-US" w:eastAsia="zh-CN"/>
                      <w14:textFill>
                        <w14:solidFill>
                          <w14:schemeClr w14:val="tx1"/>
                        </w14:solidFill>
                      </w14:textFill>
                    </w:rPr>
                  </w:pPr>
                </w:p>
              </w:tc>
              <w:tc>
                <w:tcPr>
                  <w:tcW w:w="606" w:type="pct"/>
                  <w:vMerge w:val="continue"/>
                  <w:tcBorders>
                    <w:tl2br w:val="nil"/>
                    <w:tr2bl w:val="nil"/>
                  </w:tcBorders>
                  <w:noWrap w:val="0"/>
                  <w:vAlign w:val="center"/>
                </w:tcPr>
                <w:p w14:paraId="676C1D0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bCs/>
                      <w:color w:val="000000" w:themeColor="text1"/>
                      <w:sz w:val="21"/>
                      <w:szCs w:val="21"/>
                      <w:vertAlign w:val="baseline"/>
                      <w:lang w:val="en-US" w:eastAsia="zh-CN"/>
                      <w14:textFill>
                        <w14:solidFill>
                          <w14:schemeClr w14:val="tx1"/>
                        </w14:solidFill>
                      </w14:textFill>
                    </w:rPr>
                  </w:pPr>
                </w:p>
              </w:tc>
              <w:tc>
                <w:tcPr>
                  <w:tcW w:w="674" w:type="pct"/>
                  <w:tcBorders>
                    <w:tl2br w:val="nil"/>
                    <w:tr2bl w:val="nil"/>
                  </w:tcBorders>
                  <w:noWrap w:val="0"/>
                  <w:vAlign w:val="center"/>
                </w:tcPr>
                <w:p w14:paraId="3EF418A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bCs/>
                      <w:color w:val="000000" w:themeColor="text1"/>
                      <w:sz w:val="21"/>
                      <w:szCs w:val="21"/>
                      <w:vertAlign w:val="baseline"/>
                      <w:lang w:val="en-US" w:eastAsia="zh-CN"/>
                      <w14:textFill>
                        <w14:solidFill>
                          <w14:schemeClr w14:val="tx1"/>
                        </w14:solidFill>
                      </w14:textFill>
                    </w:rPr>
                  </w:pPr>
                  <w:r>
                    <w:rPr>
                      <w:rFonts w:hint="default" w:ascii="Times New Roman" w:hAnsi="Times New Roman" w:cs="Times New Roman"/>
                      <w:bCs/>
                      <w:color w:val="000000" w:themeColor="text1"/>
                      <w:sz w:val="21"/>
                      <w:szCs w:val="21"/>
                      <w:vertAlign w:val="baseline"/>
                      <w:lang w:val="en-US" w:eastAsia="zh-CN"/>
                      <w14:textFill>
                        <w14:solidFill>
                          <w14:schemeClr w14:val="tx1"/>
                        </w14:solidFill>
                      </w14:textFill>
                    </w:rPr>
                    <w:t>监测频次和时间</w:t>
                  </w:r>
                </w:p>
              </w:tc>
              <w:tc>
                <w:tcPr>
                  <w:tcW w:w="3233" w:type="pct"/>
                  <w:tcBorders>
                    <w:tl2br w:val="nil"/>
                    <w:tr2bl w:val="nil"/>
                  </w:tcBorders>
                  <w:noWrap w:val="0"/>
                  <w:vAlign w:val="center"/>
                </w:tcPr>
                <w:p w14:paraId="0C225A30">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hint="default" w:ascii="Times New Roman" w:hAnsi="Times New Roman" w:cs="Times New Roman"/>
                      <w:bCs/>
                      <w:color w:val="000000" w:themeColor="text1"/>
                      <w:sz w:val="21"/>
                      <w:szCs w:val="21"/>
                      <w:vertAlign w:val="baseline"/>
                      <w:lang w:val="en-US" w:eastAsia="zh-CN"/>
                      <w14:textFill>
                        <w14:solidFill>
                          <w14:schemeClr w14:val="tx1"/>
                        </w14:solidFill>
                      </w14:textFill>
                    </w:rPr>
                  </w:pPr>
                  <w:r>
                    <w:rPr>
                      <w:rFonts w:hint="default" w:ascii="Times New Roman" w:hAnsi="Times New Roman" w:cs="Times New Roman"/>
                      <w:bCs/>
                      <w:color w:val="000000" w:themeColor="text1"/>
                      <w:sz w:val="21"/>
                      <w:szCs w:val="21"/>
                      <w:vertAlign w:val="baseline"/>
                      <w:lang w:val="en-US" w:eastAsia="zh-CN"/>
                      <w14:textFill>
                        <w14:solidFill>
                          <w14:schemeClr w14:val="tx1"/>
                        </w14:solidFill>
                      </w14:textFill>
                    </w:rPr>
                    <w:t>竣工环境保护验收监测一次，其后线路有环保投诉时进行必要的监测</w:t>
                  </w:r>
                </w:p>
              </w:tc>
            </w:tr>
            <w:tr w14:paraId="7946EB9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33" w:hRule="atLeast"/>
              </w:trPr>
              <w:tc>
                <w:tcPr>
                  <w:tcW w:w="486" w:type="pct"/>
                  <w:vMerge w:val="restart"/>
                  <w:tcBorders>
                    <w:tl2br w:val="nil"/>
                    <w:tr2bl w:val="nil"/>
                  </w:tcBorders>
                  <w:noWrap w:val="0"/>
                  <w:vAlign w:val="center"/>
                </w:tcPr>
                <w:p w14:paraId="7BFE142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bCs/>
                      <w:color w:val="000000" w:themeColor="text1"/>
                      <w:sz w:val="21"/>
                      <w:szCs w:val="21"/>
                      <w:vertAlign w:val="baseline"/>
                      <w:lang w:val="en-US" w:eastAsia="zh-CN"/>
                      <w14:textFill>
                        <w14:solidFill>
                          <w14:schemeClr w14:val="tx1"/>
                        </w14:solidFill>
                      </w14:textFill>
                    </w:rPr>
                  </w:pPr>
                  <w:r>
                    <w:rPr>
                      <w:rFonts w:hint="default" w:ascii="Times New Roman" w:hAnsi="Times New Roman" w:cs="Times New Roman"/>
                      <w:bCs/>
                      <w:color w:val="000000" w:themeColor="text1"/>
                      <w:sz w:val="21"/>
                      <w:szCs w:val="21"/>
                      <w:vertAlign w:val="baseline"/>
                      <w:lang w:val="en-US" w:eastAsia="zh-CN"/>
                      <w14:textFill>
                        <w14:solidFill>
                          <w14:schemeClr w14:val="tx1"/>
                        </w14:solidFill>
                      </w14:textFill>
                    </w:rPr>
                    <w:t>2</w:t>
                  </w:r>
                </w:p>
              </w:tc>
              <w:tc>
                <w:tcPr>
                  <w:tcW w:w="606" w:type="pct"/>
                  <w:vMerge w:val="restart"/>
                  <w:tcBorders>
                    <w:tl2br w:val="nil"/>
                    <w:tr2bl w:val="nil"/>
                  </w:tcBorders>
                  <w:noWrap w:val="0"/>
                  <w:vAlign w:val="center"/>
                </w:tcPr>
                <w:p w14:paraId="3C7BE9C2">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bCs/>
                      <w:color w:val="000000" w:themeColor="text1"/>
                      <w:sz w:val="21"/>
                      <w:szCs w:val="21"/>
                      <w:vertAlign w:val="baseline"/>
                      <w:lang w:val="en-US" w:eastAsia="zh-CN"/>
                      <w14:textFill>
                        <w14:solidFill>
                          <w14:schemeClr w14:val="tx1"/>
                        </w14:solidFill>
                      </w14:textFill>
                    </w:rPr>
                  </w:pPr>
                  <w:r>
                    <w:rPr>
                      <w:rFonts w:hint="default" w:ascii="Times New Roman" w:hAnsi="Times New Roman" w:cs="Times New Roman"/>
                      <w:bCs/>
                      <w:color w:val="000000" w:themeColor="text1"/>
                      <w:sz w:val="21"/>
                      <w:szCs w:val="21"/>
                      <w:vertAlign w:val="baseline"/>
                      <w:lang w:val="en-US" w:eastAsia="zh-CN"/>
                      <w14:textFill>
                        <w14:solidFill>
                          <w14:schemeClr w14:val="tx1"/>
                        </w14:solidFill>
                      </w14:textFill>
                    </w:rPr>
                    <w:t>噪声</w:t>
                  </w:r>
                </w:p>
              </w:tc>
              <w:tc>
                <w:tcPr>
                  <w:tcW w:w="674" w:type="pct"/>
                  <w:tcBorders>
                    <w:tl2br w:val="nil"/>
                    <w:tr2bl w:val="nil"/>
                  </w:tcBorders>
                  <w:noWrap w:val="0"/>
                  <w:vAlign w:val="center"/>
                </w:tcPr>
                <w:p w14:paraId="3785C1A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bCs/>
                      <w:color w:val="000000" w:themeColor="text1"/>
                      <w:kern w:val="2"/>
                      <w:sz w:val="21"/>
                      <w:szCs w:val="21"/>
                      <w:vertAlign w:val="baseline"/>
                      <w:lang w:val="en-US" w:eastAsia="zh-CN" w:bidi="ar-SA"/>
                      <w14:textFill>
                        <w14:solidFill>
                          <w14:schemeClr w14:val="tx1"/>
                        </w14:solidFill>
                      </w14:textFill>
                    </w:rPr>
                  </w:pPr>
                  <w:r>
                    <w:rPr>
                      <w:rFonts w:hint="default" w:ascii="Times New Roman" w:hAnsi="Times New Roman" w:cs="Times New Roman"/>
                      <w:bCs/>
                      <w:color w:val="000000" w:themeColor="text1"/>
                      <w:sz w:val="21"/>
                      <w:szCs w:val="21"/>
                      <w:vertAlign w:val="baseline"/>
                      <w:lang w:val="en-US" w:eastAsia="zh-CN"/>
                      <w14:textFill>
                        <w14:solidFill>
                          <w14:schemeClr w14:val="tx1"/>
                        </w14:solidFill>
                      </w14:textFill>
                    </w:rPr>
                    <w:t>点位布设</w:t>
                  </w:r>
                </w:p>
              </w:tc>
              <w:tc>
                <w:tcPr>
                  <w:tcW w:w="3233" w:type="pct"/>
                  <w:tcBorders>
                    <w:tl2br w:val="nil"/>
                    <w:tr2bl w:val="nil"/>
                  </w:tcBorders>
                  <w:noWrap w:val="0"/>
                  <w:vAlign w:val="center"/>
                </w:tcPr>
                <w:p w14:paraId="2516DC4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bCs/>
                      <w:color w:val="000000" w:themeColor="text1"/>
                      <w:kern w:val="2"/>
                      <w:sz w:val="21"/>
                      <w:szCs w:val="21"/>
                      <w:vertAlign w:val="baseline"/>
                      <w:lang w:val="en-US" w:eastAsia="zh-CN" w:bidi="ar-SA"/>
                      <w14:textFill>
                        <w14:solidFill>
                          <w14:schemeClr w14:val="tx1"/>
                        </w14:solidFill>
                      </w14:textFill>
                    </w:rPr>
                  </w:pPr>
                  <w:r>
                    <w:rPr>
                      <w:rFonts w:hint="default" w:ascii="Times New Roman" w:hAnsi="Times New Roman" w:cs="Times New Roman"/>
                      <w:bCs/>
                      <w:color w:val="000000" w:themeColor="text1"/>
                      <w:kern w:val="2"/>
                      <w:sz w:val="21"/>
                      <w:szCs w:val="21"/>
                      <w:vertAlign w:val="baseline"/>
                      <w:lang w:val="en-US" w:eastAsia="zh-CN" w:bidi="ar-SA"/>
                      <w14:textFill>
                        <w14:solidFill>
                          <w14:schemeClr w14:val="tx1"/>
                        </w14:solidFill>
                      </w14:textFill>
                    </w:rPr>
                    <w:t>架空线路沿线</w:t>
                  </w:r>
                </w:p>
              </w:tc>
            </w:tr>
            <w:tr w14:paraId="1B40D06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33" w:hRule="atLeast"/>
              </w:trPr>
              <w:tc>
                <w:tcPr>
                  <w:tcW w:w="486" w:type="pct"/>
                  <w:vMerge w:val="continue"/>
                  <w:noWrap w:val="0"/>
                  <w:vAlign w:val="top"/>
                </w:tcPr>
                <w:p w14:paraId="3CB6F10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bCs/>
                      <w:color w:val="000000" w:themeColor="text1"/>
                      <w:sz w:val="21"/>
                      <w:szCs w:val="21"/>
                      <w:vertAlign w:val="baseline"/>
                      <w:lang w:val="en-US" w:eastAsia="zh-CN"/>
                      <w14:textFill>
                        <w14:solidFill>
                          <w14:schemeClr w14:val="tx1"/>
                        </w14:solidFill>
                      </w14:textFill>
                    </w:rPr>
                  </w:pPr>
                </w:p>
              </w:tc>
              <w:tc>
                <w:tcPr>
                  <w:tcW w:w="606" w:type="pct"/>
                  <w:vMerge w:val="continue"/>
                  <w:noWrap w:val="0"/>
                  <w:vAlign w:val="top"/>
                </w:tcPr>
                <w:p w14:paraId="459F9AA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bCs/>
                      <w:color w:val="000000" w:themeColor="text1"/>
                      <w:sz w:val="21"/>
                      <w:szCs w:val="21"/>
                      <w:vertAlign w:val="baseline"/>
                      <w:lang w:val="en-US" w:eastAsia="zh-CN"/>
                      <w14:textFill>
                        <w14:solidFill>
                          <w14:schemeClr w14:val="tx1"/>
                        </w14:solidFill>
                      </w14:textFill>
                    </w:rPr>
                  </w:pPr>
                </w:p>
              </w:tc>
              <w:tc>
                <w:tcPr>
                  <w:tcW w:w="674" w:type="pct"/>
                  <w:noWrap w:val="0"/>
                  <w:vAlign w:val="center"/>
                </w:tcPr>
                <w:p w14:paraId="7D7EA04A">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bCs/>
                      <w:color w:val="000000" w:themeColor="text1"/>
                      <w:kern w:val="2"/>
                      <w:sz w:val="21"/>
                      <w:szCs w:val="21"/>
                      <w:vertAlign w:val="baseline"/>
                      <w:lang w:val="en-US" w:eastAsia="zh-CN" w:bidi="ar-SA"/>
                      <w14:textFill>
                        <w14:solidFill>
                          <w14:schemeClr w14:val="tx1"/>
                        </w14:solidFill>
                      </w14:textFill>
                    </w:rPr>
                  </w:pPr>
                  <w:r>
                    <w:rPr>
                      <w:rFonts w:hint="default" w:ascii="Times New Roman" w:hAnsi="Times New Roman" w:cs="Times New Roman"/>
                      <w:bCs/>
                      <w:color w:val="000000" w:themeColor="text1"/>
                      <w:sz w:val="21"/>
                      <w:szCs w:val="21"/>
                      <w:vertAlign w:val="baseline"/>
                      <w:lang w:val="en-US" w:eastAsia="zh-CN"/>
                      <w14:textFill>
                        <w14:solidFill>
                          <w14:schemeClr w14:val="tx1"/>
                        </w14:solidFill>
                      </w14:textFill>
                    </w:rPr>
                    <w:t>点位要求</w:t>
                  </w:r>
                </w:p>
              </w:tc>
              <w:tc>
                <w:tcPr>
                  <w:tcW w:w="3233" w:type="pct"/>
                  <w:noWrap w:val="0"/>
                  <w:vAlign w:val="center"/>
                </w:tcPr>
                <w:p w14:paraId="096ECC3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bCs/>
                      <w:color w:val="000000" w:themeColor="text1"/>
                      <w:kern w:val="2"/>
                      <w:sz w:val="21"/>
                      <w:szCs w:val="21"/>
                      <w:vertAlign w:val="baseline"/>
                      <w:lang w:val="en-US" w:eastAsia="zh-CN" w:bidi="ar-SA"/>
                      <w14:textFill>
                        <w14:solidFill>
                          <w14:schemeClr w14:val="tx1"/>
                        </w14:solidFill>
                      </w14:textFill>
                    </w:rPr>
                  </w:pPr>
                  <w:r>
                    <w:rPr>
                      <w:rFonts w:hint="default" w:ascii="Times New Roman" w:hAnsi="Times New Roman" w:cs="Times New Roman"/>
                      <w:bCs/>
                      <w:color w:val="000000" w:themeColor="text1"/>
                      <w:sz w:val="21"/>
                      <w:szCs w:val="21"/>
                      <w:vertAlign w:val="baseline"/>
                      <w:lang w:val="en-US" w:eastAsia="zh-CN"/>
                      <w14:textFill>
                        <w14:solidFill>
                          <w14:schemeClr w14:val="tx1"/>
                        </w14:solidFill>
                      </w14:textFill>
                    </w:rPr>
                    <w:t>地面1.2m以上高度处</w:t>
                  </w:r>
                </w:p>
              </w:tc>
            </w:tr>
            <w:tr w14:paraId="0FF3DFE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33" w:hRule="atLeast"/>
              </w:trPr>
              <w:tc>
                <w:tcPr>
                  <w:tcW w:w="486" w:type="pct"/>
                  <w:vMerge w:val="continue"/>
                  <w:noWrap w:val="0"/>
                  <w:vAlign w:val="top"/>
                </w:tcPr>
                <w:p w14:paraId="33B14E2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bCs/>
                      <w:color w:val="000000" w:themeColor="text1"/>
                      <w:sz w:val="21"/>
                      <w:szCs w:val="21"/>
                      <w:vertAlign w:val="baseline"/>
                      <w:lang w:val="en-US" w:eastAsia="zh-CN"/>
                      <w14:textFill>
                        <w14:solidFill>
                          <w14:schemeClr w14:val="tx1"/>
                        </w14:solidFill>
                      </w14:textFill>
                    </w:rPr>
                  </w:pPr>
                </w:p>
              </w:tc>
              <w:tc>
                <w:tcPr>
                  <w:tcW w:w="606" w:type="pct"/>
                  <w:vMerge w:val="continue"/>
                  <w:noWrap w:val="0"/>
                  <w:vAlign w:val="top"/>
                </w:tcPr>
                <w:p w14:paraId="35247F5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bCs/>
                      <w:color w:val="000000" w:themeColor="text1"/>
                      <w:sz w:val="21"/>
                      <w:szCs w:val="21"/>
                      <w:vertAlign w:val="baseline"/>
                      <w:lang w:val="en-US" w:eastAsia="zh-CN"/>
                      <w14:textFill>
                        <w14:solidFill>
                          <w14:schemeClr w14:val="tx1"/>
                        </w14:solidFill>
                      </w14:textFill>
                    </w:rPr>
                  </w:pPr>
                </w:p>
              </w:tc>
              <w:tc>
                <w:tcPr>
                  <w:tcW w:w="674" w:type="pct"/>
                  <w:noWrap w:val="0"/>
                  <w:vAlign w:val="center"/>
                </w:tcPr>
                <w:p w14:paraId="47C0767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bCs/>
                      <w:color w:val="000000" w:themeColor="text1"/>
                      <w:kern w:val="2"/>
                      <w:sz w:val="21"/>
                      <w:szCs w:val="21"/>
                      <w:vertAlign w:val="baseline"/>
                      <w:lang w:val="en-US" w:eastAsia="zh-CN" w:bidi="ar-SA"/>
                      <w14:textFill>
                        <w14:solidFill>
                          <w14:schemeClr w14:val="tx1"/>
                        </w14:solidFill>
                      </w14:textFill>
                    </w:rPr>
                  </w:pPr>
                  <w:r>
                    <w:rPr>
                      <w:rFonts w:hint="default" w:ascii="Times New Roman" w:hAnsi="Times New Roman" w:cs="Times New Roman"/>
                      <w:bCs/>
                      <w:color w:val="000000" w:themeColor="text1"/>
                      <w:sz w:val="21"/>
                      <w:szCs w:val="21"/>
                      <w:vertAlign w:val="baseline"/>
                      <w:lang w:val="en-US" w:eastAsia="zh-CN"/>
                      <w14:textFill>
                        <w14:solidFill>
                          <w14:schemeClr w14:val="tx1"/>
                        </w14:solidFill>
                      </w14:textFill>
                    </w:rPr>
                    <w:t>监测项目</w:t>
                  </w:r>
                </w:p>
              </w:tc>
              <w:tc>
                <w:tcPr>
                  <w:tcW w:w="3233" w:type="pct"/>
                  <w:noWrap w:val="0"/>
                  <w:vAlign w:val="center"/>
                </w:tcPr>
                <w:p w14:paraId="57A3D80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bCs/>
                      <w:color w:val="000000" w:themeColor="text1"/>
                      <w:kern w:val="2"/>
                      <w:sz w:val="21"/>
                      <w:szCs w:val="21"/>
                      <w:vertAlign w:val="baseline"/>
                      <w:lang w:val="en-US" w:eastAsia="zh-CN" w:bidi="ar-SA"/>
                      <w14:textFill>
                        <w14:solidFill>
                          <w14:schemeClr w14:val="tx1"/>
                        </w14:solidFill>
                      </w14:textFill>
                    </w:rPr>
                  </w:pPr>
                  <w:r>
                    <w:rPr>
                      <w:rFonts w:hint="default" w:ascii="Times New Roman" w:hAnsi="Times New Roman" w:cs="Times New Roman"/>
                      <w:bCs/>
                      <w:color w:val="000000" w:themeColor="text1"/>
                      <w:kern w:val="2"/>
                      <w:sz w:val="21"/>
                      <w:szCs w:val="21"/>
                      <w:vertAlign w:val="baseline"/>
                      <w:lang w:val="en-US" w:eastAsia="zh-CN" w:bidi="ar-SA"/>
                      <w14:textFill>
                        <w14:solidFill>
                          <w14:schemeClr w14:val="tx1"/>
                        </w14:solidFill>
                      </w14:textFill>
                    </w:rPr>
                    <w:t>昼间、夜间等效声级</w:t>
                  </w:r>
                </w:p>
              </w:tc>
            </w:tr>
            <w:tr w14:paraId="7037738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33" w:hRule="atLeast"/>
              </w:trPr>
              <w:tc>
                <w:tcPr>
                  <w:tcW w:w="486" w:type="pct"/>
                  <w:vMerge w:val="continue"/>
                  <w:noWrap w:val="0"/>
                  <w:vAlign w:val="top"/>
                </w:tcPr>
                <w:p w14:paraId="75F4ADC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bCs/>
                      <w:color w:val="000000" w:themeColor="text1"/>
                      <w:sz w:val="21"/>
                      <w:szCs w:val="21"/>
                      <w:vertAlign w:val="baseline"/>
                      <w:lang w:val="en-US" w:eastAsia="zh-CN"/>
                      <w14:textFill>
                        <w14:solidFill>
                          <w14:schemeClr w14:val="tx1"/>
                        </w14:solidFill>
                      </w14:textFill>
                    </w:rPr>
                  </w:pPr>
                </w:p>
              </w:tc>
              <w:tc>
                <w:tcPr>
                  <w:tcW w:w="606" w:type="pct"/>
                  <w:vMerge w:val="continue"/>
                  <w:noWrap w:val="0"/>
                  <w:vAlign w:val="top"/>
                </w:tcPr>
                <w:p w14:paraId="478AACCA">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bCs/>
                      <w:color w:val="000000" w:themeColor="text1"/>
                      <w:sz w:val="21"/>
                      <w:szCs w:val="21"/>
                      <w:vertAlign w:val="baseline"/>
                      <w:lang w:val="en-US" w:eastAsia="zh-CN"/>
                      <w14:textFill>
                        <w14:solidFill>
                          <w14:schemeClr w14:val="tx1"/>
                        </w14:solidFill>
                      </w14:textFill>
                    </w:rPr>
                  </w:pPr>
                </w:p>
              </w:tc>
              <w:tc>
                <w:tcPr>
                  <w:tcW w:w="674" w:type="pct"/>
                  <w:noWrap w:val="0"/>
                  <w:vAlign w:val="center"/>
                </w:tcPr>
                <w:p w14:paraId="56EF28F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bCs/>
                      <w:color w:val="000000" w:themeColor="text1"/>
                      <w:kern w:val="2"/>
                      <w:sz w:val="21"/>
                      <w:szCs w:val="21"/>
                      <w:vertAlign w:val="baseline"/>
                      <w:lang w:val="en-US" w:eastAsia="zh-CN" w:bidi="ar-SA"/>
                      <w14:textFill>
                        <w14:solidFill>
                          <w14:schemeClr w14:val="tx1"/>
                        </w14:solidFill>
                      </w14:textFill>
                    </w:rPr>
                  </w:pPr>
                  <w:r>
                    <w:rPr>
                      <w:rFonts w:hint="default" w:ascii="Times New Roman" w:hAnsi="Times New Roman" w:cs="Times New Roman"/>
                      <w:bCs/>
                      <w:color w:val="000000" w:themeColor="text1"/>
                      <w:sz w:val="21"/>
                      <w:szCs w:val="21"/>
                      <w:vertAlign w:val="baseline"/>
                      <w:lang w:val="en-US" w:eastAsia="zh-CN"/>
                      <w14:textFill>
                        <w14:solidFill>
                          <w14:schemeClr w14:val="tx1"/>
                        </w14:solidFill>
                      </w14:textFill>
                    </w:rPr>
                    <w:t>监测方法</w:t>
                  </w:r>
                </w:p>
              </w:tc>
              <w:tc>
                <w:tcPr>
                  <w:tcW w:w="3233" w:type="pct"/>
                  <w:noWrap w:val="0"/>
                  <w:vAlign w:val="center"/>
                </w:tcPr>
                <w:p w14:paraId="7A26839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bCs/>
                      <w:color w:val="000000" w:themeColor="text1"/>
                      <w:kern w:val="2"/>
                      <w:sz w:val="21"/>
                      <w:szCs w:val="21"/>
                      <w:vertAlign w:val="baseline"/>
                      <w:lang w:val="en-US" w:eastAsia="zh-CN" w:bidi="ar-SA"/>
                      <w14:textFill>
                        <w14:solidFill>
                          <w14:schemeClr w14:val="tx1"/>
                        </w14:solidFill>
                      </w14:textFill>
                    </w:rPr>
                  </w:pPr>
                  <w:r>
                    <w:rPr>
                      <w:rFonts w:hint="default" w:ascii="Times New Roman" w:hAnsi="Times New Roman" w:cs="Times New Roman"/>
                      <w:bCs/>
                      <w:color w:val="000000" w:themeColor="text1"/>
                      <w:kern w:val="2"/>
                      <w:sz w:val="21"/>
                      <w:szCs w:val="21"/>
                      <w:vertAlign w:val="baseline"/>
                      <w:lang w:val="en-US" w:eastAsia="zh-CN" w:bidi="ar-SA"/>
                      <w14:textFill>
                        <w14:solidFill>
                          <w14:schemeClr w14:val="tx1"/>
                        </w14:solidFill>
                      </w14:textFill>
                    </w:rPr>
                    <w:t>《工业企业厂界环境噪声排放标准》（GB 12348-2008 ）</w:t>
                  </w:r>
                </w:p>
              </w:tc>
            </w:tr>
            <w:tr w14:paraId="686443A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33" w:hRule="atLeast"/>
              </w:trPr>
              <w:tc>
                <w:tcPr>
                  <w:tcW w:w="486" w:type="pct"/>
                  <w:vMerge w:val="continue"/>
                  <w:noWrap w:val="0"/>
                  <w:vAlign w:val="top"/>
                </w:tcPr>
                <w:p w14:paraId="671BD68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bCs/>
                      <w:color w:val="000000" w:themeColor="text1"/>
                      <w:sz w:val="21"/>
                      <w:szCs w:val="21"/>
                      <w:vertAlign w:val="baseline"/>
                      <w:lang w:val="en-US" w:eastAsia="zh-CN"/>
                      <w14:textFill>
                        <w14:solidFill>
                          <w14:schemeClr w14:val="tx1"/>
                        </w14:solidFill>
                      </w14:textFill>
                    </w:rPr>
                  </w:pPr>
                </w:p>
              </w:tc>
              <w:tc>
                <w:tcPr>
                  <w:tcW w:w="606" w:type="pct"/>
                  <w:vMerge w:val="continue"/>
                  <w:noWrap w:val="0"/>
                  <w:vAlign w:val="top"/>
                </w:tcPr>
                <w:p w14:paraId="48615CD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bCs/>
                      <w:color w:val="000000" w:themeColor="text1"/>
                      <w:sz w:val="21"/>
                      <w:szCs w:val="21"/>
                      <w:vertAlign w:val="baseline"/>
                      <w:lang w:val="en-US" w:eastAsia="zh-CN"/>
                      <w14:textFill>
                        <w14:solidFill>
                          <w14:schemeClr w14:val="tx1"/>
                        </w14:solidFill>
                      </w14:textFill>
                    </w:rPr>
                  </w:pPr>
                </w:p>
              </w:tc>
              <w:tc>
                <w:tcPr>
                  <w:tcW w:w="674" w:type="pct"/>
                  <w:noWrap w:val="0"/>
                  <w:vAlign w:val="center"/>
                </w:tcPr>
                <w:p w14:paraId="00EAC4C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bCs/>
                      <w:color w:val="000000" w:themeColor="text1"/>
                      <w:kern w:val="2"/>
                      <w:sz w:val="21"/>
                      <w:szCs w:val="21"/>
                      <w:vertAlign w:val="baseline"/>
                      <w:lang w:val="en-US" w:eastAsia="zh-CN" w:bidi="ar-SA"/>
                      <w14:textFill>
                        <w14:solidFill>
                          <w14:schemeClr w14:val="tx1"/>
                        </w14:solidFill>
                      </w14:textFill>
                    </w:rPr>
                  </w:pPr>
                  <w:r>
                    <w:rPr>
                      <w:rFonts w:hint="default" w:ascii="Times New Roman" w:hAnsi="Times New Roman" w:cs="Times New Roman"/>
                      <w:bCs/>
                      <w:color w:val="000000" w:themeColor="text1"/>
                      <w:sz w:val="21"/>
                      <w:szCs w:val="21"/>
                      <w:vertAlign w:val="baseline"/>
                      <w:lang w:val="en-US" w:eastAsia="zh-CN"/>
                      <w14:textFill>
                        <w14:solidFill>
                          <w14:schemeClr w14:val="tx1"/>
                        </w14:solidFill>
                      </w14:textFill>
                    </w:rPr>
                    <w:t>监测频次和时间</w:t>
                  </w:r>
                </w:p>
              </w:tc>
              <w:tc>
                <w:tcPr>
                  <w:tcW w:w="3233" w:type="pct"/>
                  <w:noWrap w:val="0"/>
                  <w:vAlign w:val="center"/>
                </w:tcPr>
                <w:p w14:paraId="7349ECDE">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hint="default" w:ascii="Times New Roman" w:hAnsi="Times New Roman" w:cs="Times New Roman"/>
                      <w:bCs/>
                      <w:color w:val="000000" w:themeColor="text1"/>
                      <w:kern w:val="2"/>
                      <w:sz w:val="21"/>
                      <w:szCs w:val="21"/>
                      <w:vertAlign w:val="baseline"/>
                      <w:lang w:val="en-US" w:eastAsia="zh-CN" w:bidi="ar-SA"/>
                      <w14:textFill>
                        <w14:solidFill>
                          <w14:schemeClr w14:val="tx1"/>
                        </w14:solidFill>
                      </w14:textFill>
                    </w:rPr>
                  </w:pPr>
                  <w:r>
                    <w:rPr>
                      <w:rFonts w:hint="default" w:ascii="Times New Roman" w:hAnsi="Times New Roman" w:cs="Times New Roman"/>
                      <w:bCs/>
                      <w:color w:val="000000" w:themeColor="text1"/>
                      <w:sz w:val="21"/>
                      <w:szCs w:val="21"/>
                      <w:vertAlign w:val="baseline"/>
                      <w:lang w:val="en-US" w:eastAsia="zh-CN"/>
                      <w14:textFill>
                        <w14:solidFill>
                          <w14:schemeClr w14:val="tx1"/>
                        </w14:solidFill>
                      </w14:textFill>
                    </w:rPr>
                    <w:t>竣工环境保护验收监测一次</w:t>
                  </w:r>
                </w:p>
              </w:tc>
            </w:tr>
          </w:tbl>
          <w:p w14:paraId="000146F2">
            <w:pPr>
              <w:keepNext w:val="0"/>
              <w:keepLines w:val="0"/>
              <w:pageBreakBefore w:val="0"/>
              <w:widowControl w:val="0"/>
              <w:kinsoku/>
              <w:wordWrap/>
              <w:overflowPunct/>
              <w:topLinePunct w:val="0"/>
              <w:autoSpaceDE/>
              <w:autoSpaceDN/>
              <w:bidi w:val="0"/>
              <w:adjustRightInd w:val="0"/>
              <w:snapToGrid w:val="0"/>
              <w:spacing w:line="240" w:lineRule="auto"/>
              <w:ind w:firstLine="460" w:firstLineChars="200"/>
              <w:textAlignment w:val="auto"/>
              <w:rPr>
                <w:rFonts w:hint="default" w:ascii="Times New Roman" w:hAnsi="Times New Roman" w:cs="Times New Roman"/>
                <w:bCs/>
                <w:color w:val="0000FF"/>
                <w:spacing w:val="10"/>
                <w:sz w:val="21"/>
                <w:szCs w:val="21"/>
                <w:lang w:val="en-US" w:eastAsia="zh-CN"/>
              </w:rPr>
            </w:pPr>
          </w:p>
        </w:tc>
      </w:tr>
      <w:tr w14:paraId="0016355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07" w:hRule="atLeast"/>
        </w:trPr>
        <w:tc>
          <w:tcPr>
            <w:tcW w:w="753" w:type="dxa"/>
            <w:noWrap w:val="0"/>
            <w:vAlign w:val="center"/>
          </w:tcPr>
          <w:p w14:paraId="168AF19C">
            <w:pPr>
              <w:adjustRightInd w:val="0"/>
              <w:snapToGrid w:val="0"/>
              <w:jc w:val="center"/>
              <w:rPr>
                <w:rFonts w:hint="default" w:ascii="Times New Roman" w:hAnsi="Times New Roman" w:cs="Times New Roman"/>
                <w:bCs/>
                <w:color w:val="000000" w:themeColor="text1"/>
                <w:spacing w:val="10"/>
                <w:sz w:val="24"/>
                <w:szCs w:val="24"/>
                <w14:textFill>
                  <w14:solidFill>
                    <w14:schemeClr w14:val="tx1"/>
                  </w14:solidFill>
                </w14:textFill>
              </w:rPr>
            </w:pPr>
            <w:r>
              <w:rPr>
                <w:rFonts w:hint="default" w:ascii="Times New Roman" w:hAnsi="Times New Roman" w:cs="Times New Roman"/>
                <w:bCs/>
                <w:color w:val="000000" w:themeColor="text1"/>
                <w:sz w:val="24"/>
                <w:szCs w:val="24"/>
                <w14:textFill>
                  <w14:solidFill>
                    <w14:schemeClr w14:val="tx1"/>
                  </w14:solidFill>
                </w14:textFill>
              </w:rPr>
              <w:t>其他</w:t>
            </w:r>
          </w:p>
        </w:tc>
        <w:tc>
          <w:tcPr>
            <w:tcW w:w="8457" w:type="dxa"/>
            <w:noWrap w:val="0"/>
            <w:vAlign w:val="top"/>
          </w:tcPr>
          <w:p w14:paraId="15B5AFDF">
            <w:pPr>
              <w:keepNext w:val="0"/>
              <w:keepLines w:val="0"/>
              <w:pageBreakBefore w:val="0"/>
              <w:widowControl w:val="0"/>
              <w:kinsoku/>
              <w:wordWrap/>
              <w:overflowPunct/>
              <w:topLinePunct w:val="0"/>
              <w:autoSpaceDE/>
              <w:autoSpaceDN/>
              <w:bidi w:val="0"/>
              <w:adjustRightInd w:val="0"/>
              <w:snapToGrid w:val="0"/>
              <w:spacing w:line="360" w:lineRule="auto"/>
              <w:ind w:firstLine="520" w:firstLineChars="200"/>
              <w:textAlignment w:val="auto"/>
              <w:rPr>
                <w:rFonts w:hint="default" w:ascii="Times New Roman" w:hAnsi="Times New Roman" w:eastAsia="宋体" w:cs="Times New Roman"/>
                <w:bCs/>
                <w:color w:val="000000" w:themeColor="text1"/>
                <w:spacing w:val="10"/>
                <w:sz w:val="24"/>
                <w:szCs w:val="24"/>
                <w:lang w:val="en-US" w:eastAsia="zh-CN"/>
                <w14:textFill>
                  <w14:solidFill>
                    <w14:schemeClr w14:val="tx1"/>
                  </w14:solidFill>
                </w14:textFill>
              </w:rPr>
            </w:pPr>
            <w:r>
              <w:rPr>
                <w:rFonts w:hint="default" w:ascii="Times New Roman" w:hAnsi="Times New Roman" w:cs="Times New Roman"/>
                <w:bCs/>
                <w:color w:val="000000" w:themeColor="text1"/>
                <w:spacing w:val="10"/>
                <w:sz w:val="24"/>
                <w:szCs w:val="24"/>
                <w:lang w:val="en-US" w:eastAsia="zh-CN"/>
                <w14:textFill>
                  <w14:solidFill>
                    <w14:schemeClr w14:val="tx1"/>
                  </w14:solidFill>
                </w14:textFill>
              </w:rPr>
              <w:t>无</w:t>
            </w:r>
          </w:p>
        </w:tc>
      </w:tr>
      <w:tr w14:paraId="4BEB081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3575" w:hRule="atLeast"/>
        </w:trPr>
        <w:tc>
          <w:tcPr>
            <w:tcW w:w="753" w:type="dxa"/>
            <w:noWrap w:val="0"/>
            <w:vAlign w:val="center"/>
          </w:tcPr>
          <w:p w14:paraId="687E09E8">
            <w:pPr>
              <w:adjustRightInd w:val="0"/>
              <w:snapToGrid w:val="0"/>
              <w:jc w:val="center"/>
              <w:rPr>
                <w:rFonts w:hint="default" w:ascii="Times New Roman" w:hAnsi="Times New Roman" w:cs="Times New Roman"/>
                <w:bCs/>
                <w:color w:val="0000FF"/>
                <w:spacing w:val="10"/>
                <w:sz w:val="24"/>
                <w:szCs w:val="24"/>
              </w:rPr>
            </w:pPr>
            <w:r>
              <w:rPr>
                <w:rFonts w:hint="default" w:ascii="Times New Roman" w:hAnsi="Times New Roman" w:cs="Times New Roman"/>
                <w:bCs/>
                <w:color w:val="000000" w:themeColor="text1"/>
                <w:sz w:val="24"/>
                <w:szCs w:val="24"/>
                <w14:textFill>
                  <w14:solidFill>
                    <w14:schemeClr w14:val="tx1"/>
                  </w14:solidFill>
                </w14:textFill>
              </w:rPr>
              <w:t>环保投资</w:t>
            </w:r>
          </w:p>
        </w:tc>
        <w:tc>
          <w:tcPr>
            <w:tcW w:w="8457" w:type="dxa"/>
            <w:noWrap w:val="0"/>
            <w:vAlign w:val="top"/>
          </w:tcPr>
          <w:p w14:paraId="66B4417A">
            <w:pPr>
              <w:pStyle w:val="38"/>
              <w:keepNext w:val="0"/>
              <w:keepLines w:val="0"/>
              <w:pageBreakBefore w:val="0"/>
              <w:widowControl w:val="0"/>
              <w:kinsoku/>
              <w:wordWrap/>
              <w:overflowPunct/>
              <w:topLinePunct w:val="0"/>
              <w:autoSpaceDE/>
              <w:autoSpaceDN/>
              <w:bidi w:val="0"/>
              <w:adjustRightInd w:val="0"/>
              <w:snapToGrid w:val="0"/>
              <w:spacing w:line="360" w:lineRule="auto"/>
              <w:ind w:left="0" w:right="0" w:firstLine="480" w:firstLineChars="200"/>
              <w:textAlignment w:val="auto"/>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本项目总投资约为</w:t>
            </w:r>
            <w:r>
              <w:rPr>
                <w:rFonts w:hint="default" w:ascii="Times New Roman" w:hAnsi="Times New Roman" w:cs="Times New Roman"/>
                <w:color w:val="000000" w:themeColor="text1"/>
                <w:sz w:val="24"/>
                <w:szCs w:val="24"/>
                <w:lang w:val="en-US" w:eastAsia="zh-CN"/>
                <w14:textFill>
                  <w14:solidFill>
                    <w14:schemeClr w14:val="tx1"/>
                  </w14:solidFill>
                </w14:textFill>
              </w:rPr>
              <w:t>763</w:t>
            </w:r>
            <w:r>
              <w:rPr>
                <w:rFonts w:hint="default" w:ascii="Times New Roman" w:hAnsi="Times New Roman" w:cs="Times New Roman"/>
                <w:color w:val="000000" w:themeColor="text1"/>
                <w:sz w:val="24"/>
                <w:szCs w:val="24"/>
                <w14:textFill>
                  <w14:solidFill>
                    <w14:schemeClr w14:val="tx1"/>
                  </w14:solidFill>
                </w14:textFill>
              </w:rPr>
              <w:t>万元，其中环保投资约为</w:t>
            </w:r>
            <w:r>
              <w:rPr>
                <w:rFonts w:hint="default" w:ascii="Times New Roman" w:hAnsi="Times New Roman" w:cs="Times New Roman"/>
                <w:color w:val="000000" w:themeColor="text1"/>
                <w:sz w:val="24"/>
                <w:szCs w:val="24"/>
                <w:lang w:val="en-US" w:eastAsia="zh-CN"/>
                <w14:textFill>
                  <w14:solidFill>
                    <w14:schemeClr w14:val="tx1"/>
                  </w14:solidFill>
                </w14:textFill>
              </w:rPr>
              <w:t>16</w:t>
            </w:r>
            <w:r>
              <w:rPr>
                <w:rFonts w:hint="default" w:ascii="Times New Roman" w:hAnsi="Times New Roman" w:cs="Times New Roman"/>
                <w:color w:val="000000" w:themeColor="text1"/>
                <w:sz w:val="24"/>
                <w:szCs w:val="24"/>
                <w14:textFill>
                  <w14:solidFill>
                    <w14:schemeClr w14:val="tx1"/>
                  </w14:solidFill>
                </w14:textFill>
              </w:rPr>
              <w:t>万元，环保投资占投资总额的</w:t>
            </w:r>
            <w:r>
              <w:rPr>
                <w:rFonts w:hint="default" w:ascii="Times New Roman" w:hAnsi="Times New Roman" w:cs="Times New Roman"/>
                <w:color w:val="000000" w:themeColor="text1"/>
                <w:spacing w:val="-5"/>
                <w:sz w:val="24"/>
                <w:szCs w:val="24"/>
                <w:lang w:val="en-US" w:eastAsia="zh-CN"/>
                <w14:textFill>
                  <w14:solidFill>
                    <w14:schemeClr w14:val="tx1"/>
                  </w14:solidFill>
                </w14:textFill>
              </w:rPr>
              <w:t>2.1</w:t>
            </w:r>
            <w:r>
              <w:rPr>
                <w:rFonts w:hint="default" w:ascii="Times New Roman" w:hAnsi="Times New Roman" w:eastAsia="Times New Roman" w:cs="Times New Roman"/>
                <w:color w:val="000000" w:themeColor="text1"/>
                <w:spacing w:val="-5"/>
                <w:sz w:val="24"/>
                <w:szCs w:val="24"/>
                <w14:textFill>
                  <w14:solidFill>
                    <w14:schemeClr w14:val="tx1"/>
                  </w14:solidFill>
                </w14:textFill>
              </w:rPr>
              <w:t>%</w:t>
            </w:r>
            <w:r>
              <w:rPr>
                <w:rFonts w:hint="default" w:ascii="Times New Roman" w:hAnsi="Times New Roman" w:cs="Times New Roman"/>
                <w:color w:val="000000" w:themeColor="text1"/>
                <w:spacing w:val="-5"/>
                <w:sz w:val="24"/>
                <w:szCs w:val="24"/>
                <w14:textFill>
                  <w14:solidFill>
                    <w14:schemeClr w14:val="tx1"/>
                  </w14:solidFill>
                </w14:textFill>
              </w:rPr>
              <w:t>。具体见表</w:t>
            </w:r>
            <w:r>
              <w:rPr>
                <w:rFonts w:hint="default" w:ascii="Times New Roman" w:hAnsi="Times New Roman" w:cs="Times New Roman"/>
                <w:color w:val="000000" w:themeColor="text1"/>
                <w:spacing w:val="-42"/>
                <w:sz w:val="24"/>
                <w:szCs w:val="24"/>
                <w14:textFill>
                  <w14:solidFill>
                    <w14:schemeClr w14:val="tx1"/>
                  </w14:solidFill>
                </w14:textFill>
              </w:rPr>
              <w:t xml:space="preserve"> </w:t>
            </w:r>
            <w:r>
              <w:rPr>
                <w:rFonts w:hint="default" w:ascii="Times New Roman" w:hAnsi="Times New Roman" w:eastAsia="Times New Roman" w:cs="Times New Roman"/>
                <w:color w:val="000000" w:themeColor="text1"/>
                <w:spacing w:val="-5"/>
                <w:sz w:val="24"/>
                <w:szCs w:val="24"/>
                <w14:textFill>
                  <w14:solidFill>
                    <w14:schemeClr w14:val="tx1"/>
                  </w14:solidFill>
                </w14:textFill>
              </w:rPr>
              <w:t>5-2</w:t>
            </w:r>
            <w:r>
              <w:rPr>
                <w:rFonts w:hint="default" w:ascii="Times New Roman" w:hAnsi="Times New Roman" w:cs="Times New Roman"/>
                <w:color w:val="000000" w:themeColor="text1"/>
                <w:spacing w:val="-5"/>
                <w:sz w:val="24"/>
                <w:szCs w:val="24"/>
                <w14:textFill>
                  <w14:solidFill>
                    <w14:schemeClr w14:val="tx1"/>
                  </w14:solidFill>
                </w14:textFill>
              </w:rPr>
              <w:t>。</w:t>
            </w:r>
          </w:p>
          <w:p w14:paraId="4FED60F7">
            <w:pPr>
              <w:pStyle w:val="38"/>
              <w:spacing w:line="212" w:lineRule="auto"/>
              <w:jc w:val="center"/>
              <w:rPr>
                <w:rFonts w:hint="default" w:ascii="Times New Roman" w:hAnsi="Times New Roman" w:cs="Times New Roman"/>
                <w:b w:val="0"/>
                <w:bCs w:val="0"/>
                <w:color w:val="000000" w:themeColor="text1"/>
                <w:spacing w:val="-3"/>
                <w:sz w:val="24"/>
                <w:szCs w:val="24"/>
                <w14:textFill>
                  <w14:solidFill>
                    <w14:schemeClr w14:val="tx1"/>
                  </w14:solidFill>
                </w14:textFill>
              </w:rPr>
            </w:pPr>
            <w:r>
              <w:rPr>
                <w:rFonts w:hint="default" w:ascii="Times New Roman" w:hAnsi="Times New Roman" w:cs="Times New Roman"/>
                <w:b w:val="0"/>
                <w:bCs w:val="0"/>
                <w:color w:val="000000" w:themeColor="text1"/>
                <w:spacing w:val="-3"/>
                <w:sz w:val="24"/>
                <w:szCs w:val="24"/>
                <w:lang w:val="en-US" w:eastAsia="zh-CN"/>
                <w14:textFill>
                  <w14:solidFill>
                    <w14:schemeClr w14:val="tx1"/>
                  </w14:solidFill>
                </w14:textFill>
              </w:rPr>
              <w:t>表5-2</w:t>
            </w:r>
            <w:r>
              <w:rPr>
                <w:rFonts w:hint="default" w:ascii="Times New Roman" w:hAnsi="Times New Roman" w:cs="Times New Roman"/>
                <w:b w:val="0"/>
                <w:bCs w:val="0"/>
                <w:color w:val="000000" w:themeColor="text1"/>
                <w:spacing w:val="-3"/>
                <w:sz w:val="24"/>
                <w:szCs w:val="24"/>
                <w14:textFill>
                  <w14:solidFill>
                    <w14:schemeClr w14:val="tx1"/>
                  </w14:solidFill>
                </w14:textFill>
              </w:rPr>
              <w:t>本项目环保投资一览表</w:t>
            </w:r>
          </w:p>
          <w:tbl>
            <w:tblPr>
              <w:tblStyle w:val="39"/>
              <w:tblW w:w="4998" w:type="pct"/>
              <w:tblInd w:w="0" w:type="dxa"/>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autofit"/>
              <w:tblCellMar>
                <w:top w:w="0" w:type="dxa"/>
                <w:left w:w="0" w:type="dxa"/>
                <w:bottom w:w="0" w:type="dxa"/>
                <w:right w:w="0" w:type="dxa"/>
              </w:tblCellMar>
            </w:tblPr>
            <w:tblGrid>
              <w:gridCol w:w="722"/>
              <w:gridCol w:w="1015"/>
              <w:gridCol w:w="4652"/>
              <w:gridCol w:w="1109"/>
              <w:gridCol w:w="740"/>
            </w:tblGrid>
            <w:tr w14:paraId="4FB5B437">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83" w:hRule="atLeast"/>
              </w:trPr>
              <w:tc>
                <w:tcPr>
                  <w:tcW w:w="438" w:type="pct"/>
                  <w:tcBorders>
                    <w:tl2br w:val="nil"/>
                    <w:tr2bl w:val="nil"/>
                  </w:tcBorders>
                  <w:noWrap w:val="0"/>
                  <w:vAlign w:val="center"/>
                </w:tcPr>
                <w:p w14:paraId="619E2A38">
                  <w:pPr>
                    <w:pStyle w:val="38"/>
                    <w:keepNext w:val="0"/>
                    <w:keepLines w:val="0"/>
                    <w:pageBreakBefore w:val="0"/>
                    <w:widowControl w:val="0"/>
                    <w:kinsoku/>
                    <w:wordWrap/>
                    <w:overflowPunct/>
                    <w:topLinePunct w:val="0"/>
                    <w:autoSpaceDE/>
                    <w:autoSpaceDN/>
                    <w:bidi w:val="0"/>
                    <w:adjustRightInd w:val="0"/>
                    <w:snapToGrid w:val="0"/>
                    <w:spacing w:line="240" w:lineRule="auto"/>
                    <w:ind w:left="0" w:right="0" w:firstLine="0"/>
                    <w:jc w:val="center"/>
                    <w:textAlignment w:val="auto"/>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cs="Times New Roman"/>
                      <w:b/>
                      <w:bCs/>
                      <w:color w:val="000000" w:themeColor="text1"/>
                      <w:spacing w:val="-3"/>
                      <w:sz w:val="21"/>
                      <w:szCs w:val="21"/>
                      <w14:textFill>
                        <w14:solidFill>
                          <w14:schemeClr w14:val="tx1"/>
                        </w14:solidFill>
                      </w14:textFill>
                    </w:rPr>
                    <w:t>工程实施</w:t>
                  </w:r>
                  <w:r>
                    <w:rPr>
                      <w:rFonts w:hint="default" w:ascii="Times New Roman" w:hAnsi="Times New Roman" w:cs="Times New Roman"/>
                      <w:b/>
                      <w:bCs/>
                      <w:color w:val="000000" w:themeColor="text1"/>
                      <w:spacing w:val="-4"/>
                      <w:sz w:val="21"/>
                      <w:szCs w:val="21"/>
                      <w14:textFill>
                        <w14:solidFill>
                          <w14:schemeClr w14:val="tx1"/>
                        </w14:solidFill>
                      </w14:textFill>
                    </w:rPr>
                    <w:t>时段</w:t>
                  </w:r>
                </w:p>
              </w:tc>
              <w:tc>
                <w:tcPr>
                  <w:tcW w:w="615" w:type="pct"/>
                  <w:tcBorders>
                    <w:tl2br w:val="nil"/>
                    <w:tr2bl w:val="nil"/>
                  </w:tcBorders>
                  <w:noWrap w:val="0"/>
                  <w:vAlign w:val="center"/>
                </w:tcPr>
                <w:p w14:paraId="00B89089">
                  <w:pPr>
                    <w:pStyle w:val="38"/>
                    <w:keepNext w:val="0"/>
                    <w:keepLines w:val="0"/>
                    <w:pageBreakBefore w:val="0"/>
                    <w:widowControl w:val="0"/>
                    <w:kinsoku/>
                    <w:wordWrap/>
                    <w:overflowPunct/>
                    <w:topLinePunct w:val="0"/>
                    <w:autoSpaceDE/>
                    <w:autoSpaceDN/>
                    <w:bidi w:val="0"/>
                    <w:adjustRightInd w:val="0"/>
                    <w:snapToGrid w:val="0"/>
                    <w:spacing w:line="240" w:lineRule="auto"/>
                    <w:ind w:left="0" w:right="0" w:firstLine="0"/>
                    <w:jc w:val="center"/>
                    <w:textAlignment w:val="auto"/>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cs="Times New Roman"/>
                      <w:b/>
                      <w:bCs/>
                      <w:color w:val="000000" w:themeColor="text1"/>
                      <w:spacing w:val="-2"/>
                      <w:sz w:val="21"/>
                      <w:szCs w:val="21"/>
                      <w14:textFill>
                        <w14:solidFill>
                          <w14:schemeClr w14:val="tx1"/>
                        </w14:solidFill>
                      </w14:textFill>
                    </w:rPr>
                    <w:t>环境要素</w:t>
                  </w:r>
                </w:p>
              </w:tc>
              <w:tc>
                <w:tcPr>
                  <w:tcW w:w="2823" w:type="pct"/>
                  <w:tcBorders>
                    <w:tl2br w:val="nil"/>
                    <w:tr2bl w:val="nil"/>
                  </w:tcBorders>
                  <w:noWrap w:val="0"/>
                  <w:vAlign w:val="center"/>
                </w:tcPr>
                <w:p w14:paraId="4FF1DD87">
                  <w:pPr>
                    <w:pStyle w:val="38"/>
                    <w:keepNext w:val="0"/>
                    <w:keepLines w:val="0"/>
                    <w:pageBreakBefore w:val="0"/>
                    <w:widowControl w:val="0"/>
                    <w:kinsoku/>
                    <w:wordWrap/>
                    <w:overflowPunct/>
                    <w:topLinePunct w:val="0"/>
                    <w:autoSpaceDE/>
                    <w:autoSpaceDN/>
                    <w:bidi w:val="0"/>
                    <w:adjustRightInd w:val="0"/>
                    <w:snapToGrid w:val="0"/>
                    <w:spacing w:line="240" w:lineRule="auto"/>
                    <w:ind w:left="0" w:right="0" w:firstLine="0"/>
                    <w:jc w:val="center"/>
                    <w:textAlignment w:val="auto"/>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cs="Times New Roman"/>
                      <w:b/>
                      <w:bCs/>
                      <w:color w:val="000000" w:themeColor="text1"/>
                      <w:spacing w:val="-2"/>
                      <w:sz w:val="21"/>
                      <w:szCs w:val="21"/>
                      <w14:textFill>
                        <w14:solidFill>
                          <w14:schemeClr w14:val="tx1"/>
                        </w14:solidFill>
                      </w14:textFill>
                    </w:rPr>
                    <w:t>污染防治措施</w:t>
                  </w:r>
                </w:p>
              </w:tc>
              <w:tc>
                <w:tcPr>
                  <w:tcW w:w="673" w:type="pct"/>
                  <w:tcBorders>
                    <w:tl2br w:val="nil"/>
                    <w:tr2bl w:val="nil"/>
                  </w:tcBorders>
                  <w:noWrap w:val="0"/>
                  <w:vAlign w:val="center"/>
                </w:tcPr>
                <w:p w14:paraId="09439914">
                  <w:pPr>
                    <w:pStyle w:val="38"/>
                    <w:keepNext w:val="0"/>
                    <w:keepLines w:val="0"/>
                    <w:pageBreakBefore w:val="0"/>
                    <w:widowControl w:val="0"/>
                    <w:kinsoku/>
                    <w:wordWrap/>
                    <w:overflowPunct/>
                    <w:topLinePunct w:val="0"/>
                    <w:autoSpaceDE/>
                    <w:autoSpaceDN/>
                    <w:bidi w:val="0"/>
                    <w:adjustRightInd w:val="0"/>
                    <w:snapToGrid w:val="0"/>
                    <w:spacing w:line="240" w:lineRule="auto"/>
                    <w:ind w:left="0" w:right="0" w:firstLine="0"/>
                    <w:jc w:val="center"/>
                    <w:textAlignment w:val="auto"/>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cs="Times New Roman"/>
                      <w:b/>
                      <w:bCs/>
                      <w:color w:val="000000" w:themeColor="text1"/>
                      <w:spacing w:val="-2"/>
                      <w:sz w:val="21"/>
                      <w:szCs w:val="21"/>
                      <w14:textFill>
                        <w14:solidFill>
                          <w14:schemeClr w14:val="tx1"/>
                        </w14:solidFill>
                      </w14:textFill>
                    </w:rPr>
                    <w:t>环保投资</w:t>
                  </w:r>
                </w:p>
                <w:p w14:paraId="20079045">
                  <w:pPr>
                    <w:pStyle w:val="38"/>
                    <w:keepNext w:val="0"/>
                    <w:keepLines w:val="0"/>
                    <w:pageBreakBefore w:val="0"/>
                    <w:widowControl w:val="0"/>
                    <w:kinsoku/>
                    <w:wordWrap/>
                    <w:overflowPunct/>
                    <w:topLinePunct w:val="0"/>
                    <w:autoSpaceDE/>
                    <w:autoSpaceDN/>
                    <w:bidi w:val="0"/>
                    <w:adjustRightInd w:val="0"/>
                    <w:snapToGrid w:val="0"/>
                    <w:spacing w:line="240" w:lineRule="auto"/>
                    <w:ind w:left="0" w:right="0" w:firstLine="0"/>
                    <w:jc w:val="center"/>
                    <w:textAlignment w:val="auto"/>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cs="Times New Roman"/>
                      <w:b/>
                      <w:bCs/>
                      <w:color w:val="000000" w:themeColor="text1"/>
                      <w:spacing w:val="-5"/>
                      <w:sz w:val="21"/>
                      <w:szCs w:val="21"/>
                      <w14:textFill>
                        <w14:solidFill>
                          <w14:schemeClr w14:val="tx1"/>
                        </w14:solidFill>
                      </w14:textFill>
                    </w:rPr>
                    <w:t>（万元）</w:t>
                  </w:r>
                </w:p>
              </w:tc>
              <w:tc>
                <w:tcPr>
                  <w:tcW w:w="449" w:type="pct"/>
                  <w:tcBorders>
                    <w:tl2br w:val="nil"/>
                    <w:tr2bl w:val="nil"/>
                  </w:tcBorders>
                  <w:noWrap w:val="0"/>
                  <w:vAlign w:val="center"/>
                </w:tcPr>
                <w:p w14:paraId="5B0CAD69">
                  <w:pPr>
                    <w:pStyle w:val="38"/>
                    <w:keepNext w:val="0"/>
                    <w:keepLines w:val="0"/>
                    <w:pageBreakBefore w:val="0"/>
                    <w:widowControl w:val="0"/>
                    <w:kinsoku/>
                    <w:wordWrap/>
                    <w:overflowPunct/>
                    <w:topLinePunct w:val="0"/>
                    <w:autoSpaceDE/>
                    <w:autoSpaceDN/>
                    <w:bidi w:val="0"/>
                    <w:adjustRightInd w:val="0"/>
                    <w:snapToGrid w:val="0"/>
                    <w:spacing w:line="240" w:lineRule="auto"/>
                    <w:ind w:left="0" w:right="0" w:firstLine="0"/>
                    <w:jc w:val="center"/>
                    <w:textAlignment w:val="auto"/>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cs="Times New Roman"/>
                      <w:b/>
                      <w:bCs/>
                      <w:color w:val="000000" w:themeColor="text1"/>
                      <w:spacing w:val="-4"/>
                      <w:sz w:val="21"/>
                      <w:szCs w:val="21"/>
                      <w14:textFill>
                        <w14:solidFill>
                          <w14:schemeClr w14:val="tx1"/>
                        </w14:solidFill>
                      </w14:textFill>
                    </w:rPr>
                    <w:t>资金</w:t>
                  </w:r>
                </w:p>
                <w:p w14:paraId="0DA68265">
                  <w:pPr>
                    <w:pStyle w:val="38"/>
                    <w:keepNext w:val="0"/>
                    <w:keepLines w:val="0"/>
                    <w:pageBreakBefore w:val="0"/>
                    <w:widowControl w:val="0"/>
                    <w:kinsoku/>
                    <w:wordWrap/>
                    <w:overflowPunct/>
                    <w:topLinePunct w:val="0"/>
                    <w:autoSpaceDE/>
                    <w:autoSpaceDN/>
                    <w:bidi w:val="0"/>
                    <w:adjustRightInd w:val="0"/>
                    <w:snapToGrid w:val="0"/>
                    <w:spacing w:line="240" w:lineRule="auto"/>
                    <w:ind w:left="0" w:right="0" w:firstLine="0"/>
                    <w:jc w:val="center"/>
                    <w:textAlignment w:val="auto"/>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cs="Times New Roman"/>
                      <w:b/>
                      <w:bCs/>
                      <w:color w:val="000000" w:themeColor="text1"/>
                      <w:spacing w:val="-2"/>
                      <w:sz w:val="21"/>
                      <w:szCs w:val="21"/>
                      <w14:textFill>
                        <w14:solidFill>
                          <w14:schemeClr w14:val="tx1"/>
                        </w14:solidFill>
                      </w14:textFill>
                    </w:rPr>
                    <w:t>来源</w:t>
                  </w:r>
                </w:p>
              </w:tc>
            </w:tr>
            <w:tr w14:paraId="289616E7">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83" w:hRule="atLeast"/>
              </w:trPr>
              <w:tc>
                <w:tcPr>
                  <w:tcW w:w="438" w:type="pct"/>
                  <w:vMerge w:val="restart"/>
                  <w:tcBorders>
                    <w:tl2br w:val="nil"/>
                    <w:tr2bl w:val="nil"/>
                  </w:tcBorders>
                  <w:noWrap w:val="0"/>
                  <w:vAlign w:val="center"/>
                </w:tcPr>
                <w:p w14:paraId="76CB0FF6">
                  <w:pPr>
                    <w:pStyle w:val="38"/>
                    <w:keepNext w:val="0"/>
                    <w:keepLines w:val="0"/>
                    <w:pageBreakBefore w:val="0"/>
                    <w:widowControl w:val="0"/>
                    <w:kinsoku/>
                    <w:wordWrap/>
                    <w:overflowPunct/>
                    <w:topLinePunct w:val="0"/>
                    <w:autoSpaceDE/>
                    <w:autoSpaceDN/>
                    <w:bidi w:val="0"/>
                    <w:adjustRightInd w:val="0"/>
                    <w:snapToGrid w:val="0"/>
                    <w:spacing w:line="240" w:lineRule="auto"/>
                    <w:ind w:left="0" w:right="0" w:firstLine="0"/>
                    <w:jc w:val="center"/>
                    <w:textAlignment w:val="auto"/>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pacing w:val="-4"/>
                      <w:sz w:val="21"/>
                      <w:szCs w:val="21"/>
                      <w14:textFill>
                        <w14:solidFill>
                          <w14:schemeClr w14:val="tx1"/>
                        </w14:solidFill>
                      </w14:textFill>
                    </w:rPr>
                    <w:t>施工</w:t>
                  </w:r>
                  <w:r>
                    <w:rPr>
                      <w:rFonts w:hint="default" w:ascii="Times New Roman" w:hAnsi="Times New Roman" w:cs="Times New Roman"/>
                      <w:color w:val="000000" w:themeColor="text1"/>
                      <w:sz w:val="21"/>
                      <w:szCs w:val="21"/>
                      <w14:textFill>
                        <w14:solidFill>
                          <w14:schemeClr w14:val="tx1"/>
                        </w14:solidFill>
                      </w14:textFill>
                    </w:rPr>
                    <w:t>期</w:t>
                  </w:r>
                </w:p>
              </w:tc>
              <w:tc>
                <w:tcPr>
                  <w:tcW w:w="615" w:type="pct"/>
                  <w:tcBorders>
                    <w:tl2br w:val="nil"/>
                    <w:tr2bl w:val="nil"/>
                  </w:tcBorders>
                  <w:noWrap w:val="0"/>
                  <w:vAlign w:val="center"/>
                </w:tcPr>
                <w:p w14:paraId="1C6A6EF1">
                  <w:pPr>
                    <w:pStyle w:val="38"/>
                    <w:keepNext w:val="0"/>
                    <w:keepLines w:val="0"/>
                    <w:pageBreakBefore w:val="0"/>
                    <w:widowControl w:val="0"/>
                    <w:kinsoku/>
                    <w:wordWrap/>
                    <w:overflowPunct/>
                    <w:topLinePunct w:val="0"/>
                    <w:autoSpaceDE/>
                    <w:autoSpaceDN/>
                    <w:bidi w:val="0"/>
                    <w:adjustRightInd w:val="0"/>
                    <w:snapToGrid w:val="0"/>
                    <w:spacing w:line="240" w:lineRule="auto"/>
                    <w:ind w:left="0" w:right="0" w:firstLine="0"/>
                    <w:jc w:val="center"/>
                    <w:textAlignment w:val="auto"/>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pacing w:val="-3"/>
                      <w:sz w:val="21"/>
                      <w:szCs w:val="21"/>
                      <w14:textFill>
                        <w14:solidFill>
                          <w14:schemeClr w14:val="tx1"/>
                        </w14:solidFill>
                      </w14:textFill>
                    </w:rPr>
                    <w:t>生态</w:t>
                  </w:r>
                </w:p>
              </w:tc>
              <w:tc>
                <w:tcPr>
                  <w:tcW w:w="2823" w:type="pct"/>
                  <w:tcBorders>
                    <w:tl2br w:val="nil"/>
                    <w:tr2bl w:val="nil"/>
                  </w:tcBorders>
                  <w:noWrap w:val="0"/>
                  <w:vAlign w:val="center"/>
                </w:tcPr>
                <w:p w14:paraId="3849A235">
                  <w:pPr>
                    <w:pStyle w:val="38"/>
                    <w:keepNext w:val="0"/>
                    <w:keepLines w:val="0"/>
                    <w:pageBreakBefore w:val="0"/>
                    <w:widowControl w:val="0"/>
                    <w:kinsoku/>
                    <w:wordWrap/>
                    <w:overflowPunct/>
                    <w:topLinePunct w:val="0"/>
                    <w:autoSpaceDE/>
                    <w:autoSpaceDN/>
                    <w:bidi w:val="0"/>
                    <w:adjustRightInd w:val="0"/>
                    <w:snapToGrid w:val="0"/>
                    <w:spacing w:line="240" w:lineRule="auto"/>
                    <w:ind w:left="0" w:right="0" w:firstLine="0"/>
                    <w:jc w:val="both"/>
                    <w:textAlignment w:val="auto"/>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pacing w:val="-1"/>
                      <w:sz w:val="21"/>
                      <w:szCs w:val="21"/>
                      <w14:textFill>
                        <w14:solidFill>
                          <w14:schemeClr w14:val="tx1"/>
                        </w14:solidFill>
                      </w14:textFill>
                    </w:rPr>
                    <w:t>环保教育，控制占地，减少弃土，表土保护</w:t>
                  </w:r>
                  <w:r>
                    <w:rPr>
                      <w:rFonts w:hint="default" w:ascii="Times New Roman" w:hAnsi="Times New Roman" w:cs="Times New Roman"/>
                      <w:color w:val="000000" w:themeColor="text1"/>
                      <w:sz w:val="21"/>
                      <w:szCs w:val="21"/>
                      <w14:textFill>
                        <w14:solidFill>
                          <w14:schemeClr w14:val="tx1"/>
                        </w14:solidFill>
                      </w14:textFill>
                    </w:rPr>
                    <w:t>等</w:t>
                  </w:r>
                </w:p>
              </w:tc>
              <w:tc>
                <w:tcPr>
                  <w:tcW w:w="673" w:type="pct"/>
                  <w:tcBorders>
                    <w:tl2br w:val="nil"/>
                    <w:tr2bl w:val="nil"/>
                  </w:tcBorders>
                  <w:noWrap w:val="0"/>
                  <w:vAlign w:val="center"/>
                </w:tcPr>
                <w:p w14:paraId="34BB7E6F">
                  <w:pPr>
                    <w:keepNext w:val="0"/>
                    <w:keepLines w:val="0"/>
                    <w:pageBreakBefore w:val="0"/>
                    <w:widowControl w:val="0"/>
                    <w:kinsoku/>
                    <w:wordWrap/>
                    <w:overflowPunct/>
                    <w:topLinePunct w:val="0"/>
                    <w:autoSpaceDE/>
                    <w:autoSpaceDN/>
                    <w:bidi w:val="0"/>
                    <w:adjustRightInd w:val="0"/>
                    <w:snapToGrid w:val="0"/>
                    <w:spacing w:line="240" w:lineRule="auto"/>
                    <w:ind w:left="0" w:right="0" w:firstLine="0"/>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4</w:t>
                  </w:r>
                </w:p>
              </w:tc>
              <w:tc>
                <w:tcPr>
                  <w:tcW w:w="449" w:type="pct"/>
                  <w:vMerge w:val="restart"/>
                  <w:tcBorders>
                    <w:tl2br w:val="nil"/>
                    <w:tr2bl w:val="nil"/>
                  </w:tcBorders>
                  <w:noWrap w:val="0"/>
                  <w:vAlign w:val="center"/>
                </w:tcPr>
                <w:p w14:paraId="52BDAF73">
                  <w:pPr>
                    <w:pStyle w:val="38"/>
                    <w:keepNext w:val="0"/>
                    <w:keepLines w:val="0"/>
                    <w:pageBreakBefore w:val="0"/>
                    <w:widowControl w:val="0"/>
                    <w:kinsoku/>
                    <w:wordWrap/>
                    <w:overflowPunct/>
                    <w:topLinePunct w:val="0"/>
                    <w:autoSpaceDE/>
                    <w:autoSpaceDN/>
                    <w:bidi w:val="0"/>
                    <w:adjustRightInd w:val="0"/>
                    <w:snapToGrid w:val="0"/>
                    <w:spacing w:line="240" w:lineRule="auto"/>
                    <w:ind w:left="0" w:right="0" w:firstLine="0"/>
                    <w:jc w:val="center"/>
                    <w:textAlignment w:val="auto"/>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pacing w:val="-3"/>
                      <w:sz w:val="21"/>
                      <w:szCs w:val="21"/>
                      <w:lang w:val="en-US" w:eastAsia="zh-CN"/>
                      <w14:textFill>
                        <w14:solidFill>
                          <w14:schemeClr w14:val="tx1"/>
                        </w14:solidFill>
                      </w14:textFill>
                    </w:rPr>
                    <w:t>企</w:t>
                  </w:r>
                  <w:r>
                    <w:rPr>
                      <w:rFonts w:hint="default" w:ascii="Times New Roman" w:hAnsi="Times New Roman" w:cs="Times New Roman"/>
                      <w:color w:val="000000" w:themeColor="text1"/>
                      <w:spacing w:val="-3"/>
                      <w:sz w:val="21"/>
                      <w:szCs w:val="21"/>
                      <w14:textFill>
                        <w14:solidFill>
                          <w14:schemeClr w14:val="tx1"/>
                        </w14:solidFill>
                      </w14:textFill>
                    </w:rPr>
                    <w:t>业</w:t>
                  </w:r>
                </w:p>
                <w:p w14:paraId="09FFCB95">
                  <w:pPr>
                    <w:pStyle w:val="38"/>
                    <w:keepNext w:val="0"/>
                    <w:keepLines w:val="0"/>
                    <w:pageBreakBefore w:val="0"/>
                    <w:widowControl w:val="0"/>
                    <w:kinsoku/>
                    <w:wordWrap/>
                    <w:overflowPunct/>
                    <w:topLinePunct w:val="0"/>
                    <w:autoSpaceDE/>
                    <w:autoSpaceDN/>
                    <w:bidi w:val="0"/>
                    <w:adjustRightInd w:val="0"/>
                    <w:snapToGrid w:val="0"/>
                    <w:spacing w:line="240" w:lineRule="auto"/>
                    <w:ind w:left="0" w:right="0" w:firstLine="0"/>
                    <w:jc w:val="center"/>
                    <w:textAlignment w:val="auto"/>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pacing w:val="-10"/>
                      <w:sz w:val="21"/>
                      <w:szCs w:val="21"/>
                      <w14:textFill>
                        <w14:solidFill>
                          <w14:schemeClr w14:val="tx1"/>
                        </w14:solidFill>
                      </w14:textFill>
                    </w:rPr>
                    <w:t>自筹</w:t>
                  </w:r>
                </w:p>
              </w:tc>
            </w:tr>
            <w:tr w14:paraId="0701FE8E">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83" w:hRule="atLeast"/>
              </w:trPr>
              <w:tc>
                <w:tcPr>
                  <w:tcW w:w="438" w:type="pct"/>
                  <w:vMerge w:val="continue"/>
                  <w:tcBorders>
                    <w:tl2br w:val="nil"/>
                    <w:tr2bl w:val="nil"/>
                  </w:tcBorders>
                  <w:noWrap w:val="0"/>
                  <w:vAlign w:val="center"/>
                </w:tcPr>
                <w:p w14:paraId="4DD0611D">
                  <w:pPr>
                    <w:pStyle w:val="38"/>
                    <w:keepNext w:val="0"/>
                    <w:keepLines w:val="0"/>
                    <w:pageBreakBefore w:val="0"/>
                    <w:widowControl w:val="0"/>
                    <w:kinsoku/>
                    <w:wordWrap/>
                    <w:overflowPunct/>
                    <w:topLinePunct w:val="0"/>
                    <w:autoSpaceDE/>
                    <w:autoSpaceDN/>
                    <w:bidi w:val="0"/>
                    <w:adjustRightInd w:val="0"/>
                    <w:snapToGrid w:val="0"/>
                    <w:spacing w:line="240" w:lineRule="auto"/>
                    <w:ind w:left="0" w:right="0" w:firstLine="0"/>
                    <w:jc w:val="center"/>
                    <w:textAlignment w:val="auto"/>
                    <w:rPr>
                      <w:rFonts w:hint="default" w:ascii="Times New Roman" w:hAnsi="Times New Roman" w:cs="Times New Roman"/>
                      <w:color w:val="000000" w:themeColor="text1"/>
                      <w:spacing w:val="-4"/>
                      <w:sz w:val="21"/>
                      <w:szCs w:val="21"/>
                      <w14:textFill>
                        <w14:solidFill>
                          <w14:schemeClr w14:val="tx1"/>
                        </w14:solidFill>
                      </w14:textFill>
                    </w:rPr>
                  </w:pPr>
                </w:p>
              </w:tc>
              <w:tc>
                <w:tcPr>
                  <w:tcW w:w="615" w:type="pct"/>
                  <w:tcBorders>
                    <w:tl2br w:val="nil"/>
                    <w:tr2bl w:val="nil"/>
                  </w:tcBorders>
                  <w:noWrap w:val="0"/>
                  <w:vAlign w:val="center"/>
                </w:tcPr>
                <w:p w14:paraId="3EA99A58">
                  <w:pPr>
                    <w:pStyle w:val="38"/>
                    <w:keepNext w:val="0"/>
                    <w:keepLines w:val="0"/>
                    <w:pageBreakBefore w:val="0"/>
                    <w:widowControl w:val="0"/>
                    <w:kinsoku/>
                    <w:wordWrap/>
                    <w:overflowPunct/>
                    <w:topLinePunct w:val="0"/>
                    <w:autoSpaceDE/>
                    <w:autoSpaceDN/>
                    <w:bidi w:val="0"/>
                    <w:adjustRightInd w:val="0"/>
                    <w:snapToGrid w:val="0"/>
                    <w:spacing w:line="240" w:lineRule="auto"/>
                    <w:ind w:left="0" w:right="0" w:firstLine="0"/>
                    <w:jc w:val="center"/>
                    <w:textAlignment w:val="auto"/>
                    <w:rPr>
                      <w:rFonts w:hint="default" w:ascii="Times New Roman" w:hAnsi="Times New Roman" w:eastAsia="宋体" w:cs="Times New Roman"/>
                      <w:color w:val="000000" w:themeColor="text1"/>
                      <w:spacing w:val="-3"/>
                      <w:sz w:val="21"/>
                      <w:szCs w:val="21"/>
                      <w:lang w:val="en-US" w:eastAsia="zh-CN"/>
                      <w14:textFill>
                        <w14:solidFill>
                          <w14:schemeClr w14:val="tx1"/>
                        </w14:solidFill>
                      </w14:textFill>
                    </w:rPr>
                  </w:pPr>
                  <w:r>
                    <w:rPr>
                      <w:rFonts w:hint="default" w:ascii="Times New Roman" w:hAnsi="Times New Roman" w:cs="Times New Roman"/>
                      <w:color w:val="000000" w:themeColor="text1"/>
                      <w:spacing w:val="-3"/>
                      <w:sz w:val="21"/>
                      <w:szCs w:val="21"/>
                      <w:lang w:val="en-US" w:eastAsia="zh-CN"/>
                      <w14:textFill>
                        <w14:solidFill>
                          <w14:schemeClr w14:val="tx1"/>
                        </w14:solidFill>
                      </w14:textFill>
                    </w:rPr>
                    <w:t>大气</w:t>
                  </w:r>
                </w:p>
              </w:tc>
              <w:tc>
                <w:tcPr>
                  <w:tcW w:w="2823" w:type="pct"/>
                  <w:tcBorders>
                    <w:tl2br w:val="nil"/>
                    <w:tr2bl w:val="nil"/>
                  </w:tcBorders>
                  <w:noWrap w:val="0"/>
                  <w:vAlign w:val="center"/>
                </w:tcPr>
                <w:p w14:paraId="2C32383A">
                  <w:pPr>
                    <w:pStyle w:val="38"/>
                    <w:keepNext w:val="0"/>
                    <w:keepLines w:val="0"/>
                    <w:pageBreakBefore w:val="0"/>
                    <w:widowControl w:val="0"/>
                    <w:kinsoku/>
                    <w:wordWrap/>
                    <w:overflowPunct/>
                    <w:topLinePunct w:val="0"/>
                    <w:autoSpaceDE/>
                    <w:autoSpaceDN/>
                    <w:bidi w:val="0"/>
                    <w:adjustRightInd w:val="0"/>
                    <w:snapToGrid w:val="0"/>
                    <w:spacing w:line="240" w:lineRule="auto"/>
                    <w:ind w:left="0" w:right="0" w:firstLine="0"/>
                    <w:jc w:val="both"/>
                    <w:textAlignment w:val="auto"/>
                    <w:rPr>
                      <w:rFonts w:hint="default" w:ascii="Times New Roman" w:hAnsi="Times New Roman" w:cs="Times New Roman"/>
                      <w:color w:val="000000" w:themeColor="text1"/>
                      <w:spacing w:val="-1"/>
                      <w:sz w:val="21"/>
                      <w:szCs w:val="21"/>
                      <w14:textFill>
                        <w14:solidFill>
                          <w14:schemeClr w14:val="tx1"/>
                        </w14:solidFill>
                      </w14:textFill>
                    </w:rPr>
                  </w:pPr>
                  <w:r>
                    <w:rPr>
                      <w:rFonts w:hint="default" w:ascii="Times New Roman" w:hAnsi="Times New Roman" w:cs="Times New Roman"/>
                      <w:color w:val="000000" w:themeColor="text1"/>
                      <w:spacing w:val="-1"/>
                      <w:sz w:val="21"/>
                      <w:szCs w:val="21"/>
                      <w14:textFill>
                        <w14:solidFill>
                          <w14:schemeClr w14:val="tx1"/>
                        </w14:solidFill>
                      </w14:textFill>
                    </w:rPr>
                    <w:t>施工围挡、遮盖、定期洒水</w:t>
                  </w:r>
                </w:p>
              </w:tc>
              <w:tc>
                <w:tcPr>
                  <w:tcW w:w="673" w:type="pct"/>
                  <w:tcBorders>
                    <w:tl2br w:val="nil"/>
                    <w:tr2bl w:val="nil"/>
                  </w:tcBorders>
                  <w:noWrap w:val="0"/>
                  <w:vAlign w:val="center"/>
                </w:tcPr>
                <w:p w14:paraId="48D75F99">
                  <w:pPr>
                    <w:keepNext w:val="0"/>
                    <w:keepLines w:val="0"/>
                    <w:pageBreakBefore w:val="0"/>
                    <w:widowControl w:val="0"/>
                    <w:kinsoku/>
                    <w:wordWrap/>
                    <w:overflowPunct/>
                    <w:topLinePunct w:val="0"/>
                    <w:autoSpaceDE/>
                    <w:autoSpaceDN/>
                    <w:bidi w:val="0"/>
                    <w:adjustRightInd w:val="0"/>
                    <w:snapToGrid w:val="0"/>
                    <w:spacing w:line="240" w:lineRule="auto"/>
                    <w:ind w:left="0" w:right="0" w:firstLine="0"/>
                    <w:jc w:val="center"/>
                    <w:textAlignment w:val="auto"/>
                    <w:rPr>
                      <w:rFonts w:hint="default" w:ascii="Times New Roman" w:hAnsi="Times New Roman" w:eastAsia="宋体" w:cs="Times New Roman"/>
                      <w:color w:val="000000" w:themeColor="text1"/>
                      <w:spacing w:val="-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pacing w:val="-1"/>
                      <w:sz w:val="21"/>
                      <w:szCs w:val="21"/>
                      <w:lang w:val="en-US" w:eastAsia="zh-CN"/>
                      <w14:textFill>
                        <w14:solidFill>
                          <w14:schemeClr w14:val="tx1"/>
                        </w14:solidFill>
                      </w14:textFill>
                    </w:rPr>
                    <w:t>1</w:t>
                  </w:r>
                </w:p>
              </w:tc>
              <w:tc>
                <w:tcPr>
                  <w:tcW w:w="449" w:type="pct"/>
                  <w:vMerge w:val="continue"/>
                  <w:tcBorders>
                    <w:tl2br w:val="nil"/>
                    <w:tr2bl w:val="nil"/>
                  </w:tcBorders>
                  <w:noWrap w:val="0"/>
                  <w:vAlign w:val="center"/>
                </w:tcPr>
                <w:p w14:paraId="136B2352">
                  <w:pPr>
                    <w:pStyle w:val="38"/>
                    <w:keepNext w:val="0"/>
                    <w:keepLines w:val="0"/>
                    <w:pageBreakBefore w:val="0"/>
                    <w:widowControl w:val="0"/>
                    <w:kinsoku/>
                    <w:wordWrap/>
                    <w:overflowPunct/>
                    <w:topLinePunct w:val="0"/>
                    <w:autoSpaceDE/>
                    <w:autoSpaceDN/>
                    <w:bidi w:val="0"/>
                    <w:adjustRightInd w:val="0"/>
                    <w:snapToGrid w:val="0"/>
                    <w:spacing w:line="240" w:lineRule="auto"/>
                    <w:ind w:left="0" w:right="0" w:firstLine="0"/>
                    <w:jc w:val="center"/>
                    <w:textAlignment w:val="auto"/>
                    <w:rPr>
                      <w:rFonts w:hint="default" w:ascii="Times New Roman" w:hAnsi="Times New Roman" w:cs="Times New Roman"/>
                      <w:color w:val="000000" w:themeColor="text1"/>
                      <w:spacing w:val="-10"/>
                      <w:sz w:val="21"/>
                      <w:szCs w:val="21"/>
                      <w14:textFill>
                        <w14:solidFill>
                          <w14:schemeClr w14:val="tx1"/>
                        </w14:solidFill>
                      </w14:textFill>
                    </w:rPr>
                  </w:pPr>
                </w:p>
              </w:tc>
            </w:tr>
            <w:tr w14:paraId="34AD4739">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83" w:hRule="atLeast"/>
              </w:trPr>
              <w:tc>
                <w:tcPr>
                  <w:tcW w:w="438" w:type="pct"/>
                  <w:vMerge w:val="continue"/>
                  <w:tcBorders>
                    <w:tl2br w:val="nil"/>
                    <w:tr2bl w:val="nil"/>
                  </w:tcBorders>
                  <w:noWrap w:val="0"/>
                  <w:vAlign w:val="center"/>
                </w:tcPr>
                <w:p w14:paraId="6183C503">
                  <w:pPr>
                    <w:pStyle w:val="38"/>
                    <w:keepNext w:val="0"/>
                    <w:keepLines w:val="0"/>
                    <w:pageBreakBefore w:val="0"/>
                    <w:widowControl w:val="0"/>
                    <w:kinsoku/>
                    <w:wordWrap/>
                    <w:overflowPunct/>
                    <w:topLinePunct w:val="0"/>
                    <w:autoSpaceDE/>
                    <w:autoSpaceDN/>
                    <w:bidi w:val="0"/>
                    <w:adjustRightInd w:val="0"/>
                    <w:snapToGrid w:val="0"/>
                    <w:spacing w:line="240" w:lineRule="auto"/>
                    <w:ind w:left="0" w:right="0" w:firstLine="0"/>
                    <w:jc w:val="center"/>
                    <w:textAlignment w:val="auto"/>
                    <w:rPr>
                      <w:rFonts w:hint="default" w:ascii="Times New Roman" w:hAnsi="Times New Roman" w:cs="Times New Roman"/>
                      <w:color w:val="000000" w:themeColor="text1"/>
                      <w:spacing w:val="-4"/>
                      <w:sz w:val="21"/>
                      <w:szCs w:val="21"/>
                      <w14:textFill>
                        <w14:solidFill>
                          <w14:schemeClr w14:val="tx1"/>
                        </w14:solidFill>
                      </w14:textFill>
                    </w:rPr>
                  </w:pPr>
                </w:p>
              </w:tc>
              <w:tc>
                <w:tcPr>
                  <w:tcW w:w="615" w:type="pct"/>
                  <w:tcBorders>
                    <w:tl2br w:val="nil"/>
                    <w:tr2bl w:val="nil"/>
                  </w:tcBorders>
                  <w:noWrap w:val="0"/>
                  <w:vAlign w:val="center"/>
                </w:tcPr>
                <w:p w14:paraId="05213D20">
                  <w:pPr>
                    <w:pStyle w:val="38"/>
                    <w:keepNext w:val="0"/>
                    <w:keepLines w:val="0"/>
                    <w:pageBreakBefore w:val="0"/>
                    <w:widowControl w:val="0"/>
                    <w:kinsoku/>
                    <w:wordWrap/>
                    <w:overflowPunct/>
                    <w:topLinePunct w:val="0"/>
                    <w:autoSpaceDE/>
                    <w:autoSpaceDN/>
                    <w:bidi w:val="0"/>
                    <w:adjustRightInd w:val="0"/>
                    <w:snapToGrid w:val="0"/>
                    <w:spacing w:line="240" w:lineRule="auto"/>
                    <w:ind w:left="0" w:right="0" w:firstLine="0"/>
                    <w:jc w:val="center"/>
                    <w:textAlignment w:val="auto"/>
                    <w:rPr>
                      <w:rFonts w:hint="default" w:ascii="Times New Roman" w:hAnsi="Times New Roman" w:eastAsia="宋体" w:cs="Times New Roman"/>
                      <w:color w:val="000000" w:themeColor="text1"/>
                      <w:spacing w:val="-3"/>
                      <w:sz w:val="21"/>
                      <w:szCs w:val="21"/>
                      <w:lang w:val="en-US" w:eastAsia="zh-CN"/>
                      <w14:textFill>
                        <w14:solidFill>
                          <w14:schemeClr w14:val="tx1"/>
                        </w14:solidFill>
                      </w14:textFill>
                    </w:rPr>
                  </w:pPr>
                  <w:r>
                    <w:rPr>
                      <w:rFonts w:hint="default" w:ascii="Times New Roman" w:hAnsi="Times New Roman" w:cs="Times New Roman"/>
                      <w:color w:val="000000" w:themeColor="text1"/>
                      <w:spacing w:val="-3"/>
                      <w:sz w:val="21"/>
                      <w:szCs w:val="21"/>
                      <w:lang w:val="en-US" w:eastAsia="zh-CN"/>
                      <w14:textFill>
                        <w14:solidFill>
                          <w14:schemeClr w14:val="tx1"/>
                        </w14:solidFill>
                      </w14:textFill>
                    </w:rPr>
                    <w:t>地表水</w:t>
                  </w:r>
                </w:p>
              </w:tc>
              <w:tc>
                <w:tcPr>
                  <w:tcW w:w="2823" w:type="pct"/>
                  <w:tcBorders>
                    <w:tl2br w:val="nil"/>
                    <w:tr2bl w:val="nil"/>
                  </w:tcBorders>
                  <w:noWrap w:val="0"/>
                  <w:vAlign w:val="center"/>
                </w:tcPr>
                <w:p w14:paraId="5E32BA5C">
                  <w:pPr>
                    <w:pStyle w:val="38"/>
                    <w:keepNext w:val="0"/>
                    <w:keepLines w:val="0"/>
                    <w:pageBreakBefore w:val="0"/>
                    <w:widowControl w:val="0"/>
                    <w:kinsoku/>
                    <w:wordWrap/>
                    <w:overflowPunct/>
                    <w:topLinePunct w:val="0"/>
                    <w:autoSpaceDE/>
                    <w:autoSpaceDN/>
                    <w:bidi w:val="0"/>
                    <w:adjustRightInd w:val="0"/>
                    <w:snapToGrid w:val="0"/>
                    <w:spacing w:line="240" w:lineRule="auto"/>
                    <w:ind w:left="0" w:right="0" w:firstLine="0"/>
                    <w:jc w:val="both"/>
                    <w:textAlignment w:val="auto"/>
                    <w:rPr>
                      <w:rFonts w:hint="default" w:ascii="Times New Roman" w:hAnsi="Times New Roman" w:cs="Times New Roman"/>
                      <w:color w:val="000000" w:themeColor="text1"/>
                      <w:spacing w:val="-1"/>
                      <w:sz w:val="21"/>
                      <w:szCs w:val="21"/>
                      <w14:textFill>
                        <w14:solidFill>
                          <w14:schemeClr w14:val="tx1"/>
                        </w14:solidFill>
                      </w14:textFill>
                    </w:rPr>
                  </w:pPr>
                  <w:r>
                    <w:rPr>
                      <w:rFonts w:hint="default" w:ascii="Times New Roman" w:hAnsi="Times New Roman" w:cs="Times New Roman"/>
                      <w:color w:val="000000" w:themeColor="text1"/>
                      <w:spacing w:val="-1"/>
                      <w:sz w:val="21"/>
                      <w:szCs w:val="21"/>
                      <w14:textFill>
                        <w14:solidFill>
                          <w14:schemeClr w14:val="tx1"/>
                        </w14:solidFill>
                      </w14:textFill>
                    </w:rPr>
                    <w:t>临时沉淀池</w:t>
                  </w:r>
                </w:p>
              </w:tc>
              <w:tc>
                <w:tcPr>
                  <w:tcW w:w="673" w:type="pct"/>
                  <w:tcBorders>
                    <w:tl2br w:val="nil"/>
                    <w:tr2bl w:val="nil"/>
                  </w:tcBorders>
                  <w:noWrap w:val="0"/>
                  <w:vAlign w:val="center"/>
                </w:tcPr>
                <w:p w14:paraId="45E72615">
                  <w:pPr>
                    <w:keepNext w:val="0"/>
                    <w:keepLines w:val="0"/>
                    <w:pageBreakBefore w:val="0"/>
                    <w:widowControl w:val="0"/>
                    <w:kinsoku/>
                    <w:wordWrap/>
                    <w:overflowPunct/>
                    <w:topLinePunct w:val="0"/>
                    <w:autoSpaceDE/>
                    <w:autoSpaceDN/>
                    <w:bidi w:val="0"/>
                    <w:adjustRightInd w:val="0"/>
                    <w:snapToGrid w:val="0"/>
                    <w:spacing w:line="240" w:lineRule="auto"/>
                    <w:ind w:left="0" w:right="0" w:firstLine="0"/>
                    <w:jc w:val="center"/>
                    <w:textAlignment w:val="auto"/>
                    <w:rPr>
                      <w:rFonts w:hint="default" w:ascii="Times New Roman" w:hAnsi="Times New Roman" w:eastAsia="宋体" w:cs="Times New Roman"/>
                      <w:color w:val="000000" w:themeColor="text1"/>
                      <w:spacing w:val="-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pacing w:val="-1"/>
                      <w:sz w:val="21"/>
                      <w:szCs w:val="21"/>
                      <w:lang w:val="en-US" w:eastAsia="zh-CN"/>
                      <w14:textFill>
                        <w14:solidFill>
                          <w14:schemeClr w14:val="tx1"/>
                        </w14:solidFill>
                      </w14:textFill>
                    </w:rPr>
                    <w:t>1</w:t>
                  </w:r>
                </w:p>
              </w:tc>
              <w:tc>
                <w:tcPr>
                  <w:tcW w:w="449" w:type="pct"/>
                  <w:vMerge w:val="continue"/>
                  <w:tcBorders>
                    <w:tl2br w:val="nil"/>
                    <w:tr2bl w:val="nil"/>
                  </w:tcBorders>
                  <w:noWrap w:val="0"/>
                  <w:vAlign w:val="center"/>
                </w:tcPr>
                <w:p w14:paraId="6A28E8CE">
                  <w:pPr>
                    <w:pStyle w:val="38"/>
                    <w:keepNext w:val="0"/>
                    <w:keepLines w:val="0"/>
                    <w:pageBreakBefore w:val="0"/>
                    <w:widowControl w:val="0"/>
                    <w:kinsoku/>
                    <w:wordWrap/>
                    <w:overflowPunct/>
                    <w:topLinePunct w:val="0"/>
                    <w:autoSpaceDE/>
                    <w:autoSpaceDN/>
                    <w:bidi w:val="0"/>
                    <w:adjustRightInd w:val="0"/>
                    <w:snapToGrid w:val="0"/>
                    <w:spacing w:line="240" w:lineRule="auto"/>
                    <w:ind w:left="0" w:right="0" w:firstLine="0"/>
                    <w:jc w:val="center"/>
                    <w:textAlignment w:val="auto"/>
                    <w:rPr>
                      <w:rFonts w:hint="default" w:ascii="Times New Roman" w:hAnsi="Times New Roman" w:cs="Times New Roman"/>
                      <w:color w:val="000000" w:themeColor="text1"/>
                      <w:spacing w:val="-10"/>
                      <w:sz w:val="21"/>
                      <w:szCs w:val="21"/>
                      <w14:textFill>
                        <w14:solidFill>
                          <w14:schemeClr w14:val="tx1"/>
                        </w14:solidFill>
                      </w14:textFill>
                    </w:rPr>
                  </w:pPr>
                </w:p>
              </w:tc>
            </w:tr>
            <w:tr w14:paraId="5C04D7B8">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83" w:hRule="atLeast"/>
              </w:trPr>
              <w:tc>
                <w:tcPr>
                  <w:tcW w:w="438" w:type="pct"/>
                  <w:vMerge w:val="continue"/>
                  <w:tcBorders>
                    <w:tl2br w:val="nil"/>
                    <w:tr2bl w:val="nil"/>
                  </w:tcBorders>
                  <w:noWrap w:val="0"/>
                  <w:vAlign w:val="center"/>
                </w:tcPr>
                <w:p w14:paraId="42F9EF00">
                  <w:pPr>
                    <w:pStyle w:val="38"/>
                    <w:keepNext w:val="0"/>
                    <w:keepLines w:val="0"/>
                    <w:pageBreakBefore w:val="0"/>
                    <w:widowControl w:val="0"/>
                    <w:kinsoku/>
                    <w:wordWrap/>
                    <w:overflowPunct/>
                    <w:topLinePunct w:val="0"/>
                    <w:autoSpaceDE/>
                    <w:autoSpaceDN/>
                    <w:bidi w:val="0"/>
                    <w:adjustRightInd w:val="0"/>
                    <w:snapToGrid w:val="0"/>
                    <w:spacing w:line="240" w:lineRule="auto"/>
                    <w:ind w:left="0" w:right="0" w:firstLine="0"/>
                    <w:jc w:val="center"/>
                    <w:textAlignment w:val="auto"/>
                    <w:rPr>
                      <w:rFonts w:hint="default" w:ascii="Times New Roman" w:hAnsi="Times New Roman" w:cs="Times New Roman"/>
                      <w:color w:val="000000" w:themeColor="text1"/>
                      <w:spacing w:val="-4"/>
                      <w:sz w:val="21"/>
                      <w:szCs w:val="21"/>
                      <w14:textFill>
                        <w14:solidFill>
                          <w14:schemeClr w14:val="tx1"/>
                        </w14:solidFill>
                      </w14:textFill>
                    </w:rPr>
                  </w:pPr>
                </w:p>
              </w:tc>
              <w:tc>
                <w:tcPr>
                  <w:tcW w:w="615" w:type="pct"/>
                  <w:tcBorders>
                    <w:tl2br w:val="nil"/>
                    <w:tr2bl w:val="nil"/>
                  </w:tcBorders>
                  <w:noWrap w:val="0"/>
                  <w:vAlign w:val="center"/>
                </w:tcPr>
                <w:p w14:paraId="043C7020">
                  <w:pPr>
                    <w:pStyle w:val="38"/>
                    <w:keepNext w:val="0"/>
                    <w:keepLines w:val="0"/>
                    <w:pageBreakBefore w:val="0"/>
                    <w:widowControl w:val="0"/>
                    <w:kinsoku/>
                    <w:wordWrap/>
                    <w:overflowPunct/>
                    <w:topLinePunct w:val="0"/>
                    <w:autoSpaceDE/>
                    <w:autoSpaceDN/>
                    <w:bidi w:val="0"/>
                    <w:adjustRightInd w:val="0"/>
                    <w:snapToGrid w:val="0"/>
                    <w:spacing w:line="240" w:lineRule="auto"/>
                    <w:ind w:left="0" w:right="0" w:firstLine="0"/>
                    <w:jc w:val="center"/>
                    <w:textAlignment w:val="auto"/>
                    <w:rPr>
                      <w:rFonts w:hint="default" w:ascii="Times New Roman" w:hAnsi="Times New Roman" w:eastAsia="宋体" w:cs="Times New Roman"/>
                      <w:color w:val="000000" w:themeColor="text1"/>
                      <w:spacing w:val="-3"/>
                      <w:sz w:val="21"/>
                      <w:szCs w:val="21"/>
                      <w:lang w:val="en-US" w:eastAsia="zh-CN"/>
                      <w14:textFill>
                        <w14:solidFill>
                          <w14:schemeClr w14:val="tx1"/>
                        </w14:solidFill>
                      </w14:textFill>
                    </w:rPr>
                  </w:pPr>
                  <w:r>
                    <w:rPr>
                      <w:rFonts w:hint="default" w:ascii="Times New Roman" w:hAnsi="Times New Roman" w:cs="Times New Roman"/>
                      <w:color w:val="000000" w:themeColor="text1"/>
                      <w:spacing w:val="-3"/>
                      <w:sz w:val="21"/>
                      <w:szCs w:val="21"/>
                      <w:lang w:val="en-US" w:eastAsia="zh-CN"/>
                      <w14:textFill>
                        <w14:solidFill>
                          <w14:schemeClr w14:val="tx1"/>
                        </w14:solidFill>
                      </w14:textFill>
                    </w:rPr>
                    <w:t>声</w:t>
                  </w:r>
                </w:p>
              </w:tc>
              <w:tc>
                <w:tcPr>
                  <w:tcW w:w="2823" w:type="pct"/>
                  <w:tcBorders>
                    <w:tl2br w:val="nil"/>
                    <w:tr2bl w:val="nil"/>
                  </w:tcBorders>
                  <w:noWrap w:val="0"/>
                  <w:vAlign w:val="center"/>
                </w:tcPr>
                <w:p w14:paraId="06A373CE">
                  <w:pPr>
                    <w:pStyle w:val="38"/>
                    <w:keepNext w:val="0"/>
                    <w:keepLines w:val="0"/>
                    <w:pageBreakBefore w:val="0"/>
                    <w:widowControl w:val="0"/>
                    <w:kinsoku/>
                    <w:wordWrap/>
                    <w:overflowPunct/>
                    <w:topLinePunct w:val="0"/>
                    <w:autoSpaceDE/>
                    <w:autoSpaceDN/>
                    <w:bidi w:val="0"/>
                    <w:adjustRightInd w:val="0"/>
                    <w:snapToGrid w:val="0"/>
                    <w:spacing w:line="240" w:lineRule="auto"/>
                    <w:ind w:left="0" w:right="0" w:firstLine="0"/>
                    <w:jc w:val="both"/>
                    <w:textAlignment w:val="auto"/>
                    <w:rPr>
                      <w:rFonts w:hint="default" w:ascii="Times New Roman" w:hAnsi="Times New Roman" w:cs="Times New Roman"/>
                      <w:color w:val="000000" w:themeColor="text1"/>
                      <w:spacing w:val="-1"/>
                      <w:sz w:val="21"/>
                      <w:szCs w:val="21"/>
                      <w14:textFill>
                        <w14:solidFill>
                          <w14:schemeClr w14:val="tx1"/>
                        </w14:solidFill>
                      </w14:textFill>
                    </w:rPr>
                  </w:pPr>
                  <w:r>
                    <w:rPr>
                      <w:rFonts w:hint="default" w:ascii="Times New Roman" w:hAnsi="Times New Roman" w:cs="Times New Roman"/>
                      <w:color w:val="000000" w:themeColor="text1"/>
                      <w:spacing w:val="-1"/>
                      <w:sz w:val="21"/>
                      <w:szCs w:val="21"/>
                      <w14:textFill>
                        <w14:solidFill>
                          <w14:schemeClr w14:val="tx1"/>
                        </w14:solidFill>
                      </w14:textFill>
                    </w:rPr>
                    <w:t>采用低噪声施工机械设备，设置围挡等</w:t>
                  </w:r>
                </w:p>
              </w:tc>
              <w:tc>
                <w:tcPr>
                  <w:tcW w:w="673" w:type="pct"/>
                  <w:tcBorders>
                    <w:tl2br w:val="nil"/>
                    <w:tr2bl w:val="nil"/>
                  </w:tcBorders>
                  <w:noWrap w:val="0"/>
                  <w:vAlign w:val="center"/>
                </w:tcPr>
                <w:p w14:paraId="6631682D">
                  <w:pPr>
                    <w:keepNext w:val="0"/>
                    <w:keepLines w:val="0"/>
                    <w:pageBreakBefore w:val="0"/>
                    <w:widowControl w:val="0"/>
                    <w:kinsoku/>
                    <w:wordWrap/>
                    <w:overflowPunct/>
                    <w:topLinePunct w:val="0"/>
                    <w:autoSpaceDE/>
                    <w:autoSpaceDN/>
                    <w:bidi w:val="0"/>
                    <w:adjustRightInd w:val="0"/>
                    <w:snapToGrid w:val="0"/>
                    <w:spacing w:line="240" w:lineRule="auto"/>
                    <w:ind w:left="0" w:right="0" w:firstLine="0"/>
                    <w:jc w:val="center"/>
                    <w:textAlignment w:val="auto"/>
                    <w:rPr>
                      <w:rFonts w:hint="default" w:ascii="Times New Roman" w:hAnsi="Times New Roman" w:eastAsia="宋体" w:cs="Times New Roman"/>
                      <w:color w:val="000000" w:themeColor="text1"/>
                      <w:spacing w:val="-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pacing w:val="-1"/>
                      <w:sz w:val="21"/>
                      <w:szCs w:val="21"/>
                      <w:lang w:val="en-US" w:eastAsia="zh-CN"/>
                      <w14:textFill>
                        <w14:solidFill>
                          <w14:schemeClr w14:val="tx1"/>
                        </w14:solidFill>
                      </w14:textFill>
                    </w:rPr>
                    <w:t>1</w:t>
                  </w:r>
                </w:p>
              </w:tc>
              <w:tc>
                <w:tcPr>
                  <w:tcW w:w="449" w:type="pct"/>
                  <w:vMerge w:val="continue"/>
                  <w:tcBorders>
                    <w:tl2br w:val="nil"/>
                    <w:tr2bl w:val="nil"/>
                  </w:tcBorders>
                  <w:noWrap w:val="0"/>
                  <w:vAlign w:val="center"/>
                </w:tcPr>
                <w:p w14:paraId="7EFEA852">
                  <w:pPr>
                    <w:pStyle w:val="38"/>
                    <w:keepNext w:val="0"/>
                    <w:keepLines w:val="0"/>
                    <w:pageBreakBefore w:val="0"/>
                    <w:widowControl w:val="0"/>
                    <w:kinsoku/>
                    <w:wordWrap/>
                    <w:overflowPunct/>
                    <w:topLinePunct w:val="0"/>
                    <w:autoSpaceDE/>
                    <w:autoSpaceDN/>
                    <w:bidi w:val="0"/>
                    <w:adjustRightInd w:val="0"/>
                    <w:snapToGrid w:val="0"/>
                    <w:spacing w:line="240" w:lineRule="auto"/>
                    <w:ind w:left="0" w:right="0" w:firstLine="0"/>
                    <w:jc w:val="center"/>
                    <w:textAlignment w:val="auto"/>
                    <w:rPr>
                      <w:rFonts w:hint="default" w:ascii="Times New Roman" w:hAnsi="Times New Roman" w:cs="Times New Roman"/>
                      <w:color w:val="000000" w:themeColor="text1"/>
                      <w:spacing w:val="-10"/>
                      <w:sz w:val="21"/>
                      <w:szCs w:val="21"/>
                      <w14:textFill>
                        <w14:solidFill>
                          <w14:schemeClr w14:val="tx1"/>
                        </w14:solidFill>
                      </w14:textFill>
                    </w:rPr>
                  </w:pPr>
                </w:p>
              </w:tc>
            </w:tr>
            <w:tr w14:paraId="1B01D394">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83" w:hRule="atLeast"/>
              </w:trPr>
              <w:tc>
                <w:tcPr>
                  <w:tcW w:w="438" w:type="pct"/>
                  <w:vMerge w:val="continue"/>
                  <w:tcBorders>
                    <w:tl2br w:val="nil"/>
                    <w:tr2bl w:val="nil"/>
                  </w:tcBorders>
                  <w:noWrap w:val="0"/>
                  <w:vAlign w:val="center"/>
                </w:tcPr>
                <w:p w14:paraId="4467E514">
                  <w:pPr>
                    <w:pStyle w:val="38"/>
                    <w:keepNext w:val="0"/>
                    <w:keepLines w:val="0"/>
                    <w:pageBreakBefore w:val="0"/>
                    <w:widowControl w:val="0"/>
                    <w:kinsoku/>
                    <w:wordWrap/>
                    <w:overflowPunct/>
                    <w:topLinePunct w:val="0"/>
                    <w:autoSpaceDE/>
                    <w:autoSpaceDN/>
                    <w:bidi w:val="0"/>
                    <w:adjustRightInd w:val="0"/>
                    <w:snapToGrid w:val="0"/>
                    <w:spacing w:line="240" w:lineRule="auto"/>
                    <w:ind w:left="0" w:right="0" w:firstLine="0"/>
                    <w:jc w:val="center"/>
                    <w:textAlignment w:val="auto"/>
                    <w:rPr>
                      <w:rFonts w:hint="default" w:ascii="Times New Roman" w:hAnsi="Times New Roman" w:cs="Times New Roman"/>
                      <w:color w:val="000000" w:themeColor="text1"/>
                      <w:spacing w:val="-4"/>
                      <w:sz w:val="21"/>
                      <w:szCs w:val="21"/>
                      <w14:textFill>
                        <w14:solidFill>
                          <w14:schemeClr w14:val="tx1"/>
                        </w14:solidFill>
                      </w14:textFill>
                    </w:rPr>
                  </w:pPr>
                </w:p>
              </w:tc>
              <w:tc>
                <w:tcPr>
                  <w:tcW w:w="615" w:type="pct"/>
                  <w:tcBorders>
                    <w:tl2br w:val="nil"/>
                    <w:tr2bl w:val="nil"/>
                  </w:tcBorders>
                  <w:noWrap w:val="0"/>
                  <w:vAlign w:val="center"/>
                </w:tcPr>
                <w:p w14:paraId="4C4052AC">
                  <w:pPr>
                    <w:pStyle w:val="38"/>
                    <w:keepNext w:val="0"/>
                    <w:keepLines w:val="0"/>
                    <w:pageBreakBefore w:val="0"/>
                    <w:widowControl w:val="0"/>
                    <w:kinsoku/>
                    <w:wordWrap/>
                    <w:overflowPunct/>
                    <w:topLinePunct w:val="0"/>
                    <w:autoSpaceDE/>
                    <w:autoSpaceDN/>
                    <w:bidi w:val="0"/>
                    <w:adjustRightInd w:val="0"/>
                    <w:snapToGrid w:val="0"/>
                    <w:spacing w:line="240" w:lineRule="auto"/>
                    <w:ind w:left="0" w:right="0" w:firstLine="0"/>
                    <w:jc w:val="center"/>
                    <w:textAlignment w:val="auto"/>
                    <w:rPr>
                      <w:rFonts w:hint="default" w:ascii="Times New Roman" w:hAnsi="Times New Roman" w:eastAsia="宋体" w:cs="Times New Roman"/>
                      <w:color w:val="000000" w:themeColor="text1"/>
                      <w:spacing w:val="-3"/>
                      <w:sz w:val="21"/>
                      <w:szCs w:val="21"/>
                      <w:lang w:val="en-US" w:eastAsia="zh-CN"/>
                      <w14:textFill>
                        <w14:solidFill>
                          <w14:schemeClr w14:val="tx1"/>
                        </w14:solidFill>
                      </w14:textFill>
                    </w:rPr>
                  </w:pPr>
                  <w:r>
                    <w:rPr>
                      <w:rFonts w:hint="default" w:ascii="Times New Roman" w:hAnsi="Times New Roman" w:cs="Times New Roman"/>
                      <w:color w:val="000000" w:themeColor="text1"/>
                      <w:spacing w:val="-3"/>
                      <w:sz w:val="21"/>
                      <w:szCs w:val="21"/>
                      <w:lang w:val="en-US" w:eastAsia="zh-CN"/>
                      <w14:textFill>
                        <w14:solidFill>
                          <w14:schemeClr w14:val="tx1"/>
                        </w14:solidFill>
                      </w14:textFill>
                    </w:rPr>
                    <w:t>固体废物</w:t>
                  </w:r>
                </w:p>
              </w:tc>
              <w:tc>
                <w:tcPr>
                  <w:tcW w:w="2823" w:type="pct"/>
                  <w:tcBorders>
                    <w:tl2br w:val="nil"/>
                    <w:tr2bl w:val="nil"/>
                  </w:tcBorders>
                  <w:noWrap w:val="0"/>
                  <w:vAlign w:val="center"/>
                </w:tcPr>
                <w:p w14:paraId="00764D53">
                  <w:pPr>
                    <w:pStyle w:val="38"/>
                    <w:keepNext w:val="0"/>
                    <w:keepLines w:val="0"/>
                    <w:pageBreakBefore w:val="0"/>
                    <w:widowControl w:val="0"/>
                    <w:kinsoku/>
                    <w:wordWrap/>
                    <w:overflowPunct/>
                    <w:topLinePunct w:val="0"/>
                    <w:autoSpaceDE/>
                    <w:autoSpaceDN/>
                    <w:bidi w:val="0"/>
                    <w:adjustRightInd w:val="0"/>
                    <w:snapToGrid w:val="0"/>
                    <w:spacing w:line="240" w:lineRule="auto"/>
                    <w:ind w:left="0" w:right="0" w:firstLine="0"/>
                    <w:jc w:val="both"/>
                    <w:textAlignment w:val="auto"/>
                    <w:rPr>
                      <w:rFonts w:hint="default" w:ascii="Times New Roman" w:hAnsi="Times New Roman" w:cs="Times New Roman"/>
                      <w:color w:val="000000" w:themeColor="text1"/>
                      <w:spacing w:val="-1"/>
                      <w:sz w:val="21"/>
                      <w:szCs w:val="21"/>
                      <w14:textFill>
                        <w14:solidFill>
                          <w14:schemeClr w14:val="tx1"/>
                        </w14:solidFill>
                      </w14:textFill>
                    </w:rPr>
                  </w:pPr>
                  <w:r>
                    <w:rPr>
                      <w:rFonts w:hint="default" w:ascii="Times New Roman" w:hAnsi="Times New Roman" w:cs="Times New Roman"/>
                      <w:color w:val="000000" w:themeColor="text1"/>
                      <w:spacing w:val="-1"/>
                      <w:sz w:val="21"/>
                      <w:szCs w:val="21"/>
                      <w14:textFill>
                        <w14:solidFill>
                          <w14:schemeClr w14:val="tx1"/>
                        </w14:solidFill>
                      </w14:textFill>
                    </w:rPr>
                    <w:t>生活垃圾、建筑垃圾清运</w:t>
                  </w:r>
                </w:p>
              </w:tc>
              <w:tc>
                <w:tcPr>
                  <w:tcW w:w="673" w:type="pct"/>
                  <w:tcBorders>
                    <w:tl2br w:val="nil"/>
                    <w:tr2bl w:val="nil"/>
                  </w:tcBorders>
                  <w:noWrap w:val="0"/>
                  <w:vAlign w:val="center"/>
                </w:tcPr>
                <w:p w14:paraId="1E078783">
                  <w:pPr>
                    <w:keepNext w:val="0"/>
                    <w:keepLines w:val="0"/>
                    <w:pageBreakBefore w:val="0"/>
                    <w:widowControl w:val="0"/>
                    <w:kinsoku/>
                    <w:wordWrap/>
                    <w:overflowPunct/>
                    <w:topLinePunct w:val="0"/>
                    <w:autoSpaceDE/>
                    <w:autoSpaceDN/>
                    <w:bidi w:val="0"/>
                    <w:adjustRightInd w:val="0"/>
                    <w:snapToGrid w:val="0"/>
                    <w:spacing w:line="240" w:lineRule="auto"/>
                    <w:ind w:left="0" w:right="0" w:firstLine="0"/>
                    <w:jc w:val="center"/>
                    <w:textAlignment w:val="auto"/>
                    <w:rPr>
                      <w:rFonts w:hint="default" w:ascii="Times New Roman" w:hAnsi="Times New Roman" w:eastAsia="宋体" w:cs="Times New Roman"/>
                      <w:color w:val="000000" w:themeColor="text1"/>
                      <w:spacing w:val="-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pacing w:val="-1"/>
                      <w:sz w:val="21"/>
                      <w:szCs w:val="21"/>
                      <w:lang w:val="en-US" w:eastAsia="zh-CN"/>
                      <w14:textFill>
                        <w14:solidFill>
                          <w14:schemeClr w14:val="tx1"/>
                        </w14:solidFill>
                      </w14:textFill>
                    </w:rPr>
                    <w:t>1</w:t>
                  </w:r>
                </w:p>
              </w:tc>
              <w:tc>
                <w:tcPr>
                  <w:tcW w:w="449" w:type="pct"/>
                  <w:vMerge w:val="continue"/>
                  <w:tcBorders>
                    <w:tl2br w:val="nil"/>
                    <w:tr2bl w:val="nil"/>
                  </w:tcBorders>
                  <w:noWrap w:val="0"/>
                  <w:vAlign w:val="center"/>
                </w:tcPr>
                <w:p w14:paraId="12F0C7AB">
                  <w:pPr>
                    <w:pStyle w:val="38"/>
                    <w:keepNext w:val="0"/>
                    <w:keepLines w:val="0"/>
                    <w:pageBreakBefore w:val="0"/>
                    <w:widowControl w:val="0"/>
                    <w:kinsoku/>
                    <w:wordWrap/>
                    <w:overflowPunct/>
                    <w:topLinePunct w:val="0"/>
                    <w:autoSpaceDE/>
                    <w:autoSpaceDN/>
                    <w:bidi w:val="0"/>
                    <w:adjustRightInd w:val="0"/>
                    <w:snapToGrid w:val="0"/>
                    <w:spacing w:line="240" w:lineRule="auto"/>
                    <w:ind w:left="0" w:right="0" w:firstLine="0"/>
                    <w:jc w:val="center"/>
                    <w:textAlignment w:val="auto"/>
                    <w:rPr>
                      <w:rFonts w:hint="default" w:ascii="Times New Roman" w:hAnsi="Times New Roman" w:cs="Times New Roman"/>
                      <w:color w:val="000000" w:themeColor="text1"/>
                      <w:spacing w:val="-10"/>
                      <w:sz w:val="21"/>
                      <w:szCs w:val="21"/>
                      <w14:textFill>
                        <w14:solidFill>
                          <w14:schemeClr w14:val="tx1"/>
                        </w14:solidFill>
                      </w14:textFill>
                    </w:rPr>
                  </w:pPr>
                </w:p>
              </w:tc>
            </w:tr>
            <w:tr w14:paraId="79FB0BDC">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83" w:hRule="atLeast"/>
              </w:trPr>
              <w:tc>
                <w:tcPr>
                  <w:tcW w:w="438" w:type="pct"/>
                  <w:vMerge w:val="restart"/>
                  <w:tcBorders>
                    <w:tl2br w:val="nil"/>
                    <w:tr2bl w:val="nil"/>
                  </w:tcBorders>
                  <w:noWrap w:val="0"/>
                  <w:vAlign w:val="center"/>
                </w:tcPr>
                <w:p w14:paraId="18BFC14A">
                  <w:pPr>
                    <w:pStyle w:val="38"/>
                    <w:keepNext w:val="0"/>
                    <w:keepLines w:val="0"/>
                    <w:pageBreakBefore w:val="0"/>
                    <w:widowControl w:val="0"/>
                    <w:kinsoku/>
                    <w:wordWrap/>
                    <w:overflowPunct/>
                    <w:topLinePunct w:val="0"/>
                    <w:autoSpaceDE/>
                    <w:autoSpaceDN/>
                    <w:bidi w:val="0"/>
                    <w:adjustRightInd w:val="0"/>
                    <w:snapToGrid w:val="0"/>
                    <w:spacing w:line="240" w:lineRule="auto"/>
                    <w:ind w:left="0" w:right="0" w:firstLine="0"/>
                    <w:jc w:val="center"/>
                    <w:textAlignment w:val="auto"/>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pacing w:val="-4"/>
                      <w:sz w:val="21"/>
                      <w:szCs w:val="21"/>
                      <w14:textFill>
                        <w14:solidFill>
                          <w14:schemeClr w14:val="tx1"/>
                        </w14:solidFill>
                      </w14:textFill>
                    </w:rPr>
                    <w:t>运营</w:t>
                  </w:r>
                  <w:r>
                    <w:rPr>
                      <w:rFonts w:hint="default" w:ascii="Times New Roman" w:hAnsi="Times New Roman" w:cs="Times New Roman"/>
                      <w:color w:val="000000" w:themeColor="text1"/>
                      <w:sz w:val="21"/>
                      <w:szCs w:val="21"/>
                      <w14:textFill>
                        <w14:solidFill>
                          <w14:schemeClr w14:val="tx1"/>
                        </w14:solidFill>
                      </w14:textFill>
                    </w:rPr>
                    <w:t>期</w:t>
                  </w:r>
                </w:p>
              </w:tc>
              <w:tc>
                <w:tcPr>
                  <w:tcW w:w="615" w:type="pct"/>
                  <w:tcBorders>
                    <w:tl2br w:val="nil"/>
                    <w:tr2bl w:val="nil"/>
                  </w:tcBorders>
                  <w:noWrap w:val="0"/>
                  <w:vAlign w:val="center"/>
                </w:tcPr>
                <w:p w14:paraId="02FA817D">
                  <w:pPr>
                    <w:pStyle w:val="38"/>
                    <w:keepNext w:val="0"/>
                    <w:keepLines w:val="0"/>
                    <w:pageBreakBefore w:val="0"/>
                    <w:widowControl w:val="0"/>
                    <w:kinsoku/>
                    <w:wordWrap/>
                    <w:overflowPunct/>
                    <w:topLinePunct w:val="0"/>
                    <w:autoSpaceDE/>
                    <w:autoSpaceDN/>
                    <w:bidi w:val="0"/>
                    <w:adjustRightInd w:val="0"/>
                    <w:snapToGrid w:val="0"/>
                    <w:spacing w:line="240" w:lineRule="auto"/>
                    <w:ind w:left="0" w:right="0" w:firstLine="0"/>
                    <w:jc w:val="center"/>
                    <w:textAlignment w:val="auto"/>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pacing w:val="-6"/>
                      <w:sz w:val="21"/>
                      <w:szCs w:val="21"/>
                      <w14:textFill>
                        <w14:solidFill>
                          <w14:schemeClr w14:val="tx1"/>
                        </w14:solidFill>
                      </w14:textFill>
                    </w:rPr>
                    <w:t>电磁环境</w:t>
                  </w:r>
                </w:p>
              </w:tc>
              <w:tc>
                <w:tcPr>
                  <w:tcW w:w="2823" w:type="pct"/>
                  <w:tcBorders>
                    <w:tl2br w:val="nil"/>
                    <w:tr2bl w:val="nil"/>
                  </w:tcBorders>
                  <w:noWrap w:val="0"/>
                  <w:vAlign w:val="center"/>
                </w:tcPr>
                <w:p w14:paraId="4733F9C4">
                  <w:pPr>
                    <w:pStyle w:val="38"/>
                    <w:keepNext w:val="0"/>
                    <w:keepLines w:val="0"/>
                    <w:pageBreakBefore w:val="0"/>
                    <w:widowControl w:val="0"/>
                    <w:kinsoku/>
                    <w:wordWrap/>
                    <w:overflowPunct/>
                    <w:topLinePunct w:val="0"/>
                    <w:autoSpaceDE/>
                    <w:autoSpaceDN/>
                    <w:bidi w:val="0"/>
                    <w:adjustRightInd w:val="0"/>
                    <w:snapToGrid w:val="0"/>
                    <w:spacing w:line="240" w:lineRule="auto"/>
                    <w:ind w:left="0" w:right="0" w:firstLine="0"/>
                    <w:jc w:val="both"/>
                    <w:textAlignment w:val="auto"/>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pacing w:val="-1"/>
                      <w:sz w:val="21"/>
                      <w:szCs w:val="21"/>
                      <w14:textFill>
                        <w14:solidFill>
                          <w14:schemeClr w14:val="tx1"/>
                        </w14:solidFill>
                      </w14:textFill>
                    </w:rPr>
                    <w:t>架空线路采取提高导线对地高度，优化导线相间距离以及导线布置，部分线路采用电缆敷设，利用屏蔽作用以降低输电线路对周围电磁环境的影响，运行期做好设备维护和运行管理，并设置警示和防护指示标志</w:t>
                  </w:r>
                </w:p>
              </w:tc>
              <w:tc>
                <w:tcPr>
                  <w:tcW w:w="673" w:type="pct"/>
                  <w:tcBorders>
                    <w:tl2br w:val="nil"/>
                    <w:tr2bl w:val="nil"/>
                  </w:tcBorders>
                  <w:noWrap w:val="0"/>
                  <w:vAlign w:val="center"/>
                </w:tcPr>
                <w:p w14:paraId="06E8933E">
                  <w:pPr>
                    <w:keepNext w:val="0"/>
                    <w:keepLines w:val="0"/>
                    <w:pageBreakBefore w:val="0"/>
                    <w:widowControl w:val="0"/>
                    <w:kinsoku/>
                    <w:wordWrap/>
                    <w:overflowPunct/>
                    <w:topLinePunct w:val="0"/>
                    <w:autoSpaceDE/>
                    <w:autoSpaceDN/>
                    <w:bidi w:val="0"/>
                    <w:adjustRightInd w:val="0"/>
                    <w:snapToGrid w:val="0"/>
                    <w:spacing w:line="240" w:lineRule="auto"/>
                    <w:ind w:left="0" w:right="0" w:firstLine="0"/>
                    <w:jc w:val="center"/>
                    <w:textAlignment w:val="auto"/>
                    <w:rPr>
                      <w:rFonts w:hint="default" w:ascii="Times New Roman" w:hAnsi="Times New Roman" w:eastAsia="宋体" w:cs="Times New Roman"/>
                      <w:color w:val="000000" w:themeColor="text1"/>
                      <w:sz w:val="21"/>
                      <w:szCs w:val="21"/>
                      <w:lang w:eastAsia="zh-CN"/>
                      <w14:textFill>
                        <w14:solidFill>
                          <w14:schemeClr w14:val="tx1"/>
                        </w14:solidFill>
                      </w14:textFill>
                    </w:rPr>
                  </w:pPr>
                  <w:r>
                    <w:rPr>
                      <w:rFonts w:hint="default" w:ascii="Times New Roman" w:hAnsi="Times New Roman" w:eastAsia="宋体" w:cs="Times New Roman"/>
                      <w:color w:val="000000" w:themeColor="text1"/>
                      <w:spacing w:val="-7"/>
                      <w:sz w:val="21"/>
                      <w:szCs w:val="21"/>
                      <w:lang w:val="en-US" w:eastAsia="zh-CN"/>
                      <w14:textFill>
                        <w14:solidFill>
                          <w14:schemeClr w14:val="tx1"/>
                        </w14:solidFill>
                      </w14:textFill>
                    </w:rPr>
                    <w:t>2</w:t>
                  </w:r>
                </w:p>
              </w:tc>
              <w:tc>
                <w:tcPr>
                  <w:tcW w:w="449" w:type="pct"/>
                  <w:vMerge w:val="continue"/>
                  <w:tcBorders>
                    <w:tl2br w:val="nil"/>
                    <w:tr2bl w:val="nil"/>
                  </w:tcBorders>
                  <w:noWrap w:val="0"/>
                  <w:vAlign w:val="center"/>
                </w:tcPr>
                <w:p w14:paraId="5DBA426B">
                  <w:pPr>
                    <w:keepNext w:val="0"/>
                    <w:keepLines w:val="0"/>
                    <w:pageBreakBefore w:val="0"/>
                    <w:widowControl w:val="0"/>
                    <w:kinsoku/>
                    <w:wordWrap/>
                    <w:overflowPunct/>
                    <w:topLinePunct w:val="0"/>
                    <w:autoSpaceDE/>
                    <w:autoSpaceDN/>
                    <w:bidi w:val="0"/>
                    <w:adjustRightInd w:val="0"/>
                    <w:snapToGrid w:val="0"/>
                    <w:spacing w:line="240" w:lineRule="auto"/>
                    <w:ind w:left="0" w:right="0" w:firstLine="0"/>
                    <w:jc w:val="center"/>
                    <w:textAlignment w:val="auto"/>
                    <w:rPr>
                      <w:rFonts w:hint="default" w:ascii="Times New Roman" w:hAnsi="Times New Roman" w:cs="Times New Roman"/>
                      <w:color w:val="000000" w:themeColor="text1"/>
                      <w:sz w:val="21"/>
                      <w:szCs w:val="21"/>
                      <w14:textFill>
                        <w14:solidFill>
                          <w14:schemeClr w14:val="tx1"/>
                        </w14:solidFill>
                      </w14:textFill>
                    </w:rPr>
                  </w:pPr>
                </w:p>
              </w:tc>
            </w:tr>
            <w:tr w14:paraId="1AC86155">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83" w:hRule="atLeast"/>
              </w:trPr>
              <w:tc>
                <w:tcPr>
                  <w:tcW w:w="438" w:type="pct"/>
                  <w:vMerge w:val="continue"/>
                  <w:tcBorders>
                    <w:tl2br w:val="nil"/>
                    <w:tr2bl w:val="nil"/>
                  </w:tcBorders>
                  <w:noWrap w:val="0"/>
                  <w:vAlign w:val="center"/>
                </w:tcPr>
                <w:p w14:paraId="09A31751">
                  <w:pPr>
                    <w:keepNext w:val="0"/>
                    <w:keepLines w:val="0"/>
                    <w:pageBreakBefore w:val="0"/>
                    <w:widowControl w:val="0"/>
                    <w:kinsoku/>
                    <w:wordWrap/>
                    <w:overflowPunct/>
                    <w:topLinePunct w:val="0"/>
                    <w:autoSpaceDE/>
                    <w:autoSpaceDN/>
                    <w:bidi w:val="0"/>
                    <w:adjustRightInd w:val="0"/>
                    <w:snapToGrid w:val="0"/>
                    <w:spacing w:line="240" w:lineRule="auto"/>
                    <w:ind w:left="0" w:right="0" w:firstLine="0"/>
                    <w:jc w:val="center"/>
                    <w:textAlignment w:val="auto"/>
                    <w:rPr>
                      <w:rFonts w:hint="default" w:ascii="Times New Roman" w:hAnsi="Times New Roman" w:cs="Times New Roman"/>
                      <w:color w:val="000000" w:themeColor="text1"/>
                      <w:sz w:val="21"/>
                      <w:szCs w:val="21"/>
                      <w14:textFill>
                        <w14:solidFill>
                          <w14:schemeClr w14:val="tx1"/>
                        </w14:solidFill>
                      </w14:textFill>
                    </w:rPr>
                  </w:pPr>
                </w:p>
              </w:tc>
              <w:tc>
                <w:tcPr>
                  <w:tcW w:w="615" w:type="pct"/>
                  <w:tcBorders>
                    <w:tl2br w:val="nil"/>
                    <w:tr2bl w:val="nil"/>
                  </w:tcBorders>
                  <w:noWrap w:val="0"/>
                  <w:vAlign w:val="center"/>
                </w:tcPr>
                <w:p w14:paraId="6FA0FE55">
                  <w:pPr>
                    <w:pStyle w:val="38"/>
                    <w:keepNext w:val="0"/>
                    <w:keepLines w:val="0"/>
                    <w:pageBreakBefore w:val="0"/>
                    <w:widowControl w:val="0"/>
                    <w:kinsoku/>
                    <w:wordWrap/>
                    <w:overflowPunct/>
                    <w:topLinePunct w:val="0"/>
                    <w:autoSpaceDE/>
                    <w:autoSpaceDN/>
                    <w:bidi w:val="0"/>
                    <w:adjustRightInd w:val="0"/>
                    <w:snapToGrid w:val="0"/>
                    <w:spacing w:line="240" w:lineRule="auto"/>
                    <w:ind w:left="0" w:right="0" w:firstLine="0"/>
                    <w:jc w:val="center"/>
                    <w:textAlignment w:val="auto"/>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pacing w:val="-3"/>
                      <w:sz w:val="21"/>
                      <w:szCs w:val="21"/>
                      <w14:textFill>
                        <w14:solidFill>
                          <w14:schemeClr w14:val="tx1"/>
                        </w14:solidFill>
                      </w14:textFill>
                    </w:rPr>
                    <w:t>声环境</w:t>
                  </w:r>
                </w:p>
              </w:tc>
              <w:tc>
                <w:tcPr>
                  <w:tcW w:w="2823" w:type="pct"/>
                  <w:tcBorders>
                    <w:tl2br w:val="nil"/>
                    <w:tr2bl w:val="nil"/>
                  </w:tcBorders>
                  <w:noWrap w:val="0"/>
                  <w:vAlign w:val="center"/>
                </w:tcPr>
                <w:p w14:paraId="3BAF5DBE">
                  <w:pPr>
                    <w:pStyle w:val="38"/>
                    <w:keepNext w:val="0"/>
                    <w:keepLines w:val="0"/>
                    <w:pageBreakBefore w:val="0"/>
                    <w:widowControl w:val="0"/>
                    <w:kinsoku/>
                    <w:wordWrap/>
                    <w:overflowPunct/>
                    <w:topLinePunct w:val="0"/>
                    <w:autoSpaceDE/>
                    <w:autoSpaceDN/>
                    <w:bidi w:val="0"/>
                    <w:adjustRightInd w:val="0"/>
                    <w:snapToGrid w:val="0"/>
                    <w:spacing w:line="240" w:lineRule="auto"/>
                    <w:ind w:left="0" w:right="0" w:firstLine="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架空线路建设时通过选用加工工艺水平高、表面光滑的导线减少电晕放电，提高导线对地高度等措施</w:t>
                  </w:r>
                </w:p>
              </w:tc>
              <w:tc>
                <w:tcPr>
                  <w:tcW w:w="673" w:type="pct"/>
                  <w:tcBorders>
                    <w:tl2br w:val="nil"/>
                    <w:tr2bl w:val="nil"/>
                  </w:tcBorders>
                  <w:noWrap w:val="0"/>
                  <w:vAlign w:val="center"/>
                </w:tcPr>
                <w:p w14:paraId="17167BE0">
                  <w:pPr>
                    <w:keepNext w:val="0"/>
                    <w:keepLines w:val="0"/>
                    <w:pageBreakBefore w:val="0"/>
                    <w:widowControl w:val="0"/>
                    <w:kinsoku/>
                    <w:wordWrap/>
                    <w:overflowPunct/>
                    <w:topLinePunct w:val="0"/>
                    <w:autoSpaceDE/>
                    <w:autoSpaceDN/>
                    <w:bidi w:val="0"/>
                    <w:adjustRightInd w:val="0"/>
                    <w:snapToGrid w:val="0"/>
                    <w:spacing w:line="240" w:lineRule="auto"/>
                    <w:ind w:left="0" w:right="0" w:firstLine="0"/>
                    <w:jc w:val="center"/>
                    <w:textAlignment w:val="auto"/>
                    <w:rPr>
                      <w:rFonts w:hint="default" w:ascii="Times New Roman" w:hAnsi="Times New Roman" w:eastAsia="宋体" w:cs="Times New Roman"/>
                      <w:color w:val="000000" w:themeColor="text1"/>
                      <w:sz w:val="21"/>
                      <w:szCs w:val="21"/>
                      <w:lang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0</w:t>
                  </w:r>
                </w:p>
              </w:tc>
              <w:tc>
                <w:tcPr>
                  <w:tcW w:w="449" w:type="pct"/>
                  <w:vMerge w:val="continue"/>
                  <w:tcBorders>
                    <w:tl2br w:val="nil"/>
                    <w:tr2bl w:val="nil"/>
                  </w:tcBorders>
                  <w:noWrap w:val="0"/>
                  <w:vAlign w:val="center"/>
                </w:tcPr>
                <w:p w14:paraId="4E0E59F2">
                  <w:pPr>
                    <w:keepNext w:val="0"/>
                    <w:keepLines w:val="0"/>
                    <w:pageBreakBefore w:val="0"/>
                    <w:widowControl w:val="0"/>
                    <w:kinsoku/>
                    <w:wordWrap/>
                    <w:overflowPunct/>
                    <w:topLinePunct w:val="0"/>
                    <w:autoSpaceDE/>
                    <w:autoSpaceDN/>
                    <w:bidi w:val="0"/>
                    <w:adjustRightInd w:val="0"/>
                    <w:snapToGrid w:val="0"/>
                    <w:spacing w:line="240" w:lineRule="auto"/>
                    <w:ind w:left="0" w:right="0" w:firstLine="0"/>
                    <w:jc w:val="center"/>
                    <w:textAlignment w:val="auto"/>
                    <w:rPr>
                      <w:rFonts w:hint="default" w:ascii="Times New Roman" w:hAnsi="Times New Roman" w:cs="Times New Roman"/>
                      <w:color w:val="000000" w:themeColor="text1"/>
                      <w:sz w:val="21"/>
                      <w:szCs w:val="21"/>
                      <w14:textFill>
                        <w14:solidFill>
                          <w14:schemeClr w14:val="tx1"/>
                        </w14:solidFill>
                      </w14:textFill>
                    </w:rPr>
                  </w:pPr>
                </w:p>
              </w:tc>
            </w:tr>
            <w:tr w14:paraId="496AFC0A">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83" w:hRule="atLeast"/>
              </w:trPr>
              <w:tc>
                <w:tcPr>
                  <w:tcW w:w="438" w:type="pct"/>
                  <w:vMerge w:val="continue"/>
                  <w:tcBorders>
                    <w:tl2br w:val="nil"/>
                    <w:tr2bl w:val="nil"/>
                  </w:tcBorders>
                  <w:noWrap w:val="0"/>
                  <w:vAlign w:val="center"/>
                </w:tcPr>
                <w:p w14:paraId="766DF96E">
                  <w:pPr>
                    <w:keepNext w:val="0"/>
                    <w:keepLines w:val="0"/>
                    <w:pageBreakBefore w:val="0"/>
                    <w:widowControl w:val="0"/>
                    <w:kinsoku/>
                    <w:wordWrap/>
                    <w:overflowPunct/>
                    <w:topLinePunct w:val="0"/>
                    <w:autoSpaceDE/>
                    <w:autoSpaceDN/>
                    <w:bidi w:val="0"/>
                    <w:adjustRightInd w:val="0"/>
                    <w:snapToGrid w:val="0"/>
                    <w:spacing w:line="240" w:lineRule="auto"/>
                    <w:ind w:left="0" w:right="0" w:firstLine="0"/>
                    <w:jc w:val="center"/>
                    <w:textAlignment w:val="auto"/>
                    <w:rPr>
                      <w:rFonts w:hint="default" w:ascii="Times New Roman" w:hAnsi="Times New Roman" w:cs="Times New Roman"/>
                      <w:color w:val="000000" w:themeColor="text1"/>
                      <w:sz w:val="21"/>
                      <w:szCs w:val="21"/>
                      <w14:textFill>
                        <w14:solidFill>
                          <w14:schemeClr w14:val="tx1"/>
                        </w14:solidFill>
                      </w14:textFill>
                    </w:rPr>
                  </w:pPr>
                </w:p>
              </w:tc>
              <w:tc>
                <w:tcPr>
                  <w:tcW w:w="615" w:type="pct"/>
                  <w:tcBorders>
                    <w:tl2br w:val="nil"/>
                    <w:tr2bl w:val="nil"/>
                  </w:tcBorders>
                  <w:noWrap w:val="0"/>
                  <w:vAlign w:val="center"/>
                </w:tcPr>
                <w:p w14:paraId="289980BE">
                  <w:pPr>
                    <w:pStyle w:val="38"/>
                    <w:keepNext w:val="0"/>
                    <w:keepLines w:val="0"/>
                    <w:pageBreakBefore w:val="0"/>
                    <w:widowControl w:val="0"/>
                    <w:kinsoku/>
                    <w:wordWrap/>
                    <w:overflowPunct/>
                    <w:topLinePunct w:val="0"/>
                    <w:autoSpaceDE/>
                    <w:autoSpaceDN/>
                    <w:bidi w:val="0"/>
                    <w:adjustRightInd w:val="0"/>
                    <w:snapToGrid w:val="0"/>
                    <w:spacing w:line="240" w:lineRule="auto"/>
                    <w:ind w:left="0" w:right="0" w:firstLine="0"/>
                    <w:jc w:val="center"/>
                    <w:textAlignment w:val="auto"/>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pacing w:val="-3"/>
                      <w:sz w:val="21"/>
                      <w:szCs w:val="21"/>
                      <w14:textFill>
                        <w14:solidFill>
                          <w14:schemeClr w14:val="tx1"/>
                        </w14:solidFill>
                      </w14:textFill>
                    </w:rPr>
                    <w:t>生态</w:t>
                  </w:r>
                </w:p>
              </w:tc>
              <w:tc>
                <w:tcPr>
                  <w:tcW w:w="2823" w:type="pct"/>
                  <w:tcBorders>
                    <w:tl2br w:val="nil"/>
                    <w:tr2bl w:val="nil"/>
                  </w:tcBorders>
                  <w:noWrap w:val="0"/>
                  <w:vAlign w:val="center"/>
                </w:tcPr>
                <w:p w14:paraId="0D79C4D3">
                  <w:pPr>
                    <w:pStyle w:val="38"/>
                    <w:keepNext w:val="0"/>
                    <w:keepLines w:val="0"/>
                    <w:pageBreakBefore w:val="0"/>
                    <w:widowControl w:val="0"/>
                    <w:kinsoku/>
                    <w:wordWrap/>
                    <w:overflowPunct/>
                    <w:topLinePunct w:val="0"/>
                    <w:autoSpaceDE/>
                    <w:autoSpaceDN/>
                    <w:bidi w:val="0"/>
                    <w:adjustRightInd w:val="0"/>
                    <w:snapToGrid w:val="0"/>
                    <w:spacing w:line="240" w:lineRule="auto"/>
                    <w:ind w:left="0" w:right="0" w:firstLine="0"/>
                    <w:jc w:val="both"/>
                    <w:textAlignment w:val="auto"/>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pacing w:val="-1"/>
                      <w:sz w:val="21"/>
                      <w:szCs w:val="21"/>
                      <w14:textFill>
                        <w14:solidFill>
                          <w14:schemeClr w14:val="tx1"/>
                        </w14:solidFill>
                      </w14:textFill>
                    </w:rPr>
                    <w:t>加强运维管理，强化人员生态保护意识</w:t>
                  </w:r>
                </w:p>
              </w:tc>
              <w:tc>
                <w:tcPr>
                  <w:tcW w:w="673" w:type="pct"/>
                  <w:tcBorders>
                    <w:tl2br w:val="nil"/>
                    <w:tr2bl w:val="nil"/>
                  </w:tcBorders>
                  <w:noWrap w:val="0"/>
                  <w:vAlign w:val="center"/>
                </w:tcPr>
                <w:p w14:paraId="2AE95677">
                  <w:pPr>
                    <w:keepNext w:val="0"/>
                    <w:keepLines w:val="0"/>
                    <w:pageBreakBefore w:val="0"/>
                    <w:widowControl w:val="0"/>
                    <w:kinsoku/>
                    <w:wordWrap/>
                    <w:overflowPunct/>
                    <w:topLinePunct w:val="0"/>
                    <w:autoSpaceDE/>
                    <w:autoSpaceDN/>
                    <w:bidi w:val="0"/>
                    <w:adjustRightInd w:val="0"/>
                    <w:snapToGrid w:val="0"/>
                    <w:spacing w:line="240" w:lineRule="auto"/>
                    <w:ind w:left="0" w:right="0" w:firstLine="0"/>
                    <w:jc w:val="center"/>
                    <w:textAlignment w:val="auto"/>
                    <w:rPr>
                      <w:rFonts w:hint="default" w:ascii="Times New Roman" w:hAnsi="Times New Roman" w:eastAsia="宋体" w:cs="Times New Roman"/>
                      <w:color w:val="000000" w:themeColor="text1"/>
                      <w:sz w:val="21"/>
                      <w:szCs w:val="21"/>
                      <w:lang w:eastAsia="zh-CN"/>
                      <w14:textFill>
                        <w14:solidFill>
                          <w14:schemeClr w14:val="tx1"/>
                        </w14:solidFill>
                      </w14:textFill>
                    </w:rPr>
                  </w:pPr>
                  <w:r>
                    <w:rPr>
                      <w:rFonts w:hint="default" w:ascii="Times New Roman" w:hAnsi="Times New Roman" w:eastAsia="宋体" w:cs="Times New Roman"/>
                      <w:color w:val="000000" w:themeColor="text1"/>
                      <w:spacing w:val="-2"/>
                      <w:sz w:val="21"/>
                      <w:szCs w:val="21"/>
                      <w:lang w:val="en-US" w:eastAsia="zh-CN"/>
                      <w14:textFill>
                        <w14:solidFill>
                          <w14:schemeClr w14:val="tx1"/>
                        </w14:solidFill>
                      </w14:textFill>
                    </w:rPr>
                    <w:t>1</w:t>
                  </w:r>
                </w:p>
              </w:tc>
              <w:tc>
                <w:tcPr>
                  <w:tcW w:w="449" w:type="pct"/>
                  <w:vMerge w:val="continue"/>
                  <w:tcBorders>
                    <w:tl2br w:val="nil"/>
                    <w:tr2bl w:val="nil"/>
                  </w:tcBorders>
                  <w:noWrap w:val="0"/>
                  <w:vAlign w:val="center"/>
                </w:tcPr>
                <w:p w14:paraId="309B4646">
                  <w:pPr>
                    <w:keepNext w:val="0"/>
                    <w:keepLines w:val="0"/>
                    <w:pageBreakBefore w:val="0"/>
                    <w:widowControl w:val="0"/>
                    <w:kinsoku/>
                    <w:wordWrap/>
                    <w:overflowPunct/>
                    <w:topLinePunct w:val="0"/>
                    <w:autoSpaceDE/>
                    <w:autoSpaceDN/>
                    <w:bidi w:val="0"/>
                    <w:adjustRightInd w:val="0"/>
                    <w:snapToGrid w:val="0"/>
                    <w:spacing w:line="240" w:lineRule="auto"/>
                    <w:ind w:left="0" w:right="0" w:firstLine="0"/>
                    <w:jc w:val="center"/>
                    <w:textAlignment w:val="auto"/>
                    <w:rPr>
                      <w:rFonts w:hint="default" w:ascii="Times New Roman" w:hAnsi="Times New Roman" w:cs="Times New Roman"/>
                      <w:color w:val="000000" w:themeColor="text1"/>
                      <w:sz w:val="21"/>
                      <w:szCs w:val="21"/>
                      <w14:textFill>
                        <w14:solidFill>
                          <w14:schemeClr w14:val="tx1"/>
                        </w14:solidFill>
                      </w14:textFill>
                    </w:rPr>
                  </w:pPr>
                </w:p>
              </w:tc>
            </w:tr>
            <w:tr w14:paraId="385514D9">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83" w:hRule="atLeast"/>
              </w:trPr>
              <w:tc>
                <w:tcPr>
                  <w:tcW w:w="1054" w:type="pct"/>
                  <w:gridSpan w:val="2"/>
                  <w:tcBorders>
                    <w:tl2br w:val="nil"/>
                    <w:tr2bl w:val="nil"/>
                  </w:tcBorders>
                  <w:noWrap w:val="0"/>
                  <w:vAlign w:val="center"/>
                </w:tcPr>
                <w:p w14:paraId="2F891827">
                  <w:pPr>
                    <w:pStyle w:val="38"/>
                    <w:keepNext w:val="0"/>
                    <w:keepLines w:val="0"/>
                    <w:pageBreakBefore w:val="0"/>
                    <w:widowControl w:val="0"/>
                    <w:kinsoku/>
                    <w:wordWrap/>
                    <w:overflowPunct/>
                    <w:topLinePunct w:val="0"/>
                    <w:autoSpaceDE/>
                    <w:autoSpaceDN/>
                    <w:bidi w:val="0"/>
                    <w:adjustRightInd w:val="0"/>
                    <w:snapToGrid w:val="0"/>
                    <w:spacing w:line="240" w:lineRule="auto"/>
                    <w:ind w:left="0" w:right="0" w:firstLine="0"/>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pacing w:val="-3"/>
                      <w:sz w:val="21"/>
                      <w:szCs w:val="21"/>
                      <w:lang w:val="en-US" w:eastAsia="zh-CN"/>
                      <w14:textFill>
                        <w14:solidFill>
                          <w14:schemeClr w14:val="tx1"/>
                        </w14:solidFill>
                      </w14:textFill>
                    </w:rPr>
                    <w:t>环保咨询费用</w:t>
                  </w:r>
                </w:p>
              </w:tc>
              <w:tc>
                <w:tcPr>
                  <w:tcW w:w="2823" w:type="pct"/>
                  <w:tcBorders>
                    <w:tl2br w:val="nil"/>
                    <w:tr2bl w:val="nil"/>
                  </w:tcBorders>
                  <w:noWrap w:val="0"/>
                  <w:vAlign w:val="center"/>
                </w:tcPr>
                <w:p w14:paraId="3EC90EA1">
                  <w:pPr>
                    <w:pStyle w:val="38"/>
                    <w:keepNext w:val="0"/>
                    <w:keepLines w:val="0"/>
                    <w:pageBreakBefore w:val="0"/>
                    <w:widowControl w:val="0"/>
                    <w:kinsoku/>
                    <w:wordWrap/>
                    <w:overflowPunct/>
                    <w:topLinePunct w:val="0"/>
                    <w:autoSpaceDE/>
                    <w:autoSpaceDN/>
                    <w:bidi w:val="0"/>
                    <w:adjustRightInd w:val="0"/>
                    <w:snapToGrid w:val="0"/>
                    <w:spacing w:line="240" w:lineRule="auto"/>
                    <w:ind w:left="0" w:right="0" w:firstLine="0"/>
                    <w:jc w:val="both"/>
                    <w:textAlignment w:val="auto"/>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pacing w:val="-1"/>
                      <w:sz w:val="21"/>
                      <w:szCs w:val="21"/>
                      <w14:textFill>
                        <w14:solidFill>
                          <w14:schemeClr w14:val="tx1"/>
                        </w14:solidFill>
                      </w14:textFill>
                    </w:rPr>
                    <w:t>按要求开展环境影响评价及竣工环境保护验收工作</w:t>
                  </w:r>
                </w:p>
              </w:tc>
              <w:tc>
                <w:tcPr>
                  <w:tcW w:w="673" w:type="pct"/>
                  <w:tcBorders>
                    <w:tl2br w:val="nil"/>
                    <w:tr2bl w:val="nil"/>
                  </w:tcBorders>
                  <w:noWrap w:val="0"/>
                  <w:vAlign w:val="center"/>
                </w:tcPr>
                <w:p w14:paraId="0F3DBF70">
                  <w:pPr>
                    <w:keepNext w:val="0"/>
                    <w:keepLines w:val="0"/>
                    <w:pageBreakBefore w:val="0"/>
                    <w:widowControl w:val="0"/>
                    <w:kinsoku/>
                    <w:wordWrap/>
                    <w:overflowPunct/>
                    <w:topLinePunct w:val="0"/>
                    <w:autoSpaceDE/>
                    <w:autoSpaceDN/>
                    <w:bidi w:val="0"/>
                    <w:adjustRightInd w:val="0"/>
                    <w:snapToGrid w:val="0"/>
                    <w:spacing w:line="240" w:lineRule="auto"/>
                    <w:ind w:left="0" w:right="0" w:firstLine="0"/>
                    <w:jc w:val="center"/>
                    <w:textAlignment w:val="auto"/>
                    <w:rPr>
                      <w:rFonts w:hint="default" w:ascii="Times New Roman" w:hAnsi="Times New Roman" w:eastAsia="宋体" w:cs="Times New Roman"/>
                      <w:color w:val="000000" w:themeColor="text1"/>
                      <w:sz w:val="21"/>
                      <w:szCs w:val="21"/>
                      <w:lang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5</w:t>
                  </w:r>
                </w:p>
              </w:tc>
              <w:tc>
                <w:tcPr>
                  <w:tcW w:w="449" w:type="pct"/>
                  <w:vMerge w:val="continue"/>
                  <w:tcBorders>
                    <w:tl2br w:val="nil"/>
                    <w:tr2bl w:val="nil"/>
                  </w:tcBorders>
                  <w:noWrap w:val="0"/>
                  <w:vAlign w:val="center"/>
                </w:tcPr>
                <w:p w14:paraId="68281D77">
                  <w:pPr>
                    <w:keepNext w:val="0"/>
                    <w:keepLines w:val="0"/>
                    <w:pageBreakBefore w:val="0"/>
                    <w:widowControl w:val="0"/>
                    <w:kinsoku/>
                    <w:wordWrap/>
                    <w:overflowPunct/>
                    <w:topLinePunct w:val="0"/>
                    <w:autoSpaceDE/>
                    <w:autoSpaceDN/>
                    <w:bidi w:val="0"/>
                    <w:adjustRightInd w:val="0"/>
                    <w:snapToGrid w:val="0"/>
                    <w:spacing w:line="240" w:lineRule="auto"/>
                    <w:ind w:left="0" w:right="0" w:firstLine="0"/>
                    <w:jc w:val="center"/>
                    <w:textAlignment w:val="auto"/>
                    <w:rPr>
                      <w:rFonts w:hint="default" w:ascii="Times New Roman" w:hAnsi="Times New Roman" w:cs="Times New Roman"/>
                      <w:color w:val="000000" w:themeColor="text1"/>
                      <w:sz w:val="21"/>
                      <w:szCs w:val="21"/>
                      <w14:textFill>
                        <w14:solidFill>
                          <w14:schemeClr w14:val="tx1"/>
                        </w14:solidFill>
                      </w14:textFill>
                    </w:rPr>
                  </w:pPr>
                </w:p>
              </w:tc>
            </w:tr>
            <w:tr w14:paraId="2DC22B3A">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83" w:hRule="atLeast"/>
              </w:trPr>
              <w:tc>
                <w:tcPr>
                  <w:tcW w:w="438" w:type="pct"/>
                  <w:tcBorders>
                    <w:tl2br w:val="nil"/>
                    <w:tr2bl w:val="nil"/>
                  </w:tcBorders>
                  <w:noWrap w:val="0"/>
                  <w:vAlign w:val="center"/>
                </w:tcPr>
                <w:p w14:paraId="66830A77">
                  <w:pPr>
                    <w:pStyle w:val="38"/>
                    <w:keepNext w:val="0"/>
                    <w:keepLines w:val="0"/>
                    <w:pageBreakBefore w:val="0"/>
                    <w:widowControl w:val="0"/>
                    <w:kinsoku/>
                    <w:wordWrap/>
                    <w:overflowPunct/>
                    <w:topLinePunct w:val="0"/>
                    <w:autoSpaceDE/>
                    <w:autoSpaceDN/>
                    <w:bidi w:val="0"/>
                    <w:adjustRightInd w:val="0"/>
                    <w:snapToGrid w:val="0"/>
                    <w:spacing w:line="240" w:lineRule="auto"/>
                    <w:ind w:left="0" w:right="0" w:firstLine="0"/>
                    <w:jc w:val="center"/>
                    <w:textAlignment w:val="auto"/>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pacing w:val="-2"/>
                      <w:sz w:val="21"/>
                      <w:szCs w:val="21"/>
                      <w14:textFill>
                        <w14:solidFill>
                          <w14:schemeClr w14:val="tx1"/>
                        </w14:solidFill>
                      </w14:textFill>
                    </w:rPr>
                    <w:t>合计</w:t>
                  </w:r>
                </w:p>
              </w:tc>
              <w:tc>
                <w:tcPr>
                  <w:tcW w:w="615" w:type="pct"/>
                  <w:tcBorders>
                    <w:tl2br w:val="nil"/>
                    <w:tr2bl w:val="nil"/>
                  </w:tcBorders>
                  <w:noWrap w:val="0"/>
                  <w:vAlign w:val="center"/>
                </w:tcPr>
                <w:p w14:paraId="215D142F">
                  <w:pPr>
                    <w:keepNext w:val="0"/>
                    <w:keepLines w:val="0"/>
                    <w:pageBreakBefore w:val="0"/>
                    <w:widowControl w:val="0"/>
                    <w:kinsoku/>
                    <w:wordWrap/>
                    <w:overflowPunct/>
                    <w:topLinePunct w:val="0"/>
                    <w:autoSpaceDE/>
                    <w:autoSpaceDN/>
                    <w:bidi w:val="0"/>
                    <w:adjustRightInd w:val="0"/>
                    <w:snapToGrid w:val="0"/>
                    <w:spacing w:line="240" w:lineRule="auto"/>
                    <w:ind w:left="0" w:right="0" w:firstLine="0"/>
                    <w:jc w:val="center"/>
                    <w:textAlignment w:val="auto"/>
                    <w:rPr>
                      <w:rFonts w:hint="default" w:ascii="Times New Roman" w:hAnsi="Times New Roman" w:eastAsia="Times New Roman" w:cs="Times New Roman"/>
                      <w:color w:val="000000" w:themeColor="text1"/>
                      <w:sz w:val="21"/>
                      <w:szCs w:val="21"/>
                      <w14:textFill>
                        <w14:solidFill>
                          <w14:schemeClr w14:val="tx1"/>
                        </w14:solidFill>
                      </w14:textFill>
                    </w:rPr>
                  </w:pPr>
                  <w:r>
                    <w:rPr>
                      <w:rFonts w:hint="default" w:ascii="Times New Roman" w:hAnsi="Times New Roman" w:eastAsia="Times New Roman" w:cs="Times New Roman"/>
                      <w:color w:val="000000" w:themeColor="text1"/>
                      <w:sz w:val="21"/>
                      <w:szCs w:val="21"/>
                      <w14:textFill>
                        <w14:solidFill>
                          <w14:schemeClr w14:val="tx1"/>
                        </w14:solidFill>
                      </w14:textFill>
                    </w:rPr>
                    <w:t>/</w:t>
                  </w:r>
                </w:p>
              </w:tc>
              <w:tc>
                <w:tcPr>
                  <w:tcW w:w="2823" w:type="pct"/>
                  <w:tcBorders>
                    <w:tl2br w:val="nil"/>
                    <w:tr2bl w:val="nil"/>
                  </w:tcBorders>
                  <w:noWrap w:val="0"/>
                  <w:vAlign w:val="center"/>
                </w:tcPr>
                <w:p w14:paraId="15BD6F98">
                  <w:pPr>
                    <w:keepNext w:val="0"/>
                    <w:keepLines w:val="0"/>
                    <w:pageBreakBefore w:val="0"/>
                    <w:widowControl w:val="0"/>
                    <w:kinsoku/>
                    <w:wordWrap/>
                    <w:overflowPunct/>
                    <w:topLinePunct w:val="0"/>
                    <w:autoSpaceDE/>
                    <w:autoSpaceDN/>
                    <w:bidi w:val="0"/>
                    <w:adjustRightInd w:val="0"/>
                    <w:snapToGrid w:val="0"/>
                    <w:spacing w:line="240" w:lineRule="auto"/>
                    <w:ind w:left="0" w:right="0" w:firstLine="0"/>
                    <w:jc w:val="center"/>
                    <w:textAlignment w:val="auto"/>
                    <w:rPr>
                      <w:rFonts w:hint="default" w:ascii="Times New Roman" w:hAnsi="Times New Roman" w:eastAsia="Times New Roman" w:cs="Times New Roman"/>
                      <w:color w:val="000000" w:themeColor="text1"/>
                      <w:sz w:val="21"/>
                      <w:szCs w:val="21"/>
                      <w14:textFill>
                        <w14:solidFill>
                          <w14:schemeClr w14:val="tx1"/>
                        </w14:solidFill>
                      </w14:textFill>
                    </w:rPr>
                  </w:pPr>
                  <w:r>
                    <w:rPr>
                      <w:rFonts w:hint="default" w:ascii="Times New Roman" w:hAnsi="Times New Roman" w:eastAsia="Times New Roman" w:cs="Times New Roman"/>
                      <w:color w:val="000000" w:themeColor="text1"/>
                      <w:sz w:val="21"/>
                      <w:szCs w:val="21"/>
                      <w14:textFill>
                        <w14:solidFill>
                          <w14:schemeClr w14:val="tx1"/>
                        </w14:solidFill>
                      </w14:textFill>
                    </w:rPr>
                    <w:t>/</w:t>
                  </w:r>
                </w:p>
              </w:tc>
              <w:tc>
                <w:tcPr>
                  <w:tcW w:w="673" w:type="pct"/>
                  <w:tcBorders>
                    <w:tl2br w:val="nil"/>
                    <w:tr2bl w:val="nil"/>
                  </w:tcBorders>
                  <w:noWrap w:val="0"/>
                  <w:vAlign w:val="center"/>
                </w:tcPr>
                <w:p w14:paraId="2A70DECB">
                  <w:pPr>
                    <w:keepNext w:val="0"/>
                    <w:keepLines w:val="0"/>
                    <w:pageBreakBefore w:val="0"/>
                    <w:widowControl w:val="0"/>
                    <w:kinsoku/>
                    <w:wordWrap/>
                    <w:overflowPunct/>
                    <w:topLinePunct w:val="0"/>
                    <w:autoSpaceDE/>
                    <w:autoSpaceDN/>
                    <w:bidi w:val="0"/>
                    <w:adjustRightInd w:val="0"/>
                    <w:snapToGrid w:val="0"/>
                    <w:spacing w:line="240" w:lineRule="auto"/>
                    <w:ind w:left="0" w:right="0" w:firstLine="0"/>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pacing w:val="-5"/>
                      <w:sz w:val="21"/>
                      <w:szCs w:val="21"/>
                      <w:lang w:val="en-US" w:eastAsia="zh-CN"/>
                      <w14:textFill>
                        <w14:solidFill>
                          <w14:schemeClr w14:val="tx1"/>
                        </w14:solidFill>
                      </w14:textFill>
                    </w:rPr>
                    <w:t>16</w:t>
                  </w:r>
                </w:p>
              </w:tc>
              <w:tc>
                <w:tcPr>
                  <w:tcW w:w="449" w:type="pct"/>
                  <w:vMerge w:val="continue"/>
                  <w:tcBorders>
                    <w:tl2br w:val="nil"/>
                    <w:tr2bl w:val="nil"/>
                  </w:tcBorders>
                  <w:noWrap w:val="0"/>
                  <w:vAlign w:val="center"/>
                </w:tcPr>
                <w:p w14:paraId="461B13D0">
                  <w:pPr>
                    <w:keepNext w:val="0"/>
                    <w:keepLines w:val="0"/>
                    <w:pageBreakBefore w:val="0"/>
                    <w:widowControl w:val="0"/>
                    <w:kinsoku/>
                    <w:wordWrap/>
                    <w:overflowPunct/>
                    <w:topLinePunct w:val="0"/>
                    <w:autoSpaceDE/>
                    <w:autoSpaceDN/>
                    <w:bidi w:val="0"/>
                    <w:adjustRightInd w:val="0"/>
                    <w:snapToGrid w:val="0"/>
                    <w:spacing w:line="240" w:lineRule="auto"/>
                    <w:ind w:left="0" w:right="0" w:firstLine="0"/>
                    <w:jc w:val="center"/>
                    <w:textAlignment w:val="auto"/>
                    <w:rPr>
                      <w:rFonts w:hint="default" w:ascii="Times New Roman" w:hAnsi="Times New Roman" w:cs="Times New Roman"/>
                      <w:color w:val="000000" w:themeColor="text1"/>
                      <w:sz w:val="21"/>
                      <w:szCs w:val="21"/>
                      <w14:textFill>
                        <w14:solidFill>
                          <w14:schemeClr w14:val="tx1"/>
                        </w14:solidFill>
                      </w14:textFill>
                    </w:rPr>
                  </w:pPr>
                </w:p>
              </w:tc>
            </w:tr>
          </w:tbl>
          <w:p w14:paraId="419EF0A6">
            <w:pPr>
              <w:adjustRightInd w:val="0"/>
              <w:snapToGrid w:val="0"/>
              <w:rPr>
                <w:rFonts w:hint="default" w:ascii="Times New Roman" w:hAnsi="Times New Roman" w:cs="Times New Roman"/>
                <w:bCs/>
                <w:color w:val="0000FF"/>
                <w:spacing w:val="10"/>
                <w:sz w:val="24"/>
                <w:szCs w:val="24"/>
              </w:rPr>
            </w:pPr>
          </w:p>
        </w:tc>
      </w:tr>
    </w:tbl>
    <w:p w14:paraId="091A5290">
      <w:pPr>
        <w:rPr>
          <w:rFonts w:hint="default" w:ascii="Times New Roman" w:hAnsi="Times New Roman" w:cs="Times New Roman"/>
          <w:color w:val="0000FF"/>
        </w:rPr>
        <w:sectPr>
          <w:pgSz w:w="11907" w:h="16840"/>
          <w:pgMar w:top="1440" w:right="1797" w:bottom="1440" w:left="1797" w:header="851" w:footer="1077" w:gutter="0"/>
          <w:pgBorders>
            <w:top w:val="none" w:sz="0" w:space="0"/>
            <w:left w:val="none" w:sz="0" w:space="0"/>
            <w:bottom w:val="none" w:sz="0" w:space="0"/>
            <w:right w:val="none" w:sz="0" w:space="0"/>
          </w:pgBorders>
          <w:cols w:space="720" w:num="1"/>
          <w:docGrid w:linePitch="312" w:charSpace="0"/>
        </w:sectPr>
      </w:pPr>
    </w:p>
    <w:p w14:paraId="551C7D30">
      <w:pPr>
        <w:pStyle w:val="15"/>
        <w:jc w:val="center"/>
        <w:outlineLvl w:val="0"/>
        <w:rPr>
          <w:rFonts w:hint="default" w:ascii="Times New Roman" w:hAnsi="Times New Roman" w:eastAsia="黑体" w:cs="Times New Roman"/>
          <w:snapToGrid w:val="0"/>
          <w:color w:val="000000" w:themeColor="text1"/>
          <w:sz w:val="30"/>
          <w:szCs w:val="30"/>
          <w14:textFill>
            <w14:solidFill>
              <w14:schemeClr w14:val="tx1"/>
            </w14:solidFill>
          </w14:textFill>
        </w:rPr>
      </w:pPr>
      <w:bookmarkStart w:id="28" w:name="_Toc30911"/>
      <w:bookmarkStart w:id="29" w:name="_Toc30015"/>
      <w:bookmarkStart w:id="30" w:name="_Toc32074"/>
      <w:bookmarkStart w:id="31" w:name="_Toc14657"/>
      <w:r>
        <w:rPr>
          <w:rFonts w:hint="default" w:ascii="Times New Roman" w:hAnsi="Times New Roman" w:eastAsia="黑体" w:cs="Times New Roman"/>
          <w:snapToGrid w:val="0"/>
          <w:color w:val="000000" w:themeColor="text1"/>
          <w:sz w:val="30"/>
          <w:szCs w:val="30"/>
          <w14:textFill>
            <w14:solidFill>
              <w14:schemeClr w14:val="tx1"/>
            </w14:solidFill>
          </w14:textFill>
        </w:rPr>
        <w:t>六、生态环境保护措施监督检查清单</w:t>
      </w:r>
      <w:bookmarkEnd w:id="28"/>
      <w:bookmarkEnd w:id="29"/>
      <w:bookmarkEnd w:id="30"/>
      <w:bookmarkEnd w:id="31"/>
    </w:p>
    <w:tbl>
      <w:tblPr>
        <w:tblStyle w:val="17"/>
        <w:tblW w:w="5000"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763"/>
        <w:gridCol w:w="4251"/>
        <w:gridCol w:w="3865"/>
        <w:gridCol w:w="2666"/>
        <w:gridCol w:w="2629"/>
      </w:tblGrid>
      <w:tr w14:paraId="08DC414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70" w:hRule="atLeast"/>
          <w:tblHeader/>
          <w:jc w:val="center"/>
        </w:trPr>
        <w:tc>
          <w:tcPr>
            <w:tcW w:w="269" w:type="pct"/>
            <w:vMerge w:val="restart"/>
            <w:tcBorders>
              <w:tl2br w:val="single" w:color="auto" w:sz="4" w:space="0"/>
            </w:tcBorders>
            <w:noWrap w:val="0"/>
            <w:vAlign w:val="top"/>
          </w:tcPr>
          <w:p w14:paraId="19977AB2">
            <w:pPr>
              <w:pStyle w:val="15"/>
              <w:keepNext w:val="0"/>
              <w:keepLines w:val="0"/>
              <w:pageBreakBefore w:val="0"/>
              <w:kinsoku/>
              <w:wordWrap/>
              <w:overflowPunct/>
              <w:topLinePunct w:val="0"/>
              <w:autoSpaceDE/>
              <w:autoSpaceDN/>
              <w:bidi w:val="0"/>
              <w:adjustRightInd w:val="0"/>
              <w:snapToGrid w:val="0"/>
              <w:spacing w:before="72" w:beforeLines="30" w:beforeAutospacing="0" w:after="0" w:afterAutospacing="0"/>
              <w:jc w:val="right"/>
              <w:textAlignment w:val="auto"/>
              <w:outlineLvl w:val="9"/>
              <w:rPr>
                <w:rFonts w:hint="default" w:ascii="Times New Roman" w:hAnsi="Times New Roman" w:eastAsia="黑体" w:cs="Times New Roman"/>
                <w:color w:val="000000" w:themeColor="text1"/>
                <w:kern w:val="2"/>
                <w:sz w:val="21"/>
                <w:szCs w:val="21"/>
                <w14:textFill>
                  <w14:solidFill>
                    <w14:schemeClr w14:val="tx1"/>
                  </w14:solidFill>
                </w14:textFill>
              </w:rPr>
            </w:pPr>
            <w:r>
              <w:rPr>
                <w:rFonts w:hint="default" w:ascii="Times New Roman" w:hAnsi="Times New Roman" w:eastAsia="黑体" w:cs="Times New Roman"/>
                <w:color w:val="000000" w:themeColor="text1"/>
                <w:kern w:val="2"/>
                <w:sz w:val="21"/>
                <w:szCs w:val="21"/>
                <w14:textFill>
                  <w14:solidFill>
                    <w14:schemeClr w14:val="tx1"/>
                  </w14:solidFill>
                </w14:textFill>
              </w:rPr>
              <w:t>内容</w:t>
            </w:r>
          </w:p>
          <w:p w14:paraId="458022B9">
            <w:pPr>
              <w:pStyle w:val="15"/>
              <w:keepNext w:val="0"/>
              <w:keepLines w:val="0"/>
              <w:pageBreakBefore w:val="0"/>
              <w:kinsoku/>
              <w:wordWrap/>
              <w:overflowPunct/>
              <w:topLinePunct w:val="0"/>
              <w:autoSpaceDE/>
              <w:autoSpaceDN/>
              <w:bidi w:val="0"/>
              <w:adjustRightInd w:val="0"/>
              <w:snapToGrid w:val="0"/>
              <w:spacing w:before="0" w:beforeAutospacing="0" w:after="0" w:afterAutospacing="0" w:line="14" w:lineRule="auto"/>
              <w:textAlignment w:val="auto"/>
              <w:outlineLvl w:val="9"/>
              <w:rPr>
                <w:rFonts w:hint="default" w:ascii="Times New Roman" w:hAnsi="Times New Roman" w:eastAsia="黑体" w:cs="Times New Roman"/>
                <w:color w:val="000000" w:themeColor="text1"/>
                <w:kern w:val="2"/>
                <w:sz w:val="135"/>
                <w:szCs w:val="21"/>
                <w14:textFill>
                  <w14:solidFill>
                    <w14:schemeClr w14:val="tx1"/>
                  </w14:solidFill>
                </w14:textFill>
              </w:rPr>
            </w:pPr>
            <w:r>
              <w:rPr>
                <w:rFonts w:hint="default" w:ascii="Times New Roman" w:hAnsi="Times New Roman" w:eastAsia="黑体" w:cs="Times New Roman"/>
                <w:color w:val="000000" w:themeColor="text1"/>
                <w:kern w:val="2"/>
                <w:sz w:val="21"/>
                <w:szCs w:val="21"/>
                <w14:textFill>
                  <w14:solidFill>
                    <w14:schemeClr w14:val="tx1"/>
                  </w14:solidFill>
                </w14:textFill>
              </w:rPr>
              <w:t xml:space="preserve"> </w:t>
            </w:r>
            <w:r>
              <w:rPr>
                <w:rFonts w:hint="default" w:ascii="Times New Roman" w:hAnsi="Times New Roman" w:eastAsia="黑体" w:cs="Times New Roman"/>
                <w:color w:val="000000" w:themeColor="text1"/>
                <w:kern w:val="2"/>
                <w:sz w:val="135"/>
                <w:szCs w:val="21"/>
                <w14:textFill>
                  <w14:solidFill>
                    <w14:schemeClr w14:val="tx1"/>
                  </w14:solidFill>
                </w14:textFill>
              </w:rPr>
              <w:t xml:space="preserve"> </w:t>
            </w:r>
          </w:p>
          <w:p w14:paraId="6E7A500D">
            <w:pPr>
              <w:pStyle w:val="15"/>
              <w:keepNext w:val="0"/>
              <w:keepLines w:val="0"/>
              <w:pageBreakBefore w:val="0"/>
              <w:kinsoku/>
              <w:wordWrap/>
              <w:overflowPunct/>
              <w:topLinePunct w:val="0"/>
              <w:autoSpaceDE/>
              <w:autoSpaceDN/>
              <w:bidi w:val="0"/>
              <w:adjustRightInd w:val="0"/>
              <w:snapToGrid w:val="0"/>
              <w:spacing w:before="0" w:beforeAutospacing="0" w:after="0" w:afterAutospacing="0"/>
              <w:textAlignment w:val="auto"/>
              <w:outlineLvl w:val="9"/>
              <w:rPr>
                <w:rFonts w:hint="default" w:ascii="Times New Roman" w:hAnsi="Times New Roman" w:eastAsia="黑体" w:cs="Times New Roman"/>
                <w:color w:val="000000" w:themeColor="text1"/>
                <w:kern w:val="2"/>
                <w:sz w:val="21"/>
                <w:szCs w:val="21"/>
                <w14:textFill>
                  <w14:solidFill>
                    <w14:schemeClr w14:val="tx1"/>
                  </w14:solidFill>
                </w14:textFill>
              </w:rPr>
            </w:pPr>
            <w:r>
              <w:rPr>
                <w:rFonts w:hint="default" w:ascii="Times New Roman" w:hAnsi="Times New Roman" w:eastAsia="黑体" w:cs="Times New Roman"/>
                <w:color w:val="000000" w:themeColor="text1"/>
                <w:kern w:val="2"/>
                <w:sz w:val="21"/>
                <w:szCs w:val="21"/>
                <w14:textFill>
                  <w14:solidFill>
                    <w14:schemeClr w14:val="tx1"/>
                  </w14:solidFill>
                </w14:textFill>
              </w:rPr>
              <w:t>要素</w:t>
            </w:r>
          </w:p>
        </w:tc>
        <w:tc>
          <w:tcPr>
            <w:tcW w:w="2862" w:type="pct"/>
            <w:gridSpan w:val="2"/>
            <w:noWrap w:val="0"/>
            <w:vAlign w:val="center"/>
          </w:tcPr>
          <w:p w14:paraId="3FB5FCEB">
            <w:pPr>
              <w:pStyle w:val="15"/>
              <w:keepNext w:val="0"/>
              <w:keepLines w:val="0"/>
              <w:pageBreakBefore w:val="0"/>
              <w:kinsoku/>
              <w:wordWrap/>
              <w:overflowPunct/>
              <w:topLinePunct w:val="0"/>
              <w:autoSpaceDE/>
              <w:autoSpaceDN/>
              <w:bidi w:val="0"/>
              <w:adjustRightInd w:val="0"/>
              <w:snapToGrid w:val="0"/>
              <w:spacing w:before="0" w:beforeAutospacing="0" w:after="0" w:afterAutospacing="0"/>
              <w:jc w:val="center"/>
              <w:textAlignment w:val="auto"/>
              <w:outlineLvl w:val="9"/>
              <w:rPr>
                <w:rFonts w:hint="default" w:ascii="Times New Roman" w:hAnsi="Times New Roman" w:eastAsia="黑体" w:cs="Times New Roman"/>
                <w:color w:val="000000" w:themeColor="text1"/>
                <w:kern w:val="2"/>
                <w:sz w:val="21"/>
                <w:szCs w:val="21"/>
                <w14:textFill>
                  <w14:solidFill>
                    <w14:schemeClr w14:val="tx1"/>
                  </w14:solidFill>
                </w14:textFill>
              </w:rPr>
            </w:pPr>
            <w:r>
              <w:rPr>
                <w:rFonts w:hint="default" w:ascii="Times New Roman" w:hAnsi="Times New Roman" w:eastAsia="黑体" w:cs="Times New Roman"/>
                <w:color w:val="000000" w:themeColor="text1"/>
                <w:kern w:val="2"/>
                <w:sz w:val="21"/>
                <w:szCs w:val="21"/>
                <w14:textFill>
                  <w14:solidFill>
                    <w14:schemeClr w14:val="tx1"/>
                  </w14:solidFill>
                </w14:textFill>
              </w:rPr>
              <w:t>施工期</w:t>
            </w:r>
          </w:p>
        </w:tc>
        <w:tc>
          <w:tcPr>
            <w:tcW w:w="1867" w:type="pct"/>
            <w:gridSpan w:val="2"/>
            <w:noWrap w:val="0"/>
            <w:vAlign w:val="center"/>
          </w:tcPr>
          <w:p w14:paraId="2C3919C5">
            <w:pPr>
              <w:pStyle w:val="15"/>
              <w:keepNext w:val="0"/>
              <w:keepLines w:val="0"/>
              <w:pageBreakBefore w:val="0"/>
              <w:kinsoku/>
              <w:wordWrap/>
              <w:overflowPunct/>
              <w:topLinePunct w:val="0"/>
              <w:autoSpaceDE/>
              <w:autoSpaceDN/>
              <w:bidi w:val="0"/>
              <w:adjustRightInd w:val="0"/>
              <w:snapToGrid w:val="0"/>
              <w:spacing w:before="0" w:beforeAutospacing="0" w:after="0" w:afterAutospacing="0"/>
              <w:jc w:val="center"/>
              <w:textAlignment w:val="auto"/>
              <w:outlineLvl w:val="9"/>
              <w:rPr>
                <w:rFonts w:hint="default" w:ascii="Times New Roman" w:hAnsi="Times New Roman" w:eastAsia="黑体" w:cs="Times New Roman"/>
                <w:color w:val="000000" w:themeColor="text1"/>
                <w:kern w:val="2"/>
                <w:sz w:val="21"/>
                <w:szCs w:val="21"/>
                <w14:textFill>
                  <w14:solidFill>
                    <w14:schemeClr w14:val="tx1"/>
                  </w14:solidFill>
                </w14:textFill>
              </w:rPr>
            </w:pPr>
            <w:r>
              <w:rPr>
                <w:rFonts w:hint="default" w:ascii="Times New Roman" w:hAnsi="Times New Roman" w:eastAsia="黑体" w:cs="Times New Roman"/>
                <w:color w:val="000000" w:themeColor="text1"/>
                <w:kern w:val="2"/>
                <w:sz w:val="21"/>
                <w:szCs w:val="21"/>
                <w14:textFill>
                  <w14:solidFill>
                    <w14:schemeClr w14:val="tx1"/>
                  </w14:solidFill>
                </w14:textFill>
              </w:rPr>
              <w:t>运营期</w:t>
            </w:r>
          </w:p>
        </w:tc>
      </w:tr>
      <w:tr w14:paraId="555F463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3" w:hRule="atLeast"/>
          <w:tblHeader/>
          <w:jc w:val="center"/>
        </w:trPr>
        <w:tc>
          <w:tcPr>
            <w:tcW w:w="269" w:type="pct"/>
            <w:vMerge w:val="continue"/>
            <w:noWrap w:val="0"/>
            <w:vAlign w:val="top"/>
          </w:tcPr>
          <w:p w14:paraId="5714B414">
            <w:pPr>
              <w:pStyle w:val="15"/>
              <w:keepNext w:val="0"/>
              <w:keepLines w:val="0"/>
              <w:pageBreakBefore w:val="0"/>
              <w:kinsoku/>
              <w:wordWrap/>
              <w:overflowPunct/>
              <w:topLinePunct w:val="0"/>
              <w:autoSpaceDE/>
              <w:autoSpaceDN/>
              <w:bidi w:val="0"/>
              <w:adjustRightInd w:val="0"/>
              <w:snapToGrid w:val="0"/>
              <w:spacing w:before="0" w:beforeAutospacing="0" w:after="0" w:afterAutospacing="0"/>
              <w:ind w:firstLine="840"/>
              <w:jc w:val="center"/>
              <w:textAlignment w:val="auto"/>
              <w:outlineLvl w:val="9"/>
              <w:rPr>
                <w:rFonts w:hint="default" w:ascii="Times New Roman" w:hAnsi="Times New Roman" w:eastAsia="黑体" w:cs="Times New Roman"/>
                <w:color w:val="000000" w:themeColor="text1"/>
                <w:kern w:val="2"/>
                <w:sz w:val="21"/>
                <w:szCs w:val="21"/>
                <w14:textFill>
                  <w14:solidFill>
                    <w14:schemeClr w14:val="tx1"/>
                  </w14:solidFill>
                </w14:textFill>
              </w:rPr>
            </w:pPr>
          </w:p>
        </w:tc>
        <w:tc>
          <w:tcPr>
            <w:tcW w:w="1499" w:type="pct"/>
            <w:noWrap w:val="0"/>
            <w:vAlign w:val="center"/>
          </w:tcPr>
          <w:p w14:paraId="15464ADC">
            <w:pPr>
              <w:pStyle w:val="15"/>
              <w:keepNext w:val="0"/>
              <w:keepLines w:val="0"/>
              <w:pageBreakBefore w:val="0"/>
              <w:kinsoku/>
              <w:wordWrap/>
              <w:overflowPunct/>
              <w:topLinePunct w:val="0"/>
              <w:autoSpaceDE/>
              <w:autoSpaceDN/>
              <w:bidi w:val="0"/>
              <w:adjustRightInd w:val="0"/>
              <w:snapToGrid w:val="0"/>
              <w:spacing w:before="0" w:beforeAutospacing="0" w:after="0" w:afterAutospacing="0"/>
              <w:jc w:val="center"/>
              <w:textAlignment w:val="auto"/>
              <w:outlineLvl w:val="9"/>
              <w:rPr>
                <w:rFonts w:hint="default" w:ascii="Times New Roman" w:hAnsi="Times New Roman" w:eastAsia="黑体" w:cs="Times New Roman"/>
                <w:color w:val="000000" w:themeColor="text1"/>
                <w:kern w:val="2"/>
                <w:sz w:val="21"/>
                <w:szCs w:val="21"/>
                <w14:textFill>
                  <w14:solidFill>
                    <w14:schemeClr w14:val="tx1"/>
                  </w14:solidFill>
                </w14:textFill>
              </w:rPr>
            </w:pPr>
            <w:r>
              <w:rPr>
                <w:rFonts w:hint="default" w:ascii="Times New Roman" w:hAnsi="Times New Roman" w:eastAsia="黑体" w:cs="Times New Roman"/>
                <w:color w:val="000000" w:themeColor="text1"/>
                <w:kern w:val="2"/>
                <w:sz w:val="21"/>
                <w:szCs w:val="21"/>
                <w14:textFill>
                  <w14:solidFill>
                    <w14:schemeClr w14:val="tx1"/>
                  </w14:solidFill>
                </w14:textFill>
              </w:rPr>
              <w:t>环境保护措施</w:t>
            </w:r>
          </w:p>
        </w:tc>
        <w:tc>
          <w:tcPr>
            <w:tcW w:w="1363" w:type="pct"/>
            <w:noWrap w:val="0"/>
            <w:vAlign w:val="center"/>
          </w:tcPr>
          <w:p w14:paraId="75D17212">
            <w:pPr>
              <w:pStyle w:val="15"/>
              <w:keepNext w:val="0"/>
              <w:keepLines w:val="0"/>
              <w:pageBreakBefore w:val="0"/>
              <w:kinsoku/>
              <w:wordWrap/>
              <w:overflowPunct/>
              <w:topLinePunct w:val="0"/>
              <w:autoSpaceDE/>
              <w:autoSpaceDN/>
              <w:bidi w:val="0"/>
              <w:adjustRightInd w:val="0"/>
              <w:snapToGrid w:val="0"/>
              <w:spacing w:before="0" w:beforeAutospacing="0" w:after="0" w:afterAutospacing="0"/>
              <w:jc w:val="center"/>
              <w:textAlignment w:val="auto"/>
              <w:outlineLvl w:val="9"/>
              <w:rPr>
                <w:rFonts w:hint="default" w:ascii="Times New Roman" w:hAnsi="Times New Roman" w:eastAsia="黑体" w:cs="Times New Roman"/>
                <w:color w:val="000000" w:themeColor="text1"/>
                <w:kern w:val="2"/>
                <w:sz w:val="21"/>
                <w:szCs w:val="21"/>
                <w14:textFill>
                  <w14:solidFill>
                    <w14:schemeClr w14:val="tx1"/>
                  </w14:solidFill>
                </w14:textFill>
              </w:rPr>
            </w:pPr>
            <w:r>
              <w:rPr>
                <w:rFonts w:hint="default" w:ascii="Times New Roman" w:hAnsi="Times New Roman" w:eastAsia="黑体" w:cs="Times New Roman"/>
                <w:color w:val="000000" w:themeColor="text1"/>
                <w:kern w:val="2"/>
                <w:sz w:val="21"/>
                <w:szCs w:val="21"/>
                <w14:textFill>
                  <w14:solidFill>
                    <w14:schemeClr w14:val="tx1"/>
                  </w14:solidFill>
                </w14:textFill>
              </w:rPr>
              <w:t>验收要求</w:t>
            </w:r>
          </w:p>
        </w:tc>
        <w:tc>
          <w:tcPr>
            <w:tcW w:w="940" w:type="pct"/>
            <w:noWrap w:val="0"/>
            <w:vAlign w:val="center"/>
          </w:tcPr>
          <w:p w14:paraId="478DDA19">
            <w:pPr>
              <w:pStyle w:val="15"/>
              <w:keepNext w:val="0"/>
              <w:keepLines w:val="0"/>
              <w:pageBreakBefore w:val="0"/>
              <w:kinsoku/>
              <w:wordWrap/>
              <w:overflowPunct/>
              <w:topLinePunct w:val="0"/>
              <w:autoSpaceDE/>
              <w:autoSpaceDN/>
              <w:bidi w:val="0"/>
              <w:adjustRightInd w:val="0"/>
              <w:snapToGrid w:val="0"/>
              <w:spacing w:before="0" w:beforeAutospacing="0" w:after="0" w:afterAutospacing="0"/>
              <w:jc w:val="center"/>
              <w:textAlignment w:val="auto"/>
              <w:outlineLvl w:val="9"/>
              <w:rPr>
                <w:rFonts w:hint="default" w:ascii="Times New Roman" w:hAnsi="Times New Roman" w:eastAsia="黑体" w:cs="Times New Roman"/>
                <w:color w:val="000000" w:themeColor="text1"/>
                <w:kern w:val="2"/>
                <w:sz w:val="21"/>
                <w:szCs w:val="21"/>
                <w14:textFill>
                  <w14:solidFill>
                    <w14:schemeClr w14:val="tx1"/>
                  </w14:solidFill>
                </w14:textFill>
              </w:rPr>
            </w:pPr>
            <w:r>
              <w:rPr>
                <w:rFonts w:hint="default" w:ascii="Times New Roman" w:hAnsi="Times New Roman" w:eastAsia="黑体" w:cs="Times New Roman"/>
                <w:color w:val="000000" w:themeColor="text1"/>
                <w:kern w:val="2"/>
                <w:sz w:val="21"/>
                <w:szCs w:val="21"/>
                <w14:textFill>
                  <w14:solidFill>
                    <w14:schemeClr w14:val="tx1"/>
                  </w14:solidFill>
                </w14:textFill>
              </w:rPr>
              <w:t>环境保护措施</w:t>
            </w:r>
          </w:p>
        </w:tc>
        <w:tc>
          <w:tcPr>
            <w:tcW w:w="927" w:type="pct"/>
            <w:noWrap w:val="0"/>
            <w:vAlign w:val="center"/>
          </w:tcPr>
          <w:p w14:paraId="77E7BE42">
            <w:pPr>
              <w:pStyle w:val="15"/>
              <w:keepNext w:val="0"/>
              <w:keepLines w:val="0"/>
              <w:pageBreakBefore w:val="0"/>
              <w:kinsoku/>
              <w:wordWrap/>
              <w:overflowPunct/>
              <w:topLinePunct w:val="0"/>
              <w:autoSpaceDE/>
              <w:autoSpaceDN/>
              <w:bidi w:val="0"/>
              <w:adjustRightInd w:val="0"/>
              <w:snapToGrid w:val="0"/>
              <w:spacing w:before="0" w:beforeAutospacing="0" w:after="0" w:afterAutospacing="0"/>
              <w:jc w:val="center"/>
              <w:textAlignment w:val="auto"/>
              <w:outlineLvl w:val="9"/>
              <w:rPr>
                <w:rFonts w:hint="default" w:ascii="Times New Roman" w:hAnsi="Times New Roman" w:eastAsia="黑体" w:cs="Times New Roman"/>
                <w:color w:val="000000" w:themeColor="text1"/>
                <w:kern w:val="2"/>
                <w:sz w:val="21"/>
                <w:szCs w:val="21"/>
                <w14:textFill>
                  <w14:solidFill>
                    <w14:schemeClr w14:val="tx1"/>
                  </w14:solidFill>
                </w14:textFill>
              </w:rPr>
            </w:pPr>
            <w:r>
              <w:rPr>
                <w:rFonts w:hint="default" w:ascii="Times New Roman" w:hAnsi="Times New Roman" w:eastAsia="黑体" w:cs="Times New Roman"/>
                <w:color w:val="000000" w:themeColor="text1"/>
                <w:kern w:val="2"/>
                <w:sz w:val="21"/>
                <w:szCs w:val="21"/>
                <w14:textFill>
                  <w14:solidFill>
                    <w14:schemeClr w14:val="tx1"/>
                  </w14:solidFill>
                </w14:textFill>
              </w:rPr>
              <w:t>验收要求</w:t>
            </w:r>
          </w:p>
        </w:tc>
      </w:tr>
      <w:tr w14:paraId="71E3A7E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269" w:type="pct"/>
            <w:noWrap w:val="0"/>
            <w:vAlign w:val="center"/>
          </w:tcPr>
          <w:p w14:paraId="0F7FBF01">
            <w:pPr>
              <w:keepNext w:val="0"/>
              <w:keepLines w:val="0"/>
              <w:pageBreakBefore w:val="0"/>
              <w:kinsoku/>
              <w:wordWrap/>
              <w:overflowPunct/>
              <w:topLinePunct w:val="0"/>
              <w:autoSpaceDE/>
              <w:autoSpaceDN/>
              <w:bidi w:val="0"/>
              <w:adjustRightInd w:val="0"/>
              <w:snapToGrid w:val="0"/>
              <w:jc w:val="center"/>
              <w:textAlignment w:val="auto"/>
              <w:outlineLvl w:val="9"/>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陆生生态</w:t>
            </w:r>
          </w:p>
        </w:tc>
        <w:tc>
          <w:tcPr>
            <w:tcW w:w="1499" w:type="pct"/>
            <w:noWrap w:val="0"/>
            <w:vAlign w:val="center"/>
          </w:tcPr>
          <w:p w14:paraId="164D6A85">
            <w:pPr>
              <w:keepNext w:val="0"/>
              <w:keepLines w:val="0"/>
              <w:pageBreakBefore w:val="0"/>
              <w:kinsoku/>
              <w:wordWrap/>
              <w:overflowPunct/>
              <w:topLinePunct w:val="0"/>
              <w:autoSpaceDE/>
              <w:autoSpaceDN/>
              <w:bidi w:val="0"/>
              <w:adjustRightInd w:val="0"/>
              <w:snapToGrid w:val="0"/>
              <w:textAlignment w:val="auto"/>
              <w:outlineLvl w:val="9"/>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（1）加强对管理人员和施工人员的环保教育，</w:t>
            </w:r>
            <w:r>
              <w:rPr>
                <w:rFonts w:hint="default" w:ascii="Times New Roman" w:hAnsi="Times New Roman" w:cs="Times New Roman"/>
                <w:color w:val="000000" w:themeColor="text1"/>
                <w:szCs w:val="21"/>
                <w:lang w:eastAsia="zh-CN"/>
                <w14:textFill>
                  <w14:solidFill>
                    <w14:schemeClr w14:val="tx1"/>
                  </w14:solidFill>
                </w14:textFill>
              </w:rPr>
              <w:t>增强</w:t>
            </w:r>
            <w:r>
              <w:rPr>
                <w:rFonts w:hint="default" w:ascii="Times New Roman" w:hAnsi="Times New Roman" w:cs="Times New Roman"/>
                <w:color w:val="000000" w:themeColor="text1"/>
                <w:szCs w:val="21"/>
                <w14:textFill>
                  <w14:solidFill>
                    <w14:schemeClr w14:val="tx1"/>
                  </w14:solidFill>
                </w14:textFill>
              </w:rPr>
              <w:t>其生态环保意识；</w:t>
            </w:r>
          </w:p>
          <w:p w14:paraId="1EDC1D7C">
            <w:pPr>
              <w:keepNext w:val="0"/>
              <w:keepLines w:val="0"/>
              <w:pageBreakBefore w:val="0"/>
              <w:kinsoku/>
              <w:wordWrap/>
              <w:overflowPunct/>
              <w:topLinePunct w:val="0"/>
              <w:autoSpaceDE/>
              <w:autoSpaceDN/>
              <w:bidi w:val="0"/>
              <w:adjustRightInd w:val="0"/>
              <w:snapToGrid w:val="0"/>
              <w:textAlignment w:val="auto"/>
              <w:outlineLvl w:val="9"/>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（2）合理组织工程施工，严格控制施工临时占地范围，充分利用现有道路运输设备、材料等；</w:t>
            </w:r>
          </w:p>
          <w:p w14:paraId="5C2ED002">
            <w:pPr>
              <w:keepNext w:val="0"/>
              <w:keepLines w:val="0"/>
              <w:pageBreakBefore w:val="0"/>
              <w:kinsoku/>
              <w:wordWrap/>
              <w:overflowPunct/>
              <w:topLinePunct w:val="0"/>
              <w:autoSpaceDE/>
              <w:autoSpaceDN/>
              <w:bidi w:val="0"/>
              <w:adjustRightInd w:val="0"/>
              <w:snapToGrid w:val="0"/>
              <w:textAlignment w:val="auto"/>
              <w:outlineLvl w:val="9"/>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（3）开挖作业时采取分层开挖、分层堆放、分层回填的方式，做好表土剥离、分类存放，尽量把原有表土回填到开挖区表层，以利于植被恢复；</w:t>
            </w:r>
          </w:p>
          <w:p w14:paraId="04A56054">
            <w:pPr>
              <w:keepNext w:val="0"/>
              <w:keepLines w:val="0"/>
              <w:pageBreakBefore w:val="0"/>
              <w:kinsoku/>
              <w:wordWrap/>
              <w:overflowPunct/>
              <w:topLinePunct w:val="0"/>
              <w:autoSpaceDE/>
              <w:autoSpaceDN/>
              <w:bidi w:val="0"/>
              <w:adjustRightInd w:val="0"/>
              <w:snapToGrid w:val="0"/>
              <w:textAlignment w:val="auto"/>
              <w:outlineLvl w:val="9"/>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（4）合理安排施工工期，避开雨天土建施工；</w:t>
            </w:r>
          </w:p>
          <w:p w14:paraId="60A4528D">
            <w:pPr>
              <w:keepNext w:val="0"/>
              <w:keepLines w:val="0"/>
              <w:pageBreakBefore w:val="0"/>
              <w:kinsoku/>
              <w:wordWrap/>
              <w:overflowPunct/>
              <w:topLinePunct w:val="0"/>
              <w:autoSpaceDE/>
              <w:autoSpaceDN/>
              <w:bidi w:val="0"/>
              <w:adjustRightInd w:val="0"/>
              <w:snapToGrid w:val="0"/>
              <w:textAlignment w:val="auto"/>
              <w:outlineLvl w:val="9"/>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（5）选择合理区域堆放土石方，对临时堆放区域加盖苫布；</w:t>
            </w:r>
          </w:p>
          <w:p w14:paraId="414DD599">
            <w:pPr>
              <w:keepNext w:val="0"/>
              <w:keepLines w:val="0"/>
              <w:pageBreakBefore w:val="0"/>
              <w:kinsoku/>
              <w:wordWrap/>
              <w:overflowPunct/>
              <w:topLinePunct w:val="0"/>
              <w:autoSpaceDE/>
              <w:autoSpaceDN/>
              <w:bidi w:val="0"/>
              <w:adjustRightInd w:val="0"/>
              <w:snapToGrid w:val="0"/>
              <w:textAlignment w:val="auto"/>
              <w:outlineLvl w:val="9"/>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（6）施工现场使用带油料的机械器具时，定期检查设备，防止含油施工机械器具的油料跑、冒、滴、漏等对周围环境造成污染。</w:t>
            </w:r>
          </w:p>
          <w:p w14:paraId="0E57AA12">
            <w:pPr>
              <w:keepNext w:val="0"/>
              <w:keepLines w:val="0"/>
              <w:pageBreakBefore w:val="0"/>
              <w:kinsoku/>
              <w:wordWrap/>
              <w:overflowPunct/>
              <w:topLinePunct w:val="0"/>
              <w:autoSpaceDE/>
              <w:autoSpaceDN/>
              <w:bidi w:val="0"/>
              <w:adjustRightInd w:val="0"/>
              <w:snapToGrid w:val="0"/>
              <w:textAlignment w:val="auto"/>
              <w:outlineLvl w:val="9"/>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（7）施工结束后，应及时清理施工现场。</w:t>
            </w:r>
          </w:p>
        </w:tc>
        <w:tc>
          <w:tcPr>
            <w:tcW w:w="1363" w:type="pct"/>
            <w:noWrap w:val="0"/>
            <w:vAlign w:val="center"/>
          </w:tcPr>
          <w:p w14:paraId="1DA06A54">
            <w:pPr>
              <w:keepNext w:val="0"/>
              <w:keepLines w:val="0"/>
              <w:pageBreakBefore w:val="0"/>
              <w:kinsoku/>
              <w:wordWrap/>
              <w:overflowPunct/>
              <w:topLinePunct w:val="0"/>
              <w:autoSpaceDE/>
              <w:autoSpaceDN/>
              <w:bidi w:val="0"/>
              <w:adjustRightInd w:val="0"/>
              <w:snapToGrid w:val="0"/>
              <w:textAlignment w:val="auto"/>
              <w:outlineLvl w:val="9"/>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（1）加强施工环保教育和交底，施工</w:t>
            </w:r>
            <w:r>
              <w:rPr>
                <w:rFonts w:hint="default" w:ascii="Times New Roman" w:hAnsi="Times New Roman" w:cs="Times New Roman"/>
                <w:color w:val="000000" w:themeColor="text1"/>
                <w:szCs w:val="21"/>
                <w:lang w:eastAsia="zh-CN"/>
                <w14:textFill>
                  <w14:solidFill>
                    <w14:schemeClr w14:val="tx1"/>
                  </w14:solidFill>
                </w14:textFill>
              </w:rPr>
              <w:t>期间</w:t>
            </w:r>
            <w:r>
              <w:rPr>
                <w:rFonts w:hint="default" w:ascii="Times New Roman" w:hAnsi="Times New Roman" w:cs="Times New Roman"/>
                <w:color w:val="000000" w:themeColor="text1"/>
                <w:szCs w:val="21"/>
                <w14:textFill>
                  <w14:solidFill>
                    <w14:schemeClr w14:val="tx1"/>
                  </w14:solidFill>
                </w14:textFill>
              </w:rPr>
              <w:t>未出现破坏生态环境的施工行为；</w:t>
            </w:r>
          </w:p>
          <w:p w14:paraId="7FCF1B4F">
            <w:pPr>
              <w:keepNext w:val="0"/>
              <w:keepLines w:val="0"/>
              <w:pageBreakBefore w:val="0"/>
              <w:kinsoku/>
              <w:wordWrap/>
              <w:overflowPunct/>
              <w:topLinePunct w:val="0"/>
              <w:autoSpaceDE/>
              <w:autoSpaceDN/>
              <w:bidi w:val="0"/>
              <w:adjustRightInd w:val="0"/>
              <w:snapToGrid w:val="0"/>
              <w:textAlignment w:val="auto"/>
              <w:outlineLvl w:val="9"/>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（2）施工组织合理，充分利用现有道路运输设备、材料，减少了临时用地；</w:t>
            </w:r>
          </w:p>
          <w:p w14:paraId="555F10E5">
            <w:pPr>
              <w:keepNext w:val="0"/>
              <w:keepLines w:val="0"/>
              <w:pageBreakBefore w:val="0"/>
              <w:kinsoku/>
              <w:wordWrap/>
              <w:overflowPunct/>
              <w:topLinePunct w:val="0"/>
              <w:autoSpaceDE/>
              <w:autoSpaceDN/>
              <w:bidi w:val="0"/>
              <w:adjustRightInd w:val="0"/>
              <w:snapToGrid w:val="0"/>
              <w:textAlignment w:val="auto"/>
              <w:outlineLvl w:val="9"/>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（3）开挖作业时采取了分层开挖、分层堆放、分层回填的方式，做好了表土剥离、分类存放，把原有表土回填到开挖区表层，临时道路采取钢板、彩条布铺垫等临时措施，减少施工对地表植被的扰动；</w:t>
            </w:r>
          </w:p>
          <w:p w14:paraId="34C3779E">
            <w:pPr>
              <w:keepNext w:val="0"/>
              <w:keepLines w:val="0"/>
              <w:pageBreakBefore w:val="0"/>
              <w:kinsoku/>
              <w:wordWrap/>
              <w:overflowPunct/>
              <w:topLinePunct w:val="0"/>
              <w:autoSpaceDE/>
              <w:autoSpaceDN/>
              <w:bidi w:val="0"/>
              <w:adjustRightInd w:val="0"/>
              <w:snapToGrid w:val="0"/>
              <w:textAlignment w:val="auto"/>
              <w:outlineLvl w:val="9"/>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（4）选择合理区域</w:t>
            </w:r>
            <w:r>
              <w:rPr>
                <w:rFonts w:hint="default" w:ascii="Times New Roman" w:hAnsi="Times New Roman" w:cs="Times New Roman"/>
                <w:color w:val="000000" w:themeColor="text1"/>
                <w:szCs w:val="21"/>
                <w:lang w:eastAsia="zh-CN"/>
                <w14:textFill>
                  <w14:solidFill>
                    <w14:schemeClr w14:val="tx1"/>
                  </w14:solidFill>
                </w14:textFill>
              </w:rPr>
              <w:t>堆放</w:t>
            </w:r>
            <w:r>
              <w:rPr>
                <w:rFonts w:hint="default" w:ascii="Times New Roman" w:hAnsi="Times New Roman" w:cs="Times New Roman"/>
                <w:color w:val="000000" w:themeColor="text1"/>
                <w:szCs w:val="21"/>
                <w14:textFill>
                  <w14:solidFill>
                    <w14:schemeClr w14:val="tx1"/>
                  </w14:solidFill>
                </w14:textFill>
              </w:rPr>
              <w:t>土石方，对临时堆放区域加盖苫布；</w:t>
            </w:r>
          </w:p>
          <w:p w14:paraId="5ABBB311">
            <w:pPr>
              <w:keepNext w:val="0"/>
              <w:keepLines w:val="0"/>
              <w:pageBreakBefore w:val="0"/>
              <w:kinsoku/>
              <w:wordWrap/>
              <w:overflowPunct/>
              <w:topLinePunct w:val="0"/>
              <w:autoSpaceDE/>
              <w:autoSpaceDN/>
              <w:bidi w:val="0"/>
              <w:adjustRightInd w:val="0"/>
              <w:snapToGrid w:val="0"/>
              <w:textAlignment w:val="auto"/>
              <w:outlineLvl w:val="9"/>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（5）定期检查设备，未出现含油施工机械器具的油料跑、冒、滴、漏等对周围环境造成污染的情况；</w:t>
            </w:r>
          </w:p>
          <w:p w14:paraId="270A3B6C">
            <w:pPr>
              <w:keepNext w:val="0"/>
              <w:keepLines w:val="0"/>
              <w:pageBreakBefore w:val="0"/>
              <w:kinsoku/>
              <w:wordWrap/>
              <w:overflowPunct/>
              <w:topLinePunct w:val="0"/>
              <w:autoSpaceDE/>
              <w:autoSpaceDN/>
              <w:bidi w:val="0"/>
              <w:adjustRightInd w:val="0"/>
              <w:snapToGrid w:val="0"/>
              <w:textAlignment w:val="auto"/>
              <w:outlineLvl w:val="9"/>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（6）施工结束后，及时清理了施工现场，对临时用地进行了复耕或绿化处理，与周围景观相协调，保存施工环保设施照片或施工记录资料。</w:t>
            </w:r>
          </w:p>
        </w:tc>
        <w:tc>
          <w:tcPr>
            <w:tcW w:w="940" w:type="pct"/>
            <w:noWrap w:val="0"/>
            <w:vAlign w:val="center"/>
          </w:tcPr>
          <w:p w14:paraId="5746985B">
            <w:pPr>
              <w:keepNext w:val="0"/>
              <w:keepLines w:val="0"/>
              <w:pageBreakBefore w:val="0"/>
              <w:kinsoku/>
              <w:wordWrap/>
              <w:overflowPunct/>
              <w:topLinePunct w:val="0"/>
              <w:autoSpaceDE/>
              <w:autoSpaceDN/>
              <w:bidi w:val="0"/>
              <w:adjustRightInd w:val="0"/>
              <w:snapToGrid w:val="0"/>
              <w:textAlignment w:val="auto"/>
              <w:outlineLvl w:val="9"/>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运营</w:t>
            </w:r>
            <w:r>
              <w:rPr>
                <w:rFonts w:hint="default" w:ascii="Times New Roman" w:hAnsi="Times New Roman" w:cs="Times New Roman"/>
                <w:color w:val="000000" w:themeColor="text1"/>
                <w:szCs w:val="21"/>
                <w:lang w:eastAsia="zh-CN"/>
                <w14:textFill>
                  <w14:solidFill>
                    <w14:schemeClr w14:val="tx1"/>
                  </w14:solidFill>
                </w14:textFill>
              </w:rPr>
              <w:t>期间</w:t>
            </w:r>
            <w:r>
              <w:rPr>
                <w:rFonts w:hint="default" w:ascii="Times New Roman" w:hAnsi="Times New Roman" w:cs="Times New Roman"/>
                <w:color w:val="000000" w:themeColor="text1"/>
                <w:szCs w:val="21"/>
                <w14:textFill>
                  <w14:solidFill>
                    <w14:schemeClr w14:val="tx1"/>
                  </w14:solidFill>
                </w14:textFill>
              </w:rPr>
              <w:t>做好环境保护设施的维护和运营管理，加强巡查和检查，强化设备检修维护人员的生态保护意识教育，并严格管理，避免对项目周边的自然植被和生态系统的破坏。</w:t>
            </w:r>
          </w:p>
        </w:tc>
        <w:tc>
          <w:tcPr>
            <w:tcW w:w="927" w:type="pct"/>
            <w:noWrap w:val="0"/>
            <w:vAlign w:val="center"/>
          </w:tcPr>
          <w:p w14:paraId="440B7A81">
            <w:pPr>
              <w:keepNext w:val="0"/>
              <w:keepLines w:val="0"/>
              <w:pageBreakBefore w:val="0"/>
              <w:kinsoku/>
              <w:wordWrap/>
              <w:overflowPunct/>
              <w:topLinePunct w:val="0"/>
              <w:autoSpaceDE/>
              <w:autoSpaceDN/>
              <w:bidi w:val="0"/>
              <w:adjustRightInd w:val="0"/>
              <w:snapToGrid w:val="0"/>
              <w:textAlignment w:val="auto"/>
              <w:outlineLvl w:val="9"/>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制定了定期巡检计划，对设备检修维护人员进行了环保培训，加强了管理避免对项目周边的自然植被和生态系统的破坏。</w:t>
            </w:r>
          </w:p>
        </w:tc>
      </w:tr>
      <w:tr w14:paraId="74BECDA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269" w:type="pct"/>
            <w:noWrap w:val="0"/>
            <w:vAlign w:val="center"/>
          </w:tcPr>
          <w:p w14:paraId="2CC7C87A">
            <w:pPr>
              <w:keepNext w:val="0"/>
              <w:keepLines w:val="0"/>
              <w:pageBreakBefore w:val="0"/>
              <w:kinsoku/>
              <w:wordWrap/>
              <w:overflowPunct/>
              <w:topLinePunct w:val="0"/>
              <w:autoSpaceDE/>
              <w:autoSpaceDN/>
              <w:bidi w:val="0"/>
              <w:adjustRightInd w:val="0"/>
              <w:snapToGrid w:val="0"/>
              <w:jc w:val="center"/>
              <w:textAlignment w:val="auto"/>
              <w:outlineLvl w:val="9"/>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水生生态</w:t>
            </w:r>
          </w:p>
        </w:tc>
        <w:tc>
          <w:tcPr>
            <w:tcW w:w="1499" w:type="pct"/>
            <w:noWrap w:val="0"/>
            <w:vAlign w:val="center"/>
          </w:tcPr>
          <w:p w14:paraId="37813184">
            <w:pPr>
              <w:keepNext w:val="0"/>
              <w:keepLines w:val="0"/>
              <w:pageBreakBefore w:val="0"/>
              <w:kinsoku/>
              <w:wordWrap/>
              <w:overflowPunct/>
              <w:topLinePunct w:val="0"/>
              <w:autoSpaceDE/>
              <w:autoSpaceDN/>
              <w:bidi w:val="0"/>
              <w:adjustRightInd w:val="0"/>
              <w:snapToGrid w:val="0"/>
              <w:textAlignment w:val="auto"/>
              <w:outlineLvl w:val="9"/>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default" w:ascii="Times New Roman" w:hAnsi="Times New Roman" w:cs="Times New Roman"/>
                <w:color w:val="000000" w:themeColor="text1"/>
                <w:szCs w:val="21"/>
                <w:lang w:val="en-US" w:eastAsia="zh-CN"/>
                <w14:textFill>
                  <w14:solidFill>
                    <w14:schemeClr w14:val="tx1"/>
                  </w14:solidFill>
                </w14:textFill>
              </w:rPr>
              <w:t>/</w:t>
            </w:r>
          </w:p>
        </w:tc>
        <w:tc>
          <w:tcPr>
            <w:tcW w:w="1363" w:type="pct"/>
            <w:noWrap w:val="0"/>
            <w:vAlign w:val="center"/>
          </w:tcPr>
          <w:p w14:paraId="395E58E0">
            <w:pPr>
              <w:keepNext w:val="0"/>
              <w:keepLines w:val="0"/>
              <w:pageBreakBefore w:val="0"/>
              <w:kinsoku/>
              <w:wordWrap/>
              <w:overflowPunct/>
              <w:topLinePunct w:val="0"/>
              <w:autoSpaceDE/>
              <w:autoSpaceDN/>
              <w:bidi w:val="0"/>
              <w:adjustRightInd w:val="0"/>
              <w:snapToGrid w:val="0"/>
              <w:textAlignment w:val="auto"/>
              <w:outlineLvl w:val="9"/>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default" w:ascii="Times New Roman" w:hAnsi="Times New Roman" w:cs="Times New Roman"/>
                <w:color w:val="000000" w:themeColor="text1"/>
                <w:szCs w:val="21"/>
                <w:lang w:val="en-US" w:eastAsia="zh-CN"/>
                <w14:textFill>
                  <w14:solidFill>
                    <w14:schemeClr w14:val="tx1"/>
                  </w14:solidFill>
                </w14:textFill>
              </w:rPr>
              <w:t>/</w:t>
            </w:r>
          </w:p>
        </w:tc>
        <w:tc>
          <w:tcPr>
            <w:tcW w:w="940" w:type="pct"/>
            <w:noWrap w:val="0"/>
            <w:vAlign w:val="center"/>
          </w:tcPr>
          <w:p w14:paraId="6216EB74">
            <w:pPr>
              <w:keepNext w:val="0"/>
              <w:keepLines w:val="0"/>
              <w:pageBreakBefore w:val="0"/>
              <w:kinsoku/>
              <w:wordWrap/>
              <w:overflowPunct/>
              <w:topLinePunct w:val="0"/>
              <w:autoSpaceDE/>
              <w:autoSpaceDN/>
              <w:bidi w:val="0"/>
              <w:adjustRightInd w:val="0"/>
              <w:snapToGrid w:val="0"/>
              <w:textAlignment w:val="auto"/>
              <w:outlineLvl w:val="9"/>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default" w:ascii="Times New Roman" w:hAnsi="Times New Roman" w:cs="Times New Roman"/>
                <w:color w:val="000000" w:themeColor="text1"/>
                <w:szCs w:val="21"/>
                <w:lang w:val="en-US" w:eastAsia="zh-CN"/>
                <w14:textFill>
                  <w14:solidFill>
                    <w14:schemeClr w14:val="tx1"/>
                  </w14:solidFill>
                </w14:textFill>
              </w:rPr>
              <w:t>/</w:t>
            </w:r>
          </w:p>
        </w:tc>
        <w:tc>
          <w:tcPr>
            <w:tcW w:w="927" w:type="pct"/>
            <w:noWrap w:val="0"/>
            <w:vAlign w:val="center"/>
          </w:tcPr>
          <w:p w14:paraId="6DE8EECB">
            <w:pPr>
              <w:keepNext w:val="0"/>
              <w:keepLines w:val="0"/>
              <w:pageBreakBefore w:val="0"/>
              <w:kinsoku/>
              <w:wordWrap/>
              <w:overflowPunct/>
              <w:topLinePunct w:val="0"/>
              <w:autoSpaceDE/>
              <w:autoSpaceDN/>
              <w:bidi w:val="0"/>
              <w:adjustRightInd w:val="0"/>
              <w:snapToGrid w:val="0"/>
              <w:textAlignment w:val="auto"/>
              <w:outlineLvl w:val="9"/>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default" w:ascii="Times New Roman" w:hAnsi="Times New Roman" w:cs="Times New Roman"/>
                <w:color w:val="000000" w:themeColor="text1"/>
                <w:szCs w:val="21"/>
                <w:lang w:val="en-US" w:eastAsia="zh-CN"/>
                <w14:textFill>
                  <w14:solidFill>
                    <w14:schemeClr w14:val="tx1"/>
                  </w14:solidFill>
                </w14:textFill>
              </w:rPr>
              <w:t>/</w:t>
            </w:r>
          </w:p>
        </w:tc>
      </w:tr>
      <w:tr w14:paraId="6335E8F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269" w:type="pct"/>
            <w:noWrap w:val="0"/>
            <w:vAlign w:val="center"/>
          </w:tcPr>
          <w:p w14:paraId="5E7368FB">
            <w:pPr>
              <w:keepNext w:val="0"/>
              <w:keepLines w:val="0"/>
              <w:pageBreakBefore w:val="0"/>
              <w:kinsoku/>
              <w:wordWrap/>
              <w:overflowPunct/>
              <w:topLinePunct w:val="0"/>
              <w:autoSpaceDE/>
              <w:autoSpaceDN/>
              <w:bidi w:val="0"/>
              <w:adjustRightInd w:val="0"/>
              <w:snapToGrid w:val="0"/>
              <w:jc w:val="center"/>
              <w:textAlignment w:val="auto"/>
              <w:outlineLvl w:val="9"/>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地表水环境</w:t>
            </w:r>
          </w:p>
        </w:tc>
        <w:tc>
          <w:tcPr>
            <w:tcW w:w="1499" w:type="pct"/>
            <w:noWrap w:val="0"/>
            <w:vAlign w:val="center"/>
          </w:tcPr>
          <w:p w14:paraId="2EF472BE">
            <w:pPr>
              <w:keepNext w:val="0"/>
              <w:keepLines w:val="0"/>
              <w:pageBreakBefore w:val="0"/>
              <w:kinsoku/>
              <w:wordWrap/>
              <w:overflowPunct/>
              <w:topLinePunct w:val="0"/>
              <w:autoSpaceDE/>
              <w:autoSpaceDN/>
              <w:bidi w:val="0"/>
              <w:adjustRightInd w:val="0"/>
              <w:snapToGrid w:val="0"/>
              <w:textAlignment w:val="auto"/>
              <w:outlineLvl w:val="9"/>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cs="Times New Roman"/>
                <w:color w:val="000000" w:themeColor="text1"/>
                <w:szCs w:val="21"/>
                <w:lang w:val="en-US" w:eastAsia="zh-CN"/>
                <w14:textFill>
                  <w14:solidFill>
                    <w14:schemeClr w14:val="tx1"/>
                  </w14:solidFill>
                </w14:textFill>
              </w:rPr>
              <w:t>电缆线路施工产生的少量泥浆水、施工机械冲洗废水经主体工程临时沉淀池去除悬浮物后回用不外排</w:t>
            </w:r>
          </w:p>
        </w:tc>
        <w:tc>
          <w:tcPr>
            <w:tcW w:w="1363" w:type="pct"/>
            <w:noWrap w:val="0"/>
            <w:vAlign w:val="center"/>
          </w:tcPr>
          <w:p w14:paraId="6E90979E">
            <w:pPr>
              <w:keepNext w:val="0"/>
              <w:keepLines w:val="0"/>
              <w:pageBreakBefore w:val="0"/>
              <w:kinsoku/>
              <w:wordWrap/>
              <w:overflowPunct/>
              <w:topLinePunct w:val="0"/>
              <w:autoSpaceDE/>
              <w:autoSpaceDN/>
              <w:bidi w:val="0"/>
              <w:adjustRightInd w:val="0"/>
              <w:snapToGrid w:val="0"/>
              <w:textAlignment w:val="auto"/>
              <w:outlineLvl w:val="9"/>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cs="Times New Roman"/>
                <w:color w:val="000000" w:themeColor="text1"/>
                <w:szCs w:val="21"/>
                <w:lang w:val="en-US" w:eastAsia="zh-CN"/>
                <w14:textFill>
                  <w14:solidFill>
                    <w14:schemeClr w14:val="tx1"/>
                  </w14:solidFill>
                </w14:textFill>
              </w:rPr>
              <w:t>电缆线路施工产生的少量泥浆水、施工机械冲洗废水经主体工程临时沉淀池去除悬浮物后回用不外排</w:t>
            </w:r>
          </w:p>
        </w:tc>
        <w:tc>
          <w:tcPr>
            <w:tcW w:w="940" w:type="pct"/>
            <w:noWrap w:val="0"/>
            <w:vAlign w:val="center"/>
          </w:tcPr>
          <w:p w14:paraId="64826DBE">
            <w:pPr>
              <w:keepNext w:val="0"/>
              <w:keepLines w:val="0"/>
              <w:pageBreakBefore w:val="0"/>
              <w:kinsoku/>
              <w:wordWrap/>
              <w:overflowPunct/>
              <w:topLinePunct w:val="0"/>
              <w:autoSpaceDE/>
              <w:autoSpaceDN/>
              <w:bidi w:val="0"/>
              <w:adjustRightInd w:val="0"/>
              <w:snapToGrid w:val="0"/>
              <w:textAlignment w:val="auto"/>
              <w:outlineLvl w:val="9"/>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default" w:ascii="Times New Roman" w:hAnsi="Times New Roman" w:cs="Times New Roman"/>
                <w:color w:val="000000" w:themeColor="text1"/>
                <w:szCs w:val="21"/>
                <w:lang w:val="en-US" w:eastAsia="zh-CN"/>
                <w14:textFill>
                  <w14:solidFill>
                    <w14:schemeClr w14:val="tx1"/>
                  </w14:solidFill>
                </w14:textFill>
              </w:rPr>
              <w:t>/</w:t>
            </w:r>
          </w:p>
        </w:tc>
        <w:tc>
          <w:tcPr>
            <w:tcW w:w="927" w:type="pct"/>
            <w:noWrap w:val="0"/>
            <w:vAlign w:val="center"/>
          </w:tcPr>
          <w:p w14:paraId="00E869DB">
            <w:pPr>
              <w:keepNext w:val="0"/>
              <w:keepLines w:val="0"/>
              <w:pageBreakBefore w:val="0"/>
              <w:kinsoku/>
              <w:wordWrap/>
              <w:overflowPunct/>
              <w:topLinePunct w:val="0"/>
              <w:autoSpaceDE/>
              <w:autoSpaceDN/>
              <w:bidi w:val="0"/>
              <w:adjustRightInd w:val="0"/>
              <w:snapToGrid w:val="0"/>
              <w:textAlignment w:val="auto"/>
              <w:outlineLvl w:val="9"/>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default" w:ascii="Times New Roman" w:hAnsi="Times New Roman" w:cs="Times New Roman"/>
                <w:color w:val="000000" w:themeColor="text1"/>
                <w:szCs w:val="21"/>
                <w:lang w:val="en-US" w:eastAsia="zh-CN"/>
                <w14:textFill>
                  <w14:solidFill>
                    <w14:schemeClr w14:val="tx1"/>
                  </w14:solidFill>
                </w14:textFill>
              </w:rPr>
              <w:t>/</w:t>
            </w:r>
          </w:p>
        </w:tc>
      </w:tr>
      <w:tr w14:paraId="49E683D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269" w:type="pct"/>
            <w:noWrap w:val="0"/>
            <w:vAlign w:val="center"/>
          </w:tcPr>
          <w:p w14:paraId="3CCF0608">
            <w:pPr>
              <w:keepNext w:val="0"/>
              <w:keepLines w:val="0"/>
              <w:pageBreakBefore w:val="0"/>
              <w:kinsoku/>
              <w:wordWrap/>
              <w:overflowPunct/>
              <w:topLinePunct w:val="0"/>
              <w:autoSpaceDE/>
              <w:autoSpaceDN/>
              <w:bidi w:val="0"/>
              <w:adjustRightInd w:val="0"/>
              <w:snapToGrid w:val="0"/>
              <w:jc w:val="center"/>
              <w:textAlignment w:val="auto"/>
              <w:outlineLvl w:val="9"/>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地下水及土壤环境</w:t>
            </w:r>
          </w:p>
        </w:tc>
        <w:tc>
          <w:tcPr>
            <w:tcW w:w="1499" w:type="pct"/>
            <w:noWrap w:val="0"/>
            <w:vAlign w:val="center"/>
          </w:tcPr>
          <w:p w14:paraId="793635BF">
            <w:pPr>
              <w:keepNext w:val="0"/>
              <w:keepLines w:val="0"/>
              <w:pageBreakBefore w:val="0"/>
              <w:kinsoku/>
              <w:wordWrap/>
              <w:overflowPunct/>
              <w:topLinePunct w:val="0"/>
              <w:autoSpaceDE/>
              <w:autoSpaceDN/>
              <w:bidi w:val="0"/>
              <w:adjustRightInd w:val="0"/>
              <w:snapToGrid w:val="0"/>
              <w:textAlignment w:val="auto"/>
              <w:outlineLvl w:val="9"/>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cs="Times New Roman"/>
                <w:color w:val="000000" w:themeColor="text1"/>
                <w:szCs w:val="21"/>
                <w:lang w:val="en-US" w:eastAsia="zh-CN"/>
                <w14:textFill>
                  <w14:solidFill>
                    <w14:schemeClr w14:val="tx1"/>
                  </w14:solidFill>
                </w14:textFill>
              </w:rPr>
              <w:t>/</w:t>
            </w:r>
          </w:p>
        </w:tc>
        <w:tc>
          <w:tcPr>
            <w:tcW w:w="1363" w:type="pct"/>
            <w:noWrap w:val="0"/>
            <w:vAlign w:val="center"/>
          </w:tcPr>
          <w:p w14:paraId="33D00FE5">
            <w:pPr>
              <w:keepNext w:val="0"/>
              <w:keepLines w:val="0"/>
              <w:pageBreakBefore w:val="0"/>
              <w:kinsoku/>
              <w:wordWrap/>
              <w:overflowPunct/>
              <w:topLinePunct w:val="0"/>
              <w:autoSpaceDE/>
              <w:autoSpaceDN/>
              <w:bidi w:val="0"/>
              <w:adjustRightInd w:val="0"/>
              <w:snapToGrid w:val="0"/>
              <w:textAlignment w:val="auto"/>
              <w:outlineLvl w:val="9"/>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cs="Times New Roman"/>
                <w:color w:val="000000" w:themeColor="text1"/>
                <w:szCs w:val="21"/>
                <w:lang w:val="en-US" w:eastAsia="zh-CN"/>
                <w14:textFill>
                  <w14:solidFill>
                    <w14:schemeClr w14:val="tx1"/>
                  </w14:solidFill>
                </w14:textFill>
              </w:rPr>
              <w:t>/</w:t>
            </w:r>
          </w:p>
        </w:tc>
        <w:tc>
          <w:tcPr>
            <w:tcW w:w="940" w:type="pct"/>
            <w:noWrap w:val="0"/>
            <w:vAlign w:val="center"/>
          </w:tcPr>
          <w:p w14:paraId="647E7B81">
            <w:pPr>
              <w:keepNext w:val="0"/>
              <w:keepLines w:val="0"/>
              <w:pageBreakBefore w:val="0"/>
              <w:kinsoku/>
              <w:wordWrap/>
              <w:overflowPunct/>
              <w:topLinePunct w:val="0"/>
              <w:autoSpaceDE/>
              <w:autoSpaceDN/>
              <w:bidi w:val="0"/>
              <w:adjustRightInd w:val="0"/>
              <w:snapToGrid w:val="0"/>
              <w:textAlignment w:val="auto"/>
              <w:outlineLvl w:val="9"/>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cs="Times New Roman"/>
                <w:color w:val="000000" w:themeColor="text1"/>
                <w:szCs w:val="21"/>
                <w:lang w:val="en-US" w:eastAsia="zh-CN"/>
                <w14:textFill>
                  <w14:solidFill>
                    <w14:schemeClr w14:val="tx1"/>
                  </w14:solidFill>
                </w14:textFill>
              </w:rPr>
              <w:t>/</w:t>
            </w:r>
          </w:p>
        </w:tc>
        <w:tc>
          <w:tcPr>
            <w:tcW w:w="927" w:type="pct"/>
            <w:noWrap w:val="0"/>
            <w:vAlign w:val="center"/>
          </w:tcPr>
          <w:p w14:paraId="32AFEF84">
            <w:pPr>
              <w:keepNext w:val="0"/>
              <w:keepLines w:val="0"/>
              <w:pageBreakBefore w:val="0"/>
              <w:kinsoku/>
              <w:wordWrap/>
              <w:overflowPunct/>
              <w:topLinePunct w:val="0"/>
              <w:autoSpaceDE/>
              <w:autoSpaceDN/>
              <w:bidi w:val="0"/>
              <w:adjustRightInd w:val="0"/>
              <w:snapToGrid w:val="0"/>
              <w:textAlignment w:val="auto"/>
              <w:outlineLvl w:val="9"/>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cs="Times New Roman"/>
                <w:color w:val="000000" w:themeColor="text1"/>
                <w:szCs w:val="21"/>
                <w:lang w:val="en-US" w:eastAsia="zh-CN"/>
                <w14:textFill>
                  <w14:solidFill>
                    <w14:schemeClr w14:val="tx1"/>
                  </w14:solidFill>
                </w14:textFill>
              </w:rPr>
              <w:t>/</w:t>
            </w:r>
          </w:p>
        </w:tc>
      </w:tr>
      <w:tr w14:paraId="53CA56E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269" w:type="pct"/>
            <w:noWrap w:val="0"/>
            <w:vAlign w:val="center"/>
          </w:tcPr>
          <w:p w14:paraId="00D30FE7">
            <w:pPr>
              <w:keepNext w:val="0"/>
              <w:keepLines w:val="0"/>
              <w:pageBreakBefore w:val="0"/>
              <w:kinsoku/>
              <w:wordWrap/>
              <w:overflowPunct/>
              <w:topLinePunct w:val="0"/>
              <w:autoSpaceDE/>
              <w:autoSpaceDN/>
              <w:bidi w:val="0"/>
              <w:adjustRightInd w:val="0"/>
              <w:snapToGrid w:val="0"/>
              <w:jc w:val="center"/>
              <w:textAlignment w:val="auto"/>
              <w:outlineLvl w:val="9"/>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声环境</w:t>
            </w:r>
          </w:p>
        </w:tc>
        <w:tc>
          <w:tcPr>
            <w:tcW w:w="1499" w:type="pct"/>
            <w:noWrap w:val="0"/>
            <w:vAlign w:val="center"/>
          </w:tcPr>
          <w:p w14:paraId="4AFDD4E5">
            <w:pPr>
              <w:keepNext w:val="0"/>
              <w:keepLines w:val="0"/>
              <w:pageBreakBefore w:val="0"/>
              <w:kinsoku/>
              <w:wordWrap/>
              <w:overflowPunct/>
              <w:topLinePunct w:val="0"/>
              <w:autoSpaceDE/>
              <w:autoSpaceDN/>
              <w:bidi w:val="0"/>
              <w:adjustRightInd w:val="0"/>
              <w:snapToGrid w:val="0"/>
              <w:textAlignment w:val="auto"/>
              <w:outlineLvl w:val="9"/>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（1）采用低噪声施工机械设备，控制设备噪声源强；</w:t>
            </w:r>
          </w:p>
          <w:p w14:paraId="2EDADA2A">
            <w:pPr>
              <w:keepNext w:val="0"/>
              <w:keepLines w:val="0"/>
              <w:pageBreakBefore w:val="0"/>
              <w:kinsoku/>
              <w:wordWrap/>
              <w:overflowPunct/>
              <w:topLinePunct w:val="0"/>
              <w:autoSpaceDE/>
              <w:autoSpaceDN/>
              <w:bidi w:val="0"/>
              <w:adjustRightInd w:val="0"/>
              <w:snapToGrid w:val="0"/>
              <w:textAlignment w:val="auto"/>
              <w:outlineLvl w:val="9"/>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（2）优化施工机械布置、加强施工管理，设置围挡或移动式声屏障，削弱噪声传播，文明施工，错开高噪声设备使用时间；</w:t>
            </w:r>
          </w:p>
          <w:p w14:paraId="55F74936">
            <w:pPr>
              <w:keepNext w:val="0"/>
              <w:keepLines w:val="0"/>
              <w:pageBreakBefore w:val="0"/>
              <w:kinsoku/>
              <w:wordWrap/>
              <w:overflowPunct/>
              <w:topLinePunct w:val="0"/>
              <w:autoSpaceDE/>
              <w:autoSpaceDN/>
              <w:bidi w:val="0"/>
              <w:adjustRightInd w:val="0"/>
              <w:snapToGrid w:val="0"/>
              <w:textAlignment w:val="auto"/>
              <w:outlineLvl w:val="9"/>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（3）合理安排噪声设备施工时段，禁止夜间施工，确保施工场界噪声满足《建筑施工噪声排放标准》（GB12523-2025）表1标准的限值要求；</w:t>
            </w:r>
          </w:p>
          <w:p w14:paraId="7064A97A">
            <w:pPr>
              <w:keepNext w:val="0"/>
              <w:keepLines w:val="0"/>
              <w:pageBreakBefore w:val="0"/>
              <w:kinsoku/>
              <w:wordWrap/>
              <w:overflowPunct/>
              <w:topLinePunct w:val="0"/>
              <w:autoSpaceDE/>
              <w:autoSpaceDN/>
              <w:bidi w:val="0"/>
              <w:adjustRightInd w:val="0"/>
              <w:snapToGrid w:val="0"/>
              <w:textAlignment w:val="auto"/>
              <w:outlineLvl w:val="9"/>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（4）加强运输车辆管理，合理规划行车路线，车辆经过声环境敏感点附近减速慢行。</w:t>
            </w:r>
          </w:p>
        </w:tc>
        <w:tc>
          <w:tcPr>
            <w:tcW w:w="1363" w:type="pct"/>
            <w:noWrap w:val="0"/>
            <w:vAlign w:val="center"/>
          </w:tcPr>
          <w:p w14:paraId="726A4CE4">
            <w:pPr>
              <w:keepNext w:val="0"/>
              <w:keepLines w:val="0"/>
              <w:pageBreakBefore w:val="0"/>
              <w:kinsoku/>
              <w:wordWrap/>
              <w:overflowPunct/>
              <w:topLinePunct w:val="0"/>
              <w:autoSpaceDE/>
              <w:autoSpaceDN/>
              <w:bidi w:val="0"/>
              <w:adjustRightInd w:val="0"/>
              <w:snapToGrid w:val="0"/>
              <w:textAlignment w:val="auto"/>
              <w:outlineLvl w:val="9"/>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（1）采用低噪声施工机械设备，控制设备噪声源强；</w:t>
            </w:r>
          </w:p>
          <w:p w14:paraId="73F3B096">
            <w:pPr>
              <w:keepNext w:val="0"/>
              <w:keepLines w:val="0"/>
              <w:pageBreakBefore w:val="0"/>
              <w:kinsoku/>
              <w:wordWrap/>
              <w:overflowPunct/>
              <w:topLinePunct w:val="0"/>
              <w:autoSpaceDE/>
              <w:autoSpaceDN/>
              <w:bidi w:val="0"/>
              <w:adjustRightInd w:val="0"/>
              <w:snapToGrid w:val="0"/>
              <w:textAlignment w:val="auto"/>
              <w:outlineLvl w:val="9"/>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（2）优化施工机械布置、加强施工管理，设置围挡或移动式声屏障，削弱噪声传播，文明施工，错开高噪声设备使用时间；</w:t>
            </w:r>
          </w:p>
          <w:p w14:paraId="36C2EA82">
            <w:pPr>
              <w:keepNext w:val="0"/>
              <w:keepLines w:val="0"/>
              <w:pageBreakBefore w:val="0"/>
              <w:kinsoku/>
              <w:wordWrap/>
              <w:overflowPunct/>
              <w:topLinePunct w:val="0"/>
              <w:autoSpaceDE/>
              <w:autoSpaceDN/>
              <w:bidi w:val="0"/>
              <w:adjustRightInd w:val="0"/>
              <w:snapToGrid w:val="0"/>
              <w:textAlignment w:val="auto"/>
              <w:outlineLvl w:val="9"/>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（3）合理安排噪声设备施工时段，禁止夜间施工，确保施工场界噪声满足《建筑施工噪声排放标准》（GB12523-2025）表1标准的限值要求；</w:t>
            </w:r>
          </w:p>
          <w:p w14:paraId="5B9B8F5B">
            <w:pPr>
              <w:keepNext w:val="0"/>
              <w:keepLines w:val="0"/>
              <w:pageBreakBefore w:val="0"/>
              <w:kinsoku/>
              <w:wordWrap/>
              <w:overflowPunct/>
              <w:topLinePunct w:val="0"/>
              <w:autoSpaceDE/>
              <w:autoSpaceDN/>
              <w:bidi w:val="0"/>
              <w:adjustRightInd w:val="0"/>
              <w:snapToGrid w:val="0"/>
              <w:textAlignment w:val="auto"/>
              <w:outlineLvl w:val="9"/>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（4）加强运输车辆管理，合理规划行车路线，车辆经过声环境敏感点附近减速慢行。</w:t>
            </w:r>
          </w:p>
        </w:tc>
        <w:tc>
          <w:tcPr>
            <w:tcW w:w="940" w:type="pct"/>
            <w:noWrap w:val="0"/>
            <w:vAlign w:val="center"/>
          </w:tcPr>
          <w:p w14:paraId="02302905">
            <w:pPr>
              <w:keepNext w:val="0"/>
              <w:keepLines w:val="0"/>
              <w:pageBreakBefore w:val="0"/>
              <w:kinsoku/>
              <w:wordWrap/>
              <w:overflowPunct/>
              <w:topLinePunct w:val="0"/>
              <w:autoSpaceDE/>
              <w:autoSpaceDN/>
              <w:bidi w:val="0"/>
              <w:adjustRightInd w:val="0"/>
              <w:snapToGrid w:val="0"/>
              <w:textAlignment w:val="auto"/>
              <w:outlineLvl w:val="9"/>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lang w:val="en-US" w:eastAsia="zh-CN"/>
                <w14:textFill>
                  <w14:solidFill>
                    <w14:schemeClr w14:val="tx1"/>
                  </w14:solidFill>
                </w14:textFill>
              </w:rPr>
              <w:t>架空线路建设时通过选用加工工艺水平高、表面光滑的导线减少电晕放电，并采取提高导线对地高度等措施，以降低可听噪声，减轻对周围声环境的影响。</w:t>
            </w:r>
          </w:p>
        </w:tc>
        <w:tc>
          <w:tcPr>
            <w:tcW w:w="927" w:type="pct"/>
            <w:noWrap w:val="0"/>
            <w:vAlign w:val="center"/>
          </w:tcPr>
          <w:p w14:paraId="38F1BCEB">
            <w:pPr>
              <w:keepNext w:val="0"/>
              <w:keepLines w:val="0"/>
              <w:pageBreakBefore w:val="0"/>
              <w:kinsoku/>
              <w:wordWrap/>
              <w:overflowPunct/>
              <w:topLinePunct w:val="0"/>
              <w:autoSpaceDE/>
              <w:autoSpaceDN/>
              <w:bidi w:val="0"/>
              <w:adjustRightInd w:val="0"/>
              <w:snapToGrid w:val="0"/>
              <w:textAlignment w:val="auto"/>
              <w:outlineLvl w:val="9"/>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default" w:ascii="Times New Roman" w:hAnsi="Times New Roman" w:cs="Times New Roman"/>
                <w:color w:val="000000" w:themeColor="text1"/>
                <w:szCs w:val="21"/>
                <w:lang w:val="en-US" w:eastAsia="zh-CN"/>
                <w14:textFill>
                  <w14:solidFill>
                    <w14:schemeClr w14:val="tx1"/>
                  </w14:solidFill>
                </w14:textFill>
              </w:rPr>
              <w:t>架空线路沿线声环境质量达标</w:t>
            </w:r>
          </w:p>
        </w:tc>
      </w:tr>
      <w:tr w14:paraId="7EC6E34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269" w:type="pct"/>
            <w:noWrap w:val="0"/>
            <w:vAlign w:val="center"/>
          </w:tcPr>
          <w:p w14:paraId="4C994B4A">
            <w:pPr>
              <w:keepNext w:val="0"/>
              <w:keepLines w:val="0"/>
              <w:pageBreakBefore w:val="0"/>
              <w:kinsoku/>
              <w:wordWrap/>
              <w:overflowPunct/>
              <w:topLinePunct w:val="0"/>
              <w:autoSpaceDE/>
              <w:autoSpaceDN/>
              <w:bidi w:val="0"/>
              <w:adjustRightInd w:val="0"/>
              <w:snapToGrid w:val="0"/>
              <w:jc w:val="center"/>
              <w:textAlignment w:val="auto"/>
              <w:outlineLvl w:val="9"/>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振动</w:t>
            </w:r>
          </w:p>
        </w:tc>
        <w:tc>
          <w:tcPr>
            <w:tcW w:w="1499" w:type="pct"/>
            <w:noWrap w:val="0"/>
            <w:vAlign w:val="center"/>
          </w:tcPr>
          <w:p w14:paraId="465A2223">
            <w:pPr>
              <w:keepNext w:val="0"/>
              <w:keepLines w:val="0"/>
              <w:pageBreakBefore w:val="0"/>
              <w:kinsoku/>
              <w:wordWrap/>
              <w:overflowPunct/>
              <w:topLinePunct w:val="0"/>
              <w:autoSpaceDE/>
              <w:autoSpaceDN/>
              <w:bidi w:val="0"/>
              <w:adjustRightInd w:val="0"/>
              <w:snapToGrid w:val="0"/>
              <w:textAlignment w:val="auto"/>
              <w:outlineLvl w:val="9"/>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cs="Times New Roman"/>
                <w:color w:val="000000" w:themeColor="text1"/>
                <w:szCs w:val="21"/>
                <w:lang w:val="en-US" w:eastAsia="zh-CN"/>
                <w14:textFill>
                  <w14:solidFill>
                    <w14:schemeClr w14:val="tx1"/>
                  </w14:solidFill>
                </w14:textFill>
              </w:rPr>
              <w:t>/</w:t>
            </w:r>
          </w:p>
        </w:tc>
        <w:tc>
          <w:tcPr>
            <w:tcW w:w="1363" w:type="pct"/>
            <w:noWrap w:val="0"/>
            <w:vAlign w:val="center"/>
          </w:tcPr>
          <w:p w14:paraId="52F883C5">
            <w:pPr>
              <w:keepNext w:val="0"/>
              <w:keepLines w:val="0"/>
              <w:pageBreakBefore w:val="0"/>
              <w:kinsoku/>
              <w:wordWrap/>
              <w:overflowPunct/>
              <w:topLinePunct w:val="0"/>
              <w:autoSpaceDE/>
              <w:autoSpaceDN/>
              <w:bidi w:val="0"/>
              <w:adjustRightInd w:val="0"/>
              <w:snapToGrid w:val="0"/>
              <w:textAlignment w:val="auto"/>
              <w:outlineLvl w:val="9"/>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cs="Times New Roman"/>
                <w:color w:val="000000" w:themeColor="text1"/>
                <w:szCs w:val="21"/>
                <w:lang w:val="en-US" w:eastAsia="zh-CN"/>
                <w14:textFill>
                  <w14:solidFill>
                    <w14:schemeClr w14:val="tx1"/>
                  </w14:solidFill>
                </w14:textFill>
              </w:rPr>
              <w:t>/</w:t>
            </w:r>
          </w:p>
        </w:tc>
        <w:tc>
          <w:tcPr>
            <w:tcW w:w="940" w:type="pct"/>
            <w:noWrap w:val="0"/>
            <w:vAlign w:val="center"/>
          </w:tcPr>
          <w:p w14:paraId="36737A44">
            <w:pPr>
              <w:keepNext w:val="0"/>
              <w:keepLines w:val="0"/>
              <w:pageBreakBefore w:val="0"/>
              <w:kinsoku/>
              <w:wordWrap/>
              <w:overflowPunct/>
              <w:topLinePunct w:val="0"/>
              <w:autoSpaceDE/>
              <w:autoSpaceDN/>
              <w:bidi w:val="0"/>
              <w:adjustRightInd w:val="0"/>
              <w:snapToGrid w:val="0"/>
              <w:textAlignment w:val="auto"/>
              <w:outlineLvl w:val="9"/>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cs="Times New Roman"/>
                <w:color w:val="000000" w:themeColor="text1"/>
                <w:szCs w:val="21"/>
                <w:lang w:val="en-US" w:eastAsia="zh-CN"/>
                <w14:textFill>
                  <w14:solidFill>
                    <w14:schemeClr w14:val="tx1"/>
                  </w14:solidFill>
                </w14:textFill>
              </w:rPr>
              <w:t>/</w:t>
            </w:r>
          </w:p>
        </w:tc>
        <w:tc>
          <w:tcPr>
            <w:tcW w:w="927" w:type="pct"/>
            <w:noWrap w:val="0"/>
            <w:vAlign w:val="center"/>
          </w:tcPr>
          <w:p w14:paraId="19859F56">
            <w:pPr>
              <w:keepNext w:val="0"/>
              <w:keepLines w:val="0"/>
              <w:pageBreakBefore w:val="0"/>
              <w:kinsoku/>
              <w:wordWrap/>
              <w:overflowPunct/>
              <w:topLinePunct w:val="0"/>
              <w:autoSpaceDE/>
              <w:autoSpaceDN/>
              <w:bidi w:val="0"/>
              <w:adjustRightInd w:val="0"/>
              <w:snapToGrid w:val="0"/>
              <w:textAlignment w:val="auto"/>
              <w:outlineLvl w:val="9"/>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cs="Times New Roman"/>
                <w:color w:val="000000" w:themeColor="text1"/>
                <w:szCs w:val="21"/>
                <w:lang w:val="en-US" w:eastAsia="zh-CN"/>
                <w14:textFill>
                  <w14:solidFill>
                    <w14:schemeClr w14:val="tx1"/>
                  </w14:solidFill>
                </w14:textFill>
              </w:rPr>
              <w:t>/</w:t>
            </w:r>
          </w:p>
        </w:tc>
      </w:tr>
      <w:tr w14:paraId="716804F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269" w:type="pct"/>
            <w:noWrap w:val="0"/>
            <w:vAlign w:val="center"/>
          </w:tcPr>
          <w:p w14:paraId="593DD552">
            <w:pPr>
              <w:keepNext w:val="0"/>
              <w:keepLines w:val="0"/>
              <w:pageBreakBefore w:val="0"/>
              <w:kinsoku/>
              <w:wordWrap/>
              <w:overflowPunct/>
              <w:topLinePunct w:val="0"/>
              <w:autoSpaceDE/>
              <w:autoSpaceDN/>
              <w:bidi w:val="0"/>
              <w:adjustRightInd w:val="0"/>
              <w:snapToGrid w:val="0"/>
              <w:jc w:val="center"/>
              <w:textAlignment w:val="auto"/>
              <w:outlineLvl w:val="9"/>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大气环境</w:t>
            </w:r>
          </w:p>
        </w:tc>
        <w:tc>
          <w:tcPr>
            <w:tcW w:w="1499" w:type="pct"/>
            <w:noWrap w:val="0"/>
            <w:vAlign w:val="center"/>
          </w:tcPr>
          <w:p w14:paraId="4D93BFCA">
            <w:pPr>
              <w:keepNext w:val="0"/>
              <w:keepLines w:val="0"/>
              <w:pageBreakBefore w:val="0"/>
              <w:kinsoku/>
              <w:wordWrap/>
              <w:overflowPunct/>
              <w:topLinePunct w:val="0"/>
              <w:autoSpaceDE/>
              <w:autoSpaceDN/>
              <w:bidi w:val="0"/>
              <w:adjustRightInd w:val="0"/>
              <w:snapToGrid w:val="0"/>
              <w:textAlignment w:val="auto"/>
              <w:outlineLvl w:val="9"/>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（1）施工场地遇到四级或四级以上大风天气，停止土方作业；</w:t>
            </w:r>
          </w:p>
          <w:p w14:paraId="0FCA7D7A">
            <w:pPr>
              <w:keepNext w:val="0"/>
              <w:keepLines w:val="0"/>
              <w:pageBreakBefore w:val="0"/>
              <w:kinsoku/>
              <w:wordWrap/>
              <w:overflowPunct/>
              <w:topLinePunct w:val="0"/>
              <w:autoSpaceDE/>
              <w:autoSpaceDN/>
              <w:bidi w:val="0"/>
              <w:adjustRightInd w:val="0"/>
              <w:snapToGrid w:val="0"/>
              <w:textAlignment w:val="auto"/>
              <w:outlineLvl w:val="9"/>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（2）选用商品混凝土，加强材料转运与使用的管理，合理装卸，规范操作，以防止扬尘对环境空气质量的影响；</w:t>
            </w:r>
          </w:p>
          <w:p w14:paraId="029006D7">
            <w:pPr>
              <w:keepNext w:val="0"/>
              <w:keepLines w:val="0"/>
              <w:pageBreakBefore w:val="0"/>
              <w:kinsoku/>
              <w:wordWrap/>
              <w:overflowPunct/>
              <w:topLinePunct w:val="0"/>
              <w:autoSpaceDE/>
              <w:autoSpaceDN/>
              <w:bidi w:val="0"/>
              <w:adjustRightInd w:val="0"/>
              <w:snapToGrid w:val="0"/>
              <w:textAlignment w:val="auto"/>
              <w:outlineLvl w:val="9"/>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（3）运输车辆按照规划路线和时间进行物料、渣土等的运输，不超载，经过敏感目标时控制车速；</w:t>
            </w:r>
          </w:p>
          <w:p w14:paraId="66F61B0E">
            <w:pPr>
              <w:keepNext w:val="0"/>
              <w:keepLines w:val="0"/>
              <w:pageBreakBefore w:val="0"/>
              <w:kinsoku/>
              <w:wordWrap/>
              <w:overflowPunct/>
              <w:topLinePunct w:val="0"/>
              <w:autoSpaceDE/>
              <w:autoSpaceDN/>
              <w:bidi w:val="0"/>
              <w:adjustRightInd w:val="0"/>
              <w:snapToGrid w:val="0"/>
              <w:textAlignment w:val="auto"/>
              <w:outlineLvl w:val="9"/>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4）通过落实工地周边全封闭围挡、落实裸土与物料堆放覆盖、实施湿法作业、路面与场地硬化、有效清洗出入车辆、车辆密闭运输、实施喷淋洒水抑尘、实施非道路移动机械管控等措施后，确保扬尘排放符合《施工场地扬尘排放标准》（DB32/4437-2022）排放标准要求；</w:t>
            </w:r>
          </w:p>
          <w:p w14:paraId="76513D4A">
            <w:pPr>
              <w:keepNext w:val="0"/>
              <w:keepLines w:val="0"/>
              <w:pageBreakBefore w:val="0"/>
              <w:kinsoku/>
              <w:wordWrap/>
              <w:overflowPunct/>
              <w:topLinePunct w:val="0"/>
              <w:autoSpaceDE/>
              <w:autoSpaceDN/>
              <w:bidi w:val="0"/>
              <w:adjustRightInd w:val="0"/>
              <w:snapToGrid w:val="0"/>
              <w:textAlignment w:val="auto"/>
              <w:outlineLvl w:val="9"/>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（5）施工过</w:t>
            </w:r>
            <w:r>
              <w:rPr>
                <w:rFonts w:hint="default" w:ascii="Times New Roman" w:hAnsi="Times New Roman" w:cs="Times New Roman"/>
                <w:color w:val="000000" w:themeColor="text1"/>
                <w:szCs w:val="21"/>
                <w:lang w:eastAsia="zh-CN"/>
                <w14:textFill>
                  <w14:solidFill>
                    <w14:schemeClr w14:val="tx1"/>
                  </w14:solidFill>
                </w14:textFill>
              </w:rPr>
              <w:t>程中</w:t>
            </w:r>
            <w:r>
              <w:rPr>
                <w:rFonts w:hint="default" w:ascii="Times New Roman" w:hAnsi="Times New Roman" w:cs="Times New Roman"/>
                <w:color w:val="000000" w:themeColor="text1"/>
                <w:szCs w:val="21"/>
                <w14:textFill>
                  <w14:solidFill>
                    <w14:schemeClr w14:val="tx1"/>
                  </w14:solidFill>
                </w14:textFill>
              </w:rPr>
              <w:t>应严格执行《市政府办公室关于加强建设工地施工扬尘污染防治工作的实施意见》（锡政办发〔2018〕86号）、《关于印发〈关于进一步加强工地扬尘污染防治工作的通知〉和〈江阴市施工工地扬尘污染防治精准管控要求〉的通知》（澄住建〔2021〕63号）的要求，做好施工期扬尘污染防治的相关要求。</w:t>
            </w:r>
          </w:p>
        </w:tc>
        <w:tc>
          <w:tcPr>
            <w:tcW w:w="1363" w:type="pct"/>
            <w:noWrap w:val="0"/>
            <w:vAlign w:val="center"/>
          </w:tcPr>
          <w:p w14:paraId="559D171F">
            <w:pPr>
              <w:keepNext w:val="0"/>
              <w:keepLines w:val="0"/>
              <w:pageBreakBefore w:val="0"/>
              <w:kinsoku/>
              <w:wordWrap/>
              <w:overflowPunct/>
              <w:topLinePunct w:val="0"/>
              <w:autoSpaceDE/>
              <w:autoSpaceDN/>
              <w:bidi w:val="0"/>
              <w:adjustRightInd w:val="0"/>
              <w:snapToGrid w:val="0"/>
              <w:textAlignment w:val="auto"/>
              <w:outlineLvl w:val="9"/>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（1）施工场地遇到四级或四级以上大风天气，停止土方作业；</w:t>
            </w:r>
          </w:p>
          <w:p w14:paraId="2053592F">
            <w:pPr>
              <w:keepNext w:val="0"/>
              <w:keepLines w:val="0"/>
              <w:pageBreakBefore w:val="0"/>
              <w:kinsoku/>
              <w:wordWrap/>
              <w:overflowPunct/>
              <w:topLinePunct w:val="0"/>
              <w:autoSpaceDE/>
              <w:autoSpaceDN/>
              <w:bidi w:val="0"/>
              <w:adjustRightInd w:val="0"/>
              <w:snapToGrid w:val="0"/>
              <w:textAlignment w:val="auto"/>
              <w:outlineLvl w:val="9"/>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（2）选用商品混凝土，加强材料转运与使用的管理，合理装卸，规范操作，以防止扬尘对环境空气质量的影响；</w:t>
            </w:r>
          </w:p>
          <w:p w14:paraId="54492AAB">
            <w:pPr>
              <w:keepNext w:val="0"/>
              <w:keepLines w:val="0"/>
              <w:pageBreakBefore w:val="0"/>
              <w:kinsoku/>
              <w:wordWrap/>
              <w:overflowPunct/>
              <w:topLinePunct w:val="0"/>
              <w:autoSpaceDE/>
              <w:autoSpaceDN/>
              <w:bidi w:val="0"/>
              <w:adjustRightInd w:val="0"/>
              <w:snapToGrid w:val="0"/>
              <w:textAlignment w:val="auto"/>
              <w:outlineLvl w:val="9"/>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（3）运输车辆按照规划路线和时间进行物料、渣土等的运输，不超载，经过敏感目标时控制车速；</w:t>
            </w:r>
          </w:p>
          <w:p w14:paraId="1BB039B4">
            <w:pPr>
              <w:keepNext w:val="0"/>
              <w:keepLines w:val="0"/>
              <w:pageBreakBefore w:val="0"/>
              <w:kinsoku/>
              <w:wordWrap/>
              <w:overflowPunct/>
              <w:topLinePunct w:val="0"/>
              <w:autoSpaceDE/>
              <w:autoSpaceDN/>
              <w:bidi w:val="0"/>
              <w:adjustRightInd w:val="0"/>
              <w:snapToGrid w:val="0"/>
              <w:textAlignment w:val="auto"/>
              <w:outlineLvl w:val="9"/>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4）通过落实工地周边全封闭围挡、落实裸土与物料堆放覆盖、实施湿法作业、路面与场地硬化、有效清洗出入车辆、车辆密闭运输、实施喷淋洒水抑尘、实施非道路移动机械管控等措施后，确保扬尘排放符合《施工场地扬尘排放标准》（DB32/4437-2022）排放标准要求；</w:t>
            </w:r>
          </w:p>
          <w:p w14:paraId="21E5C3B6">
            <w:pPr>
              <w:keepNext w:val="0"/>
              <w:keepLines w:val="0"/>
              <w:pageBreakBefore w:val="0"/>
              <w:kinsoku/>
              <w:wordWrap/>
              <w:overflowPunct/>
              <w:topLinePunct w:val="0"/>
              <w:autoSpaceDE/>
              <w:autoSpaceDN/>
              <w:bidi w:val="0"/>
              <w:adjustRightInd w:val="0"/>
              <w:snapToGrid w:val="0"/>
              <w:textAlignment w:val="auto"/>
              <w:outlineLvl w:val="9"/>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5）施工过程应严格执行《市政府办公室关于加强建设工地施工扬尘污染防治工作的实施意见》（锡政办发〔2018〕86号）、《关于印发〈关于进一步加强工地扬尘污染防治工作的通知〉和〈江阴市施工工地扬尘污染防治精准管控要求〉的通知》（澄住建〔2021〕63号）的要求，做好施工期扬尘污染防治的相关要求。</w:t>
            </w:r>
          </w:p>
        </w:tc>
        <w:tc>
          <w:tcPr>
            <w:tcW w:w="940" w:type="pct"/>
            <w:noWrap w:val="0"/>
            <w:vAlign w:val="center"/>
          </w:tcPr>
          <w:p w14:paraId="78DE0D2D">
            <w:pPr>
              <w:keepNext w:val="0"/>
              <w:keepLines w:val="0"/>
              <w:pageBreakBefore w:val="0"/>
              <w:kinsoku/>
              <w:wordWrap/>
              <w:overflowPunct/>
              <w:topLinePunct w:val="0"/>
              <w:autoSpaceDE/>
              <w:autoSpaceDN/>
              <w:bidi w:val="0"/>
              <w:adjustRightInd w:val="0"/>
              <w:snapToGrid w:val="0"/>
              <w:textAlignment w:val="auto"/>
              <w:outlineLvl w:val="9"/>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cs="Times New Roman"/>
                <w:color w:val="000000" w:themeColor="text1"/>
                <w:szCs w:val="21"/>
                <w:lang w:val="en-US" w:eastAsia="zh-CN"/>
                <w14:textFill>
                  <w14:solidFill>
                    <w14:schemeClr w14:val="tx1"/>
                  </w14:solidFill>
                </w14:textFill>
              </w:rPr>
              <w:t>/</w:t>
            </w:r>
          </w:p>
        </w:tc>
        <w:tc>
          <w:tcPr>
            <w:tcW w:w="927" w:type="pct"/>
            <w:noWrap w:val="0"/>
            <w:vAlign w:val="center"/>
          </w:tcPr>
          <w:p w14:paraId="069A0E4F">
            <w:pPr>
              <w:keepNext w:val="0"/>
              <w:keepLines w:val="0"/>
              <w:pageBreakBefore w:val="0"/>
              <w:kinsoku/>
              <w:wordWrap/>
              <w:overflowPunct/>
              <w:topLinePunct w:val="0"/>
              <w:autoSpaceDE/>
              <w:autoSpaceDN/>
              <w:bidi w:val="0"/>
              <w:adjustRightInd w:val="0"/>
              <w:snapToGrid w:val="0"/>
              <w:textAlignment w:val="auto"/>
              <w:outlineLvl w:val="9"/>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cs="Times New Roman"/>
                <w:color w:val="000000" w:themeColor="text1"/>
                <w:szCs w:val="21"/>
                <w:lang w:val="en-US" w:eastAsia="zh-CN"/>
                <w14:textFill>
                  <w14:solidFill>
                    <w14:schemeClr w14:val="tx1"/>
                  </w14:solidFill>
                </w14:textFill>
              </w:rPr>
              <w:t>/</w:t>
            </w:r>
          </w:p>
        </w:tc>
      </w:tr>
      <w:tr w14:paraId="1EBC5F6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269" w:type="pct"/>
            <w:noWrap w:val="0"/>
            <w:vAlign w:val="center"/>
          </w:tcPr>
          <w:p w14:paraId="5872CBA4">
            <w:pPr>
              <w:keepNext w:val="0"/>
              <w:keepLines w:val="0"/>
              <w:pageBreakBefore w:val="0"/>
              <w:kinsoku/>
              <w:wordWrap/>
              <w:overflowPunct/>
              <w:topLinePunct w:val="0"/>
              <w:autoSpaceDE/>
              <w:autoSpaceDN/>
              <w:bidi w:val="0"/>
              <w:adjustRightInd w:val="0"/>
              <w:snapToGrid w:val="0"/>
              <w:jc w:val="center"/>
              <w:textAlignment w:val="auto"/>
              <w:outlineLvl w:val="9"/>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固体废物</w:t>
            </w:r>
          </w:p>
        </w:tc>
        <w:tc>
          <w:tcPr>
            <w:tcW w:w="1499" w:type="pct"/>
            <w:noWrap w:val="0"/>
            <w:vAlign w:val="center"/>
          </w:tcPr>
          <w:p w14:paraId="76DBFD6F">
            <w:pPr>
              <w:keepNext w:val="0"/>
              <w:keepLines w:val="0"/>
              <w:pageBreakBefore w:val="0"/>
              <w:kinsoku/>
              <w:wordWrap/>
              <w:overflowPunct/>
              <w:topLinePunct w:val="0"/>
              <w:autoSpaceDE/>
              <w:autoSpaceDN/>
              <w:bidi w:val="0"/>
              <w:adjustRightInd w:val="0"/>
              <w:snapToGrid w:val="0"/>
              <w:textAlignment w:val="auto"/>
              <w:outlineLvl w:val="9"/>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t>（1）开挖土方优先回填，建筑垃圾、工程渣土、建筑土方等及时运输到指定场所进行处置；</w:t>
            </w:r>
          </w:p>
          <w:p w14:paraId="451C1A5C">
            <w:pPr>
              <w:keepNext w:val="0"/>
              <w:keepLines w:val="0"/>
              <w:pageBreakBefore w:val="0"/>
              <w:kinsoku/>
              <w:wordWrap/>
              <w:overflowPunct/>
              <w:topLinePunct w:val="0"/>
              <w:autoSpaceDE/>
              <w:autoSpaceDN/>
              <w:bidi w:val="0"/>
              <w:adjustRightInd w:val="0"/>
              <w:snapToGrid w:val="0"/>
              <w:textAlignment w:val="auto"/>
              <w:outlineLvl w:val="9"/>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t>（2）施工单位制定并落实建筑垃圾处理方案，及时委托相关的单位运送至指定受纳场地；</w:t>
            </w:r>
          </w:p>
          <w:p w14:paraId="372E1C70">
            <w:pPr>
              <w:keepNext w:val="0"/>
              <w:keepLines w:val="0"/>
              <w:pageBreakBefore w:val="0"/>
              <w:kinsoku/>
              <w:wordWrap/>
              <w:overflowPunct/>
              <w:topLinePunct w:val="0"/>
              <w:autoSpaceDE/>
              <w:autoSpaceDN/>
              <w:bidi w:val="0"/>
              <w:adjustRightInd w:val="0"/>
              <w:snapToGrid w:val="0"/>
              <w:textAlignment w:val="auto"/>
              <w:outlineLvl w:val="9"/>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t>（3）渣土运输车辆按指定的路线、时间行驶。车辆应适量装载、密闭化运输，不得沿途遗撒。</w:t>
            </w:r>
          </w:p>
        </w:tc>
        <w:tc>
          <w:tcPr>
            <w:tcW w:w="1363" w:type="pct"/>
            <w:noWrap w:val="0"/>
            <w:vAlign w:val="center"/>
          </w:tcPr>
          <w:p w14:paraId="538EB895">
            <w:pPr>
              <w:keepNext w:val="0"/>
              <w:keepLines w:val="0"/>
              <w:pageBreakBefore w:val="0"/>
              <w:kinsoku/>
              <w:wordWrap/>
              <w:overflowPunct/>
              <w:topLinePunct w:val="0"/>
              <w:autoSpaceDE/>
              <w:autoSpaceDN/>
              <w:bidi w:val="0"/>
              <w:adjustRightInd w:val="0"/>
              <w:snapToGrid w:val="0"/>
              <w:textAlignment w:val="auto"/>
              <w:outlineLvl w:val="9"/>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t>（1）开挖土方优先回填，建筑垃圾、工程渣土、建筑土方等及时运输到指定场所进行处置；</w:t>
            </w:r>
          </w:p>
          <w:p w14:paraId="779E45F0">
            <w:pPr>
              <w:keepNext w:val="0"/>
              <w:keepLines w:val="0"/>
              <w:pageBreakBefore w:val="0"/>
              <w:kinsoku/>
              <w:wordWrap/>
              <w:overflowPunct/>
              <w:topLinePunct w:val="0"/>
              <w:autoSpaceDE/>
              <w:autoSpaceDN/>
              <w:bidi w:val="0"/>
              <w:adjustRightInd w:val="0"/>
              <w:snapToGrid w:val="0"/>
              <w:textAlignment w:val="auto"/>
              <w:outlineLvl w:val="9"/>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t>（2）施工单位制定并落实建筑垃圾处理方案，及时委托相关单位运送至指定受纳场地；</w:t>
            </w:r>
          </w:p>
          <w:p w14:paraId="04AA4431">
            <w:pPr>
              <w:keepNext w:val="0"/>
              <w:keepLines w:val="0"/>
              <w:pageBreakBefore w:val="0"/>
              <w:kinsoku/>
              <w:wordWrap/>
              <w:overflowPunct/>
              <w:topLinePunct w:val="0"/>
              <w:autoSpaceDE/>
              <w:autoSpaceDN/>
              <w:bidi w:val="0"/>
              <w:adjustRightInd w:val="0"/>
              <w:snapToGrid w:val="0"/>
              <w:textAlignment w:val="auto"/>
              <w:outlineLvl w:val="9"/>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t>（3）渣土运输车辆按指定的路线、时间行驶。车辆应适量装载、密闭化运输，不得沿途遗撒。</w:t>
            </w:r>
          </w:p>
        </w:tc>
        <w:tc>
          <w:tcPr>
            <w:tcW w:w="940" w:type="pct"/>
            <w:noWrap w:val="0"/>
            <w:vAlign w:val="center"/>
          </w:tcPr>
          <w:p w14:paraId="4329CDF8">
            <w:pPr>
              <w:keepNext w:val="0"/>
              <w:keepLines w:val="0"/>
              <w:pageBreakBefore w:val="0"/>
              <w:kinsoku/>
              <w:wordWrap/>
              <w:overflowPunct/>
              <w:topLinePunct w:val="0"/>
              <w:autoSpaceDE/>
              <w:autoSpaceDN/>
              <w:bidi w:val="0"/>
              <w:adjustRightInd w:val="0"/>
              <w:snapToGrid w:val="0"/>
              <w:textAlignment w:val="auto"/>
              <w:outlineLvl w:val="9"/>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default" w:ascii="Times New Roman" w:hAnsi="Times New Roman" w:cs="Times New Roman"/>
                <w:color w:val="000000" w:themeColor="text1"/>
                <w:szCs w:val="21"/>
                <w:lang w:val="en-US" w:eastAsia="zh-CN"/>
                <w14:textFill>
                  <w14:solidFill>
                    <w14:schemeClr w14:val="tx1"/>
                  </w14:solidFill>
                </w14:textFill>
              </w:rPr>
              <w:t>/</w:t>
            </w:r>
          </w:p>
        </w:tc>
        <w:tc>
          <w:tcPr>
            <w:tcW w:w="927" w:type="pct"/>
            <w:noWrap w:val="0"/>
            <w:vAlign w:val="center"/>
          </w:tcPr>
          <w:p w14:paraId="0407F794">
            <w:pPr>
              <w:keepNext w:val="0"/>
              <w:keepLines w:val="0"/>
              <w:pageBreakBefore w:val="0"/>
              <w:kinsoku/>
              <w:wordWrap/>
              <w:overflowPunct/>
              <w:topLinePunct w:val="0"/>
              <w:autoSpaceDE/>
              <w:autoSpaceDN/>
              <w:bidi w:val="0"/>
              <w:adjustRightInd w:val="0"/>
              <w:snapToGrid w:val="0"/>
              <w:textAlignment w:val="auto"/>
              <w:outlineLvl w:val="9"/>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default" w:ascii="Times New Roman" w:hAnsi="Times New Roman" w:eastAsia="宋体" w:cs="Times New Roman"/>
                <w:color w:val="000000" w:themeColor="text1"/>
                <w:szCs w:val="21"/>
                <w:lang w:val="en-US" w:eastAsia="zh-CN"/>
                <w14:textFill>
                  <w14:solidFill>
                    <w14:schemeClr w14:val="tx1"/>
                  </w14:solidFill>
                </w14:textFill>
              </w:rPr>
              <w:t>/</w:t>
            </w:r>
          </w:p>
        </w:tc>
      </w:tr>
      <w:tr w14:paraId="6B84585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269" w:type="pct"/>
            <w:noWrap w:val="0"/>
            <w:vAlign w:val="center"/>
          </w:tcPr>
          <w:p w14:paraId="784F678D">
            <w:pPr>
              <w:keepNext w:val="0"/>
              <w:keepLines w:val="0"/>
              <w:pageBreakBefore w:val="0"/>
              <w:kinsoku/>
              <w:wordWrap/>
              <w:overflowPunct/>
              <w:topLinePunct w:val="0"/>
              <w:autoSpaceDE/>
              <w:autoSpaceDN/>
              <w:bidi w:val="0"/>
              <w:adjustRightInd w:val="0"/>
              <w:snapToGrid w:val="0"/>
              <w:jc w:val="center"/>
              <w:textAlignment w:val="auto"/>
              <w:outlineLvl w:val="9"/>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电磁环境</w:t>
            </w:r>
          </w:p>
        </w:tc>
        <w:tc>
          <w:tcPr>
            <w:tcW w:w="1499" w:type="pct"/>
            <w:noWrap w:val="0"/>
            <w:vAlign w:val="center"/>
          </w:tcPr>
          <w:p w14:paraId="45B38CD2">
            <w:pPr>
              <w:keepNext w:val="0"/>
              <w:keepLines w:val="0"/>
              <w:pageBreakBefore w:val="0"/>
              <w:kinsoku/>
              <w:wordWrap/>
              <w:overflowPunct/>
              <w:topLinePunct w:val="0"/>
              <w:autoSpaceDE/>
              <w:autoSpaceDN/>
              <w:bidi w:val="0"/>
              <w:adjustRightInd w:val="0"/>
              <w:snapToGrid w:val="0"/>
              <w:textAlignment w:val="auto"/>
              <w:outlineLvl w:val="9"/>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cs="Times New Roman"/>
                <w:color w:val="000000" w:themeColor="text1"/>
                <w:szCs w:val="21"/>
                <w:lang w:val="en-US" w:eastAsia="zh-CN"/>
                <w14:textFill>
                  <w14:solidFill>
                    <w14:schemeClr w14:val="tx1"/>
                  </w14:solidFill>
                </w14:textFill>
              </w:rPr>
              <w:t>/</w:t>
            </w:r>
          </w:p>
        </w:tc>
        <w:tc>
          <w:tcPr>
            <w:tcW w:w="1363" w:type="pct"/>
            <w:noWrap w:val="0"/>
            <w:vAlign w:val="center"/>
          </w:tcPr>
          <w:p w14:paraId="3B8F8E79">
            <w:pPr>
              <w:keepNext w:val="0"/>
              <w:keepLines w:val="0"/>
              <w:pageBreakBefore w:val="0"/>
              <w:kinsoku/>
              <w:wordWrap/>
              <w:overflowPunct/>
              <w:topLinePunct w:val="0"/>
              <w:autoSpaceDE/>
              <w:autoSpaceDN/>
              <w:bidi w:val="0"/>
              <w:adjustRightInd w:val="0"/>
              <w:snapToGrid w:val="0"/>
              <w:textAlignment w:val="auto"/>
              <w:outlineLvl w:val="9"/>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cs="Times New Roman"/>
                <w:color w:val="000000" w:themeColor="text1"/>
                <w:szCs w:val="21"/>
                <w:lang w:val="en-US" w:eastAsia="zh-CN"/>
                <w14:textFill>
                  <w14:solidFill>
                    <w14:schemeClr w14:val="tx1"/>
                  </w14:solidFill>
                </w14:textFill>
              </w:rPr>
              <w:t>/</w:t>
            </w:r>
          </w:p>
        </w:tc>
        <w:tc>
          <w:tcPr>
            <w:tcW w:w="940" w:type="pct"/>
            <w:noWrap w:val="0"/>
            <w:vAlign w:val="center"/>
          </w:tcPr>
          <w:p w14:paraId="0295DB62">
            <w:pPr>
              <w:keepNext w:val="0"/>
              <w:keepLines w:val="0"/>
              <w:pageBreakBefore w:val="0"/>
              <w:kinsoku/>
              <w:wordWrap/>
              <w:overflowPunct/>
              <w:topLinePunct w:val="0"/>
              <w:autoSpaceDE/>
              <w:autoSpaceDN/>
              <w:bidi w:val="0"/>
              <w:adjustRightInd w:val="0"/>
              <w:snapToGrid w:val="0"/>
              <w:textAlignment w:val="auto"/>
              <w:outlineLvl w:val="9"/>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lang w:val="en-US" w:eastAsia="zh-CN"/>
                <w14:textFill>
                  <w14:solidFill>
                    <w14:schemeClr w14:val="tx1"/>
                  </w14:solidFill>
                </w14:textFill>
              </w:rPr>
              <w:t>架空线路建设时采取提高导线对地高度、优化导线相间距离以及导线布置方式，部分线路采用电缆敷设，利用屏蔽作用以降低输电线路对周围电磁环境的影响</w:t>
            </w:r>
          </w:p>
        </w:tc>
        <w:tc>
          <w:tcPr>
            <w:tcW w:w="927" w:type="pct"/>
            <w:noWrap w:val="0"/>
            <w:vAlign w:val="center"/>
          </w:tcPr>
          <w:p w14:paraId="6B30ED41">
            <w:pPr>
              <w:keepNext w:val="0"/>
              <w:keepLines w:val="0"/>
              <w:pageBreakBefore w:val="0"/>
              <w:kinsoku/>
              <w:wordWrap/>
              <w:overflowPunct/>
              <w:topLinePunct w:val="0"/>
              <w:autoSpaceDE/>
              <w:autoSpaceDN/>
              <w:bidi w:val="0"/>
              <w:adjustRightInd w:val="0"/>
              <w:snapToGrid w:val="0"/>
              <w:textAlignment w:val="auto"/>
              <w:outlineLvl w:val="9"/>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线路沿线的工频电场、工频磁场均能满足《电磁环境控制限值》（GB8702-2014）中工频电场强度4000V/m、工频磁感应强度100μT公众曝露控制限值的要求。</w:t>
            </w:r>
          </w:p>
        </w:tc>
      </w:tr>
      <w:tr w14:paraId="7D0A029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269" w:type="pct"/>
            <w:noWrap w:val="0"/>
            <w:vAlign w:val="center"/>
          </w:tcPr>
          <w:p w14:paraId="6F1342D5">
            <w:pPr>
              <w:keepNext w:val="0"/>
              <w:keepLines w:val="0"/>
              <w:pageBreakBefore w:val="0"/>
              <w:kinsoku/>
              <w:wordWrap/>
              <w:overflowPunct/>
              <w:topLinePunct w:val="0"/>
              <w:autoSpaceDE/>
              <w:autoSpaceDN/>
              <w:bidi w:val="0"/>
              <w:adjustRightInd w:val="0"/>
              <w:snapToGrid w:val="0"/>
              <w:jc w:val="center"/>
              <w:textAlignment w:val="auto"/>
              <w:outlineLvl w:val="9"/>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环境风险</w:t>
            </w:r>
          </w:p>
        </w:tc>
        <w:tc>
          <w:tcPr>
            <w:tcW w:w="1499" w:type="pct"/>
            <w:noWrap w:val="0"/>
            <w:vAlign w:val="center"/>
          </w:tcPr>
          <w:p w14:paraId="4A4FBA54">
            <w:pPr>
              <w:keepNext w:val="0"/>
              <w:keepLines w:val="0"/>
              <w:pageBreakBefore w:val="0"/>
              <w:kinsoku/>
              <w:wordWrap/>
              <w:overflowPunct/>
              <w:topLinePunct w:val="0"/>
              <w:autoSpaceDE/>
              <w:autoSpaceDN/>
              <w:bidi w:val="0"/>
              <w:adjustRightInd w:val="0"/>
              <w:snapToGrid w:val="0"/>
              <w:textAlignment w:val="auto"/>
              <w:outlineLvl w:val="9"/>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cs="Times New Roman"/>
                <w:color w:val="000000" w:themeColor="text1"/>
                <w:szCs w:val="21"/>
                <w:lang w:val="en-US" w:eastAsia="zh-CN"/>
                <w14:textFill>
                  <w14:solidFill>
                    <w14:schemeClr w14:val="tx1"/>
                  </w14:solidFill>
                </w14:textFill>
              </w:rPr>
              <w:t>/</w:t>
            </w:r>
          </w:p>
        </w:tc>
        <w:tc>
          <w:tcPr>
            <w:tcW w:w="1363" w:type="pct"/>
            <w:noWrap w:val="0"/>
            <w:vAlign w:val="center"/>
          </w:tcPr>
          <w:p w14:paraId="69952977">
            <w:pPr>
              <w:keepNext w:val="0"/>
              <w:keepLines w:val="0"/>
              <w:pageBreakBefore w:val="0"/>
              <w:kinsoku/>
              <w:wordWrap/>
              <w:overflowPunct/>
              <w:topLinePunct w:val="0"/>
              <w:autoSpaceDE/>
              <w:autoSpaceDN/>
              <w:bidi w:val="0"/>
              <w:adjustRightInd w:val="0"/>
              <w:snapToGrid w:val="0"/>
              <w:textAlignment w:val="auto"/>
              <w:outlineLvl w:val="9"/>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cs="Times New Roman"/>
                <w:color w:val="000000" w:themeColor="text1"/>
                <w:szCs w:val="21"/>
                <w:lang w:val="en-US" w:eastAsia="zh-CN"/>
                <w14:textFill>
                  <w14:solidFill>
                    <w14:schemeClr w14:val="tx1"/>
                  </w14:solidFill>
                </w14:textFill>
              </w:rPr>
              <w:t>/</w:t>
            </w:r>
          </w:p>
        </w:tc>
        <w:tc>
          <w:tcPr>
            <w:tcW w:w="940" w:type="pct"/>
            <w:noWrap w:val="0"/>
            <w:vAlign w:val="center"/>
          </w:tcPr>
          <w:p w14:paraId="3EFA6944">
            <w:pPr>
              <w:keepNext w:val="0"/>
              <w:keepLines w:val="0"/>
              <w:pageBreakBefore w:val="0"/>
              <w:kinsoku/>
              <w:wordWrap/>
              <w:overflowPunct/>
              <w:topLinePunct w:val="0"/>
              <w:autoSpaceDE/>
              <w:autoSpaceDN/>
              <w:bidi w:val="0"/>
              <w:adjustRightInd w:val="0"/>
              <w:snapToGrid w:val="0"/>
              <w:textAlignment w:val="auto"/>
              <w:outlineLvl w:val="9"/>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default" w:ascii="Times New Roman" w:hAnsi="Times New Roman" w:cs="Times New Roman"/>
                <w:color w:val="000000" w:themeColor="text1"/>
                <w:szCs w:val="21"/>
                <w:lang w:val="en-US" w:eastAsia="zh-CN"/>
                <w14:textFill>
                  <w14:solidFill>
                    <w14:schemeClr w14:val="tx1"/>
                  </w14:solidFill>
                </w14:textFill>
              </w:rPr>
              <w:t>/</w:t>
            </w:r>
          </w:p>
        </w:tc>
        <w:tc>
          <w:tcPr>
            <w:tcW w:w="927" w:type="pct"/>
            <w:noWrap w:val="0"/>
            <w:vAlign w:val="center"/>
          </w:tcPr>
          <w:p w14:paraId="27E42CE3">
            <w:pPr>
              <w:keepNext w:val="0"/>
              <w:keepLines w:val="0"/>
              <w:pageBreakBefore w:val="0"/>
              <w:kinsoku/>
              <w:wordWrap/>
              <w:overflowPunct/>
              <w:topLinePunct w:val="0"/>
              <w:autoSpaceDE/>
              <w:autoSpaceDN/>
              <w:bidi w:val="0"/>
              <w:adjustRightInd w:val="0"/>
              <w:snapToGrid w:val="0"/>
              <w:textAlignment w:val="auto"/>
              <w:outlineLvl w:val="9"/>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default" w:ascii="Times New Roman" w:hAnsi="Times New Roman" w:cs="Times New Roman"/>
                <w:color w:val="000000" w:themeColor="text1"/>
                <w:szCs w:val="21"/>
                <w:lang w:val="en-US" w:eastAsia="zh-CN"/>
                <w14:textFill>
                  <w14:solidFill>
                    <w14:schemeClr w14:val="tx1"/>
                  </w14:solidFill>
                </w14:textFill>
              </w:rPr>
              <w:t>/</w:t>
            </w:r>
          </w:p>
        </w:tc>
      </w:tr>
      <w:tr w14:paraId="5C7AE8A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269" w:type="pct"/>
            <w:noWrap w:val="0"/>
            <w:vAlign w:val="center"/>
          </w:tcPr>
          <w:p w14:paraId="717F5B01">
            <w:pPr>
              <w:keepNext w:val="0"/>
              <w:keepLines w:val="0"/>
              <w:pageBreakBefore w:val="0"/>
              <w:kinsoku/>
              <w:wordWrap/>
              <w:overflowPunct/>
              <w:topLinePunct w:val="0"/>
              <w:autoSpaceDE/>
              <w:autoSpaceDN/>
              <w:bidi w:val="0"/>
              <w:adjustRightInd w:val="0"/>
              <w:snapToGrid w:val="0"/>
              <w:jc w:val="center"/>
              <w:textAlignment w:val="auto"/>
              <w:outlineLvl w:val="9"/>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环境监测</w:t>
            </w:r>
          </w:p>
        </w:tc>
        <w:tc>
          <w:tcPr>
            <w:tcW w:w="1499" w:type="pct"/>
            <w:noWrap w:val="0"/>
            <w:vAlign w:val="center"/>
          </w:tcPr>
          <w:p w14:paraId="3AD1F667">
            <w:pPr>
              <w:keepNext w:val="0"/>
              <w:keepLines w:val="0"/>
              <w:pageBreakBefore w:val="0"/>
              <w:kinsoku/>
              <w:wordWrap/>
              <w:overflowPunct/>
              <w:topLinePunct w:val="0"/>
              <w:autoSpaceDE/>
              <w:autoSpaceDN/>
              <w:bidi w:val="0"/>
              <w:adjustRightInd w:val="0"/>
              <w:snapToGrid w:val="0"/>
              <w:textAlignment w:val="auto"/>
              <w:outlineLvl w:val="9"/>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cs="Times New Roman"/>
                <w:color w:val="000000" w:themeColor="text1"/>
                <w:szCs w:val="21"/>
                <w:lang w:val="en-US" w:eastAsia="zh-CN"/>
                <w14:textFill>
                  <w14:solidFill>
                    <w14:schemeClr w14:val="tx1"/>
                  </w14:solidFill>
                </w14:textFill>
              </w:rPr>
              <w:t>/</w:t>
            </w:r>
          </w:p>
        </w:tc>
        <w:tc>
          <w:tcPr>
            <w:tcW w:w="1363" w:type="pct"/>
            <w:noWrap w:val="0"/>
            <w:vAlign w:val="center"/>
          </w:tcPr>
          <w:p w14:paraId="10D5F47A">
            <w:pPr>
              <w:keepNext w:val="0"/>
              <w:keepLines w:val="0"/>
              <w:pageBreakBefore w:val="0"/>
              <w:kinsoku/>
              <w:wordWrap/>
              <w:overflowPunct/>
              <w:topLinePunct w:val="0"/>
              <w:autoSpaceDE/>
              <w:autoSpaceDN/>
              <w:bidi w:val="0"/>
              <w:adjustRightInd w:val="0"/>
              <w:snapToGrid w:val="0"/>
              <w:textAlignment w:val="auto"/>
              <w:outlineLvl w:val="9"/>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cs="Times New Roman"/>
                <w:color w:val="000000" w:themeColor="text1"/>
                <w:szCs w:val="21"/>
                <w:lang w:val="en-US" w:eastAsia="zh-CN"/>
                <w14:textFill>
                  <w14:solidFill>
                    <w14:schemeClr w14:val="tx1"/>
                  </w14:solidFill>
                </w14:textFill>
              </w:rPr>
              <w:t>/</w:t>
            </w:r>
          </w:p>
        </w:tc>
        <w:tc>
          <w:tcPr>
            <w:tcW w:w="940" w:type="pct"/>
            <w:noWrap w:val="0"/>
            <w:vAlign w:val="center"/>
          </w:tcPr>
          <w:p w14:paraId="17871114">
            <w:pPr>
              <w:keepNext w:val="0"/>
              <w:keepLines w:val="0"/>
              <w:pageBreakBefore w:val="0"/>
              <w:kinsoku/>
              <w:wordWrap/>
              <w:overflowPunct/>
              <w:topLinePunct w:val="0"/>
              <w:autoSpaceDE/>
              <w:autoSpaceDN/>
              <w:bidi w:val="0"/>
              <w:adjustRightInd w:val="0"/>
              <w:snapToGrid w:val="0"/>
              <w:textAlignment w:val="auto"/>
              <w:outlineLvl w:val="9"/>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制定环境监测计划。</w:t>
            </w:r>
          </w:p>
        </w:tc>
        <w:tc>
          <w:tcPr>
            <w:tcW w:w="927" w:type="pct"/>
            <w:noWrap w:val="0"/>
            <w:vAlign w:val="center"/>
          </w:tcPr>
          <w:p w14:paraId="2036FAC2">
            <w:pPr>
              <w:keepNext w:val="0"/>
              <w:keepLines w:val="0"/>
              <w:pageBreakBefore w:val="0"/>
              <w:kinsoku/>
              <w:wordWrap/>
              <w:overflowPunct/>
              <w:topLinePunct w:val="0"/>
              <w:autoSpaceDE/>
              <w:autoSpaceDN/>
              <w:bidi w:val="0"/>
              <w:adjustRightInd w:val="0"/>
              <w:snapToGrid w:val="0"/>
              <w:textAlignment w:val="auto"/>
              <w:outlineLvl w:val="9"/>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落实环境监测计划，开展了电磁环境监测。</w:t>
            </w:r>
          </w:p>
        </w:tc>
      </w:tr>
      <w:tr w14:paraId="0594806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269" w:type="pct"/>
            <w:noWrap w:val="0"/>
            <w:vAlign w:val="center"/>
          </w:tcPr>
          <w:p w14:paraId="515C3654">
            <w:pPr>
              <w:keepNext w:val="0"/>
              <w:keepLines w:val="0"/>
              <w:pageBreakBefore w:val="0"/>
              <w:kinsoku/>
              <w:wordWrap/>
              <w:overflowPunct/>
              <w:topLinePunct w:val="0"/>
              <w:autoSpaceDE/>
              <w:autoSpaceDN/>
              <w:bidi w:val="0"/>
              <w:adjustRightInd w:val="0"/>
              <w:snapToGrid w:val="0"/>
              <w:jc w:val="center"/>
              <w:textAlignment w:val="auto"/>
              <w:outlineLvl w:val="9"/>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其他</w:t>
            </w:r>
          </w:p>
        </w:tc>
        <w:tc>
          <w:tcPr>
            <w:tcW w:w="1499" w:type="pct"/>
            <w:noWrap w:val="0"/>
            <w:vAlign w:val="center"/>
          </w:tcPr>
          <w:p w14:paraId="0FFA78A5">
            <w:pPr>
              <w:keepNext w:val="0"/>
              <w:keepLines w:val="0"/>
              <w:pageBreakBefore w:val="0"/>
              <w:kinsoku/>
              <w:wordWrap/>
              <w:overflowPunct/>
              <w:topLinePunct w:val="0"/>
              <w:autoSpaceDE/>
              <w:autoSpaceDN/>
              <w:bidi w:val="0"/>
              <w:adjustRightInd w:val="0"/>
              <w:snapToGrid w:val="0"/>
              <w:textAlignment w:val="auto"/>
              <w:outlineLvl w:val="9"/>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cs="Times New Roman"/>
                <w:color w:val="000000" w:themeColor="text1"/>
                <w:szCs w:val="21"/>
                <w:lang w:val="en-US" w:eastAsia="zh-CN"/>
                <w14:textFill>
                  <w14:solidFill>
                    <w14:schemeClr w14:val="tx1"/>
                  </w14:solidFill>
                </w14:textFill>
              </w:rPr>
              <w:t>/</w:t>
            </w:r>
          </w:p>
        </w:tc>
        <w:tc>
          <w:tcPr>
            <w:tcW w:w="1363" w:type="pct"/>
            <w:noWrap w:val="0"/>
            <w:vAlign w:val="center"/>
          </w:tcPr>
          <w:p w14:paraId="2E8E1D52">
            <w:pPr>
              <w:keepNext w:val="0"/>
              <w:keepLines w:val="0"/>
              <w:pageBreakBefore w:val="0"/>
              <w:kinsoku/>
              <w:wordWrap/>
              <w:overflowPunct/>
              <w:topLinePunct w:val="0"/>
              <w:autoSpaceDE/>
              <w:autoSpaceDN/>
              <w:bidi w:val="0"/>
              <w:adjustRightInd w:val="0"/>
              <w:snapToGrid w:val="0"/>
              <w:textAlignment w:val="auto"/>
              <w:outlineLvl w:val="9"/>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cs="Times New Roman"/>
                <w:color w:val="000000" w:themeColor="text1"/>
                <w:szCs w:val="21"/>
                <w:lang w:val="en-US" w:eastAsia="zh-CN"/>
                <w14:textFill>
                  <w14:solidFill>
                    <w14:schemeClr w14:val="tx1"/>
                  </w14:solidFill>
                </w14:textFill>
              </w:rPr>
              <w:t>/</w:t>
            </w:r>
          </w:p>
        </w:tc>
        <w:tc>
          <w:tcPr>
            <w:tcW w:w="940" w:type="pct"/>
            <w:noWrap w:val="0"/>
            <w:vAlign w:val="center"/>
          </w:tcPr>
          <w:p w14:paraId="6A36E9CD">
            <w:pPr>
              <w:keepNext w:val="0"/>
              <w:keepLines w:val="0"/>
              <w:pageBreakBefore w:val="0"/>
              <w:kinsoku/>
              <w:wordWrap/>
              <w:overflowPunct/>
              <w:topLinePunct w:val="0"/>
              <w:autoSpaceDE/>
              <w:autoSpaceDN/>
              <w:bidi w:val="0"/>
              <w:adjustRightInd w:val="0"/>
              <w:snapToGrid w:val="0"/>
              <w:textAlignment w:val="auto"/>
              <w:outlineLvl w:val="9"/>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竣工后应及时验收。</w:t>
            </w:r>
          </w:p>
        </w:tc>
        <w:tc>
          <w:tcPr>
            <w:tcW w:w="927" w:type="pct"/>
            <w:noWrap w:val="0"/>
            <w:vAlign w:val="center"/>
          </w:tcPr>
          <w:p w14:paraId="58F0465B">
            <w:pPr>
              <w:keepNext w:val="0"/>
              <w:keepLines w:val="0"/>
              <w:pageBreakBefore w:val="0"/>
              <w:kinsoku/>
              <w:wordWrap/>
              <w:overflowPunct/>
              <w:topLinePunct w:val="0"/>
              <w:autoSpaceDE/>
              <w:autoSpaceDN/>
              <w:bidi w:val="0"/>
              <w:adjustRightInd w:val="0"/>
              <w:snapToGrid w:val="0"/>
              <w:textAlignment w:val="auto"/>
              <w:outlineLvl w:val="9"/>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竣工后应在3个月内完成自主验收。</w:t>
            </w:r>
          </w:p>
        </w:tc>
      </w:tr>
    </w:tbl>
    <w:p w14:paraId="2A30C20B">
      <w:pPr>
        <w:pStyle w:val="15"/>
        <w:keepNext w:val="0"/>
        <w:keepLines w:val="0"/>
        <w:pageBreakBefore w:val="0"/>
        <w:widowControl/>
        <w:kinsoku/>
        <w:wordWrap/>
        <w:overflowPunct/>
        <w:topLinePunct w:val="0"/>
        <w:autoSpaceDE/>
        <w:autoSpaceDN/>
        <w:bidi w:val="0"/>
        <w:adjustRightInd/>
        <w:snapToGrid/>
        <w:jc w:val="center"/>
        <w:textAlignment w:val="auto"/>
        <w:outlineLvl w:val="9"/>
        <w:rPr>
          <w:rFonts w:hint="default" w:ascii="Times New Roman" w:hAnsi="Times New Roman" w:eastAsia="黑体" w:cs="Times New Roman"/>
          <w:snapToGrid w:val="0"/>
          <w:color w:val="0000FF"/>
          <w:sz w:val="30"/>
          <w:szCs w:val="30"/>
        </w:rPr>
        <w:sectPr>
          <w:footerReference r:id="rId9" w:type="default"/>
          <w:pgSz w:w="16838" w:h="11906" w:orient="landscape"/>
          <w:pgMar w:top="1800" w:right="1440" w:bottom="1800" w:left="1440" w:header="851" w:footer="1077" w:gutter="0"/>
          <w:pgBorders>
            <w:top w:val="none" w:sz="0" w:space="0"/>
            <w:left w:val="none" w:sz="0" w:space="0"/>
            <w:bottom w:val="none" w:sz="0" w:space="0"/>
            <w:right w:val="none" w:sz="0" w:space="0"/>
          </w:pgBorders>
          <w:cols w:space="720" w:num="1"/>
          <w:docGrid w:linePitch="312" w:charSpace="0"/>
        </w:sectPr>
      </w:pPr>
    </w:p>
    <w:p w14:paraId="7A9943FE">
      <w:pPr>
        <w:pStyle w:val="15"/>
        <w:keepNext w:val="0"/>
        <w:keepLines w:val="0"/>
        <w:pageBreakBefore w:val="0"/>
        <w:widowControl/>
        <w:kinsoku/>
        <w:wordWrap/>
        <w:overflowPunct/>
        <w:topLinePunct w:val="0"/>
        <w:autoSpaceDE/>
        <w:autoSpaceDN/>
        <w:bidi w:val="0"/>
        <w:adjustRightInd/>
        <w:snapToGrid/>
        <w:spacing w:before="0" w:beforeAutospacing="0" w:line="15" w:lineRule="auto"/>
        <w:jc w:val="center"/>
        <w:textAlignment w:val="auto"/>
        <w:outlineLvl w:val="9"/>
        <w:rPr>
          <w:rFonts w:hint="default" w:ascii="Times New Roman" w:hAnsi="Times New Roman" w:eastAsia="黑体" w:cs="Times New Roman"/>
          <w:snapToGrid w:val="0"/>
          <w:color w:val="0000FF"/>
          <w:sz w:val="30"/>
          <w:szCs w:val="30"/>
        </w:rPr>
      </w:pPr>
    </w:p>
    <w:p w14:paraId="68F889F9">
      <w:pPr>
        <w:pStyle w:val="15"/>
        <w:spacing w:before="192" w:beforeLines="80" w:beforeAutospacing="0"/>
        <w:jc w:val="center"/>
        <w:outlineLvl w:val="0"/>
        <w:rPr>
          <w:rFonts w:hint="default" w:ascii="Times New Roman" w:hAnsi="Times New Roman" w:eastAsia="黑体" w:cs="Times New Roman"/>
          <w:snapToGrid w:val="0"/>
          <w:color w:val="000000" w:themeColor="text1"/>
          <w:sz w:val="30"/>
          <w:szCs w:val="30"/>
          <w14:textFill>
            <w14:solidFill>
              <w14:schemeClr w14:val="tx1"/>
            </w14:solidFill>
          </w14:textFill>
        </w:rPr>
      </w:pPr>
      <w:bookmarkStart w:id="32" w:name="_Toc1570"/>
      <w:bookmarkStart w:id="33" w:name="_Toc1514"/>
      <w:bookmarkStart w:id="34" w:name="_Toc28721"/>
      <w:bookmarkStart w:id="35" w:name="_Toc29292"/>
      <w:r>
        <w:rPr>
          <w:rFonts w:hint="default" w:ascii="Times New Roman" w:hAnsi="Times New Roman" w:eastAsia="黑体" w:cs="Times New Roman"/>
          <w:snapToGrid w:val="0"/>
          <w:color w:val="000000" w:themeColor="text1"/>
          <w:sz w:val="30"/>
          <w:szCs w:val="30"/>
          <w14:textFill>
            <w14:solidFill>
              <w14:schemeClr w14:val="tx1"/>
            </w14:solidFill>
          </w14:textFill>
        </w:rPr>
        <w:t>七、结论</w:t>
      </w:r>
      <w:bookmarkEnd w:id="32"/>
      <w:bookmarkEnd w:id="33"/>
      <w:bookmarkEnd w:id="34"/>
      <w:bookmarkEnd w:id="35"/>
    </w:p>
    <w:tbl>
      <w:tblPr>
        <w:tblStyle w:val="17"/>
        <w:tblW w:w="9289"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9289"/>
      </w:tblGrid>
      <w:tr w14:paraId="1F75AE9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349" w:hRule="atLeast"/>
          <w:jc w:val="center"/>
        </w:trPr>
        <w:tc>
          <w:tcPr>
            <w:tcW w:w="9289" w:type="dxa"/>
            <w:noWrap w:val="0"/>
            <w:vAlign w:val="top"/>
          </w:tcPr>
          <w:p w14:paraId="458C6675">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cs="Times New Roman"/>
                <w:color w:val="0000FF"/>
                <w:szCs w:val="21"/>
              </w:rPr>
            </w:pPr>
            <w:r>
              <w:rPr>
                <w:rFonts w:hint="default" w:ascii="Times New Roman" w:hAnsi="Times New Roman" w:eastAsia="宋体" w:cs="Times New Roman"/>
                <w:color w:val="000000" w:themeColor="text1"/>
                <w:sz w:val="24"/>
                <w:szCs w:val="24"/>
                <w:lang w:eastAsia="zh-CN"/>
                <w14:textFill>
                  <w14:solidFill>
                    <w14:schemeClr w14:val="tx1"/>
                  </w14:solidFill>
                </w14:textFill>
              </w:rPr>
              <w:t>江苏无锡光禾（江阴）气体产品有限公司（光禾气体“气体岛”项目）110千伏用户接入工程</w:t>
            </w:r>
            <w:r>
              <w:rPr>
                <w:rFonts w:hint="default" w:ascii="Times New Roman" w:hAnsi="Times New Roman" w:cs="Times New Roman"/>
                <w:color w:val="000000" w:themeColor="text1"/>
                <w:sz w:val="24"/>
                <w:szCs w:val="24"/>
                <w14:textFill>
                  <w14:solidFill>
                    <w14:schemeClr w14:val="tx1"/>
                  </w14:solidFill>
                </w14:textFill>
              </w:rPr>
              <w:t>符合国家的法律法规，符合区域总体发展规划，在认真落实各项污染防治措施和生态保护措施后，本项目运营期产生的工频电场、工频磁场和噪声等均可满足相应标准。本项目的建设对区域生态的影响在可以接受的范围内，从环境保护的角度而言，本项目建</w:t>
            </w:r>
            <w:bookmarkStart w:id="36" w:name="_GoBack"/>
            <w:bookmarkEnd w:id="36"/>
            <w:r>
              <w:rPr>
                <w:rFonts w:hint="default" w:ascii="Times New Roman" w:hAnsi="Times New Roman" w:cs="Times New Roman"/>
                <w:color w:val="000000" w:themeColor="text1"/>
                <w:sz w:val="24"/>
                <w:szCs w:val="24"/>
                <w14:textFill>
                  <w14:solidFill>
                    <w14:schemeClr w14:val="tx1"/>
                  </w14:solidFill>
                </w14:textFill>
              </w:rPr>
              <w:t>设是可行的。</w:t>
            </w:r>
          </w:p>
        </w:tc>
      </w:tr>
    </w:tbl>
    <w:p w14:paraId="7C75FC20">
      <w:pPr>
        <w:adjustRightInd w:val="0"/>
        <w:snapToGrid w:val="0"/>
        <w:spacing w:line="360" w:lineRule="auto"/>
        <w:jc w:val="both"/>
        <w:rPr>
          <w:rFonts w:hint="default" w:ascii="Times New Roman" w:hAnsi="Times New Roman" w:eastAsia="宋体" w:cs="Times New Roman"/>
          <w:b/>
          <w:bCs/>
          <w:color w:val="auto"/>
          <w:sz w:val="28"/>
          <w:szCs w:val="28"/>
          <w:lang w:val="en-US" w:eastAsia="zh-CN"/>
        </w:rPr>
      </w:pPr>
    </w:p>
    <w:sectPr>
      <w:headerReference r:id="rId10" w:type="default"/>
      <w:footerReference r:id="rId11" w:type="default"/>
      <w:type w:val="continuous"/>
      <w:pgSz w:w="11906" w:h="16838"/>
      <w:pgMar w:top="1440" w:right="1800" w:bottom="1440" w:left="1800" w:header="851" w:footer="1077" w:gutter="0"/>
      <w:pgBorders>
        <w:top w:val="none" w:sz="0" w:space="0"/>
        <w:left w:val="none" w:sz="0" w:space="0"/>
        <w:bottom w:val="none" w:sz="0" w:space="0"/>
        <w:right w:val="none" w:sz="0" w:space="0"/>
      </w:pgBorders>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3A047617-4F9A-4B11-A828-52BE2CAF35F1}"/>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embedRegular r:id="rId2" w:fontKey="{D8B1936F-A1FB-44D0-899E-78AEA9B18E47}"/>
  </w:font>
  <w:font w:name="Calibri Light">
    <w:panose1 w:val="020F0302020204030204"/>
    <w:charset w:val="00"/>
    <w:family w:val="swiss"/>
    <w:pitch w:val="default"/>
    <w:sig w:usb0="E4002EFF" w:usb1="C200247B" w:usb2="00000009" w:usb3="00000000" w:csb0="200001FF" w:csb1="00000000"/>
  </w:font>
  <w:font w:name="Cambria">
    <w:panose1 w:val="02040503050406030204"/>
    <w:charset w:val="00"/>
    <w:family w:val="auto"/>
    <w:pitch w:val="default"/>
    <w:sig w:usb0="E00006FF" w:usb1="420024FF" w:usb2="02000000" w:usb3="00000000" w:csb0="2000019F" w:csb1="00000000"/>
  </w:font>
  <w:font w:name="Arial Unicode MS">
    <w:panose1 w:val="020B0604020202020204"/>
    <w:charset w:val="86"/>
    <w:family w:val="swiss"/>
    <w:pitch w:val="default"/>
    <w:sig w:usb0="FFFFFFFF" w:usb1="E9FFFFFF" w:usb2="0000003F" w:usb3="00000000" w:csb0="603F01FF" w:csb1="FFFF0000"/>
  </w:font>
  <w:font w:name="方正小标宋_GBK">
    <w:panose1 w:val="02000000000000000000"/>
    <w:charset w:val="86"/>
    <w:family w:val="script"/>
    <w:pitch w:val="default"/>
    <w:sig w:usb0="A00002BF" w:usb1="38CF7CFA" w:usb2="00082016" w:usb3="00000000" w:csb0="00040001" w:csb1="00000000"/>
    <w:embedRegular r:id="rId3" w:fontKey="{021CBDE0-8442-4565-8B36-8DFDD5560974}"/>
  </w:font>
  <w:font w:name="楷体_GB2312">
    <w:altName w:val="楷体"/>
    <w:panose1 w:val="02010609030101010101"/>
    <w:charset w:val="86"/>
    <w:family w:val="modern"/>
    <w:pitch w:val="default"/>
    <w:sig w:usb0="00000000" w:usb1="00000000" w:usb2="00000000" w:usb3="00000000" w:csb0="00040000" w:csb1="00000000"/>
    <w:embedRegular r:id="rId4" w:fontKey="{26C4461B-9592-4E58-A00C-98D9D6714543}"/>
  </w:font>
  <w:font w:name="楷体">
    <w:panose1 w:val="02010609060101010101"/>
    <w:charset w:val="86"/>
    <w:family w:val="auto"/>
    <w:pitch w:val="default"/>
    <w:sig w:usb0="800002BF" w:usb1="38CF7CFA" w:usb2="00000016" w:usb3="00000000" w:csb0="00040001" w:csb1="00000000"/>
  </w:font>
  <w:font w:name="华文仿宋">
    <w:panose1 w:val="02010600040101010101"/>
    <w:charset w:val="86"/>
    <w:family w:val="auto"/>
    <w:pitch w:val="default"/>
    <w:sig w:usb0="00000287" w:usb1="080F0000" w:usb2="00000000" w:usb3="00000000" w:csb0="0004009F" w:csb1="DFD70000"/>
    <w:embedRegular r:id="rId5" w:fontKey="{856ACBD3-F9E5-450D-8861-AA3FA697770C}"/>
  </w:font>
  <w:font w:name="仿宋">
    <w:panose1 w:val="02010609060101010101"/>
    <w:charset w:val="86"/>
    <w:family w:val="auto"/>
    <w:pitch w:val="default"/>
    <w:sig w:usb0="800002BF" w:usb1="38CF7CFA" w:usb2="00000016" w:usb3="00000000" w:csb0="00040001" w:csb1="00000000"/>
    <w:embedRegular r:id="rId6" w:fontKey="{0B109447-763F-49BE-AA8B-72E423BFE0D2}"/>
  </w:font>
  <w:font w:name="微软雅黑">
    <w:panose1 w:val="020B0503020204020204"/>
    <w:charset w:val="86"/>
    <w:family w:val="auto"/>
    <w:pitch w:val="default"/>
    <w:sig w:usb0="80000287" w:usb1="2ACF3C50" w:usb2="00000016" w:usb3="00000000" w:csb0="0004001F" w:csb1="00000000"/>
  </w:font>
  <w:font w:name="Cambria Math">
    <w:panose1 w:val="02040503050406030204"/>
    <w:charset w:val="00"/>
    <w:family w:val="auto"/>
    <w:pitch w:val="default"/>
    <w:sig w:usb0="E00006FF" w:usb1="420024FF" w:usb2="02000000" w:usb3="00000000" w:csb0="2000019F" w:csb1="00000000"/>
  </w:font>
  <w:font w:name="Helvetica">
    <w:altName w:val="Arial"/>
    <w:panose1 w:val="00000000000000000000"/>
    <w:charset w:val="00"/>
    <w:family w:val="auto"/>
    <w:pitch w:val="default"/>
    <w:sig w:usb0="00000000" w:usb1="00000000" w:usb2="00000000" w:usb3="00000000" w:csb0="00040001"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KSOFF9CBECC6">
    <w:panose1 w:val="02010609060101010101"/>
    <w:charset w:val="86"/>
    <w:family w:val="auto"/>
    <w:pitch w:val="default"/>
    <w:sig w:usb0="00000001" w:usb1="00000000" w:usb2="00000000" w:usb3="00000000" w:csb0="00040001" w:csb1="00000000"/>
  </w:font>
  <w:font w:name="KSOFF9CC6125">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B50A56">
    <w:pPr>
      <w:pStyle w:val="10"/>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77E318">
    <w:pPr>
      <w:pStyle w:val="10"/>
      <w:framePr w:wrap="around" w:vAnchor="text" w:hAnchor="margin" w:xAlign="outside" w:y="1"/>
      <w:rPr>
        <w:rStyle w:val="20"/>
      </w:rPr>
    </w:pPr>
    <w:r>
      <w:rPr>
        <w:rStyle w:val="20"/>
      </w:rPr>
      <w:fldChar w:fldCharType="begin"/>
    </w:r>
    <w:r>
      <w:rPr>
        <w:rStyle w:val="20"/>
      </w:rPr>
      <w:instrText xml:space="preserve">PAGE  </w:instrText>
    </w:r>
    <w:r>
      <w:rPr>
        <w:rStyle w:val="20"/>
      </w:rPr>
      <w:fldChar w:fldCharType="end"/>
    </w:r>
  </w:p>
  <w:p w14:paraId="22D7AF71">
    <w:pPr>
      <w:pStyle w:val="10"/>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C855E9">
    <w:pPr>
      <w:pStyle w:val="10"/>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91A54D">
    <w:pPr>
      <w:pStyle w:val="10"/>
      <w:ind w:right="360" w:firstLine="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6F9E11">
    <w:pPr>
      <w:pStyle w:val="10"/>
      <w:framePr w:wrap="around" w:vAnchor="text" w:hAnchor="page" w:x="5321" w:y="109"/>
      <w:rPr>
        <w:rStyle w:val="20"/>
        <w:rFonts w:ascii="宋体" w:hAnsi="宋体"/>
        <w:sz w:val="28"/>
        <w:szCs w:val="28"/>
      </w:rPr>
    </w:pPr>
    <w:r>
      <w:rPr>
        <w:rStyle w:val="20"/>
        <w:rFonts w:hint="eastAsia" w:ascii="宋体" w:hAnsi="宋体"/>
        <w:sz w:val="28"/>
        <w:szCs w:val="28"/>
      </w:rPr>
      <w:t>—</w:t>
    </w:r>
    <w:r>
      <w:rPr>
        <w:rStyle w:val="20"/>
        <w:rFonts w:hint="eastAsia" w:ascii="宋体" w:hAnsi="宋体"/>
        <w:sz w:val="20"/>
        <w:szCs w:val="20"/>
      </w:rPr>
      <w:t xml:space="preserve">  </w:t>
    </w:r>
    <w:r>
      <w:rPr>
        <w:rStyle w:val="20"/>
        <w:rFonts w:ascii="宋体" w:hAnsi="宋体"/>
        <w:sz w:val="26"/>
        <w:szCs w:val="26"/>
      </w:rPr>
      <w:fldChar w:fldCharType="begin"/>
    </w:r>
    <w:r>
      <w:rPr>
        <w:rStyle w:val="20"/>
        <w:rFonts w:ascii="宋体" w:hAnsi="宋体"/>
        <w:sz w:val="26"/>
        <w:szCs w:val="26"/>
      </w:rPr>
      <w:instrText xml:space="preserve">PAGE  </w:instrText>
    </w:r>
    <w:r>
      <w:rPr>
        <w:rStyle w:val="20"/>
        <w:rFonts w:ascii="宋体" w:hAnsi="宋体"/>
        <w:sz w:val="26"/>
        <w:szCs w:val="26"/>
      </w:rPr>
      <w:fldChar w:fldCharType="separate"/>
    </w:r>
    <w:r>
      <w:rPr>
        <w:rStyle w:val="20"/>
        <w:rFonts w:ascii="宋体" w:hAnsi="宋体"/>
        <w:sz w:val="26"/>
        <w:szCs w:val="26"/>
      </w:rPr>
      <w:t>22</w:t>
    </w:r>
    <w:r>
      <w:rPr>
        <w:rStyle w:val="20"/>
        <w:rFonts w:ascii="宋体" w:hAnsi="宋体"/>
        <w:sz w:val="26"/>
        <w:szCs w:val="26"/>
      </w:rPr>
      <w:fldChar w:fldCharType="end"/>
    </w:r>
    <w:r>
      <w:rPr>
        <w:rStyle w:val="20"/>
        <w:rFonts w:hint="eastAsia" w:ascii="宋体" w:hAnsi="宋体"/>
        <w:sz w:val="20"/>
        <w:szCs w:val="20"/>
      </w:rPr>
      <w:t xml:space="preserve">  </w:t>
    </w:r>
    <w:r>
      <w:rPr>
        <w:rStyle w:val="20"/>
        <w:rFonts w:hint="eastAsia" w:ascii="宋体" w:hAnsi="宋体"/>
        <w:sz w:val="28"/>
        <w:szCs w:val="28"/>
      </w:rPr>
      <w:t>—</w:t>
    </w:r>
  </w:p>
  <w:p w14:paraId="7A77B665">
    <w:pPr>
      <w:pStyle w:val="10"/>
      <w:ind w:right="360" w:firstLine="360"/>
      <w:jc w:val="cen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A77E05">
    <w:pPr>
      <w:pStyle w:val="10"/>
      <w:framePr w:wrap="around" w:vAnchor="text" w:hAnchor="page" w:x="5424" w:y="141"/>
      <w:rPr>
        <w:rStyle w:val="20"/>
        <w:rFonts w:ascii="宋体" w:hAnsi="宋体"/>
        <w:sz w:val="28"/>
        <w:szCs w:val="28"/>
      </w:rPr>
    </w:pPr>
    <w:r>
      <w:rPr>
        <w:rStyle w:val="20"/>
        <w:rFonts w:hint="eastAsia" w:ascii="宋体" w:hAnsi="宋体"/>
        <w:sz w:val="28"/>
        <w:szCs w:val="28"/>
      </w:rPr>
      <w:t>—</w:t>
    </w:r>
    <w:r>
      <w:rPr>
        <w:rStyle w:val="20"/>
        <w:rFonts w:hint="eastAsia" w:ascii="宋体" w:hAnsi="宋体"/>
        <w:sz w:val="20"/>
        <w:szCs w:val="20"/>
      </w:rPr>
      <w:t xml:space="preserve">  </w:t>
    </w:r>
    <w:r>
      <w:rPr>
        <w:rStyle w:val="20"/>
        <w:rFonts w:ascii="宋体" w:hAnsi="宋体"/>
        <w:sz w:val="26"/>
        <w:szCs w:val="26"/>
      </w:rPr>
      <w:fldChar w:fldCharType="begin"/>
    </w:r>
    <w:r>
      <w:rPr>
        <w:rStyle w:val="20"/>
        <w:rFonts w:ascii="宋体" w:hAnsi="宋体"/>
        <w:sz w:val="26"/>
        <w:szCs w:val="26"/>
      </w:rPr>
      <w:instrText xml:space="preserve">PAGE  </w:instrText>
    </w:r>
    <w:r>
      <w:rPr>
        <w:rStyle w:val="20"/>
        <w:rFonts w:ascii="宋体" w:hAnsi="宋体"/>
        <w:sz w:val="26"/>
        <w:szCs w:val="26"/>
      </w:rPr>
      <w:fldChar w:fldCharType="separate"/>
    </w:r>
    <w:r>
      <w:rPr>
        <w:rStyle w:val="20"/>
        <w:rFonts w:ascii="宋体" w:hAnsi="宋体"/>
        <w:sz w:val="26"/>
        <w:szCs w:val="26"/>
      </w:rPr>
      <w:t>22</w:t>
    </w:r>
    <w:r>
      <w:rPr>
        <w:rStyle w:val="20"/>
        <w:rFonts w:ascii="宋体" w:hAnsi="宋体"/>
        <w:sz w:val="26"/>
        <w:szCs w:val="26"/>
      </w:rPr>
      <w:fldChar w:fldCharType="end"/>
    </w:r>
    <w:r>
      <w:rPr>
        <w:rStyle w:val="20"/>
        <w:rFonts w:hint="eastAsia" w:ascii="宋体" w:hAnsi="宋体"/>
        <w:sz w:val="20"/>
        <w:szCs w:val="20"/>
      </w:rPr>
      <w:t xml:space="preserve">  </w:t>
    </w:r>
    <w:r>
      <w:rPr>
        <w:rStyle w:val="20"/>
        <w:rFonts w:hint="eastAsia" w:ascii="宋体" w:hAnsi="宋体"/>
        <w:sz w:val="28"/>
        <w:szCs w:val="28"/>
      </w:rPr>
      <w:t>—</w:t>
    </w:r>
  </w:p>
  <w:p w14:paraId="1EA44CDC">
    <w:pPr>
      <w:pStyle w:val="10"/>
      <w:ind w:right="360" w:firstLine="360"/>
      <w:jc w:val="cente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AA112B">
    <w:pPr>
      <w:pStyle w:val="10"/>
      <w:framePr w:wrap="around" w:vAnchor="text" w:hAnchor="page" w:x="7853" w:y="-341"/>
      <w:rPr>
        <w:rStyle w:val="20"/>
        <w:rFonts w:ascii="宋体" w:hAnsi="宋体"/>
        <w:sz w:val="28"/>
        <w:szCs w:val="28"/>
      </w:rPr>
    </w:pPr>
    <w:r>
      <w:rPr>
        <w:rStyle w:val="20"/>
        <w:rFonts w:hint="eastAsia" w:ascii="宋体" w:hAnsi="宋体"/>
        <w:sz w:val="28"/>
        <w:szCs w:val="28"/>
      </w:rPr>
      <w:t>—</w:t>
    </w:r>
    <w:r>
      <w:rPr>
        <w:rStyle w:val="20"/>
        <w:rFonts w:hint="eastAsia" w:ascii="宋体" w:hAnsi="宋体"/>
        <w:sz w:val="20"/>
        <w:szCs w:val="20"/>
      </w:rPr>
      <w:t xml:space="preserve">  </w:t>
    </w:r>
    <w:r>
      <w:rPr>
        <w:rStyle w:val="20"/>
        <w:rFonts w:ascii="宋体" w:hAnsi="宋体"/>
        <w:sz w:val="26"/>
        <w:szCs w:val="26"/>
      </w:rPr>
      <w:fldChar w:fldCharType="begin"/>
    </w:r>
    <w:r>
      <w:rPr>
        <w:rStyle w:val="20"/>
        <w:rFonts w:ascii="宋体" w:hAnsi="宋体"/>
        <w:sz w:val="26"/>
        <w:szCs w:val="26"/>
      </w:rPr>
      <w:instrText xml:space="preserve">PAGE  </w:instrText>
    </w:r>
    <w:r>
      <w:rPr>
        <w:rStyle w:val="20"/>
        <w:rFonts w:ascii="宋体" w:hAnsi="宋体"/>
        <w:sz w:val="26"/>
        <w:szCs w:val="26"/>
      </w:rPr>
      <w:fldChar w:fldCharType="separate"/>
    </w:r>
    <w:r>
      <w:rPr>
        <w:rStyle w:val="20"/>
        <w:rFonts w:ascii="宋体" w:hAnsi="宋体"/>
        <w:sz w:val="26"/>
        <w:szCs w:val="26"/>
      </w:rPr>
      <w:t>22</w:t>
    </w:r>
    <w:r>
      <w:rPr>
        <w:rStyle w:val="20"/>
        <w:rFonts w:ascii="宋体" w:hAnsi="宋体"/>
        <w:sz w:val="26"/>
        <w:szCs w:val="26"/>
      </w:rPr>
      <w:fldChar w:fldCharType="end"/>
    </w:r>
    <w:r>
      <w:rPr>
        <w:rStyle w:val="20"/>
        <w:rFonts w:hint="eastAsia" w:ascii="宋体" w:hAnsi="宋体"/>
        <w:sz w:val="20"/>
        <w:szCs w:val="20"/>
      </w:rPr>
      <w:t xml:space="preserve">  </w:t>
    </w:r>
    <w:r>
      <w:rPr>
        <w:rStyle w:val="20"/>
        <w:rFonts w:hint="eastAsia" w:ascii="宋体" w:hAnsi="宋体"/>
        <w:sz w:val="28"/>
        <w:szCs w:val="28"/>
      </w:rPr>
      <w:t>—</w:t>
    </w:r>
  </w:p>
  <w:p w14:paraId="0C1B102C">
    <w:pPr>
      <w:pStyle w:val="10"/>
      <w:ind w:right="360" w:firstLine="360"/>
      <w:jc w:val="cen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C95D07">
    <w:pPr>
      <w:ind w:firstLine="48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297122">
    <w:pPr>
      <w:pStyle w:val="11"/>
      <w:pBdr>
        <w:bottom w:val="none" w:color="auto" w:sz="0" w:space="0"/>
      </w:pBdr>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31FD617"/>
    <w:multiLevelType w:val="singleLevel"/>
    <w:tmpl w:val="F31FD617"/>
    <w:lvl w:ilvl="0" w:tentative="0">
      <w:start w:val="1"/>
      <w:numFmt w:val="decimal"/>
      <w:suff w:val="nothing"/>
      <w:lvlText w:val="%1"/>
      <w:lvlJc w:val="left"/>
      <w:pPr>
        <w:ind w:left="0" w:firstLine="0"/>
      </w:pPr>
      <w:rPr>
        <w:rFonts w:hint="default"/>
      </w:rPr>
    </w:lvl>
  </w:abstractNum>
  <w:abstractNum w:abstractNumId="1">
    <w:nsid w:val="628A14E2"/>
    <w:multiLevelType w:val="multilevel"/>
    <w:tmpl w:val="628A14E2"/>
    <w:lvl w:ilvl="0" w:tentative="0">
      <w:start w:val="1"/>
      <w:numFmt w:val="decimal"/>
      <w:lvlText w:val="表%1"/>
      <w:lvlJc w:val="left"/>
      <w:pPr>
        <w:ind w:left="432" w:hanging="432"/>
      </w:pPr>
    </w:lvl>
    <w:lvl w:ilvl="1" w:tentative="0">
      <w:start w:val="1"/>
      <w:numFmt w:val="decimal"/>
      <w:lvlText w:val="%1.%2"/>
      <w:lvlJc w:val="left"/>
      <w:pPr>
        <w:ind w:left="576" w:hanging="576"/>
      </w:pPr>
    </w:lvl>
    <w:lvl w:ilvl="2" w:tentative="0">
      <w:start w:val="1"/>
      <w:numFmt w:val="decimal"/>
      <w:pStyle w:val="5"/>
      <w:lvlText w:val="%1.%2.%3"/>
      <w:lvlJc w:val="left"/>
      <w:pPr>
        <w:ind w:left="720" w:hanging="720"/>
      </w:pPr>
    </w:lvl>
    <w:lvl w:ilvl="3" w:tentative="0">
      <w:start w:val="1"/>
      <w:numFmt w:val="decimal"/>
      <w:lvlText w:val="%1.%2.%3.%4"/>
      <w:lvlJc w:val="left"/>
      <w:pPr>
        <w:ind w:left="864" w:hanging="864"/>
      </w:pPr>
    </w:lvl>
    <w:lvl w:ilvl="4" w:tentative="0">
      <w:start w:val="1"/>
      <w:numFmt w:val="decimal"/>
      <w:lvlText w:val="%1.%2.%3.%4.%5"/>
      <w:lvlJc w:val="left"/>
      <w:pPr>
        <w:ind w:left="1008" w:hanging="1008"/>
      </w:pPr>
    </w:lvl>
    <w:lvl w:ilvl="5" w:tentative="0">
      <w:start w:val="1"/>
      <w:numFmt w:val="decimal"/>
      <w:lvlText w:val="%1.%2.%3.%4.%5.%6"/>
      <w:lvlJc w:val="left"/>
      <w:pPr>
        <w:ind w:left="1152" w:hanging="1152"/>
      </w:pPr>
    </w:lvl>
    <w:lvl w:ilvl="6" w:tentative="0">
      <w:start w:val="1"/>
      <w:numFmt w:val="decimal"/>
      <w:lvlText w:val="%1.%2.%3.%4.%5.%6.%7"/>
      <w:lvlJc w:val="left"/>
      <w:pPr>
        <w:ind w:left="1296" w:hanging="1296"/>
      </w:pPr>
    </w:lvl>
    <w:lvl w:ilvl="7" w:tentative="0">
      <w:start w:val="1"/>
      <w:numFmt w:val="decimal"/>
      <w:lvlText w:val="%1.%2.%3.%4.%5.%6.%7.%8"/>
      <w:lvlJc w:val="left"/>
      <w:pPr>
        <w:ind w:left="1440" w:hanging="1440"/>
      </w:pPr>
    </w:lvl>
    <w:lvl w:ilvl="8" w:tentative="0">
      <w:start w:val="1"/>
      <w:numFmt w:val="decimal"/>
      <w:lvlText w:val="%1.%2.%3.%4.%5.%6.%7.%8.%9"/>
      <w:lvlJc w:val="left"/>
      <w:pPr>
        <w:ind w:left="1584" w:hanging="1584"/>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3"/>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420"/>
  <w:hyphenationZone w:val="360"/>
  <w:doNotHyphenateCaps/>
  <w:drawingGridHorizontalSpacing w:val="105"/>
  <w:drawingGridVerticalSpacing w:val="156"/>
  <w:displayHorizontalDrawingGridEvery w:val="1"/>
  <w:displayVerticalDrawingGridEvery w:val="1"/>
  <w:noPunctuationKerning w:val="1"/>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1CED"/>
    <w:rsid w:val="00001E67"/>
    <w:rsid w:val="00003CD8"/>
    <w:rsid w:val="00014965"/>
    <w:rsid w:val="0001523A"/>
    <w:rsid w:val="00016ECB"/>
    <w:rsid w:val="000269F6"/>
    <w:rsid w:val="00031939"/>
    <w:rsid w:val="00032D25"/>
    <w:rsid w:val="0005219D"/>
    <w:rsid w:val="0005568F"/>
    <w:rsid w:val="0006153D"/>
    <w:rsid w:val="00061B1F"/>
    <w:rsid w:val="000664DB"/>
    <w:rsid w:val="0007127D"/>
    <w:rsid w:val="00071AE5"/>
    <w:rsid w:val="00074783"/>
    <w:rsid w:val="000801E0"/>
    <w:rsid w:val="00082A29"/>
    <w:rsid w:val="0008331D"/>
    <w:rsid w:val="00083C18"/>
    <w:rsid w:val="00092899"/>
    <w:rsid w:val="000A178E"/>
    <w:rsid w:val="000A557E"/>
    <w:rsid w:val="000B058F"/>
    <w:rsid w:val="000B693F"/>
    <w:rsid w:val="000C09AC"/>
    <w:rsid w:val="000C0A63"/>
    <w:rsid w:val="000C437E"/>
    <w:rsid w:val="000E5F16"/>
    <w:rsid w:val="000F4452"/>
    <w:rsid w:val="000F6DA1"/>
    <w:rsid w:val="000F701B"/>
    <w:rsid w:val="001056A0"/>
    <w:rsid w:val="00115279"/>
    <w:rsid w:val="00117459"/>
    <w:rsid w:val="0011749A"/>
    <w:rsid w:val="00127A68"/>
    <w:rsid w:val="00140B13"/>
    <w:rsid w:val="00141B68"/>
    <w:rsid w:val="001466DA"/>
    <w:rsid w:val="00154DE1"/>
    <w:rsid w:val="00155B40"/>
    <w:rsid w:val="00157435"/>
    <w:rsid w:val="00163EEA"/>
    <w:rsid w:val="00167A07"/>
    <w:rsid w:val="0017046A"/>
    <w:rsid w:val="001704A3"/>
    <w:rsid w:val="0017504D"/>
    <w:rsid w:val="00177422"/>
    <w:rsid w:val="00184F10"/>
    <w:rsid w:val="00185546"/>
    <w:rsid w:val="0019146B"/>
    <w:rsid w:val="00194398"/>
    <w:rsid w:val="001A7D2A"/>
    <w:rsid w:val="001B574C"/>
    <w:rsid w:val="001C0AF9"/>
    <w:rsid w:val="001C155A"/>
    <w:rsid w:val="001C48C0"/>
    <w:rsid w:val="001D6726"/>
    <w:rsid w:val="001F3347"/>
    <w:rsid w:val="001F4440"/>
    <w:rsid w:val="001F69E4"/>
    <w:rsid w:val="00206A65"/>
    <w:rsid w:val="00212D31"/>
    <w:rsid w:val="002130C7"/>
    <w:rsid w:val="002218A8"/>
    <w:rsid w:val="0022306D"/>
    <w:rsid w:val="00226574"/>
    <w:rsid w:val="002278EC"/>
    <w:rsid w:val="002357C7"/>
    <w:rsid w:val="002367C4"/>
    <w:rsid w:val="0025679E"/>
    <w:rsid w:val="00260C68"/>
    <w:rsid w:val="002648B0"/>
    <w:rsid w:val="00275271"/>
    <w:rsid w:val="0027535E"/>
    <w:rsid w:val="00275AA6"/>
    <w:rsid w:val="002807D5"/>
    <w:rsid w:val="00282CCD"/>
    <w:rsid w:val="002A168C"/>
    <w:rsid w:val="002A2C48"/>
    <w:rsid w:val="002A3EED"/>
    <w:rsid w:val="002A4A39"/>
    <w:rsid w:val="002A5A17"/>
    <w:rsid w:val="002A6425"/>
    <w:rsid w:val="002B49E2"/>
    <w:rsid w:val="002B7B00"/>
    <w:rsid w:val="002B7C44"/>
    <w:rsid w:val="002C1388"/>
    <w:rsid w:val="002C3C6A"/>
    <w:rsid w:val="002D42DB"/>
    <w:rsid w:val="002E1F3A"/>
    <w:rsid w:val="002E298A"/>
    <w:rsid w:val="002F02A4"/>
    <w:rsid w:val="002F272B"/>
    <w:rsid w:val="002F7C6D"/>
    <w:rsid w:val="003027E4"/>
    <w:rsid w:val="0030332C"/>
    <w:rsid w:val="00312296"/>
    <w:rsid w:val="0031340E"/>
    <w:rsid w:val="00316464"/>
    <w:rsid w:val="0032073A"/>
    <w:rsid w:val="00321D8E"/>
    <w:rsid w:val="00334996"/>
    <w:rsid w:val="00336969"/>
    <w:rsid w:val="00336C52"/>
    <w:rsid w:val="00341B3E"/>
    <w:rsid w:val="00341B42"/>
    <w:rsid w:val="00345154"/>
    <w:rsid w:val="0034560E"/>
    <w:rsid w:val="00350523"/>
    <w:rsid w:val="00352975"/>
    <w:rsid w:val="00356868"/>
    <w:rsid w:val="0036485B"/>
    <w:rsid w:val="00373B0D"/>
    <w:rsid w:val="00376988"/>
    <w:rsid w:val="00381A72"/>
    <w:rsid w:val="003A1948"/>
    <w:rsid w:val="003B152A"/>
    <w:rsid w:val="003B545B"/>
    <w:rsid w:val="003D3EE9"/>
    <w:rsid w:val="003E7681"/>
    <w:rsid w:val="003F0809"/>
    <w:rsid w:val="003F611C"/>
    <w:rsid w:val="003F755C"/>
    <w:rsid w:val="00406F01"/>
    <w:rsid w:val="00411B36"/>
    <w:rsid w:val="004121D7"/>
    <w:rsid w:val="00416D50"/>
    <w:rsid w:val="00417772"/>
    <w:rsid w:val="00420E6A"/>
    <w:rsid w:val="00433CA9"/>
    <w:rsid w:val="0043521D"/>
    <w:rsid w:val="00442024"/>
    <w:rsid w:val="0044254C"/>
    <w:rsid w:val="00443F6A"/>
    <w:rsid w:val="00450A17"/>
    <w:rsid w:val="00466321"/>
    <w:rsid w:val="004672AF"/>
    <w:rsid w:val="004727B0"/>
    <w:rsid w:val="00480247"/>
    <w:rsid w:val="0048081D"/>
    <w:rsid w:val="0048117E"/>
    <w:rsid w:val="004855F6"/>
    <w:rsid w:val="00486F0C"/>
    <w:rsid w:val="00494670"/>
    <w:rsid w:val="004A0EB4"/>
    <w:rsid w:val="004A3823"/>
    <w:rsid w:val="004A59BB"/>
    <w:rsid w:val="004B43A3"/>
    <w:rsid w:val="004B4C49"/>
    <w:rsid w:val="004B58A5"/>
    <w:rsid w:val="004B63D9"/>
    <w:rsid w:val="004C0882"/>
    <w:rsid w:val="004C55BE"/>
    <w:rsid w:val="004E5B30"/>
    <w:rsid w:val="004F0779"/>
    <w:rsid w:val="004F1230"/>
    <w:rsid w:val="004F173F"/>
    <w:rsid w:val="004F177C"/>
    <w:rsid w:val="004F2DCE"/>
    <w:rsid w:val="005039CB"/>
    <w:rsid w:val="0050558F"/>
    <w:rsid w:val="005057E0"/>
    <w:rsid w:val="00506286"/>
    <w:rsid w:val="00510813"/>
    <w:rsid w:val="00511DE0"/>
    <w:rsid w:val="00517F02"/>
    <w:rsid w:val="00524547"/>
    <w:rsid w:val="005258A2"/>
    <w:rsid w:val="00530F7C"/>
    <w:rsid w:val="00534567"/>
    <w:rsid w:val="00534F43"/>
    <w:rsid w:val="00535A84"/>
    <w:rsid w:val="00536889"/>
    <w:rsid w:val="00542E07"/>
    <w:rsid w:val="00554A7B"/>
    <w:rsid w:val="0055572C"/>
    <w:rsid w:val="0056064F"/>
    <w:rsid w:val="00561B84"/>
    <w:rsid w:val="00571D98"/>
    <w:rsid w:val="005720AE"/>
    <w:rsid w:val="0058030D"/>
    <w:rsid w:val="00582045"/>
    <w:rsid w:val="00590AE3"/>
    <w:rsid w:val="005918F1"/>
    <w:rsid w:val="005A06B7"/>
    <w:rsid w:val="005A1759"/>
    <w:rsid w:val="005D0369"/>
    <w:rsid w:val="005D53FE"/>
    <w:rsid w:val="005D7A0F"/>
    <w:rsid w:val="005E0438"/>
    <w:rsid w:val="005E1791"/>
    <w:rsid w:val="005E2CE6"/>
    <w:rsid w:val="005E6324"/>
    <w:rsid w:val="005F228B"/>
    <w:rsid w:val="005F29CD"/>
    <w:rsid w:val="005F4DFB"/>
    <w:rsid w:val="005F6CC0"/>
    <w:rsid w:val="00603E5B"/>
    <w:rsid w:val="00604BC8"/>
    <w:rsid w:val="00615B4C"/>
    <w:rsid w:val="00615B5D"/>
    <w:rsid w:val="0062146F"/>
    <w:rsid w:val="006343AF"/>
    <w:rsid w:val="0063634A"/>
    <w:rsid w:val="0064250D"/>
    <w:rsid w:val="006535EB"/>
    <w:rsid w:val="00663016"/>
    <w:rsid w:val="00674605"/>
    <w:rsid w:val="006748B8"/>
    <w:rsid w:val="0068535B"/>
    <w:rsid w:val="0068736E"/>
    <w:rsid w:val="0069290A"/>
    <w:rsid w:val="00697032"/>
    <w:rsid w:val="006975AC"/>
    <w:rsid w:val="006A15FB"/>
    <w:rsid w:val="006A72BF"/>
    <w:rsid w:val="006B332A"/>
    <w:rsid w:val="006B33BD"/>
    <w:rsid w:val="006C3F75"/>
    <w:rsid w:val="006D170E"/>
    <w:rsid w:val="006E06AF"/>
    <w:rsid w:val="006F1789"/>
    <w:rsid w:val="00706C5D"/>
    <w:rsid w:val="007118E6"/>
    <w:rsid w:val="007225C9"/>
    <w:rsid w:val="00735CD7"/>
    <w:rsid w:val="00754034"/>
    <w:rsid w:val="00754BF1"/>
    <w:rsid w:val="00755A30"/>
    <w:rsid w:val="00755E1C"/>
    <w:rsid w:val="00756556"/>
    <w:rsid w:val="0076132B"/>
    <w:rsid w:val="007623AE"/>
    <w:rsid w:val="00770B19"/>
    <w:rsid w:val="00774FA0"/>
    <w:rsid w:val="00776620"/>
    <w:rsid w:val="00777B6D"/>
    <w:rsid w:val="00784855"/>
    <w:rsid w:val="00784F39"/>
    <w:rsid w:val="0078545C"/>
    <w:rsid w:val="007906C4"/>
    <w:rsid w:val="007940EA"/>
    <w:rsid w:val="007967E8"/>
    <w:rsid w:val="007A63F2"/>
    <w:rsid w:val="007B68DE"/>
    <w:rsid w:val="007C1857"/>
    <w:rsid w:val="007C514F"/>
    <w:rsid w:val="007D0F95"/>
    <w:rsid w:val="007D7ECB"/>
    <w:rsid w:val="007E25A1"/>
    <w:rsid w:val="007E4BD2"/>
    <w:rsid w:val="007E7145"/>
    <w:rsid w:val="007F3916"/>
    <w:rsid w:val="00801179"/>
    <w:rsid w:val="00802479"/>
    <w:rsid w:val="00805372"/>
    <w:rsid w:val="00805B7B"/>
    <w:rsid w:val="0081293E"/>
    <w:rsid w:val="00814FFB"/>
    <w:rsid w:val="00820568"/>
    <w:rsid w:val="00831A80"/>
    <w:rsid w:val="008332C8"/>
    <w:rsid w:val="00833743"/>
    <w:rsid w:val="008340A4"/>
    <w:rsid w:val="00836799"/>
    <w:rsid w:val="00837028"/>
    <w:rsid w:val="00837131"/>
    <w:rsid w:val="00845F57"/>
    <w:rsid w:val="008521E0"/>
    <w:rsid w:val="008525B0"/>
    <w:rsid w:val="00867CBC"/>
    <w:rsid w:val="00876C30"/>
    <w:rsid w:val="00877017"/>
    <w:rsid w:val="008773C0"/>
    <w:rsid w:val="00880364"/>
    <w:rsid w:val="00886C4C"/>
    <w:rsid w:val="0088711C"/>
    <w:rsid w:val="00892ECF"/>
    <w:rsid w:val="00892F06"/>
    <w:rsid w:val="00894285"/>
    <w:rsid w:val="008A40AE"/>
    <w:rsid w:val="008A4E19"/>
    <w:rsid w:val="008A67C5"/>
    <w:rsid w:val="008B22E1"/>
    <w:rsid w:val="008B3C78"/>
    <w:rsid w:val="008B4AE9"/>
    <w:rsid w:val="008C30AD"/>
    <w:rsid w:val="008D068E"/>
    <w:rsid w:val="008D0F7A"/>
    <w:rsid w:val="008D63BE"/>
    <w:rsid w:val="008E0CFF"/>
    <w:rsid w:val="008E5D6B"/>
    <w:rsid w:val="008E689B"/>
    <w:rsid w:val="008E76F0"/>
    <w:rsid w:val="008F15FE"/>
    <w:rsid w:val="008F2A94"/>
    <w:rsid w:val="008F5187"/>
    <w:rsid w:val="008F709C"/>
    <w:rsid w:val="0090312B"/>
    <w:rsid w:val="00904961"/>
    <w:rsid w:val="0091736D"/>
    <w:rsid w:val="00931001"/>
    <w:rsid w:val="00931863"/>
    <w:rsid w:val="00933524"/>
    <w:rsid w:val="0094278D"/>
    <w:rsid w:val="0095308A"/>
    <w:rsid w:val="00955AEE"/>
    <w:rsid w:val="00956F14"/>
    <w:rsid w:val="009620FD"/>
    <w:rsid w:val="0096247A"/>
    <w:rsid w:val="00965F4B"/>
    <w:rsid w:val="00970F8A"/>
    <w:rsid w:val="00971FB5"/>
    <w:rsid w:val="00972D2A"/>
    <w:rsid w:val="00975CC5"/>
    <w:rsid w:val="00976328"/>
    <w:rsid w:val="00976B4E"/>
    <w:rsid w:val="00984458"/>
    <w:rsid w:val="00985283"/>
    <w:rsid w:val="00987322"/>
    <w:rsid w:val="009A0F3B"/>
    <w:rsid w:val="009A72C7"/>
    <w:rsid w:val="009B0897"/>
    <w:rsid w:val="009D0852"/>
    <w:rsid w:val="009D1FBF"/>
    <w:rsid w:val="009E399C"/>
    <w:rsid w:val="009E43C1"/>
    <w:rsid w:val="009E7E95"/>
    <w:rsid w:val="009F116F"/>
    <w:rsid w:val="009F329E"/>
    <w:rsid w:val="009F7ED3"/>
    <w:rsid w:val="00A03607"/>
    <w:rsid w:val="00A047FF"/>
    <w:rsid w:val="00A04FEF"/>
    <w:rsid w:val="00A122CD"/>
    <w:rsid w:val="00A12A32"/>
    <w:rsid w:val="00A14248"/>
    <w:rsid w:val="00A14947"/>
    <w:rsid w:val="00A23DC5"/>
    <w:rsid w:val="00A34028"/>
    <w:rsid w:val="00A35568"/>
    <w:rsid w:val="00A37056"/>
    <w:rsid w:val="00A4358F"/>
    <w:rsid w:val="00A46F67"/>
    <w:rsid w:val="00A54AA1"/>
    <w:rsid w:val="00A568FF"/>
    <w:rsid w:val="00A61496"/>
    <w:rsid w:val="00A61833"/>
    <w:rsid w:val="00A624C6"/>
    <w:rsid w:val="00A63CEC"/>
    <w:rsid w:val="00A7031E"/>
    <w:rsid w:val="00A728B1"/>
    <w:rsid w:val="00A763DE"/>
    <w:rsid w:val="00A803D6"/>
    <w:rsid w:val="00A81282"/>
    <w:rsid w:val="00A8713F"/>
    <w:rsid w:val="00A91167"/>
    <w:rsid w:val="00A9171C"/>
    <w:rsid w:val="00A92FFD"/>
    <w:rsid w:val="00A95975"/>
    <w:rsid w:val="00A9708D"/>
    <w:rsid w:val="00AA2C17"/>
    <w:rsid w:val="00AA4172"/>
    <w:rsid w:val="00AB1914"/>
    <w:rsid w:val="00AB5330"/>
    <w:rsid w:val="00AB7747"/>
    <w:rsid w:val="00AC2532"/>
    <w:rsid w:val="00AD1507"/>
    <w:rsid w:val="00AD5A70"/>
    <w:rsid w:val="00AD738B"/>
    <w:rsid w:val="00AE1BF4"/>
    <w:rsid w:val="00AE5D97"/>
    <w:rsid w:val="00AE6794"/>
    <w:rsid w:val="00B01110"/>
    <w:rsid w:val="00B02262"/>
    <w:rsid w:val="00B03CEC"/>
    <w:rsid w:val="00B1209F"/>
    <w:rsid w:val="00B12AD0"/>
    <w:rsid w:val="00B24F30"/>
    <w:rsid w:val="00B31ABF"/>
    <w:rsid w:val="00B335AE"/>
    <w:rsid w:val="00B37CE1"/>
    <w:rsid w:val="00B40ACF"/>
    <w:rsid w:val="00B46BAA"/>
    <w:rsid w:val="00B50B5F"/>
    <w:rsid w:val="00B54128"/>
    <w:rsid w:val="00B55826"/>
    <w:rsid w:val="00B60426"/>
    <w:rsid w:val="00B622DD"/>
    <w:rsid w:val="00B63522"/>
    <w:rsid w:val="00B76F1D"/>
    <w:rsid w:val="00B92A19"/>
    <w:rsid w:val="00B9544C"/>
    <w:rsid w:val="00BA29E9"/>
    <w:rsid w:val="00BB3618"/>
    <w:rsid w:val="00BC0C9E"/>
    <w:rsid w:val="00BC32DC"/>
    <w:rsid w:val="00BC72BA"/>
    <w:rsid w:val="00BD1B51"/>
    <w:rsid w:val="00BD47F6"/>
    <w:rsid w:val="00BE312D"/>
    <w:rsid w:val="00BE3FCA"/>
    <w:rsid w:val="00C05719"/>
    <w:rsid w:val="00C10578"/>
    <w:rsid w:val="00C17D62"/>
    <w:rsid w:val="00C21FDC"/>
    <w:rsid w:val="00C24EE7"/>
    <w:rsid w:val="00C2596A"/>
    <w:rsid w:val="00C271BE"/>
    <w:rsid w:val="00C27425"/>
    <w:rsid w:val="00C328FE"/>
    <w:rsid w:val="00C33A05"/>
    <w:rsid w:val="00C42500"/>
    <w:rsid w:val="00C4409D"/>
    <w:rsid w:val="00C455BE"/>
    <w:rsid w:val="00C51E5F"/>
    <w:rsid w:val="00C61E4B"/>
    <w:rsid w:val="00C62E3A"/>
    <w:rsid w:val="00C64503"/>
    <w:rsid w:val="00C64A1F"/>
    <w:rsid w:val="00C64BFF"/>
    <w:rsid w:val="00C763C9"/>
    <w:rsid w:val="00C80057"/>
    <w:rsid w:val="00C82C79"/>
    <w:rsid w:val="00C84753"/>
    <w:rsid w:val="00C91611"/>
    <w:rsid w:val="00CA3585"/>
    <w:rsid w:val="00CA3D5A"/>
    <w:rsid w:val="00CA4C7C"/>
    <w:rsid w:val="00CB0183"/>
    <w:rsid w:val="00CB1EA3"/>
    <w:rsid w:val="00CB552C"/>
    <w:rsid w:val="00CB6A9E"/>
    <w:rsid w:val="00CC6181"/>
    <w:rsid w:val="00CD2BCD"/>
    <w:rsid w:val="00CD36AA"/>
    <w:rsid w:val="00CD3791"/>
    <w:rsid w:val="00CD65B0"/>
    <w:rsid w:val="00CE02CD"/>
    <w:rsid w:val="00CE10E9"/>
    <w:rsid w:val="00D0072E"/>
    <w:rsid w:val="00D15727"/>
    <w:rsid w:val="00D16332"/>
    <w:rsid w:val="00D24972"/>
    <w:rsid w:val="00D2515E"/>
    <w:rsid w:val="00D308ED"/>
    <w:rsid w:val="00D56178"/>
    <w:rsid w:val="00D56CF0"/>
    <w:rsid w:val="00D56F5C"/>
    <w:rsid w:val="00D704B1"/>
    <w:rsid w:val="00D70B63"/>
    <w:rsid w:val="00D72B92"/>
    <w:rsid w:val="00D72ED4"/>
    <w:rsid w:val="00D73F61"/>
    <w:rsid w:val="00D754C0"/>
    <w:rsid w:val="00D776A2"/>
    <w:rsid w:val="00D801C4"/>
    <w:rsid w:val="00D90836"/>
    <w:rsid w:val="00D95896"/>
    <w:rsid w:val="00D95CC6"/>
    <w:rsid w:val="00DA2DA3"/>
    <w:rsid w:val="00DA6615"/>
    <w:rsid w:val="00DA76AE"/>
    <w:rsid w:val="00DB181E"/>
    <w:rsid w:val="00DB1C7A"/>
    <w:rsid w:val="00DB2983"/>
    <w:rsid w:val="00DB343D"/>
    <w:rsid w:val="00DB5579"/>
    <w:rsid w:val="00DB5CFE"/>
    <w:rsid w:val="00DC72A6"/>
    <w:rsid w:val="00DD2113"/>
    <w:rsid w:val="00DD265E"/>
    <w:rsid w:val="00DF1930"/>
    <w:rsid w:val="00DF514A"/>
    <w:rsid w:val="00E0358D"/>
    <w:rsid w:val="00E06327"/>
    <w:rsid w:val="00E2064B"/>
    <w:rsid w:val="00E25239"/>
    <w:rsid w:val="00E265B1"/>
    <w:rsid w:val="00E275B0"/>
    <w:rsid w:val="00E412D0"/>
    <w:rsid w:val="00E47CDB"/>
    <w:rsid w:val="00E566BC"/>
    <w:rsid w:val="00E60982"/>
    <w:rsid w:val="00E60C8D"/>
    <w:rsid w:val="00E6162F"/>
    <w:rsid w:val="00E6311B"/>
    <w:rsid w:val="00E65D97"/>
    <w:rsid w:val="00E67EFD"/>
    <w:rsid w:val="00E702DC"/>
    <w:rsid w:val="00E71FFB"/>
    <w:rsid w:val="00E76D1D"/>
    <w:rsid w:val="00E806F8"/>
    <w:rsid w:val="00E87752"/>
    <w:rsid w:val="00E8793B"/>
    <w:rsid w:val="00E90F81"/>
    <w:rsid w:val="00E91A6D"/>
    <w:rsid w:val="00E9242D"/>
    <w:rsid w:val="00EB041C"/>
    <w:rsid w:val="00EC5874"/>
    <w:rsid w:val="00ED192D"/>
    <w:rsid w:val="00ED30B4"/>
    <w:rsid w:val="00ED31F5"/>
    <w:rsid w:val="00EF2759"/>
    <w:rsid w:val="00EF45EB"/>
    <w:rsid w:val="00EF5099"/>
    <w:rsid w:val="00EF5E33"/>
    <w:rsid w:val="00F00075"/>
    <w:rsid w:val="00F07822"/>
    <w:rsid w:val="00F15C95"/>
    <w:rsid w:val="00F22985"/>
    <w:rsid w:val="00F241AB"/>
    <w:rsid w:val="00F31382"/>
    <w:rsid w:val="00F35829"/>
    <w:rsid w:val="00F42868"/>
    <w:rsid w:val="00F465A7"/>
    <w:rsid w:val="00F50B7C"/>
    <w:rsid w:val="00F5202D"/>
    <w:rsid w:val="00F52CF6"/>
    <w:rsid w:val="00F54496"/>
    <w:rsid w:val="00F61097"/>
    <w:rsid w:val="00F74345"/>
    <w:rsid w:val="00F74441"/>
    <w:rsid w:val="00F77F30"/>
    <w:rsid w:val="00F82589"/>
    <w:rsid w:val="00F82B19"/>
    <w:rsid w:val="00F90AA7"/>
    <w:rsid w:val="00F9212D"/>
    <w:rsid w:val="00FA301A"/>
    <w:rsid w:val="00FA406A"/>
    <w:rsid w:val="00FA5CB6"/>
    <w:rsid w:val="00FC66AC"/>
    <w:rsid w:val="00FD18F4"/>
    <w:rsid w:val="00FD74B4"/>
    <w:rsid w:val="00FF6FCE"/>
    <w:rsid w:val="00FF7518"/>
    <w:rsid w:val="00FF7FD8"/>
    <w:rsid w:val="02154D8C"/>
    <w:rsid w:val="02922CE6"/>
    <w:rsid w:val="02F76F90"/>
    <w:rsid w:val="032166BA"/>
    <w:rsid w:val="045336B0"/>
    <w:rsid w:val="04B228AA"/>
    <w:rsid w:val="05364837"/>
    <w:rsid w:val="05742AC8"/>
    <w:rsid w:val="06352F05"/>
    <w:rsid w:val="063E7D85"/>
    <w:rsid w:val="06D66A82"/>
    <w:rsid w:val="070875E0"/>
    <w:rsid w:val="07293586"/>
    <w:rsid w:val="07295285"/>
    <w:rsid w:val="07770C56"/>
    <w:rsid w:val="081D2FF5"/>
    <w:rsid w:val="089C1D02"/>
    <w:rsid w:val="0907084B"/>
    <w:rsid w:val="092217DD"/>
    <w:rsid w:val="093A7294"/>
    <w:rsid w:val="0B5A1CAC"/>
    <w:rsid w:val="0B7B4805"/>
    <w:rsid w:val="0BD27BF6"/>
    <w:rsid w:val="0C004230"/>
    <w:rsid w:val="0C654CC8"/>
    <w:rsid w:val="0CD30126"/>
    <w:rsid w:val="0D821B4C"/>
    <w:rsid w:val="0DCE2AB1"/>
    <w:rsid w:val="0DEF389B"/>
    <w:rsid w:val="0E110D06"/>
    <w:rsid w:val="0E462081"/>
    <w:rsid w:val="0E584ADD"/>
    <w:rsid w:val="0F13775A"/>
    <w:rsid w:val="0F247CAD"/>
    <w:rsid w:val="0F9A112B"/>
    <w:rsid w:val="106D2F64"/>
    <w:rsid w:val="10B63710"/>
    <w:rsid w:val="111C2F7A"/>
    <w:rsid w:val="113013DE"/>
    <w:rsid w:val="11F37DA8"/>
    <w:rsid w:val="1202776F"/>
    <w:rsid w:val="122B06C2"/>
    <w:rsid w:val="12A0267C"/>
    <w:rsid w:val="13951726"/>
    <w:rsid w:val="13C34677"/>
    <w:rsid w:val="14396509"/>
    <w:rsid w:val="1447165C"/>
    <w:rsid w:val="148013CA"/>
    <w:rsid w:val="15A74571"/>
    <w:rsid w:val="17735226"/>
    <w:rsid w:val="179E16D5"/>
    <w:rsid w:val="17CA2A7F"/>
    <w:rsid w:val="181D34E5"/>
    <w:rsid w:val="18893799"/>
    <w:rsid w:val="1A1C66C0"/>
    <w:rsid w:val="1A42393B"/>
    <w:rsid w:val="1AFC6A9A"/>
    <w:rsid w:val="1B046F80"/>
    <w:rsid w:val="1B3267B5"/>
    <w:rsid w:val="1BC25DC8"/>
    <w:rsid w:val="1C5E7925"/>
    <w:rsid w:val="1C887FC8"/>
    <w:rsid w:val="1D2D12A7"/>
    <w:rsid w:val="1D3F6D77"/>
    <w:rsid w:val="1D5F6196"/>
    <w:rsid w:val="1D6132A5"/>
    <w:rsid w:val="1D8E56D5"/>
    <w:rsid w:val="1E736300"/>
    <w:rsid w:val="1E7A43DA"/>
    <w:rsid w:val="1EB277FE"/>
    <w:rsid w:val="1FBE6E46"/>
    <w:rsid w:val="1FE7539E"/>
    <w:rsid w:val="20110FD5"/>
    <w:rsid w:val="20212DC2"/>
    <w:rsid w:val="203E7389"/>
    <w:rsid w:val="20963CB8"/>
    <w:rsid w:val="20B07FB6"/>
    <w:rsid w:val="213B74B1"/>
    <w:rsid w:val="215A2310"/>
    <w:rsid w:val="21DE318A"/>
    <w:rsid w:val="21EF5B80"/>
    <w:rsid w:val="225302F5"/>
    <w:rsid w:val="22576990"/>
    <w:rsid w:val="2288141C"/>
    <w:rsid w:val="229C4EAB"/>
    <w:rsid w:val="252D53FE"/>
    <w:rsid w:val="256733F2"/>
    <w:rsid w:val="25EC2D81"/>
    <w:rsid w:val="2604736E"/>
    <w:rsid w:val="264528BD"/>
    <w:rsid w:val="26B66DFA"/>
    <w:rsid w:val="27380387"/>
    <w:rsid w:val="27575D39"/>
    <w:rsid w:val="27D15DD1"/>
    <w:rsid w:val="283835E3"/>
    <w:rsid w:val="287C6A69"/>
    <w:rsid w:val="28A76295"/>
    <w:rsid w:val="28A95D87"/>
    <w:rsid w:val="29206EB8"/>
    <w:rsid w:val="299A02D1"/>
    <w:rsid w:val="29E325E0"/>
    <w:rsid w:val="29FB5D25"/>
    <w:rsid w:val="2A452503"/>
    <w:rsid w:val="2BA56ED0"/>
    <w:rsid w:val="2BA936A8"/>
    <w:rsid w:val="2C315A5A"/>
    <w:rsid w:val="2D5F6D1B"/>
    <w:rsid w:val="2D9E56F5"/>
    <w:rsid w:val="2E667F96"/>
    <w:rsid w:val="2E6F3931"/>
    <w:rsid w:val="2E8226AB"/>
    <w:rsid w:val="2F307530"/>
    <w:rsid w:val="2F5B3DB5"/>
    <w:rsid w:val="2F5E78A4"/>
    <w:rsid w:val="2F832C79"/>
    <w:rsid w:val="2FCE5484"/>
    <w:rsid w:val="2FEF2D58"/>
    <w:rsid w:val="30580BC9"/>
    <w:rsid w:val="30F90DA1"/>
    <w:rsid w:val="311E2ED7"/>
    <w:rsid w:val="313D0D6A"/>
    <w:rsid w:val="315C449C"/>
    <w:rsid w:val="31B82709"/>
    <w:rsid w:val="32400B34"/>
    <w:rsid w:val="328628BE"/>
    <w:rsid w:val="329E6876"/>
    <w:rsid w:val="33D934D4"/>
    <w:rsid w:val="33FE2F6A"/>
    <w:rsid w:val="34643384"/>
    <w:rsid w:val="36074A7F"/>
    <w:rsid w:val="36923549"/>
    <w:rsid w:val="36B75FBF"/>
    <w:rsid w:val="36FB4891"/>
    <w:rsid w:val="37D3697D"/>
    <w:rsid w:val="38F12CD3"/>
    <w:rsid w:val="38F94775"/>
    <w:rsid w:val="392971ED"/>
    <w:rsid w:val="3A1508BF"/>
    <w:rsid w:val="3A5513BB"/>
    <w:rsid w:val="3B3763D1"/>
    <w:rsid w:val="3BCA54D9"/>
    <w:rsid w:val="3CDA245A"/>
    <w:rsid w:val="3CEE0A37"/>
    <w:rsid w:val="3E0A16FE"/>
    <w:rsid w:val="3F227E07"/>
    <w:rsid w:val="3F660E74"/>
    <w:rsid w:val="3F80563C"/>
    <w:rsid w:val="3FB6105E"/>
    <w:rsid w:val="40533EFC"/>
    <w:rsid w:val="407A6407"/>
    <w:rsid w:val="41F10B33"/>
    <w:rsid w:val="423520BE"/>
    <w:rsid w:val="423A3BCC"/>
    <w:rsid w:val="42ED352D"/>
    <w:rsid w:val="433A6FE6"/>
    <w:rsid w:val="4350713C"/>
    <w:rsid w:val="436653E0"/>
    <w:rsid w:val="447C0AC8"/>
    <w:rsid w:val="44B573F6"/>
    <w:rsid w:val="44CD14E0"/>
    <w:rsid w:val="458946E9"/>
    <w:rsid w:val="467B6B5D"/>
    <w:rsid w:val="46D955A7"/>
    <w:rsid w:val="47133957"/>
    <w:rsid w:val="4779329E"/>
    <w:rsid w:val="47A07E0C"/>
    <w:rsid w:val="4870272E"/>
    <w:rsid w:val="48807229"/>
    <w:rsid w:val="4990049A"/>
    <w:rsid w:val="49DC7715"/>
    <w:rsid w:val="49FC643B"/>
    <w:rsid w:val="4A023139"/>
    <w:rsid w:val="4A067CB6"/>
    <w:rsid w:val="4A235171"/>
    <w:rsid w:val="4A7B576F"/>
    <w:rsid w:val="4AA777F9"/>
    <w:rsid w:val="4B0E200C"/>
    <w:rsid w:val="4B2C55D8"/>
    <w:rsid w:val="4B873892"/>
    <w:rsid w:val="4C4A0649"/>
    <w:rsid w:val="4C962B06"/>
    <w:rsid w:val="4CE470D3"/>
    <w:rsid w:val="4DEC4FB0"/>
    <w:rsid w:val="4E075D8A"/>
    <w:rsid w:val="4FC62A8C"/>
    <w:rsid w:val="4FE20F0D"/>
    <w:rsid w:val="50504C4B"/>
    <w:rsid w:val="509C6E7C"/>
    <w:rsid w:val="50E5504D"/>
    <w:rsid w:val="5128521C"/>
    <w:rsid w:val="5162104E"/>
    <w:rsid w:val="51FA74D0"/>
    <w:rsid w:val="526E290D"/>
    <w:rsid w:val="52923D5D"/>
    <w:rsid w:val="52D22B77"/>
    <w:rsid w:val="53A039CC"/>
    <w:rsid w:val="53A1505A"/>
    <w:rsid w:val="53A541AD"/>
    <w:rsid w:val="54063E08"/>
    <w:rsid w:val="543437E8"/>
    <w:rsid w:val="544747DA"/>
    <w:rsid w:val="54554E92"/>
    <w:rsid w:val="54CE4A78"/>
    <w:rsid w:val="554B60D4"/>
    <w:rsid w:val="559B174B"/>
    <w:rsid w:val="55CB55A0"/>
    <w:rsid w:val="55CE0CF4"/>
    <w:rsid w:val="56370F1F"/>
    <w:rsid w:val="566B7DFC"/>
    <w:rsid w:val="567C6897"/>
    <w:rsid w:val="5683532B"/>
    <w:rsid w:val="56B22A9C"/>
    <w:rsid w:val="5723174C"/>
    <w:rsid w:val="573C4E36"/>
    <w:rsid w:val="578B2ED7"/>
    <w:rsid w:val="57B72A76"/>
    <w:rsid w:val="582F1EA2"/>
    <w:rsid w:val="584E6C03"/>
    <w:rsid w:val="595349E6"/>
    <w:rsid w:val="59B14918"/>
    <w:rsid w:val="59BB5B2A"/>
    <w:rsid w:val="5A066CA4"/>
    <w:rsid w:val="5A3C747D"/>
    <w:rsid w:val="5A5A49F9"/>
    <w:rsid w:val="5ABE2233"/>
    <w:rsid w:val="5B276D18"/>
    <w:rsid w:val="5BDF5D95"/>
    <w:rsid w:val="5C0D41EF"/>
    <w:rsid w:val="5CAA0158"/>
    <w:rsid w:val="5D3247A3"/>
    <w:rsid w:val="5DAF2225"/>
    <w:rsid w:val="5DB34009"/>
    <w:rsid w:val="5DF87A0F"/>
    <w:rsid w:val="5F116252"/>
    <w:rsid w:val="5F1A2B43"/>
    <w:rsid w:val="5F4B5AA6"/>
    <w:rsid w:val="5FB837BB"/>
    <w:rsid w:val="60323597"/>
    <w:rsid w:val="60367925"/>
    <w:rsid w:val="60C74A21"/>
    <w:rsid w:val="618E4F99"/>
    <w:rsid w:val="61FB3966"/>
    <w:rsid w:val="621421FB"/>
    <w:rsid w:val="62364782"/>
    <w:rsid w:val="629F2B8B"/>
    <w:rsid w:val="63D40BE9"/>
    <w:rsid w:val="63E0211F"/>
    <w:rsid w:val="63E45210"/>
    <w:rsid w:val="64CF3A29"/>
    <w:rsid w:val="65230D6E"/>
    <w:rsid w:val="65373578"/>
    <w:rsid w:val="65433D82"/>
    <w:rsid w:val="654F3237"/>
    <w:rsid w:val="656B015F"/>
    <w:rsid w:val="667A2D8B"/>
    <w:rsid w:val="66B378BE"/>
    <w:rsid w:val="67331B22"/>
    <w:rsid w:val="673F2C7A"/>
    <w:rsid w:val="681F6961"/>
    <w:rsid w:val="68610A2F"/>
    <w:rsid w:val="68805514"/>
    <w:rsid w:val="68F339C6"/>
    <w:rsid w:val="694E2071"/>
    <w:rsid w:val="6962178B"/>
    <w:rsid w:val="697A3B33"/>
    <w:rsid w:val="699E2456"/>
    <w:rsid w:val="69D039FF"/>
    <w:rsid w:val="6A975735"/>
    <w:rsid w:val="6AF51C18"/>
    <w:rsid w:val="6B0E0304"/>
    <w:rsid w:val="6B322639"/>
    <w:rsid w:val="6BE813A9"/>
    <w:rsid w:val="6C515ED3"/>
    <w:rsid w:val="6C636C38"/>
    <w:rsid w:val="6CA57C42"/>
    <w:rsid w:val="6CDD3595"/>
    <w:rsid w:val="6D3B7C33"/>
    <w:rsid w:val="6D7C7D83"/>
    <w:rsid w:val="6D7D5F8C"/>
    <w:rsid w:val="6DA94419"/>
    <w:rsid w:val="6DB34098"/>
    <w:rsid w:val="6DB545B6"/>
    <w:rsid w:val="6E4375A0"/>
    <w:rsid w:val="6E514CED"/>
    <w:rsid w:val="6E79491A"/>
    <w:rsid w:val="6EB563D5"/>
    <w:rsid w:val="6F225983"/>
    <w:rsid w:val="6F8A4085"/>
    <w:rsid w:val="6F9E4E89"/>
    <w:rsid w:val="6FE50A20"/>
    <w:rsid w:val="6FFC5590"/>
    <w:rsid w:val="70301DA3"/>
    <w:rsid w:val="706D1DD0"/>
    <w:rsid w:val="70856B87"/>
    <w:rsid w:val="70C55303"/>
    <w:rsid w:val="70D527EE"/>
    <w:rsid w:val="70DF2700"/>
    <w:rsid w:val="715B5300"/>
    <w:rsid w:val="715F4BD7"/>
    <w:rsid w:val="71B1164B"/>
    <w:rsid w:val="71B2150C"/>
    <w:rsid w:val="71D27F8A"/>
    <w:rsid w:val="71F744C6"/>
    <w:rsid w:val="71F960CF"/>
    <w:rsid w:val="72266421"/>
    <w:rsid w:val="728A7731"/>
    <w:rsid w:val="72E44BC6"/>
    <w:rsid w:val="731F5D5E"/>
    <w:rsid w:val="733E57C4"/>
    <w:rsid w:val="741E793C"/>
    <w:rsid w:val="742276B1"/>
    <w:rsid w:val="758D75E2"/>
    <w:rsid w:val="75A90742"/>
    <w:rsid w:val="75E53965"/>
    <w:rsid w:val="77762421"/>
    <w:rsid w:val="77771CEB"/>
    <w:rsid w:val="77904C38"/>
    <w:rsid w:val="780F09F4"/>
    <w:rsid w:val="789C4F47"/>
    <w:rsid w:val="78A90480"/>
    <w:rsid w:val="79262DA9"/>
    <w:rsid w:val="79326F99"/>
    <w:rsid w:val="793419A1"/>
    <w:rsid w:val="793E0A3B"/>
    <w:rsid w:val="79811327"/>
    <w:rsid w:val="7A364017"/>
    <w:rsid w:val="7A8265E1"/>
    <w:rsid w:val="7AA82D86"/>
    <w:rsid w:val="7B686D42"/>
    <w:rsid w:val="7B841746"/>
    <w:rsid w:val="7B9955B1"/>
    <w:rsid w:val="7BC02341"/>
    <w:rsid w:val="7BD61CB2"/>
    <w:rsid w:val="7D0239FF"/>
    <w:rsid w:val="7D5E40CD"/>
    <w:rsid w:val="7D693BED"/>
    <w:rsid w:val="7E427818"/>
    <w:rsid w:val="7E4C3AA5"/>
    <w:rsid w:val="7E9D636E"/>
    <w:rsid w:val="7FE279F5"/>
    <w:rsid w:val="7FE47E5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doNotEmbedSmartTag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ocked="1"/>
    <w:lsdException w:qFormat="1" w:uiPriority="0" w:semiHidden="0" w:name="heading 3" w:locked="1"/>
    <w:lsdException w:unhideWhenUsed="0" w:uiPriority="0" w:semiHidden="0" w:name="heading 4" w:locked="1"/>
    <w:lsdException w:unhideWhenUsed="0" w:uiPriority="0" w:semiHidden="0" w:name="heading 5" w:locked="1"/>
    <w:lsdException w:unhideWhenUsed="0" w:uiPriority="0" w:semiHidden="0" w:name="heading 6" w:locked="1"/>
    <w:lsdException w:unhideWhenUsed="0" w:uiPriority="0" w:semiHidden="0" w:name="heading 7" w:locked="1"/>
    <w:lsdException w:unhideWhenUsed="0" w:uiPriority="0" w:semiHidden="0" w:name="heading 8" w:locked="1"/>
    <w:lsdException w:unhideWhenUsed="0" w:uiPriority="0" w:semiHidden="0" w:name="heading 9" w:locked="1"/>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ocked="1"/>
    <w:lsdException w:qFormat="1" w:unhideWhenUsed="0" w:uiPriority="39"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nhideWhenUsed="0" w:uiPriority="0" w:semiHidden="0" w:name="Normal Indent"/>
    <w:lsdException w:unhideWhenUsed="0" w:uiPriority="0" w:semiHidden="0" w:name="footnote text"/>
    <w:lsdException w:qFormat="1" w:unhideWhenUsed="0" w:uiPriority="0" w:name="annotation text"/>
    <w:lsdException w:qFormat="1" w:unhideWhenUsed="0" w:uiPriority="0" w:semiHidden="0" w:name="header"/>
    <w:lsdException w:qFormat="1" w:unhideWhenUsed="0" w:uiPriority="0" w:semiHidden="0" w:name="footer"/>
    <w:lsdException w:unhideWhenUsed="0" w:uiPriority="0" w:semiHidden="0" w:name="index heading"/>
    <w:lsdException w:unhideWhenUsed="0" w:uiPriority="0" w:semiHidden="0" w:name="caption" w:locked="1"/>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unhideWhenUsed="0" w:uiPriority="0" w:semiHidden="0" w:name="Title" w:locked="1"/>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unhideWhenUsed="0" w:uiPriority="0" w:semiHidden="0" w:name="Subtitle" w:locked="1"/>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unhideWhenUsed="0" w:uiPriority="0" w:semiHidden="0" w:name="Strong" w:locked="1"/>
    <w:lsdException w:unhideWhenUsed="0" w:uiPriority="0" w:semiHidden="0" w:name="Emphasis" w:locked="1"/>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qFormat="1" w:unhideWhenUsed="0" w:uiPriority="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0"/>
    <w:pPr>
      <w:keepNext/>
      <w:overflowPunct w:val="0"/>
      <w:snapToGrid w:val="0"/>
      <w:spacing w:before="120" w:after="160" w:line="259" w:lineRule="auto"/>
      <w:ind w:left="432" w:hanging="432"/>
      <w:outlineLvl w:val="0"/>
    </w:pPr>
    <w:rPr>
      <w:rFonts w:eastAsia="黑体"/>
      <w:b/>
      <w:bCs/>
      <w:color w:val="000000"/>
      <w:kern w:val="44"/>
      <w:sz w:val="30"/>
      <w:szCs w:val="30"/>
    </w:rPr>
  </w:style>
  <w:style w:type="paragraph" w:styleId="4">
    <w:name w:val="heading 2"/>
    <w:basedOn w:val="1"/>
    <w:next w:val="1"/>
    <w:unhideWhenUsed/>
    <w:qFormat/>
    <w:locked/>
    <w:uiPriority w:val="0"/>
    <w:pPr>
      <w:keepNext/>
      <w:keepLines/>
      <w:spacing w:before="260" w:after="260" w:line="416" w:lineRule="auto"/>
      <w:outlineLvl w:val="1"/>
    </w:pPr>
    <w:rPr>
      <w:rFonts w:ascii="Cambria" w:hAnsi="Cambria" w:eastAsia="宋体" w:cs="Times New Roman"/>
      <w:b/>
      <w:bCs/>
      <w:sz w:val="32"/>
      <w:szCs w:val="32"/>
    </w:rPr>
  </w:style>
  <w:style w:type="paragraph" w:styleId="5">
    <w:name w:val="heading 3"/>
    <w:basedOn w:val="1"/>
    <w:next w:val="1"/>
    <w:unhideWhenUsed/>
    <w:qFormat/>
    <w:locked/>
    <w:uiPriority w:val="0"/>
    <w:pPr>
      <w:keepNext/>
      <w:keepLines/>
      <w:widowControl/>
      <w:numPr>
        <w:ilvl w:val="2"/>
        <w:numId w:val="1"/>
      </w:numPr>
      <w:adjustRightInd/>
      <w:snapToGrid/>
      <w:ind w:firstLine="0" w:firstLineChars="0"/>
      <w:outlineLvl w:val="2"/>
    </w:pPr>
    <w:rPr>
      <w:rFonts w:cs="宋体"/>
      <w:b/>
      <w:bCs/>
      <w:kern w:val="0"/>
      <w:szCs w:val="32"/>
    </w:rPr>
  </w:style>
  <w:style w:type="character" w:default="1" w:styleId="19">
    <w:name w:val="Default Paragraph Font"/>
    <w:semiHidden/>
    <w:qFormat/>
    <w:uiPriority w:val="0"/>
  </w:style>
  <w:style w:type="table" w:default="1" w:styleId="17">
    <w:name w:val="Normal Table"/>
    <w:semiHidden/>
    <w:qFormat/>
    <w:uiPriority w:val="0"/>
    <w:tblPr>
      <w:tblCellMar>
        <w:top w:w="0" w:type="dxa"/>
        <w:left w:w="108" w:type="dxa"/>
        <w:bottom w:w="0" w:type="dxa"/>
        <w:right w:w="108" w:type="dxa"/>
      </w:tblCellMar>
    </w:tblPr>
  </w:style>
  <w:style w:type="paragraph" w:styleId="2">
    <w:name w:val="Body Text"/>
    <w:basedOn w:val="1"/>
    <w:next w:val="1"/>
    <w:link w:val="23"/>
    <w:qFormat/>
    <w:uiPriority w:val="0"/>
    <w:pPr>
      <w:widowControl/>
      <w:snapToGrid w:val="0"/>
      <w:spacing w:before="60" w:after="160" w:line="259" w:lineRule="auto"/>
      <w:ind w:right="113"/>
    </w:pPr>
    <w:rPr>
      <w:kern w:val="0"/>
      <w:sz w:val="18"/>
      <w:szCs w:val="18"/>
    </w:rPr>
  </w:style>
  <w:style w:type="paragraph" w:styleId="6">
    <w:name w:val="annotation text"/>
    <w:basedOn w:val="1"/>
    <w:link w:val="22"/>
    <w:semiHidden/>
    <w:qFormat/>
    <w:uiPriority w:val="0"/>
    <w:pPr>
      <w:jc w:val="left"/>
    </w:pPr>
    <w:rPr>
      <w:kern w:val="0"/>
      <w:sz w:val="20"/>
    </w:rPr>
  </w:style>
  <w:style w:type="paragraph" w:styleId="7">
    <w:name w:val="Body Text Indent"/>
    <w:basedOn w:val="1"/>
    <w:link w:val="24"/>
    <w:semiHidden/>
    <w:qFormat/>
    <w:uiPriority w:val="0"/>
    <w:pPr>
      <w:spacing w:after="120"/>
      <w:ind w:left="420" w:leftChars="200"/>
    </w:pPr>
  </w:style>
  <w:style w:type="paragraph" w:styleId="8">
    <w:name w:val="Date"/>
    <w:basedOn w:val="1"/>
    <w:next w:val="1"/>
    <w:link w:val="25"/>
    <w:qFormat/>
    <w:uiPriority w:val="0"/>
    <w:pPr>
      <w:ind w:left="100" w:leftChars="2500"/>
    </w:pPr>
    <w:rPr>
      <w:kern w:val="0"/>
      <w:sz w:val="20"/>
    </w:rPr>
  </w:style>
  <w:style w:type="paragraph" w:styleId="9">
    <w:name w:val="Balloon Text"/>
    <w:basedOn w:val="1"/>
    <w:link w:val="26"/>
    <w:semiHidden/>
    <w:qFormat/>
    <w:uiPriority w:val="0"/>
    <w:rPr>
      <w:sz w:val="18"/>
      <w:szCs w:val="18"/>
    </w:rPr>
  </w:style>
  <w:style w:type="paragraph" w:styleId="10">
    <w:name w:val="footer"/>
    <w:basedOn w:val="1"/>
    <w:link w:val="27"/>
    <w:qFormat/>
    <w:uiPriority w:val="0"/>
    <w:pPr>
      <w:tabs>
        <w:tab w:val="center" w:pos="4153"/>
        <w:tab w:val="right" w:pos="8306"/>
      </w:tabs>
      <w:snapToGrid w:val="0"/>
      <w:jc w:val="left"/>
    </w:pPr>
    <w:rPr>
      <w:sz w:val="18"/>
      <w:szCs w:val="18"/>
    </w:rPr>
  </w:style>
  <w:style w:type="paragraph" w:styleId="11">
    <w:name w:val="header"/>
    <w:basedOn w:val="1"/>
    <w:link w:val="28"/>
    <w:qFormat/>
    <w:uiPriority w:val="0"/>
    <w:pPr>
      <w:pBdr>
        <w:bottom w:val="single" w:color="auto" w:sz="6" w:space="1"/>
      </w:pBdr>
      <w:tabs>
        <w:tab w:val="center" w:pos="4153"/>
        <w:tab w:val="right" w:pos="8306"/>
      </w:tabs>
      <w:snapToGrid w:val="0"/>
      <w:jc w:val="center"/>
    </w:pPr>
    <w:rPr>
      <w:sz w:val="18"/>
      <w:szCs w:val="18"/>
    </w:rPr>
  </w:style>
  <w:style w:type="paragraph" w:styleId="12">
    <w:name w:val="toc 1"/>
    <w:basedOn w:val="1"/>
    <w:next w:val="1"/>
    <w:qFormat/>
    <w:locked/>
    <w:uiPriority w:val="0"/>
  </w:style>
  <w:style w:type="paragraph" w:styleId="13">
    <w:name w:val="List"/>
    <w:basedOn w:val="1"/>
    <w:qFormat/>
    <w:uiPriority w:val="0"/>
    <w:pPr>
      <w:spacing w:line="360" w:lineRule="exact"/>
      <w:jc w:val="center"/>
    </w:pPr>
    <w:rPr>
      <w:rFonts w:ascii="仿宋_GB2312" w:hAnsi="Calibri" w:eastAsia="仿宋_GB2312" w:cs="Times New Roman"/>
      <w:szCs w:val="22"/>
    </w:rPr>
  </w:style>
  <w:style w:type="paragraph" w:styleId="14">
    <w:name w:val="toc 2"/>
    <w:basedOn w:val="1"/>
    <w:next w:val="1"/>
    <w:qFormat/>
    <w:locked/>
    <w:uiPriority w:val="39"/>
    <w:pPr>
      <w:widowControl/>
      <w:tabs>
        <w:tab w:val="right" w:leader="dot" w:pos="8800"/>
      </w:tabs>
      <w:adjustRightInd/>
      <w:snapToGrid/>
      <w:ind w:left="420" w:leftChars="200" w:right="360" w:firstLine="0" w:firstLineChars="0"/>
    </w:pPr>
    <w:rPr>
      <w:rFonts w:cs="宋体"/>
      <w:bCs/>
      <w:kern w:val="0"/>
    </w:rPr>
  </w:style>
  <w:style w:type="paragraph" w:styleId="15">
    <w:name w:val="Normal (Web)"/>
    <w:basedOn w:val="1"/>
    <w:link w:val="29"/>
    <w:qFormat/>
    <w:uiPriority w:val="0"/>
    <w:pPr>
      <w:widowControl/>
      <w:spacing w:before="100" w:beforeAutospacing="1" w:after="100" w:afterAutospacing="1"/>
      <w:jc w:val="left"/>
    </w:pPr>
    <w:rPr>
      <w:rFonts w:ascii="宋体" w:hAnsi="宋体"/>
      <w:kern w:val="0"/>
      <w:sz w:val="24"/>
    </w:rPr>
  </w:style>
  <w:style w:type="paragraph" w:styleId="16">
    <w:name w:val="annotation subject"/>
    <w:basedOn w:val="6"/>
    <w:next w:val="6"/>
    <w:link w:val="30"/>
    <w:semiHidden/>
    <w:qFormat/>
    <w:uiPriority w:val="0"/>
    <w:rPr>
      <w:b/>
      <w:bCs/>
    </w:rPr>
  </w:style>
  <w:style w:type="table" w:styleId="18">
    <w:name w:val="Table Grid"/>
    <w:basedOn w:val="17"/>
    <w:qFormat/>
    <w:uiPriority w:val="0"/>
    <w:rPr>
      <w:lang w:val="en-US" w:eastAsia="zh-CN" w:bidi="ar-SA"/>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0">
    <w:name w:val="page number"/>
    <w:basedOn w:val="19"/>
    <w:qFormat/>
    <w:uiPriority w:val="0"/>
  </w:style>
  <w:style w:type="character" w:styleId="21">
    <w:name w:val="annotation reference"/>
    <w:basedOn w:val="19"/>
    <w:semiHidden/>
    <w:qFormat/>
    <w:uiPriority w:val="0"/>
    <w:rPr>
      <w:sz w:val="21"/>
    </w:rPr>
  </w:style>
  <w:style w:type="character" w:customStyle="1" w:styleId="22">
    <w:name w:val="Comment Text Char"/>
    <w:link w:val="6"/>
    <w:qFormat/>
    <w:locked/>
    <w:uiPriority w:val="0"/>
    <w:rPr>
      <w:rFonts w:ascii="Times New Roman" w:hAnsi="Times New Roman" w:eastAsia="宋体"/>
      <w:sz w:val="24"/>
    </w:rPr>
  </w:style>
  <w:style w:type="character" w:customStyle="1" w:styleId="23">
    <w:name w:val="Body Text Char"/>
    <w:link w:val="2"/>
    <w:qFormat/>
    <w:locked/>
    <w:uiPriority w:val="0"/>
    <w:rPr>
      <w:sz w:val="18"/>
    </w:rPr>
  </w:style>
  <w:style w:type="character" w:customStyle="1" w:styleId="24">
    <w:name w:val="Body Text Indent Char"/>
    <w:basedOn w:val="19"/>
    <w:link w:val="7"/>
    <w:semiHidden/>
    <w:qFormat/>
    <w:locked/>
    <w:uiPriority w:val="0"/>
    <w:rPr>
      <w:rFonts w:ascii="Times New Roman" w:hAnsi="Times New Roman" w:eastAsia="宋体" w:cs="Times New Roman"/>
      <w:sz w:val="24"/>
      <w:szCs w:val="24"/>
    </w:rPr>
  </w:style>
  <w:style w:type="character" w:customStyle="1" w:styleId="25">
    <w:name w:val="Date Char"/>
    <w:link w:val="8"/>
    <w:qFormat/>
    <w:locked/>
    <w:uiPriority w:val="0"/>
    <w:rPr>
      <w:rFonts w:ascii="Times New Roman" w:hAnsi="Times New Roman" w:eastAsia="宋体"/>
      <w:sz w:val="24"/>
    </w:rPr>
  </w:style>
  <w:style w:type="character" w:customStyle="1" w:styleId="26">
    <w:name w:val="Balloon Text Char"/>
    <w:basedOn w:val="19"/>
    <w:link w:val="9"/>
    <w:semiHidden/>
    <w:qFormat/>
    <w:locked/>
    <w:uiPriority w:val="0"/>
    <w:rPr>
      <w:rFonts w:ascii="Times New Roman" w:hAnsi="Times New Roman" w:eastAsia="宋体" w:cs="Times New Roman"/>
      <w:sz w:val="18"/>
      <w:szCs w:val="18"/>
    </w:rPr>
  </w:style>
  <w:style w:type="character" w:customStyle="1" w:styleId="27">
    <w:name w:val="Footer Char"/>
    <w:basedOn w:val="19"/>
    <w:link w:val="10"/>
    <w:qFormat/>
    <w:locked/>
    <w:uiPriority w:val="0"/>
    <w:rPr>
      <w:rFonts w:cs="Times New Roman"/>
      <w:sz w:val="18"/>
      <w:szCs w:val="18"/>
    </w:rPr>
  </w:style>
  <w:style w:type="character" w:customStyle="1" w:styleId="28">
    <w:name w:val="Header Char"/>
    <w:basedOn w:val="19"/>
    <w:link w:val="11"/>
    <w:qFormat/>
    <w:locked/>
    <w:uiPriority w:val="0"/>
    <w:rPr>
      <w:rFonts w:cs="Times New Roman"/>
      <w:sz w:val="18"/>
      <w:szCs w:val="18"/>
    </w:rPr>
  </w:style>
  <w:style w:type="character" w:customStyle="1" w:styleId="29">
    <w:name w:val="Normal (Web) Char"/>
    <w:link w:val="15"/>
    <w:qFormat/>
    <w:locked/>
    <w:uiPriority w:val="0"/>
    <w:rPr>
      <w:rFonts w:ascii="宋体" w:hAnsi="宋体" w:eastAsia="宋体"/>
      <w:sz w:val="24"/>
    </w:rPr>
  </w:style>
  <w:style w:type="character" w:customStyle="1" w:styleId="30">
    <w:name w:val="Comment Subject Char"/>
    <w:basedOn w:val="22"/>
    <w:link w:val="16"/>
    <w:semiHidden/>
    <w:qFormat/>
    <w:locked/>
    <w:uiPriority w:val="0"/>
    <w:rPr>
      <w:rFonts w:cs="Times New Roman"/>
      <w:b/>
      <w:bCs/>
      <w:kern w:val="2"/>
      <w:szCs w:val="24"/>
    </w:rPr>
  </w:style>
  <w:style w:type="character" w:customStyle="1" w:styleId="31">
    <w:name w:val="日期 字符"/>
    <w:basedOn w:val="19"/>
    <w:semiHidden/>
    <w:qFormat/>
    <w:uiPriority w:val="0"/>
    <w:rPr>
      <w:rFonts w:ascii="Times New Roman" w:hAnsi="Times New Roman" w:eastAsia="宋体" w:cs="Times New Roman"/>
      <w:sz w:val="24"/>
      <w:szCs w:val="24"/>
    </w:rPr>
  </w:style>
  <w:style w:type="character" w:customStyle="1" w:styleId="32">
    <w:name w:val="正文文本 字符1"/>
    <w:basedOn w:val="19"/>
    <w:semiHidden/>
    <w:qFormat/>
    <w:uiPriority w:val="0"/>
    <w:rPr>
      <w:rFonts w:ascii="Times New Roman" w:hAnsi="Times New Roman" w:eastAsia="宋体" w:cs="Times New Roman"/>
      <w:sz w:val="24"/>
      <w:szCs w:val="24"/>
    </w:rPr>
  </w:style>
  <w:style w:type="paragraph" w:customStyle="1" w:styleId="33">
    <w:name w:val="普通(网站)2"/>
    <w:basedOn w:val="1"/>
    <w:qFormat/>
    <w:uiPriority w:val="0"/>
    <w:pPr>
      <w:widowControl/>
      <w:spacing w:before="100" w:beforeAutospacing="1" w:after="100" w:afterAutospacing="1"/>
      <w:jc w:val="left"/>
    </w:pPr>
    <w:rPr>
      <w:rFonts w:ascii="宋体" w:hAnsi="宋体"/>
      <w:sz w:val="24"/>
      <w:szCs w:val="20"/>
    </w:rPr>
  </w:style>
  <w:style w:type="character" w:customStyle="1" w:styleId="34">
    <w:name w:val="表格 Char"/>
    <w:link w:val="35"/>
    <w:qFormat/>
    <w:locked/>
    <w:uiPriority w:val="0"/>
    <w:rPr>
      <w:rFonts w:ascii="宋体"/>
      <w:sz w:val="21"/>
    </w:rPr>
  </w:style>
  <w:style w:type="paragraph" w:customStyle="1" w:styleId="35">
    <w:name w:val="表格"/>
    <w:basedOn w:val="1"/>
    <w:next w:val="1"/>
    <w:link w:val="34"/>
    <w:qFormat/>
    <w:uiPriority w:val="0"/>
    <w:pPr>
      <w:adjustRightInd w:val="0"/>
      <w:snapToGrid w:val="0"/>
      <w:spacing w:beforeLines="10" w:afterLines="10" w:line="259" w:lineRule="auto"/>
      <w:jc w:val="center"/>
    </w:pPr>
    <w:rPr>
      <w:rFonts w:ascii="宋体"/>
      <w:kern w:val="0"/>
      <w:sz w:val="20"/>
      <w:szCs w:val="21"/>
    </w:rPr>
  </w:style>
  <w:style w:type="character" w:customStyle="1" w:styleId="36">
    <w:name w:val="批注文字 字符1"/>
    <w:basedOn w:val="19"/>
    <w:semiHidden/>
    <w:qFormat/>
    <w:uiPriority w:val="0"/>
    <w:rPr>
      <w:rFonts w:ascii="Times New Roman" w:hAnsi="Times New Roman" w:eastAsia="宋体" w:cs="Times New Roman"/>
      <w:sz w:val="24"/>
      <w:szCs w:val="24"/>
    </w:rPr>
  </w:style>
  <w:style w:type="character" w:customStyle="1" w:styleId="37">
    <w:name w:val="普通(网站) Char"/>
    <w:qFormat/>
    <w:locked/>
    <w:uiPriority w:val="0"/>
    <w:rPr>
      <w:rFonts w:ascii="宋体" w:hAnsi="宋体" w:eastAsia="宋体"/>
      <w:sz w:val="24"/>
    </w:rPr>
  </w:style>
  <w:style w:type="paragraph" w:customStyle="1" w:styleId="38">
    <w:name w:val="Table Text"/>
    <w:basedOn w:val="1"/>
    <w:semiHidden/>
    <w:qFormat/>
    <w:uiPriority w:val="0"/>
    <w:rPr>
      <w:rFonts w:ascii="宋体" w:hAnsi="宋体" w:eastAsia="宋体" w:cs="宋体"/>
      <w:sz w:val="21"/>
      <w:szCs w:val="21"/>
      <w:lang w:val="en-US" w:eastAsia="en-US" w:bidi="ar-SA"/>
    </w:rPr>
  </w:style>
  <w:style w:type="table" w:customStyle="1" w:styleId="39">
    <w:name w:val="Table Normal"/>
    <w:unhideWhenUsed/>
    <w:qFormat/>
    <w:uiPriority w:val="0"/>
    <w:tblPr>
      <w:tblCellMar>
        <w:top w:w="0" w:type="dxa"/>
        <w:left w:w="0" w:type="dxa"/>
        <w:bottom w:w="0" w:type="dxa"/>
        <w:right w:w="0" w:type="dxa"/>
      </w:tblCellMar>
    </w:tblPr>
  </w:style>
  <w:style w:type="paragraph" w:customStyle="1" w:styleId="40">
    <w:name w:val="表格 居中"/>
    <w:basedOn w:val="1"/>
    <w:qFormat/>
    <w:uiPriority w:val="0"/>
    <w:pPr>
      <w:snapToGrid w:val="0"/>
      <w:jc w:val="center"/>
    </w:pPr>
    <w:rPr>
      <w:kern w:val="0"/>
      <w:szCs w:val="21"/>
    </w:rPr>
  </w:style>
  <w:style w:type="paragraph" w:customStyle="1" w:styleId="41">
    <w:name w:val="1表格内字体"/>
    <w:basedOn w:val="1"/>
    <w:qFormat/>
    <w:uiPriority w:val="0"/>
    <w:pPr>
      <w:snapToGrid w:val="0"/>
      <w:jc w:val="center"/>
    </w:pPr>
    <w:rPr>
      <w:szCs w:val="21"/>
    </w:rPr>
  </w:style>
  <w:style w:type="paragraph" w:customStyle="1" w:styleId="42">
    <w:name w:val="正文16"/>
    <w:basedOn w:val="1"/>
    <w:qFormat/>
    <w:uiPriority w:val="0"/>
    <w:pPr>
      <w:widowControl/>
    </w:pPr>
  </w:style>
  <w:style w:type="paragraph" w:customStyle="1" w:styleId="43">
    <w:name w:val="表标题"/>
    <w:basedOn w:val="1"/>
    <w:qFormat/>
    <w:uiPriority w:val="0"/>
    <w:pPr>
      <w:adjustRightInd/>
      <w:snapToGrid/>
      <w:spacing w:line="240" w:lineRule="auto"/>
      <w:ind w:firstLine="0" w:firstLineChars="0"/>
      <w:jc w:val="center"/>
    </w:pPr>
    <w:rPr>
      <w:rFonts w:cs="Times New Roman"/>
      <w:bCs/>
    </w:rPr>
  </w:style>
  <w:style w:type="paragraph" w:customStyle="1" w:styleId="44">
    <w:name w:val="xl24"/>
    <w:basedOn w:val="1"/>
    <w:qFormat/>
    <w:uiPriority w:val="0"/>
    <w:pPr>
      <w:widowControl/>
      <w:pBdr>
        <w:bottom w:val="single" w:color="auto" w:sz="4" w:space="0"/>
        <w:right w:val="single" w:color="auto" w:sz="4" w:space="0"/>
      </w:pBdr>
      <w:spacing w:before="100" w:beforeAutospacing="1" w:after="100" w:afterAutospacing="1"/>
      <w:jc w:val="center"/>
    </w:pPr>
    <w:rPr>
      <w:rFonts w:eastAsia="Arial Unicode MS"/>
      <w:kern w:val="0"/>
      <w:sz w:val="24"/>
    </w:rPr>
  </w:style>
  <w:style w:type="paragraph" w:customStyle="1" w:styleId="45">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Arial Unicode MS" w:hAnsi="Arial Unicode MS" w:eastAsia="Arial Unicode MS" w:cs="Arial Unicode MS"/>
      <w:kern w:val="0"/>
      <w:szCs w:val="21"/>
    </w:rPr>
  </w:style>
</w:styles>
</file>

<file path=word/_rels/document.xml.rels><?xml version="1.0" encoding="UTF-8" standalone="yes"?>
<Relationships xmlns="http://schemas.openxmlformats.org/package/2006/relationships"><Relationship Id="rId9" Type="http://schemas.openxmlformats.org/officeDocument/2006/relationships/footer" Target="footer7.xml"/><Relationship Id="rId8" Type="http://schemas.openxmlformats.org/officeDocument/2006/relationships/footer" Target="footer6.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theme" Target="theme/theme1.xml"/><Relationship Id="rId11" Type="http://schemas.openxmlformats.org/officeDocument/2006/relationships/footer" Target="footer8.xml"/><Relationship Id="rId10" Type="http://schemas.openxmlformats.org/officeDocument/2006/relationships/header" Target="header1.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Template>
  <Company>微软中国</Company>
  <Pages>21</Pages>
  <Words>6174</Words>
  <Characters>7159</Characters>
  <Lines>9</Lines>
  <Paragraphs>2</Paragraphs>
  <TotalTime>2</TotalTime>
  <ScaleCrop>false</ScaleCrop>
  <LinksUpToDate>false</LinksUpToDate>
  <CharactersWithSpaces>7324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2020-12-24T01:42:00Z</dcterms:created>
  <dc:creator>lhj</dc:creator>
  <cp:lastModifiedBy>玲</cp:lastModifiedBy>
  <cp:lastPrinted>2020-12-24T01:50:00Z</cp:lastPrinted>
  <dcterms:modified xsi:type="dcterms:W3CDTF">2026-08-12T01:08:07Z</dcterms:modified>
  <cp:revision>46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eyJoZGlkIjoiN2RjOTYyNTFlOWIyYjhhMTBlZGQ0ZmYyZTQ4ZDU5NDciLCJ1c2VySWQiOiI1MTU4MjIzNDYifQ==</vt:lpwstr>
  </property>
  <property fmtid="{D5CDD505-2E9C-101B-9397-08002B2CF9AE}" pid="4" name="ICV">
    <vt:lpwstr>548826CC680040B38C6902C19E2C2D3F_13</vt:lpwstr>
  </property>
</Properties>
</file>