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江阴市市场监督管理局</w:t>
            </w:r>
            <w:r>
              <w:rPr>
                <w:b w:val="on"/>
                <w:rFonts w:ascii="宋体" w:eastAsia="宋体" w:hAnsi="宋体" w:cs="宋体"/>
                <w:sz w:val="52"/>
                <w:u w:color="auto"/>
              </w:rPr>
              <w:t xml:space="preserve"></w:t>
              <w:br w:type="textWrapping"/>
              <w:t>部门预算公开</w:t>
            </w:r>
            <w:r>
              <w:rPr>
                <w:b w:val="on"/>
                <w:rFonts w:ascii="宋体" w:eastAsia="宋体" w:hAnsi="宋体" w:cs="宋体"/>
                <w:sz w:val="52"/>
                <w:u w:color="auto"/>
              </w:rPr>
              <w:t/>
            </w:r>
            <w:r>
              <w:rPr>
                <w:b w:val="on"/>
                <w:rFonts w:ascii="宋体" w:eastAsia="宋体" w:hAnsi="宋体" w:cs="宋体"/>
                <w:sz w:val="52"/>
                <w:u w:color="auto"/>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部门</w:t>
      </w:r>
      <w:r>
        <w:rPr>
          <w:b w:val="on"/>
          <w:rFonts w:ascii="仿宋" w:eastAsia="仿宋" w:hAnsi="仿宋" w:cs="仿宋"/>
          <w:u w:color="auto"/>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负责市场综合监督管理。贯彻执行国家有关市场监督管理的方针政策和法律法规，拟订市场监督管理有关规范性文件。组织实施知识产权战略、质量强市战略、食品安全战略和标准化战略，拟订并组织实施有关规划，规范和维护市场秩序，营造诚实守信、公平竞争的市场环境。</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2、负责参与反垄断统一执法工作。统筹推进竞争政策实施，组织指导实施公平竞争审查制度。依据授权参与本市和指定区域的反垄断执法工作。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负责监督管理市场秩序。依法监督管理市场交易、网络商品交易及有关服务的行为。组织指导查处价格收费违法违规、不正当竞争、违法直销、传销、侵犯商标专利知识产权和制售假冒伪劣行为。指导广告业发展，监督管理广告活动。组织指导查处无照生产经营和相关无证生产经营行为。</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负责宏观质量管理。拟订实施全市质量发展的制度措施。组织实施质量奖励制度，推进品牌发展战略。按照权限会同有关部门组织实施重大工程设备质量监理、服务质量监测、重大质量事故调查制度。根据上级有关规定要求组织实施缺陷产品召回制度，监督管理产品防伪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5、负责产品质量安全监督管理。负责组织全市生产、流通领域产品质量监督检查工作。组织实施质量分级、质量安全追溯制度。实施工业产品生产许可管理。</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6、负责特种设备安全监督管理。综合管理特种设备安全监察、监督工作，监督检查高耗能特种设备节能标准和锅炉环境保护标准执行情况。按规定权限组织调查特种设备事故。组织开展特种设备安全宣传教育。</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7、负责食品安全监督管理。负责食品安全监督管理的综合协调，组织实施食品安全战略，组织制定并实施全市食品安全重大政策，建立健全食品安全重要信息直报制度。建立并组织实施覆盖食品生产、流通、消费全过程的监督检查制度和隐患排查治理机制，防范区域性、系统性食品安全风险。推动建立食品生产经营者主体责任落实机制，健全食品安全追溯体系。组织开展食品安全监督抽检、风险监测、核查处置和风险预警、风险交流工作。负责食品安全应急体系建设，组织指导食品安全事件应急处置工作。组织实施和监督管理食品生产经营企业许可、特殊食品备案工作。推动落实食品安全工作责任制。承担市食品安全委员会办公室的日常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8、负责统一管理全市计量工作。贯彻实施国家计量制度，推行法定计量单位，管理计量器具及量值传递和比对工作，负责规范、监督商品量和市场计量行为。</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9、负责统一管理全市标准化工作。组织制定并实施全市标准化战略和规划，组织实施标准以及对标准制定、实施进行监督。推动参与国际标准化活动。</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10、负责统一管理全市检验检测工作。推进全市检验检测体系发展，完善全市检验检测体系。规范检验检测市场，指导协调全市检验检测行业发展。</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11、负责统一管理全市认证认可工作。组织实施国家统一的认证认可和合格评定监督管理制度，落实认证认可工作规划，指导和监督检查全市产品认证、体系认证、服务认证工作。指导促进全市认证行业发展。</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12、负责药品、医疗器械和化妆品的质量管理。组织实施药品零售、使用，医疗器械经营、使用，化妆品经营的行政监督和技术监督工作。组织开展监管对象药品、化妆品不良反应和医疗器械不良事件监测；建立健全药品安全应急体系；配合有关部门实施国家基本药物制度。</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13、负责统筹协调全市知识产权工作，落实国家、省市知识产权战略，拟订并组织实施我市知识产权战略和知识产权强市建设规划、计划；指导、协调重要经济科技活动知识产权评议；贯彻执行商标、专利、地理标志等知识产权保护制度；促进知识产权创造和运用；统筹推进知识产权公共服务体系建设；开展知识产权宣传、培训工作，推动知识产权人才队伍建设。</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14、负责法律、法规规定由市场监督管理部门承担的市场主体登记注册以及各类行政许可工作。建立市场主体信息公示和共享机制，依法公示和共享有关信息。加强信用监管，推动市场主体信用体系建设。按规定承担技术性贸易措施有关工作。负责全市市场监督管理系统科技和信息化建设、应急和新闻宣传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15、负责组织和指导市场监管综合执法工作，加强市场监管综合执法队伍建设。组织查处违反市场监督管理法律、法规、规章的行为。贯彻落实市综合行政执法体制改革相关工作任务，依据划转职权依法履行知识产权、物价、文化、粮油、商务、旅游、盐务行政处罚权。</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16、负责赋予镇街园区经济社会管理权限有关事项的法律法规宣传、政策制定、协调指导、业务培训等工作。牵头负责江苏政务服务网上有关赋权事项的动态调整和日常维护工作。承担公共安全体系建设的相关任务。</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17、完成市委、市政府交办的其他任务。</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u/>
        </w:rPr>
        <w:t>1.</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本部门无内设机构。</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本部门下属单位包括：江阴市市场监管综合行政执法大队，江阴市食品安全检测中心，江阴市市场监管综合服务中心，江阴市生命健康产业创新服务中心。</w:t>
      </w:r>
      <w:r>
        <w:rPr>
          <w:rFonts w:ascii="仿宋" w:eastAsia="仿宋" w:hAnsi="仿宋" w:cs="仿宋"/>
          <w:u w:color="auto"/>
        </w:rPr>
        <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2026</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u/>
        </w:rPr>
        <w:t/>
      </w:r>
      <w:r>
        <w:rPr>
          <w:rFonts w:ascii="仿宋" w:eastAsia="仿宋" w:hAnsi="仿宋" w:cs="仿宋"/>
          <w:u w:color="auto"/>
        </w:rPr>
        <w:t/>
      </w:r>
      <w:r>
        <w:rPr>
          <w:rFonts w:ascii="仿宋" w:eastAsia="仿宋" w:hAnsi="仿宋" w:cs="仿宋"/>
          <w:u w:color="auto"/>
        </w:rPr>
        <w:t>5</w:t>
      </w:r>
      <w:r>
        <w:rPr>
          <w:rFonts w:ascii="仿宋" w:eastAsia="仿宋" w:hAnsi="仿宋" w:cs="仿宋"/>
          <w:u w:color="auto"/>
        </w:rPr>
        <w:t/>
      </w:r>
      <w:r>
        <w:rPr>
          <w:rFonts w:ascii="仿宋" w:eastAsia="仿宋" w:hAnsi="仿宋" w:cs="仿宋"/>
          <w:u w:color="auto"/>
        </w:rPr>
        <w:t/>
      </w:r>
      <w:r>
        <w:rPr>
          <w:rFonts w:hint="eastAsia" w:ascii="仿宋" w:hAnsi="仿宋" w:eastAsia="仿宋" w:cs="仿宋"/>
        </w:rPr>
        <w:t>家，具体包括：</w:t>
      </w:r>
      <w:r>
        <w:rPr>
          <w:rFonts w:hint="eastAsia" w:ascii="仿宋" w:hAnsi="仿宋" w:eastAsia="仿宋" w:cs="仿宋"/>
          <w:lang w:val="en-US"/>
          <w:u/>
        </w:rPr>
        <w:t/>
      </w:r>
      <w:r>
        <w:rPr>
          <w:rFonts w:ascii="仿宋" w:eastAsia="仿宋" w:hAnsi="仿宋" w:cs="仿宋"/>
          <w:u w:color="auto"/>
        </w:rPr>
        <w:t/>
      </w:r>
      <w:r>
        <w:rPr>
          <w:rFonts w:ascii="仿宋" w:eastAsia="仿宋" w:hAnsi="仿宋" w:cs="仿宋"/>
          <w:u w:color="auto"/>
        </w:rPr>
        <w:t>江阴市市场监督管理局（机关），江阴市市场监管综合行政执法大队，江阴市食品安全检测中心，江阴市市场监管综合服务中心，江阴市生命健康产业创新服务中心。</w:t>
      </w:r>
      <w:r>
        <w:rPr>
          <w:rFonts w:ascii="仿宋" w:eastAsia="仿宋" w:hAnsi="仿宋" w:cs="仿宋"/>
          <w:u w:color="auto"/>
        </w:rPr>
        <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部门</w:t>
      </w:r>
      <w:r>
        <w:rPr>
          <w:b w:val="on"/>
          <w:rFonts w:ascii="仿宋" w:eastAsia="仿宋" w:hAnsi="仿宋" w:cs="仿宋"/>
          <w:u w:color="auto"/>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是在“精”字上做文章。深化党建引领作用。坚持把习近平新时代中国特色社会主义思想和习近平总书记重要讲话精神作为科学指引和根本遵循，认真落实“第一议题”制度，精准锚定工作的“定盘星”。以模范机关建设统领机关党建高质量发展，积极实践机关党建和业务工作深度融合的方法路径，引导广大党员在推动高质量发展、加强社会治理和急难险重任务中当先锋、作表率。全面加强领域党建，优化提升外卖送餐行业党建工作，强化政治引领、关心关爱、作用发挥。加强队伍能力素质建设。优化干部平时考核，突出发展为先、实干为重、担当为要的鲜明导向，推动考人考事深度融合，激发干部担当作为的内生动力。落实市委“干部敢为”措施和“三转一提”专项行动，大力选拔符合新时代好干部标准的干部。持续深化整治形式主义为基层减负，通过制度管人、流程管事、文化管心，厚植队伍整体归属感和凝聚力。保持清廉政治作风。持续开展嵌入式纪律督查，对核心业务、权力运行实施精准化、近距离监督，掌握“活情况”，传导“真压力”。采取警示提醒、诫勉纠错、责令整改等措施强化事前预防，从源头防范廉政风险滋生。</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是在“优”字上见实效。聚力优化营商环境。进一步完善大走访和“你点我办、你评我改”长效服务机制，切实为企业松绑减负、解决百姓急难愁盼，努力打造人民满意的服务型市场监管品牌。着眼硬件设施与服务能级同步提升，创新圆桌会办、体验帮办、一站通办，在更大范围实现“高效办成一件事”。延伸“一站一中心”服务触角，为生物医药产业提供从落地引进到注册申报的全生命周期支持。聚力促进公平竞争。全面落实公平竞争审查制度，统筹增量审查、存量清理，及时纠正排除、限制竞争政策措施。强化公平竞争监管，加大对刷单炒信、商业诋毁、商业混淆、商业贿赂、侵犯商业秘密等不正当竞争行为打击力度，营造崇尚、保护和促进公平竞争的良好氛围。聚力提振消费信心。加强重要民生商品和服务价格监管，依法查处价格违法行为，促进放心消费。加强民用“三表”计量监管，及时妥善处理计量纠纷，维护公平透明的消费环境。健全便捷高效的纠纷调处机制，打造集维权服务、普法宣传、政策研究于一体的维权平台，当好消费者的“娘家人”。</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是在“新”字上求突破。做好质量强县建设。争取高分通过国家局质量强县试点任务验收。扩大“澄质汇”服务和“质量贷”覆盖面，推进各类要素资源深度融入产业链，为加快形成新质生产力做实质量支撑。巩固标准领先优势。充分发挥标准在科技研发和产业协同中的纽带作用，鼓励企业积极参与标准化活动、抢占行业话语权，推动科技创新和标准化联动布局。指导贝卡尔特、澄信检测、兴澄特钢等重点企业完成国际标准的研制发布工作，塑造内外循环相促进的国际竞争合作新优势。营造良好创新生态。综合运用江阴市专利导航项目和知识产权数据统计分析系统，强化知识产权对产业升级与板块创新的服务支撑，推动各镇街板块培育专利密集型企业，塑造发展特色。推进企业数据知识产权登记工作，充分激发数据要素市场活力与创新动力。深化知识产权保护综合体建设，推进跨区域、跨部门协作机制，实现知识产权全领域、全环节、全链条保护。</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是在“实”字上下功夫。夯实信用监管基础。完善市场监管领域的守信激励、失信惩戒和信用修复机制，加快健全以信用为基础的监管体系，引导更多经营主体守信、重信、诚信，努力营造“守信有激励、失信必惩戒、信用可修复”的营商环境。持续推进“双随机、一公开”监管常态化、精细化，增强经营主体信用意识和自我约束力，切实减少对正常生产经营活动的过多干预。精准实现靶向监管。扩容升级江阴市场监管数据中心，探索将AI、电子围栏等技术嵌入数据分析、监管执法、日常办公全流程。在食品药品、产品质量、特种设备安全等重点领域，持续丰富食品溯源码、“明厨亮灶”“云勘验”等特色应用场景，实现监管要素跨界协同、集成应用、智慧赋能，用智慧监管手段破解市场监管难题。严格规范文明执法。以服务型执法为导向，严格规范涉企行政检查行为，着力破解检查任务多、频次高等问题。全面落实行政处罚裁量权基准制度，坚持合法性与合理性审查并重，精准把握法律适用边界。有效发挥法治监督的指导、示范、传导效能，推动包容审慎执法要求全面落地，让市场监管执法守好合规底线，又传递服务温度。</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是在“干”字上见真章。抓实食品安全治理。持续巩固校园食品安全、制售假劣肉制品、重点问题食用农产品等领域的整治成果，健全长效监管机制，着力消除各类食品安全风险隐患。丰富食品安全社会共治内涵，深化行业协会合作、建立消费者监督员队伍、试点社区共治工作站，提升社会力量参与食安治理的广度与深度。抓牢药品风险防控。聚焦集采中选、网络销售等关键环节，紧盯集采中选药械、疫苗、儿童化妆品等重点产品，形成上下协同、左右贯通的药品安全治理体系。严查重处违法行为，切实维护药品市场秩序和群众用药权益。抓细工业产品监管。强化产品质量安全源头治理，开展电动自行车、灶管阀等重点产品质量安全整治，守稳守牢消费品安全底线。严格工业产品许可证证后监管，督促生产销售单位落实质量安全主体责任。抓紧特种设备安全。扎实开展小型游乐设施、起重机械、压力管道等重点领域安全监管工作，深化风险研判，提升应急处突能力。联合住建局有序推进老旧住宅电梯评估整治，加强评估精准度与问题整改率，全力保障群众出行安全。</w:t>
      </w:r>
      <w:r>
        <w:rPr>
          <w:rFonts w:ascii="仿宋" w:eastAsia="仿宋" w:hAnsi="仿宋" w:cs="仿宋"/>
          <w:u w:color="auto"/>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江阴市市场监督管理局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部门</w:t>
      </w:r>
      <w:r>
        <w:rPr>
          <w:b w:val="on"/>
          <w:rFonts w:ascii="仿宋" w:eastAsia="仿宋" w:hAnsi="仿宋" w:cs="仿宋"/>
          <w:sz w:val="44"/>
          <w:u w:color="auto"/>
        </w:rPr>
        <w:t>预算表</w:t>
      </w:r>
    </w:p>
    <w:tbl>
      <w:tblPr>
        <w:tblStyle w:val="12"/>
        <w:tblW w:w="11329" w:type="dxa"/>
        <w:jc w:val="center"/>
        <w:tblInd w:w="0" w:type="dxa"/>
        <w:tblLayout w:type="fixed"/>
        <w:tblCellMar>
          <w:top w:w="0" w:type="dxa"/>
          <w:left w:w="108" w:type="dxa"/>
          <w:bottom w:w="0" w:type="dxa"/>
          <w:right w:w="108" w:type="dxa"/>
        </w:tblCellMar>
      </w:tblPr>
      <w:tblGrid>
        <w:gridCol w:w="3908"/>
        <w:gridCol w:w="1869"/>
        <w:gridCol w:w="3704"/>
        <w:gridCol w:w="67"/>
        <w:gridCol w:w="1781"/>
      </w:tblGrid>
      <w:tr>
        <w:tblPrEx>
          <w:tblLayout w:type="fixed"/>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Layout w:type="fixed"/>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Layout w:type="fixed"/>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江阴市市场监督管理局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Layout w:type="fixed"/>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Layout w:type="fixed"/>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20,529.22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14,152.20</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1,834.87</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695.76</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213.38</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3,633.01</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20,529.22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20,529.22</w:t>
            </w:r>
          </w:p>
        </w:tc>
      </w:tr>
      <w:tr>
        <w:tblPrEx>
          <w:tblLayout w:type="fixed"/>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Layout w:type="fixed"/>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20,529.22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20,529.22</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江阴市市场监督管理局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20,529.22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20,529.22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20,529.22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江阴市市场监督管理局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20,529.22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20,529.22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20,529.22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415002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江阴市市场监督管理局（机关）</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14,982.95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14,982.95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14,982.95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415004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江阴市市场监管综合行政执法大队</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3,692.41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3,692.41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3,692.41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415005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江阴市食品安全检测中心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1,194.23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1,194.23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1,194.23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415006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江阴市市场监管综合服务中心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551.52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551.52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551.52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415007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江阴市生命健康产业创新服务中心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108.11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108.11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108.11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Layout w:type="fixed"/>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Layout w:type="fixed"/>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Layout w:type="fixed"/>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江阴市市场监督管理局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Layout w:type="fixed"/>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20,529.22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18,089.32</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2,439.90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14,152.20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11,925.68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2,226.52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知识产权事务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2011499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其他知识产权事务支出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13,882.20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11,925.68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1,956.52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10,798.37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10,798.37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1,127.31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1,127.31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其他市场监督管理事务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1,956.52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1,956.52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1,834.87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1,834.87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1,757.71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1,757.71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1,171.80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1,171.80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585.91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585.91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77.16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77.16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695.76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695.76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695.76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695.76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65.65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65.65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213.38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213.38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213.38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213.38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213.38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213.38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3,633.01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3,633.01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3,633.01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3,633.01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988.66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988.66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1,659.30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1,659.30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985.05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985.05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Layout w:type="fixed"/>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sz w:val="22"/>
                <w:szCs w:val="22"/>
              </w:rPr>
              <w:t>江阴市市场监督管理局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Layout w:type="fixed"/>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20,529.22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20,529.22</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20,529.22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14,152.20</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1,834.87</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695.76</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213.38</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3,633.01</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20,529.22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20,529.22</w:t>
            </w:r>
          </w:p>
        </w:tc>
      </w:tr>
    </w:tbl>
    <w:p>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Layout w:type="fixed"/>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Layout w:type="fixed"/>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Layout w:type="fixed"/>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江阴市市场监督管理局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20,529.22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18,089.32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16,750.93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1,338.39</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2,439.90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14,152.20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11,925.68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10,587.29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1,338.39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2,226.52</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知识产权事务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2011499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其他知识产权事务支出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13,882.20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11,925.68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10,587.29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1,338.39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1,956.52</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10,798.37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10,798.37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9,628.56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1,169.81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1,127.31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1,127.31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958.73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168.58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其他市场监督管理事务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1,956.52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1,956.52</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1,834.87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1,834.87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1,834.87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1,757.71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1,757.71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1,757.71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1,171.80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1,171.80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1,171.80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585.91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585.91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585.91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695.76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695.76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695.76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695.76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695.76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695.76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630.11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630.11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630.11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213.38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213.38</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213.38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213.38</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2129999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213.38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213.38</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3,633.01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3,633.01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3,633.01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3,633.01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3,633.01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3,633.01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988.66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988.66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988.66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1,659.30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1,659.30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1,659.30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985.05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985.05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985.05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Layout w:type="fixed"/>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Layout w:type="fixed"/>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Layout w:type="fixed"/>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sz w:val="22"/>
                <w:szCs w:val="22"/>
              </w:rPr>
              <w:t>江阴市市场监督管理局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Layout w:type="fixed"/>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18,089.32</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16,750.93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1,338.39</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15,782.28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15,782.28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1,803.02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1,803.02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5,069.43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5,069.43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4,049.41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4,049.41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1,171.80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1,171.80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585.91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585.91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695.76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695.76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988.66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988.66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943.40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943.40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1,324.88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1,324.88</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328.93</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203.50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6.88</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50.02</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96.70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131.90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267.01</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968.65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968.65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925.32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925.32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28.57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13.51</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13.51</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Layout w:type="fixed"/>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Layout w:type="fixed"/>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江阴市市场监督管理局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20,529.22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18,089.32</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16,750.93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1,338.39</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2,439.90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14,152.20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11,925.68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10,587.29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1,338.39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2,226.52</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知识产权事务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2011499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其他知识产权事务支出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13,882.20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11,925.68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10,587.29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1,338.39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1,956.52</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10,798.37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10,798.37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9,628.56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1,169.81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1,127.31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1,127.31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958.73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168.58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其他市场监督管理事务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1,956.52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1,956.52</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1,834.87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1,834.87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1,834.87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1,757.71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1,757.71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1,757.71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1,171.80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1,171.80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1,171.80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585.91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585.91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585.91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77.16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77.16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695.76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695.76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695.76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695.76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695.76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695.76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630.11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65.65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65.65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213.38</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213.38</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2129999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213.38</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3,633.01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3,633.01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3,633.01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3,633.01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3,633.01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3,633.01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988.66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988.66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988.66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1,659.30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1,659.30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1,659.30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985.05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985.05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985.05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Layout w:type="fixed"/>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Layout w:type="fixed"/>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Layout w:type="fixed"/>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江阴市市场监督管理局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Layout w:type="fixed"/>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18,089.32</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16,750.93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1,338.39</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15,782.28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15,782.28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1,803.02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1,803.02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5,069.43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5,069.43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4,049.41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4,049.41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1,171.80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1,171.80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585.91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585.91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695.76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695.76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988.66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988.66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943.40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943.40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1,324.88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1,324.88</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328.93</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203.50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6.88</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被装购置费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50.02</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96.70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131.90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267.01</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968.65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968.65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925.32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925.32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28.57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资本性支出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13.51</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其他资本性支出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13.51</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Layout w:type="fixed"/>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Layout w:type="fixed"/>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Layout w:type="fixed"/>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江阴市市场监督管理局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Layout w:type="fixed"/>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Layout w:type="fixed"/>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255.66</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248.78</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116.88</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131.90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6.88</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Layout w:type="fixed"/>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江阴市市场监督管理局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Layout w:type="fixed"/>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Layout w:type="fixed"/>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Layout w:type="fixed"/>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部门</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Ind w:w="0" w:type="dxa"/>
        <w:tblLayout w:type="fixed"/>
        <w:tblCellMar>
          <w:top w:w="0" w:type="dxa"/>
          <w:left w:w="108" w:type="dxa"/>
          <w:bottom w:w="0" w:type="dxa"/>
          <w:right w:w="108" w:type="dxa"/>
        </w:tblCellMar>
      </w:tblPr>
      <w:tblGrid>
        <w:gridCol w:w="1596"/>
        <w:gridCol w:w="3803"/>
        <w:gridCol w:w="3111"/>
        <w:gridCol w:w="3094"/>
        <w:gridCol w:w="3091"/>
      </w:tblGrid>
      <w:tr>
        <w:tblPrEx>
          <w:tblLayout w:type="fixed"/>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Layout w:type="fixed"/>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Layout w:type="fixed"/>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江阴市市场监督管理局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Layout w:type="fixed"/>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Layout w:type="fixed"/>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Layout w:type="fixed"/>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Layout w:type="fixed"/>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部门</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Layout w:type="fixed"/>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Layout w:type="fixed"/>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江阴市市场监督管理局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Layout w:type="fixed"/>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1,156.57</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1,156.57</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313.85</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12.15</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157.50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30214</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租赁费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5.98</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30224</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被装购置费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50.02</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84.90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86.90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239.83</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江阴市市场监督管理局</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945.95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945.95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136.97</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江阴市市场监督管理局（机关）</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99.10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车辆购置经费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轿车</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71.92</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14.67</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多功能一体机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2.71</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扫描仪</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0.72</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碎纸机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0.18</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2.30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江阴市市场监管综合行政执法大队</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1.17</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0.63</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多功能一体机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0.18</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江阴市食品安全检测中心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江阴市市场监管综合服务中心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36.12</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其他办公用品</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车辆购置经费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轿车</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35.96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江阴市生命健康产业创新服务中心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0.33</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其他办公用品</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多功能一体机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0.18</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碎纸机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0.09</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808.98</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江阴市市场监督管理局（机关）</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763.58</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763.58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85.58</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检测专项经费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606.00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财产保险服务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车辆加油、添加燃料服务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江阴市市场监管综合行政执法大队</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财产保险服务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江阴市食品安全检测中心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其他交通费用</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财产保险服务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其他交通费用</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其他交通费用</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车辆加油、添加燃料服务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江阴市市场监管综合服务中心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财产保险服务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车辆加油、添加燃料服务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r>
    </w:tbl>
    <w:p>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江阴市市场监督管理局2026年度收入、支出预算总计20,529.22万元，与上年相比收、支预算总计各增加843.46万元，增长4.28%。其中：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（一）收入预算总计20,529.22万元。包括：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1．本年收入合计20,529.22万元。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（1）一般公共预算拨款收入20,529.22万元，与上年相比增加843.46万元，增长4.28%。主要原因是社保、公积金等缴费基数政策性调整。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（二）支出预算总计20,529.22万元。包括：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1．本年支出合计20,529.22万元。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（1）一般公共服务支出（类）支出14,152.2万元，主要用于市场监督管理事务。与上年相比增加133.95万元，增长0.96%。主要原因是检测专项经费增加。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社会保障和就业支出（类）支出1,834.87万元，主要用于机关事业单位养老保险缴费支出、职业年金缴费支出和其他社会保障就业支出（工伤保险、失业保险、生育保险）。与上年相比增加118.76万元，增长6.92%。主要原因是社保缴费基数政策性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（3）卫生健康支出（类）支出695.76万元，主要用于其他社会保障就业支出（医疗保险费）。与上年相比增加247.26万元，增长55.13%。主要原因是缴费基数政策性调整。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（4）城乡社区支出（类）支出213.38万元，主要用于物业管理支出。与上年预算数相同。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（5）住房保障支出（类）支出3,633.01万元，主要用于为职工缴纳住房公积金、发放提租补贴和购房补贴。与上年相比增加343.49万元，增长10.44%。主要原因是缴费基数政策性调整。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江阴市市场监督管理局2026年收入预算合计20,529.22万元，包括本年收入20,529.22万元，上年结转结余0万元。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本年一般公共预算收入20,529.22万元，占100%；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江阴市市场监督管理局2026年支出预算合计20,529.22万元，其中：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基本支出18,089.32万元，占88.11%；</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项目支出2,439.9万元，占11.89%；</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江阴市市场监督管理局2026年度财政拨款收、支总预算20,529.22万元。与上年相比，财政拨款收、支总计各增加843.46万元，增长4.28%。主要原因是社保、公积金等缴费基数政策性调整。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江阴市市场监督管理局2026年财政拨款预算支出20,529.22万元，占本年支出合计的100%。与上年相比，财政拨款支出增加843.46万元，增长4.28%。主要原因是社保、公积金等缴费基数政策性调整。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（一）一般公共服务支出（类）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1.知识产权事务（款）其他知识产权事务支出（项）支出270万元，与上年相比减少65万元，减少19.4%。主要原因是知识产权专项奖补经费压减。</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2.市场监督管理事务（款）行政运行（项）支出10,798.37万元，与上年相比增加415.98万元，增长4.01%。主要原因是社保、公积金缴费基数政策性调整及新增租赁费。</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3.市场监督管理事务（款）事业运行（项）支出1,127.31万元，与上年相比增加145.66万元，增长14.84%。主要原因是社保、公积金缴费基数政策性调整。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4.市场监督管理事务（款）其他市场监督管理事务（项）支出1,956.52万元，与上年相比减少362.69万元，减少15.64%。主要原因是品牌、质量、标准化专项资金、食品小作坊补贴经费等专项资金减少。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（二）社会保障和就业支出（类）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1.行政事业单位养老支出（款）机关事业单位基本养老保险缴费支出（项）支出1,171.8万元，与上年相比增加61.08万元，增长5.5%。主要原因是养老保险缴费基数政策性调整。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2.行政事业单位养老支出（款）机关事业单位职业年金缴费支出（项）支出585.91万元，与上年相比增加30.54万元，增长5.5%。主要原因是职业年金缴费基数政策性调整。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3.其他社会保障和就业支出（款）其他社会保障和就业支出（项）支出77.16万元，与上年相比增加27.14万元，增长54.26%。主要原因是其他社保缴费基数政策性调整。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（三）卫生健康支出（类）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1.行政事业单位医疗（款）行政单位医疗（项）支出630.11万元，与上年相比增加225.68万元，增长55.8%。主要原因是医疗保险缴费基数政策性调整。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2.行政事业单位医疗（款）事业单位医疗（项）支出65.65万元，与上年相比增加21.58万元，增长48.97%。主要原因是医疗保险缴费基数政策性调整。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（四）城乡社区支出（类）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其他城乡社区支出（款）其他城乡社区支出（项）支出213.38万元，与上年预算数相同。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（五）住房保障支出（类）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1.住房改革支出（款）住房公积金（项）支出988.66万元，与上年相比增加218.01万元，增长28.29%。主要原因是公积金缴费基数政策性调整。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2.住房改革支出（款）提租补贴（项）支出1,659.3万元，与上年相比减少27.44万元，减少1.63%。主要原因是提租补贴缴费基数政策性调整。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3.住房改革支出（款）购房补贴（项）支出985.05万元，与上年相比增加152.92万元，增长18.38%。主要原因是购房补贴缴费基数政策性调整。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江阴市市场监督管理局2026年度财政拨款基本支出预算18,089.32万元，其中：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16,750.93万元。主要包括：基本工资、津贴补贴、奖金、绩效工资、机关事业单位基本养老保险缴费、职业年金缴费、职工基本医疗保险缴费、其他社会保障缴费、住房公积金、医疗费、其他工资福利支出、退休费、生活补助、其他对个人和家庭的补助。</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1,338.39万元。主要包括：办公费、印刷费、水费、电费、邮电费、差旅费、租赁费、会议费、培训费、公务接待费、被装购置费、工会经费、公务用车运行维护费、其他交通费用、其他商品和服务支出、其他资本性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江阴市市场监督管理局2026年一般公共预算财政拨款支出预算20,529.22万元，与上年相比增加843.46万元，增长4.28%。主要原因是人员经费中社保、公积金等缴费基数政策性调整。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江阴市市场监督管理局2026年度一般公共预算财政拨款基本支出预算18,089.32万元，其中：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16,750.93万元。主要包括：基本工资、津贴补贴、奖金、绩效工资、机关事业单位基本养老保险缴费、职业年金缴费、职工基本医疗保险缴费、其他社会保障缴费、住房公积金、医疗费、其他工资福利支出、退休费、生活补助、其他对个人和家庭的补助。</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1,338.39万元。主要包括：办公费、印刷费、水费、电费、邮电费、差旅费、租赁费、会议费、培训费、公务接待费、被装购置费、工会经费、公务用车运行维护费、其他交通费用、其他商品和服务支出、其他资本性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督管理局2026年度一般公共预算拨款安排的“三公”经费支出预算255.66万元，比上年预算增加57.84万元，变动原因报废更新公务用车比上年增加3辆。其中，因公出国（境）费支出0万元，占“三公”经费的0%；公务用车购置及运行维护费支出248.78万元，占“三公”经费的97.31%；公务接待费支出6.88万元，占“三公”经费的2.69%。具体情况如下：</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2．公务用车购置及运行维护费预算支出248.78万元。其中：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（1）公务用车购置预算支出116.88万元，比上年预算增加58.44万元，主要原因是报废更新公务用车比上年增加3辆。</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（2）公务用车运行维护费预算支出131.9万元，比上年预算减少0.6万元，主要原因是新能源车辆预算减少。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3．公务接待费预算支出6.88万元，与上年预算数相同。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江阴市市场监督管理局2026年度一般公共预算拨款安排的会议费预算支出2.84万元，比上年预算减少0.1万元，主要原因是厉行节约，开展线上会议。</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江阴市市场监督管理局2026年度一般公共预算拨款安排的培训费预算支出9.2万元，与上年预算数相同。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江阴市市场监督管理局2026年政府性基金支出预算支出0万元。与上年预算数相同。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江阴市市场监督管理局2026年国有资本经营预算支出0万元。与上年预算数相同。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2026年本部门一般公共预算机关运行经费预算支出1,156.57万元，与上年相比增加249.03万元，增长27.44%。主要原因是新增租赁费及伙食费调整至机关运行经费。</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2026年度政府采购支出预算总额945.95万元，其中：拟采购货物支出136.97万元、拟采购工程支出0万元、拟采购服务支出808.98万元。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部门共有车辆60辆，其中，副部（省）级及以上领导用车0辆、主要负责人用车0辆、机要通信用车0辆、应急保障用车0辆、执法执勤用车53辆、特种专业技术用车0辆、离退休干部用车0辆，其他用车7辆；单价100万元（含）以上的设备0台（套）。</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部门整体支出纳入绩效目标管理，涉及财政性资金20,529.22万元；本部门共13个项目纳入绩效目标管理，涉及财政性资金合计2,439.9万元，占财政性资金(人员类和运转类中的公用经费项目支出除外)总额的比例为100%。</w:t>
      </w:r>
      <w:r>
        <w:rPr>
          <w:rFonts w:ascii="仿宋" w:eastAsia="仿宋" w:hAnsi="仿宋" w:cs="仿宋"/>
          <w:u w:color="auto"/>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八、一般公共服务支出(类)知识产权事务(款)其他知识产权事务支出(项)</w:t>
      </w:r>
      <w:r>
        <w:rPr>
          <w:b w:val="on"/>
          <w:rFonts w:ascii="仿宋" w:eastAsia="仿宋" w:hAnsi="仿宋" w:cs="仿宋"/>
          <w:u w:color="auto"/>
        </w:rPr>
        <w:t>：</w:t>
      </w:r>
      <w:r>
        <w:rPr>
          <w:rFonts w:hint="eastAsia" w:ascii="仿宋" w:hAnsi="仿宋" w:eastAsia="仿宋" w:cs="仿宋"/>
        </w:rPr>
        <w:t>反映除上述项目以外其他用于知识产权事务方面的支出。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九、一般公共服务支出(类)市场监督管理事务(款)行政运行(项)</w:t>
      </w:r>
      <w:r>
        <w:rPr>
          <w:b w:val="on"/>
          <w:rFonts w:ascii="仿宋" w:eastAsia="仿宋" w:hAnsi="仿宋" w:cs="仿宋"/>
          <w:u w:color="auto"/>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十、一般公共服务支出(类)市场监督管理事务(款)事业运行(项)</w:t>
      </w:r>
      <w:r>
        <w:rPr>
          <w:b w:val="on"/>
          <w:rFonts w:ascii="仿宋" w:eastAsia="仿宋" w:hAnsi="仿宋" w:cs="仿宋"/>
          <w:u w:color="auto"/>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十一、一般公共服务支出(类)市场监督管理事务(款)其他市场监督管理事务(项)</w:t>
      </w:r>
      <w:r>
        <w:rPr>
          <w:b w:val="on"/>
          <w:rFonts w:ascii="仿宋" w:eastAsia="仿宋" w:hAnsi="仿宋" w:cs="仿宋"/>
          <w:u w:color="auto"/>
        </w:rPr>
        <w:t>：</w:t>
      </w:r>
      <w:r>
        <w:rPr>
          <w:rFonts w:hint="eastAsia" w:ascii="仿宋" w:hAnsi="仿宋" w:eastAsia="仿宋" w:cs="仿宋"/>
        </w:rPr>
        <w:t>反映用于除上述项目以外其他市场监督管理事务方面的支出。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十四、社会保障和就业支出(类)其他社会保障和就业支出(款)其他社会保障和就业支出(项)</w:t>
      </w:r>
      <w:r>
        <w:rPr>
          <w:b w:val="on"/>
          <w:rFonts w:ascii="仿宋" w:eastAsia="仿宋" w:hAnsi="仿宋" w:cs="仿宋"/>
          <w:u w:color="auto"/>
        </w:rPr>
        <w:t>：</w:t>
      </w:r>
      <w:r>
        <w:rPr>
          <w:rFonts w:hint="eastAsia" w:ascii="仿宋" w:hAnsi="仿宋" w:eastAsia="仿宋" w:cs="仿宋"/>
        </w:rPr>
        <w:t>反映除上述项目以外其他用于社会保障和就业方面的支出。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十五、卫生健康支出(类)行政事业单位医疗(款)行政单位医疗(项)</w:t>
      </w:r>
      <w:r>
        <w:rPr>
          <w:b w:val="on"/>
          <w:rFonts w:ascii="仿宋" w:eastAsia="仿宋" w:hAnsi="仿宋" w:cs="仿宋"/>
          <w:u w:color="auto"/>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十六、卫生健康支出(类)行政事业单位医疗(款)事业单位医疗(项)</w:t>
      </w:r>
      <w:r>
        <w:rPr>
          <w:b w:val="on"/>
          <w:rFonts w:ascii="仿宋" w:eastAsia="仿宋" w:hAnsi="仿宋" w:cs="仿宋"/>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十七、城乡社区支出(类)其他城乡社区支出(款)其他城乡社区支出(项)</w:t>
      </w:r>
      <w:r>
        <w:rPr>
          <w:b w:val="on"/>
          <w:rFonts w:ascii="仿宋" w:eastAsia="仿宋" w:hAnsi="仿宋" w:cs="仿宋"/>
          <w:u w:color="auto"/>
        </w:rPr>
        <w:t>：</w:t>
      </w:r>
      <w:r>
        <w:rPr>
          <w:rFonts w:hint="eastAsia" w:ascii="仿宋" w:hAnsi="仿宋" w:eastAsia="仿宋" w:cs="仿宋"/>
        </w:rPr>
        <w:t>反映除上述项目以外其他用于城乡社区方面的支出。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十八、住房保障支出(类)住房改革支出(款)住房公积金(项)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十九、住房保障支出(类)住房改革支出(款)提租补贴(项)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二十、住房保障支出(类)住房改革支出(款)购房补贴(项)</w:t>
      </w:r>
      <w:r>
        <w:rPr>
          <w:b w:val="on"/>
          <w:rFonts w:ascii="仿宋" w:eastAsia="仿宋" w:hAnsi="仿宋" w:cs="仿宋"/>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u/>
      </w:rPr>
      <w:t>江阴市市场监督管理局</w:t>
    </w:r>
    <w:r>
      <w:rPr>
        <w:u w:color="auto"/>
      </w:rPr>
      <w:t>2026</w:t>
    </w:r>
    <w:r>
      <w:rPr>
        <w:u w:color="auto"/>
      </w:rPr>
      <w:t>年度</w:t>
    </w:r>
    <w:r>
      <w:rPr>
        <w:u w:color="auto"/>
      </w:rPr>
      <w:t>部门</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Layout w:type="fixed"/>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Administrator</cp:lastModifiedBy>
  <dcterms:modified xsi:type="dcterms:W3CDTF">2026-02-26T06:28:26Z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