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江阴市长江饭店事业人员托管中心</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负责建立和管理员工档案，办理员工待岗、内退、退休和丧葬补贴等相关手续；负责员工薪资福利核算与社保、公积金、税务等各项申报工作；配合做好长江饭店资产清理及长江饭店遗留问题处理等工作；积极做好党务、退管会等各项工作；完成上级交办的其他工作。</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本单位无内设机构。</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江阴市长江饭店事业人员托管中心工作人员认真执行各项规定；做好长江饭店事业人员托管中心在职、内退、待岗、退休人员的管理工作，主动积极开展长江饭店事业人员托管中心党建、退管会工作，积极配合相关部门做好长江饭店资产清理及长江饭店遗留问题处理等工作；完成上级交办的其他工作；配合各部门完成各项工作。</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江阴市长江饭店事业人员托管中心</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江阴市长江饭店事业人员托管中心</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938.72</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545.60</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393.12</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938.72</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938.72</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938.72</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938.72</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江阴市长江饭店事业人员托管中心</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938.72</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938.72</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938.72</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358035</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江阴市长江饭店事业人员托管中心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938.72</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938.72</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938.72</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江阴市长江饭店事业人员托管中心</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938.72</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938.72</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207</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545.60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545.60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文化和旅游</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545.60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545.60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2070114</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文化和旅游管理事务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545.60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545.60</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江阴市长江饭店事业人员托管中心</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938.72</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938.72</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938.72</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545.60</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393.12</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938.72</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938.72</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江阴市长江饭店事业人员托管中心</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938.72</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938.72</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906.77</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31.95</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207</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545.60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545.60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513.65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31.95</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文化和旅游</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545.60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545.60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513.65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31.95</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2070114</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文化和旅游管理事务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545.60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545.60</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513.65</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31.95</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393.12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393.12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393.12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393.12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393.12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393.12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393.12</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393.12</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393.12</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江阴市长江饭店事业人员托管中心</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938.72</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906.77</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31.95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459.18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459.18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459.18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459.18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31.95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31.95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1.10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邮电费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0.45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0.45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30.40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30.40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447.59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447.59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440.03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440.03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生活补助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7.56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7.56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江阴市长江饭店事业人员托管中心</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938.72</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938.72</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906.77</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31.95</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207</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545.60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545.60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513.65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31.95</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文化和旅游</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545.60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545.60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513.65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31.95</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2070114</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文化和旅游管理事务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545.60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545.60</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513.65</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31.95</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393.12</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江阴市长江饭店事业人员托管中心</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938.72</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906.77</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31.95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459.18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459.18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459.18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459.18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31.95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31.95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1.10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邮电费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0.45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0.45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30.40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30.40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447.59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447.59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440.03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440.03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生活补助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7.56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7.56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江阴市长江饭店事业人员托管中心</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0.00</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0.00</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0.00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0.00</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0.00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0.00</w:t>
            </w:r>
          </w:p>
        </w:tc>
      </w:tr>
    </w:tbl>
    <w:p w14:paraId="78E0B2A3">
      <w:pPr>
        <w:widowControl w:val="0"/>
        <w:numPr>
          <w:ilvl w:val="0"/>
          <w:numId w:val="0"/>
        </w:numPr>
        <w:suppressAutoHyphens/>
        <w:bidi w:val="0"/>
        <w:spacing w:before="0" w:after="0"/>
        <w:ind w:left="-220" w:leftChars="0" w:right="0" w:rightChars="0" w:firstLine="0" w:firstLineChars="0"/>
        <w:jc w:val="left"/>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rPr>
        <w:t>注：</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无一般公共预算“三公”经费、会议费、培训费支出，故本表无数据。</w:t>
      </w:r>
      <w:r>
        <w:rPr>
          <w:b w:val="on"/>
          <w:rFonts w:ascii="仿宋" w:eastAsia="仿宋" w:hAnsi="仿宋" w:cs="仿宋"/>
          <w:sz w:val="22"/>
          <w:u w:color="auto"/>
        </w:rPr>
        <w:t/>
      </w:r>
    </w:p>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江阴市长江饭店事业人员托管中心</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江阴市长江饭店事业人员托管中心</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江阴市长江饭店事业人员托管中心</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4CC900D">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江阴市长江饭店事业人员托管中心</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r>
    </w:tbl>
    <w:p w14:paraId="20CADE59">
      <w:pPr>
        <w:numPr>
          <w:ilvl w:val="0"/>
          <w:numId w:val="0"/>
        </w:numPr>
        <w:bidi w:val="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rPr>
        <w:t>注：</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无政府采购支出，故本表无数据。</w:t>
      </w:r>
      <w:r>
        <w:rPr>
          <w:rFonts w:hint="eastAsia" w:ascii="仿宋" w:hAnsi="仿宋" w:eastAsia="仿宋" w:cs="仿宋"/>
          <w:b/>
          <w:bCs/>
          <w:sz w:val="22"/>
          <w:szCs w:val="22"/>
        </w:rPr>
        <w:t/>
      </w:r>
    </w:p>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江阴市长江饭店事业人员托管中心2026年度收入、支出预算总计938.72万元，与上年相比收、支预算总计各增加36.02万元，增长3.99%。其中：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（一）收入预算总计938.72万元。包括：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1．本年收入合计938.72万元。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（1）一般公共预算拨款收入938.72万元，与上年相比增加36.02万元，增长3.99%。主要原因是增加退休人员经费、一次性补贴等。</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（二）支出预算总计938.72万元。包括：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1．本年支出合计938.72万元。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（1）文化旅游体育与传媒支出（类）支出545.6万元，主要用于人员经费。与上年相比增加12.89万元，增长2.42%。主要原因是增加退休人员经费、一次性补贴等。</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（2）住房保障支出（类）支出393.12万元，主要用于退休人员提租补贴。与上年相比增加23.13万元，增长6.25%。主要原因是增加退休人员提租补贴。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江阴市长江饭店事业人员托管中心2026年收入预算合计938.72万元，包括本年收入938.72万元，上年结转结余0万元。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本年一般公共预算收入938.72万元，占100%；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江阴市长江饭店事业人员托管中心2026年支出预算合计938.72万元，其中：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基本支出938.72万元，占100%；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江阴市长江饭店事业人员托管中心2026年度财政拨款收、支总预算938.72万元。与上年相比，财政拨款收、支总计各增加36.02万元，增长3.99%。主要原因是增加退休人员经费、一次性补贴等。</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江阴市长江饭店事业人员托管中心2026年财政拨款预算支出938.72万元，占本年支出合计的100%。与上年相比，财政拨款支出增加36.02万元，增长3.99%。主要原因是增加退休人员经费、一次性补贴等。</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（一）文化旅游体育与传媒支出（类）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文化和旅游（款）文化和旅游管理事务（项）支出545.6万元，与上年相比增加12.89万元，增长2.42%。主要原因是增加退休人员经费、一次性补贴等。</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住房改革支出（款）提租补贴（项）支出393.12万元，与上年相比增加23.13万元，增长6.25%。主要原因是增加退休人员提租补贴。</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江阴市长江饭店事业人员托管中心2026年度财政拨款基本支出预算938.72万元，其中：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（一）人员经费906.77万元。主要包括：其他工资福利支出、退休费、生活补助。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（二）公用经费31.95万元。主要包括：办公费、邮电费、其他商品和服务支出。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江阴市长江饭店事业人员托管中心2026年一般公共预算财政拨款支出预算938.72万元，与上年相比增加36.02万元，增长3.99%。主要原因是增加退休人员经费、一次性补贴等。</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江阴市长江饭店事业人员托管中心2026年度一般公共预算财政拨款基本支出预算938.72万元，其中：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（一）人员经费906.77万元。主要包括：其他工资福利支出、退休费、生活补助。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（二）公用经费31.95万元。主要包括：办公费、邮电费、其他商品和服务支出。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长江饭店事业人员托管中心2026年度一般公共预算拨款安排的“三公”经费支出预算0万元，与上年预算数相同。其中，因公出国（境）费支出0万元，占“三公”经费的0%；公务用车购置及运行维护费支出0万元，占“三公”经费的0%；公务接待费支出0万元，占“三公”经费的0%。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2．公务用车购置及运行维护费预算支出0万元。其中：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江阴市长江饭店事业人员托管中心2026年度一般公共预算拨款安排的会议费预算支出0万元，与上年预算数相同。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江阴市长江饭店事业人员托管中心2026年度一般公共预算拨款安排的培训费预算支出0万元，与上年预算数相同。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江阴市长江饭店事业人员托管中心2026年政府性基金支出预算支出0万元。与上年预算数相同。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江阴市长江饭店事业人员托管中心2026年国有资本经营预算支出0万元。与上年预算数相同。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2026年度政府采购支出预算总额0万元，其中：拟采购货物支出0万元、拟采购工程支出0万元、拟采购服务支出0万元。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0辆，其中，副部（省）级及以上领导用车0辆、主要负责人用车0辆、机要通信用车0辆、应急保障用车0辆、执法执勤用车0辆、特种专业技术用车0辆、离退休干部用车0辆，其他用车0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938.72万元；本单位共0个项目纳入绩效目标管理，涉及财政性资金合计0万元，占财政性资金(人员类和运转类中的公用经费项目支出除外)总额的比例为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八、文化旅游体育与传媒支出(类)文化和旅游(款)文化和旅游管理事务(项)</w:t>
      </w:r>
      <w:r>
        <w:rPr>
          <w:b w:val="on"/>
          <w:rFonts w:ascii="仿宋" w:eastAsia="仿宋" w:hAnsi="仿宋" w:cs="仿宋"/>
          <w:u w:color="auto"/>
        </w:rPr>
        <w:t>：</w:t>
      </w:r>
      <w:r>
        <w:rPr>
          <w:rFonts w:hint="eastAsia" w:ascii="仿宋" w:hAnsi="仿宋" w:eastAsia="仿宋" w:cs="仿宋"/>
        </w:rPr>
        <w:t>反映文化和旅游管理事务支出。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江阴市长江饭店事业人员托管中心</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