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er+xml" PartName="/word/footer14.xml"/>
  <Override ContentType="application/vnd.openxmlformats-officedocument.wordprocessingml.footer+xml" PartName="/word/footer15.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2"/>
      </w:tblGrid>
      <w:tr w14:paraId="5E8F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4" w:hRule="atLeast"/>
        </w:trPr>
        <w:tc>
          <w:tcPr>
            <w:tcW w:w="10402" w:type="dxa"/>
            <w:tcBorders>
              <w:top w:val="nil"/>
              <w:left w:val="nil"/>
              <w:bottom w:val="nil"/>
              <w:right w:val="nil"/>
            </w:tcBorders>
          </w:tcPr>
          <w:p w14:paraId="6582E28E">
            <w:pPr>
              <w:pStyle w:val="8"/>
              <w:spacing w:line="550" w:lineRule="exact"/>
              <w:rPr>
                <w:rFonts w:hint="eastAsia" w:ascii="仿宋" w:hAnsi="仿宋" w:eastAsia="仿宋" w:cs="仿宋"/>
                <w:b/>
                <w:bCs/>
                <w:color w:val="FF0000"/>
                <w:sz w:val="22"/>
                <w:szCs w:val="22"/>
                <w:vertAlign w:val="baseline"/>
              </w:rPr>
            </w:pPr>
            <w:r>
              <w:rPr>
                <w:rFonts w:hint="eastAsia" w:ascii="仿宋" w:hAnsi="仿宋" w:eastAsia="仿宋" w:cs="仿宋"/>
                <w:b/>
                <w:bCs/>
                <w:color w:val="FF0000"/>
                <w:sz w:val="22"/>
                <w:szCs w:val="22"/>
              </w:rPr>
              <w:t/>
            </w:r>
          </w:p>
        </w:tc>
      </w:tr>
      <w:tr w14:paraId="5332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10402" w:type="dxa"/>
            <w:tcBorders>
              <w:top w:val="nil"/>
              <w:left w:val="nil"/>
              <w:bottom w:val="nil"/>
              <w:right w:val="nil"/>
            </w:tcBorders>
            <w:vAlign w:val="center"/>
          </w:tcPr>
          <w:p w14:paraId="1DE75410">
            <w:pPr>
              <w:ind w:right="284" w:rightChars="129"/>
              <w:jc w:val="center"/>
              <w:rPr>
                <w:rFonts w:hint="eastAsia" w:ascii="仿宋" w:hAnsi="仿宋" w:eastAsia="仿宋" w:cs="仿宋"/>
                <w:b/>
                <w:bCs/>
                <w:color w:val="FF0000"/>
                <w:sz w:val="22"/>
                <w:szCs w:val="22"/>
                <w:vertAlign w:val="baseline"/>
              </w:rPr>
            </w:pPr>
            <w:r>
              <w:rPr>
                <w:rFonts w:hint="eastAsia" w:ascii="宋体" w:hAnsi="宋体" w:eastAsia="宋体" w:cs="宋体"/>
                <w:b/>
                <w:bCs/>
                <w:sz w:val="52"/>
                <w:szCs w:val="52"/>
                <w:lang w:val="en-US" w:eastAsia="zh-CN"/>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xml:space="preserve">2026年度</w:t>
              <w:br w:type="textWrapping"/>
              <w:t/>
            </w:r>
            <w:r>
              <w:rPr>
                <w:b w:val="on"/>
                <w:rFonts w:ascii="宋体" w:eastAsia="宋体" w:hAnsi="宋体" w:cs="宋体"/>
                <w:sz w:val="52"/>
                <w:u w:color="auto"/>
              </w:rPr>
              <w:t>江阴市文物保护和考古研究中心</w:t>
            </w:r>
            <w:r>
              <w:rPr>
                <w:b w:val="on"/>
                <w:rFonts w:ascii="宋体" w:eastAsia="宋体" w:hAnsi="宋体" w:cs="宋体"/>
                <w:sz w:val="52"/>
                <w:u w:color="auto"/>
              </w:rPr>
              <w:t xml:space="preserve"></w:t>
              <w:br w:type="textWrapping"/>
              <w:t>单位预算公开</w:t>
            </w:r>
            <w:r>
              <w:rPr>
                <w:b w:val="on"/>
                <w:rFonts w:ascii="宋体" w:eastAsia="宋体" w:hAnsi="宋体" w:cs="宋体"/>
                <w:sz w:val="52"/>
                <w:u w:color="auto"/>
              </w:rPr>
              <w:t/>
            </w:r>
            <w:r>
              <w:rPr>
                <w:b w:val="on"/>
                <w:rFonts w:ascii="宋体" w:eastAsia="宋体" w:hAnsi="宋体" w:cs="宋体"/>
                <w:sz w:val="52"/>
                <w:u w:color="auto"/>
              </w:rPr>
              <w:t/>
            </w:r>
          </w:p>
        </w:tc>
      </w:tr>
    </w:tbl>
    <w:p w14:paraId="14897ACB">
      <w:pPr>
        <w:ind w:right="284" w:rightChars="129"/>
        <w:jc w:val="both"/>
        <w:rPr>
          <w:rFonts w:hint="eastAsia" w:ascii="宋体" w:hAnsi="宋体" w:eastAsia="宋体" w:cs="宋体"/>
          <w:b/>
          <w:bCs/>
          <w:sz w:val="52"/>
          <w:szCs w:val="52"/>
        </w:rPr>
        <w:sectPr>
          <w:headerReference r:id="rId5" w:type="first"/>
          <w:headerReference r:id="rId4" w:type="default"/>
          <w:pgSz w:w="11906" w:h="16838"/>
          <w:pgMar w:top="1580" w:right="1020" w:bottom="770" w:left="1020" w:header="170" w:footer="280" w:gutter="0"/>
          <w:pgBorders>
            <w:top w:val="none" w:sz="0" w:space="0"/>
            <w:left w:val="none" w:sz="0" w:space="0"/>
            <w:bottom w:val="none" w:sz="0" w:space="0"/>
            <w:right w:val="none" w:sz="0" w:space="0"/>
          </w:pgBorders>
          <w:pgNumType w:fmt="decimal"/>
          <w:cols w:space="720" w:num="1"/>
          <w:formProt w:val="0"/>
          <w:titlePg/>
          <w:docGrid w:linePitch="100" w:charSpace="0"/>
        </w:sectPr>
      </w:pPr>
    </w:p>
    <w:p w14:paraId="6AEB147C">
      <w:pPr>
        <w:pStyle w:val="8"/>
        <w:spacing w:before="4" w:after="0"/>
        <w:rPr>
          <w:rFonts w:ascii="华文仿宋" w:hAnsi="华文仿宋" w:eastAsia="华文仿宋" w:cs="仿宋"/>
          <w:sz w:val="10"/>
        </w:rPr>
      </w:pPr>
    </w:p>
    <w:p w14:paraId="739D6A77">
      <w:pPr>
        <w:pStyle w:val="3"/>
        <w:keepNext w:val="0"/>
        <w:keepLines w:val="0"/>
        <w:pageBreakBefore w:val="0"/>
        <w:widowControl w:val="0"/>
        <w:tabs>
          <w:tab w:val="left" w:pos="880"/>
        </w:tabs>
        <w:kinsoku/>
        <w:wordWrap/>
        <w:overflowPunct/>
        <w:topLinePunct w:val="0"/>
        <w:autoSpaceDE/>
        <w:autoSpaceDN/>
        <w:bidi w:val="0"/>
        <w:adjustRightInd/>
        <w:snapToGrid w:val="0"/>
        <w:spacing w:after="0" w:line="240" w:lineRule="auto"/>
        <w:ind w:right="313" w:firstLine="0"/>
        <w:textAlignment w:val="auto"/>
        <w:rPr>
          <w:rFonts w:hint="eastAsia" w:ascii="仿宋" w:hAnsi="仿宋" w:eastAsia="仿宋" w:cs="仿宋"/>
        </w:rPr>
      </w:pPr>
      <w:r>
        <w:rPr>
          <w:rFonts w:hint="eastAsia" w:ascii="仿宋" w:hAnsi="仿宋" w:eastAsia="仿宋" w:cs="仿宋"/>
          <w:b/>
          <w:bCs/>
        </w:rPr>
        <w:t>目</w:t>
      </w:r>
      <w:r>
        <w:rPr>
          <w:rFonts w:hint="eastAsia" w:ascii="仿宋" w:hAnsi="仿宋" w:eastAsia="仿宋" w:cs="仿宋"/>
          <w:b/>
          <w:bCs/>
        </w:rPr>
        <w:tab/>
      </w:r>
      <w:r>
        <w:rPr>
          <w:rFonts w:hint="eastAsia" w:ascii="仿宋" w:hAnsi="仿宋" w:eastAsia="仿宋" w:cs="仿宋"/>
          <w:b/>
          <w:bCs/>
        </w:rPr>
        <w:t>录</w:t>
      </w:r>
    </w:p>
    <w:p w14:paraId="5499024E">
      <w:pPr>
        <w:pStyle w:val="8"/>
        <w:keepNext w:val="0"/>
        <w:keepLines w:val="0"/>
        <w:pageBreakBefore w:val="0"/>
        <w:widowControl w:val="0"/>
        <w:kinsoku/>
        <w:wordWrap/>
        <w:overflowPunct/>
        <w:topLinePunct w:val="0"/>
        <w:autoSpaceDE/>
        <w:autoSpaceDN/>
        <w:bidi w:val="0"/>
        <w:adjustRightInd/>
        <w:snapToGrid w:val="0"/>
        <w:spacing w:before="7" w:after="0" w:line="240" w:lineRule="auto"/>
        <w:textAlignment w:val="auto"/>
        <w:rPr>
          <w:rFonts w:hint="eastAsia" w:ascii="仿宋" w:hAnsi="仿宋" w:eastAsia="仿宋" w:cs="仿宋"/>
          <w:sz w:val="27"/>
        </w:rPr>
      </w:pPr>
    </w:p>
    <w:p w14:paraId="63325B0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b/>
          <w:bCs/>
        </w:rPr>
        <w:t xml:space="preserve">第一部分 </w:t>
      </w:r>
      <w:r>
        <w:rPr>
          <w:rFonts w:hint="eastAsia" w:ascii="仿宋" w:hAnsi="仿宋" w:eastAsia="仿宋" w:cs="仿宋"/>
          <w:b/>
          <w:bCs/>
          <w:lang w:val="en-US" w:eastAsia="zh-CN"/>
        </w:rPr>
        <w:t>单位</w:t>
      </w:r>
      <w:r>
        <w:rPr>
          <w:rFonts w:hint="eastAsia" w:ascii="仿宋" w:hAnsi="仿宋" w:eastAsia="仿宋" w:cs="仿宋"/>
          <w:b/>
          <w:bCs/>
        </w:rPr>
        <w:t>概况</w:t>
      </w:r>
    </w:p>
    <w:p w14:paraId="502DA453">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一、主要职能</w:t>
      </w:r>
    </w:p>
    <w:p w14:paraId="658D6902">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w:t>
      </w:r>
      <w:r>
        <w:rPr>
          <w:rFonts w:hint="eastAsia" w:ascii="仿宋" w:hAnsi="仿宋" w:eastAsia="仿宋" w:cs="仿宋"/>
          <w:lang w:val="en-US" w:eastAsia="zh-CN"/>
        </w:rPr>
        <w:t>单位</w:t>
      </w:r>
      <w:r>
        <w:rPr>
          <w:rFonts w:hint="eastAsia" w:ascii="仿宋" w:hAnsi="仿宋" w:eastAsia="仿宋" w:cs="仿宋"/>
        </w:rPr>
        <w:t>机构设置及预算单位构成情况</w:t>
      </w:r>
    </w:p>
    <w:p w14:paraId="552D6E10">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w:t>
      </w:r>
      <w:r>
        <w:rPr>
          <w:rFonts w:hint="eastAsia" w:ascii="仿宋" w:hAnsi="仿宋" w:eastAsia="仿宋" w:cs="仿宋"/>
          <w:lang w:eastAsia="zh-CN"/>
        </w:rPr>
        <w:t>2026</w:t>
      </w:r>
      <w:r>
        <w:rPr>
          <w:rFonts w:hint="eastAsia" w:ascii="仿宋" w:hAnsi="仿宋" w:eastAsia="仿宋" w:cs="仿宋"/>
        </w:rPr>
        <w:t>年度</w:t>
      </w:r>
      <w:r>
        <w:rPr>
          <w:rFonts w:hint="eastAsia" w:ascii="仿宋" w:hAnsi="仿宋" w:eastAsia="仿宋" w:cs="仿宋"/>
          <w:lang w:val="en-US" w:eastAsia="zh-CN"/>
        </w:rPr>
        <w:t>单位</w:t>
      </w:r>
      <w:r>
        <w:rPr>
          <w:rFonts w:hint="eastAsia" w:ascii="仿宋" w:hAnsi="仿宋" w:eastAsia="仿宋" w:cs="仿宋"/>
        </w:rPr>
        <w:t>主要工作任务及目标</w:t>
      </w:r>
    </w:p>
    <w:p w14:paraId="2B33D14A">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b/>
          <w:bCs/>
        </w:rPr>
      </w:pPr>
      <w:r>
        <w:rPr>
          <w:rFonts w:hint="eastAsia" w:ascii="仿宋" w:hAnsi="仿宋" w:eastAsia="仿宋" w:cs="仿宋"/>
          <w:b/>
          <w:bCs/>
          <w:lang w:val="en-US" w:eastAsia="zh-CN"/>
        </w:rPr>
        <w:t xml:space="preserve">第二部分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lang w:val="en-US" w:eastAsia="zh-CN"/>
          <w:u/>
        </w:rPr>
        <w:t>年度</w:t>
      </w:r>
      <w:r>
        <w:rPr>
          <w:b w:val="on"/>
          <w:rFonts w:ascii="仿宋" w:eastAsia="仿宋" w:hAnsi="仿宋" w:cs="仿宋"/>
          <w:u w:color="auto"/>
        </w:rPr>
        <w:t>单位</w:t>
      </w:r>
      <w:r>
        <w:rPr>
          <w:b w:val="on"/>
          <w:rFonts w:ascii="仿宋" w:eastAsia="仿宋" w:hAnsi="仿宋" w:cs="仿宋"/>
          <w:u w:color="auto"/>
        </w:rPr>
        <w:t>预算表</w:t>
      </w:r>
    </w:p>
    <w:p w14:paraId="697B2D1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一、收支总表</w:t>
      </w:r>
    </w:p>
    <w:p w14:paraId="21CD196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二、收入总表</w:t>
      </w:r>
    </w:p>
    <w:p w14:paraId="2D83067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三、支出总表</w:t>
      </w:r>
    </w:p>
    <w:p w14:paraId="436688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四、财政拨款收支总表</w:t>
      </w:r>
    </w:p>
    <w:p w14:paraId="5F8EC72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五、财政拨款支出表（功能科目）</w:t>
      </w:r>
    </w:p>
    <w:p w14:paraId="60D300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六、财政拨款基本支出表（经济科目）</w:t>
      </w:r>
    </w:p>
    <w:p w14:paraId="6CA016C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七、一般公共预算支出表</w:t>
      </w:r>
    </w:p>
    <w:p w14:paraId="54387C9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八、一般公共预算基本支出表</w:t>
      </w:r>
    </w:p>
    <w:p w14:paraId="79124BC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九、一般公共预算“三公”经费、会议费、培训费支出表</w:t>
      </w:r>
    </w:p>
    <w:p w14:paraId="31E56A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十、政府性基金预算支出表</w:t>
      </w:r>
    </w:p>
    <w:p w14:paraId="58E1B9C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一</w:t>
      </w:r>
      <w:r>
        <w:rPr>
          <w:rFonts w:hint="eastAsia" w:ascii="仿宋" w:hAnsi="仿宋" w:eastAsia="仿宋" w:cs="仿宋"/>
        </w:rPr>
        <w:t>、国有资本经营预算支出预算表</w:t>
      </w:r>
    </w:p>
    <w:p w14:paraId="5D5451FF">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二</w:t>
      </w:r>
      <w:r>
        <w:rPr>
          <w:rFonts w:hint="eastAsia" w:ascii="仿宋" w:hAnsi="仿宋" w:eastAsia="仿宋" w:cs="仿宋"/>
        </w:rPr>
        <w:t>、一般公共预算机关运行经费支出预算表</w:t>
      </w:r>
    </w:p>
    <w:p w14:paraId="0C8D45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三</w:t>
      </w:r>
      <w:r>
        <w:rPr>
          <w:rFonts w:hint="eastAsia" w:ascii="仿宋" w:hAnsi="仿宋" w:eastAsia="仿宋" w:cs="仿宋"/>
        </w:rPr>
        <w:t>、政府采购支出表</w:t>
      </w:r>
    </w:p>
    <w:p w14:paraId="2B2329B3">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506" w:rightChars="0" w:hanging="11" w:firstLineChars="0"/>
        <w:jc w:val="both"/>
        <w:textAlignment w:val="auto"/>
        <w:rPr>
          <w:rFonts w:hint="eastAsia" w:ascii="仿宋" w:hAnsi="仿宋" w:eastAsia="仿宋" w:cs="仿宋"/>
          <w:b/>
          <w:bCs/>
          <w:color w:val="000000"/>
          <w:sz w:val="30"/>
          <w:szCs w:val="30"/>
          <w:lang w:val="en-US" w:bidi="ar"/>
        </w:rPr>
      </w:pPr>
      <w:r>
        <w:rPr>
          <w:rFonts w:hint="eastAsia" w:ascii="仿宋" w:hAnsi="仿宋" w:eastAsia="仿宋" w:cs="仿宋"/>
          <w:b/>
          <w:bCs/>
          <w:lang w:val="en-US"/>
        </w:rPr>
        <w:t xml:space="preserve">第三部分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color w:val="000000"/>
          <w:sz w:val="30"/>
          <w:szCs w:val="30"/>
          <w:lang w:val="en-US" w:bidi="ar"/>
          <w:u/>
        </w:rPr>
        <w:t>年度</w:t>
      </w:r>
      <w:r>
        <w:rPr>
          <w:b w:val="on"/>
          <w:color w:val="000000"/>
          <w:rFonts w:ascii="仿宋" w:eastAsia="仿宋" w:hAnsi="仿宋" w:cs="仿宋"/>
          <w:sz w:val="30"/>
          <w:u w:color="auto"/>
        </w:rPr>
        <w:t>单位</w:t>
      </w:r>
      <w:r>
        <w:rPr>
          <w:rFonts w:hint="eastAsia" w:ascii="仿宋" w:hAnsi="仿宋" w:eastAsia="仿宋" w:cs="仿宋"/>
          <w:b/>
          <w:bCs/>
          <w:color w:val="000000"/>
          <w:sz w:val="30"/>
          <w:szCs w:val="30"/>
          <w:lang w:val="en-US" w:eastAsia="zh-CN" w:bidi="ar"/>
        </w:rPr>
        <w:t>预算</w:t>
      </w:r>
      <w:r>
        <w:rPr>
          <w:rFonts w:hint="eastAsia" w:ascii="仿宋" w:hAnsi="仿宋" w:eastAsia="仿宋" w:cs="仿宋"/>
          <w:b/>
          <w:bCs/>
          <w:color w:val="000000"/>
          <w:sz w:val="30"/>
          <w:szCs w:val="30"/>
          <w:lang w:val="en-US" w:bidi="ar"/>
        </w:rPr>
        <w:t>情况说明</w:t>
      </w:r>
    </w:p>
    <w:p w14:paraId="17567B92">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2575" w:hanging="11" w:firstLineChars="0"/>
        <w:jc w:val="both"/>
        <w:textAlignment w:val="auto"/>
        <w:rPr>
          <w:rFonts w:hint="default" w:ascii="仿宋" w:hAnsi="仿宋" w:eastAsia="仿宋" w:cs="仿宋"/>
          <w:b/>
          <w:bCs/>
          <w:color w:val="000000"/>
          <w:sz w:val="30"/>
          <w:szCs w:val="30"/>
          <w:lang w:val="en-US" w:eastAsia="zh-CN" w:bidi="ar"/>
        </w:rPr>
      </w:pPr>
      <w:r>
        <w:rPr>
          <w:rFonts w:hint="eastAsia" w:ascii="仿宋" w:hAnsi="仿宋" w:eastAsia="仿宋" w:cs="仿宋"/>
          <w:b/>
          <w:bCs/>
          <w:lang w:val="en-US"/>
        </w:rPr>
        <w:t>第</w:t>
      </w:r>
      <w:r>
        <w:rPr>
          <w:rFonts w:hint="eastAsia" w:ascii="仿宋" w:hAnsi="仿宋" w:eastAsia="仿宋" w:cs="仿宋"/>
          <w:b/>
          <w:bCs/>
          <w:lang w:val="en-US" w:eastAsia="zh-CN"/>
        </w:rPr>
        <w:t>四</w:t>
      </w:r>
      <w:r>
        <w:rPr>
          <w:rFonts w:hint="eastAsia" w:ascii="仿宋" w:hAnsi="仿宋" w:eastAsia="仿宋" w:cs="仿宋"/>
          <w:b/>
          <w:bCs/>
          <w:lang w:val="en-US"/>
        </w:rPr>
        <w:t xml:space="preserve">部分 </w:t>
      </w:r>
      <w:r>
        <w:rPr>
          <w:rFonts w:hint="eastAsia" w:ascii="仿宋" w:hAnsi="仿宋" w:eastAsia="仿宋" w:cs="仿宋"/>
          <w:b/>
          <w:bCs/>
          <w:lang w:val="en-US" w:eastAsia="zh-CN"/>
        </w:rPr>
        <w:t>名词解释</w:t>
      </w:r>
    </w:p>
    <w:p w14:paraId="3626083D">
      <w:pPr>
        <w:pStyle w:val="8"/>
        <w:keepNext w:val="0"/>
        <w:keepLines w:val="0"/>
        <w:pageBreakBefore w:val="0"/>
        <w:widowControl w:val="0"/>
        <w:kinsoku/>
        <w:wordWrap/>
        <w:overflowPunct/>
        <w:topLinePunct w:val="0"/>
        <w:autoSpaceDE/>
        <w:autoSpaceDN/>
        <w:bidi w:val="0"/>
        <w:adjustRightInd/>
        <w:snapToGrid w:val="0"/>
        <w:spacing w:after="0" w:line="312" w:lineRule="auto"/>
        <w:ind w:left="669" w:leftChars="300" w:right="2414" w:hanging="9" w:firstLineChars="0"/>
        <w:jc w:val="both"/>
        <w:textAlignment w:val="auto"/>
        <w:rPr>
          <w:rFonts w:hint="eastAsia" w:ascii="仿宋" w:hAnsi="仿宋" w:eastAsia="仿宋" w:cs="仿宋"/>
        </w:rPr>
        <w:sectPr>
          <w:footerReference r:id="rId6"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start="1"/>
          <w:cols w:space="720" w:num="1"/>
          <w:formProt w:val="0"/>
          <w:docGrid w:linePitch="100" w:charSpace="0"/>
        </w:sectPr>
      </w:pPr>
    </w:p>
    <w:p w14:paraId="62BECF84">
      <w:pPr>
        <w:pStyle w:val="8"/>
        <w:spacing w:before="1" w:after="0"/>
        <w:rPr>
          <w:rFonts w:ascii="华文仿宋" w:hAnsi="华文仿宋" w:eastAsia="华文仿宋" w:cs="仿宋"/>
          <w:sz w:val="14"/>
        </w:rPr>
      </w:pPr>
    </w:p>
    <w:p w14:paraId="6E02EF27">
      <w:pPr>
        <w:pStyle w:val="5"/>
        <w:tabs>
          <w:tab w:val="left" w:pos="4395"/>
        </w:tabs>
        <w:spacing w:line="606" w:lineRule="exact"/>
        <w:ind w:right="504" w:rightChars="229"/>
        <w:jc w:val="center"/>
        <w:rPr>
          <w:rFonts w:hint="eastAsia" w:ascii="仿宋" w:hAnsi="仿宋" w:eastAsia="仿宋" w:cs="仿宋"/>
          <w:b/>
          <w:bCs/>
        </w:rPr>
      </w:pPr>
      <w:r>
        <w:rPr>
          <w:rFonts w:hint="eastAsia" w:ascii="仿宋" w:hAnsi="仿宋" w:eastAsia="仿宋" w:cs="仿宋"/>
          <w:b/>
          <w:bCs/>
        </w:rPr>
        <w:t>第一部分</w:t>
      </w:r>
      <w:r>
        <w:rPr>
          <w:rFonts w:hint="eastAsia" w:ascii="仿宋" w:hAnsi="仿宋" w:eastAsia="仿宋" w:cs="仿宋"/>
          <w:b/>
          <w:bCs/>
          <w:lang w:val="en-US" w:eastAsia="zh-CN"/>
        </w:rPr>
        <w:t xml:space="preserve"> </w:t>
      </w:r>
      <w:r>
        <w:rPr>
          <w:rFonts w:hint="eastAsia" w:ascii="仿宋" w:hAnsi="仿宋" w:eastAsia="仿宋" w:cs="仿宋"/>
          <w:b/>
          <w:bCs/>
        </w:rPr>
        <w:t>单位</w:t>
      </w:r>
      <w:r>
        <w:rPr>
          <w:rFonts w:hint="eastAsia" w:ascii="仿宋" w:hAnsi="仿宋" w:eastAsia="仿宋" w:cs="仿宋"/>
          <w:b/>
          <w:bCs/>
        </w:rPr>
        <w:t>概况</w:t>
      </w:r>
    </w:p>
    <w:p w14:paraId="596E3451">
      <w:pPr>
        <w:ind w:right="504" w:rightChars="229"/>
        <w:jc w:val="both"/>
        <w:rPr>
          <w:rFonts w:hint="eastAsia"/>
        </w:rPr>
      </w:pPr>
    </w:p>
    <w:p w14:paraId="4E0400A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一、主要职能</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(一)根据《中华人民共和国文物保护法》等法律、法规及有关政策，开展文物保护和考古研究中心各项管理工作。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二)负责要塞司令部、徐霞客故居、刘氏故居、江阴文庙、高城墩遗址、曹颖甫故居、唐公祠等文物保护单位的管理、开放、活化、维护、保养、监测、修缮、安全以及宣传、展示等工作，充分发挥场馆的社教功能。</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(三)协助做好全市不可移动文物资源调查和建档、文物保护规划编制、文物修缮保护及活化利用工程、文物价值评估和文保单位申报等工作。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(四)开展文物保护、考古等方面的业务研究、培训和交流活动，做好全市文保志愿者队伍管理工作。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(五)加强对全市地下文物的保护和管理，协助开展我市国有建设用地考古调查勘探发掘前置工作，开展文物考古工作，协助相关部门打击文物犯罪活动。</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(六)整理汇集考古、地方文献、地方名人等资料并进行相关文史研究。</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(七)落实本单位安全生产主体责任。</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(八)完成市文体广电和旅游局交办的其他任务。</w:t>
      </w:r>
      <w:r>
        <w:rPr>
          <w:rFonts w:ascii="仿宋" w:eastAsia="仿宋" w:hAnsi="仿宋" w:cs="仿宋"/>
          <w:u w:color="auto"/>
        </w:rPr>
        <w:t/>
      </w:r>
    </w:p>
    <w:p w14:paraId="6B17DDCD">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u/>
        </w:rPr>
        <w:t>二、</w:t>
      </w:r>
      <w:r>
        <w:rPr>
          <w:b w:val="on"/>
          <w:rFonts w:ascii="仿宋" w:eastAsia="仿宋" w:hAnsi="仿宋" w:cs="仿宋"/>
          <w:u w:color="auto"/>
        </w:rPr>
        <w:t>单位</w:t>
      </w:r>
      <w:r>
        <w:rPr>
          <w:rFonts w:hint="eastAsia" w:ascii="仿宋" w:hAnsi="仿宋" w:eastAsia="仿宋" w:cs="仿宋"/>
          <w:b/>
          <w:bCs/>
        </w:rPr>
        <w:t>机构设置及预算单位构成情况</w:t>
      </w:r>
    </w:p>
    <w:p w14:paraId="77273F30">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eastAsia="zh-CN"/>
        </w:rPr>
        <w:t/>
      </w:r>
      <w:r>
        <w:rPr>
          <w:rFonts w:ascii="仿宋" w:eastAsia="仿宋" w:hAnsi="仿宋" w:cs="仿宋"/>
          <w:u w:color="auto"/>
        </w:rPr>
        <w:t/>
      </w:r>
      <w:r>
        <w:rPr>
          <w:rFonts w:hint="eastAsia" w:ascii="仿宋" w:hAnsi="仿宋" w:eastAsia="仿宋" w:cs="仿宋"/>
        </w:rPr>
        <w:t>根据</w:t>
      </w:r>
      <w:r>
        <w:rPr>
          <w:rFonts w:hint="eastAsia" w:ascii="仿宋" w:hAnsi="仿宋" w:eastAsia="仿宋" w:cs="仿宋"/>
          <w:lang w:val="en-US" w:eastAsia="zh-CN"/>
        </w:rPr>
        <w:t>单位</w:t>
      </w:r>
      <w:r>
        <w:rPr>
          <w:rFonts w:hint="eastAsia" w:ascii="仿宋" w:hAnsi="仿宋" w:eastAsia="仿宋" w:cs="仿宋"/>
        </w:rPr>
        <w:t>职责分工，</w:t>
      </w:r>
      <w:r>
        <w:rPr>
          <w:rFonts w:hint="eastAsia" w:ascii="仿宋" w:hAnsi="仿宋" w:eastAsia="仿宋" w:cs="仿宋"/>
          <w:lang w:val="en-US"/>
        </w:rPr>
        <w:t/>
      </w:r>
      <w:r>
        <w:rPr>
          <w:rFonts w:ascii="仿宋" w:eastAsia="仿宋" w:hAnsi="仿宋" w:cs="仿宋"/>
          <w:u w:color="auto"/>
        </w:rPr>
        <w:t/>
      </w:r>
      <w:r>
        <w:rPr>
          <w:rFonts w:ascii="仿宋" w:eastAsia="仿宋" w:hAnsi="仿宋" w:cs="仿宋"/>
          <w:u w:color="auto"/>
        </w:rPr>
        <w:t>本单位无内设机构。</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本单位无下属单位。</w:t>
      </w:r>
      <w:r>
        <w:rPr>
          <w:rFonts w:ascii="仿宋" w:eastAsia="仿宋" w:hAnsi="仿宋" w:cs="仿宋"/>
          <w:u w:color="auto"/>
        </w:rPr>
        <w:t/>
      </w:r>
      <w:r>
        <w:rPr>
          <w:rFonts w:ascii="仿宋" w:eastAsia="仿宋" w:hAnsi="仿宋" w:cs="仿宋"/>
          <w:u w:color="auto"/>
        </w:rPr>
        <w:t/>
      </w:r>
    </w:p>
    <w:p w14:paraId="17E355E1">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三、</w:t>
      </w:r>
      <w:r>
        <w:rPr>
          <w:rFonts w:hint="eastAsia" w:ascii="仿宋" w:hAnsi="仿宋" w:eastAsia="仿宋" w:cs="仿宋"/>
          <w:b/>
          <w:bCs/>
          <w:lang w:eastAsia="zh-CN"/>
        </w:rPr>
        <w:t>2026</w:t>
      </w:r>
      <w:r>
        <w:rPr>
          <w:rFonts w:hint="eastAsia" w:ascii="仿宋" w:hAnsi="仿宋" w:eastAsia="仿宋" w:cs="仿宋"/>
          <w:b/>
          <w:bCs/>
          <w:u/>
        </w:rPr>
        <w:t>年度</w:t>
      </w:r>
      <w:r>
        <w:rPr>
          <w:b w:val="on"/>
          <w:rFonts w:ascii="仿宋" w:eastAsia="仿宋" w:hAnsi="仿宋" w:cs="仿宋"/>
          <w:u w:color="auto"/>
        </w:rPr>
        <w:t>单位</w:t>
      </w:r>
      <w:r>
        <w:rPr>
          <w:b w:val="on"/>
          <w:rFonts w:ascii="仿宋" w:eastAsia="仿宋" w:hAnsi="仿宋" w:cs="仿宋"/>
          <w:u w:color="auto"/>
        </w:rPr>
        <w:t>主要工作任务及目标</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1、完成第四次全国文物普查第三阶段任务，全面梳理普查数据，形成市域文物资源保护名录与分布图。</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2、配合无锡考古所做好我市田野发掘、考古前置工作。</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3、积极争取引进文物保护、考古、展陈策划等紧缺人才，同时加强与高校、企业合作，开展定向人才培养，提供实践平台。</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4、打造“游圣文化”沉浸式展陈空间，提升徐霞客故居开放水平，融入霞客湾文旅发展，拓展故居游圣文化载体开放内涵，配套推出“霞客研学”系列活动，扩大宣传，擦亮游圣文化品牌，提升徐霞客IP影响力。</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5、积极对上争取项目和资金，在要塞司令部展陈提升、刘氏故居安防、文庙消防、文庙防雷、文庙安防等项目上下大力气，突破难点关卡，争取对上落实资金超千万元。</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6、加强文保场馆日常性修缮、保护，对屋檐破损、油漆剥落、树根危害古建筑等问题进行处理，启动文庙修缮与展陈提升工程，优化展陈布局，升级展陈内容，实现文庙展陈档次的全面跃升。</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7、与江阴市市民卡公司达成战略合作，以“资源互补、品牌共建”为核心，联合开发并推广系列具有鲜明江阴文化特色的文创产品不少于10种。</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8、围绕“明德学堂”、“文物考古夏令营”等现有文化品牌，深入挖掘江阴深厚的历史文化底蕴，面向市民开设传统文化教育公益课堂，真正服务于市民群众的文化需求，全年举办大型活动不少于6场，举办公益活动不少于65场。与江阴市融媒体展开合作，共同策划“户外写作课堂”系列文化活动，根据“游圣”、“军事”、“学政”、“民乐”、“中医”等主题，形成贯穿全年的系列品牌活动，通过青少年学生的笔触和视角，塑造江阴“文旅教”融合的靓丽名片。</w:t>
      </w:r>
      <w:r>
        <w:rPr>
          <w:rFonts w:ascii="仿宋" w:eastAsia="仿宋" w:hAnsi="仿宋" w:cs="仿宋"/>
          <w:u w:color="auto"/>
        </w:rPr>
        <w:t/>
      </w:r>
    </w:p>
    <w:p w14:paraId="60B181B9">
      <w:pPr>
        <w:pStyle w:val="8"/>
        <w:spacing w:line="235" w:lineRule="auto"/>
        <w:ind w:left="669" w:leftChars="300" w:right="2414" w:hanging="9" w:firstLineChars="0"/>
        <w:jc w:val="both"/>
        <w:rPr>
          <w:rFonts w:hint="eastAsia" w:ascii="仿宋" w:hAnsi="仿宋" w:eastAsia="仿宋" w:cs="仿宋"/>
        </w:rPr>
        <w:sectPr>
          <w:footerReference r:id="rId7"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22ACF442">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p>
    <w:p w14:paraId="272DDB3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2D8EBC2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6F080D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9DBE682">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4341A017">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1DCEEF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7D7F2C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rPr>
        <w:t>第二部分</w:t>
      </w:r>
    </w:p>
    <w:p w14:paraId="2C05E6B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lang w:eastAsia="zh-CN"/>
        </w:rPr>
        <w:t>2026</w:t>
      </w:r>
      <w:r>
        <w:rPr>
          <w:rFonts w:hint="eastAsia" w:ascii="仿宋" w:hAnsi="仿宋" w:eastAsia="仿宋" w:cs="仿宋"/>
          <w:b/>
          <w:bCs/>
          <w:sz w:val="44"/>
          <w:szCs w:val="44"/>
        </w:rPr>
        <w:t>年度</w:t>
      </w:r>
    </w:p>
    <w:p w14:paraId="199236A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u w:val="none"/>
        </w:rPr>
        <w:t>江阴市文物保护和考古研究中心</w:t>
      </w:r>
    </w:p>
    <w:p w14:paraId="341EDBD7">
      <w:pPr>
        <w:pStyle w:val="21"/>
        <w:widowControl w:val="0"/>
        <w:tabs>
          <w:tab w:val="left" w:pos="1609"/>
        </w:tabs>
        <w:suppressAutoHyphens/>
        <w:bidi w:val="0"/>
        <w:spacing w:before="12" w:after="0" w:line="300" w:lineRule="auto"/>
        <w:ind w:left="340" w:right="567" w:firstLine="0"/>
        <w:jc w:val="center"/>
        <w:rPr>
          <w:rFonts w:ascii="宋体" w:hAnsi="宋体" w:eastAsia="宋体" w:cs="仿宋"/>
          <w:b/>
          <w:bCs/>
          <w:sz w:val="44"/>
          <w:szCs w:val="44"/>
        </w:rPr>
      </w:pPr>
      <w:r>
        <w:rPr>
          <w:rFonts w:hint="eastAsia" w:ascii="仿宋" w:hAnsi="仿宋" w:eastAsia="仿宋" w:cs="仿宋"/>
          <w:b/>
          <w:bCs/>
          <w:sz w:val="44"/>
          <w:szCs w:val="44"/>
          <w:lang w:val="en-US" w:eastAsia="zh-CN"/>
          <w:u/>
        </w:rPr>
        <w:t>单位</w:t>
      </w:r>
      <w:r>
        <w:rPr>
          <w:b w:val="on"/>
          <w:rFonts w:ascii="仿宋" w:eastAsia="仿宋" w:hAnsi="仿宋" w:cs="仿宋"/>
          <w:sz w:val="44"/>
          <w:u w:color="auto"/>
        </w:rPr>
        <w:t>预算表</w:t>
      </w:r>
    </w:p>
    <w:tbl>
      <w:tblPr>
        <w:tblStyle w:val="12"/>
        <w:tblW w:w="11329" w:type="dxa"/>
        <w:jc w:val="center"/>
        <w:tblLayout w:type="fixed"/>
        <w:tblCellMar>
          <w:top w:w="0" w:type="dxa"/>
          <w:left w:w="108" w:type="dxa"/>
          <w:bottom w:w="0" w:type="dxa"/>
          <w:right w:w="108" w:type="dxa"/>
        </w:tblCellMar>
      </w:tblPr>
      <w:tblGrid>
        <w:gridCol w:w="3908"/>
        <w:gridCol w:w="1869"/>
        <w:gridCol w:w="3704"/>
        <w:gridCol w:w="67"/>
        <w:gridCol w:w="1781"/>
      </w:tblGrid>
      <w:tr w14:paraId="6B843739">
        <w:tblPrEx>
          <w:tblCellMar>
            <w:top w:w="0" w:type="dxa"/>
            <w:left w:w="108" w:type="dxa"/>
            <w:bottom w:w="0" w:type="dxa"/>
            <w:right w:w="108" w:type="dxa"/>
          </w:tblCellMar>
        </w:tblPrEx>
        <w:trPr>
          <w:trHeight w:val="116" w:hRule="atLeast"/>
          <w:jc w:val="center"/>
        </w:trPr>
        <w:tc>
          <w:tcPr>
            <w:tcW w:w="11329" w:type="dxa"/>
            <w:gridSpan w:val="5"/>
            <w:vAlign w:val="center"/>
          </w:tcPr>
          <w:p w14:paraId="702297EC">
            <w:pPr>
              <w:pageBreakBefore/>
              <w:widowControl w:val="0"/>
              <w:ind w:left="0" w:right="0" w:firstLine="0"/>
              <w:jc w:val="both"/>
              <w:textAlignment w:val="auto"/>
              <w:rPr>
                <w:rFonts w:hint="eastAsia" w:ascii="仿宋" w:hAnsi="仿宋" w:eastAsia="仿宋" w:cs="仿宋"/>
                <w:color w:val="000000"/>
                <w:sz w:val="22"/>
                <w:szCs w:val="22"/>
                <w:lang w:eastAsia="ar-SA"/>
              </w:rPr>
            </w:pPr>
            <w:r>
              <w:rPr>
                <w:rFonts w:hint="eastAsia" w:ascii="仿宋" w:hAnsi="仿宋" w:eastAsia="仿宋" w:cs="仿宋"/>
                <w:color w:val="000000"/>
                <w:sz w:val="22"/>
                <w:szCs w:val="22"/>
                <w:lang w:eastAsia="ar-SA"/>
              </w:rPr>
              <w:t>公开01表</w:t>
            </w:r>
          </w:p>
        </w:tc>
      </w:tr>
      <w:tr w14:paraId="1764F984">
        <w:tblPrEx>
          <w:tblCellMar>
            <w:top w:w="0" w:type="dxa"/>
            <w:left w:w="108" w:type="dxa"/>
            <w:bottom w:w="0" w:type="dxa"/>
            <w:right w:w="108" w:type="dxa"/>
          </w:tblCellMar>
        </w:tblPrEx>
        <w:trPr>
          <w:trHeight w:val="348" w:hRule="atLeast"/>
          <w:jc w:val="center"/>
        </w:trPr>
        <w:tc>
          <w:tcPr>
            <w:tcW w:w="11329" w:type="dxa"/>
            <w:gridSpan w:val="5"/>
          </w:tcPr>
          <w:p w14:paraId="5C8D19CF">
            <w:pPr>
              <w:widowControl w:val="0"/>
              <w:ind w:left="0" w:right="0" w:firstLine="0"/>
              <w:jc w:val="center"/>
              <w:textAlignment w:val="auto"/>
              <w:rPr>
                <w:rFonts w:hint="eastAsia" w:ascii="仿宋" w:hAnsi="仿宋" w:eastAsia="仿宋" w:cs="仿宋"/>
                <w:color w:val="000000"/>
                <w:sz w:val="22"/>
              </w:rPr>
            </w:pPr>
            <w:r>
              <w:rPr>
                <w:rFonts w:hint="eastAsia" w:ascii="仿宋" w:hAnsi="仿宋" w:eastAsia="仿宋" w:cs="仿宋"/>
                <w:b/>
                <w:bCs/>
                <w:color w:val="000000"/>
                <w:sz w:val="44"/>
                <w:szCs w:val="44"/>
                <w:lang w:eastAsia="ar-SA"/>
              </w:rPr>
              <w:t>收支总表</w:t>
            </w:r>
          </w:p>
        </w:tc>
      </w:tr>
      <w:tr w14:paraId="24120ED6">
        <w:tblPrEx>
          <w:tblCellMar>
            <w:top w:w="0" w:type="dxa"/>
            <w:left w:w="108" w:type="dxa"/>
            <w:bottom w:w="0" w:type="dxa"/>
            <w:right w:w="108" w:type="dxa"/>
          </w:tblCellMar>
        </w:tblPrEx>
        <w:trPr>
          <w:trHeight w:val="333" w:hRule="atLeast"/>
          <w:jc w:val="center"/>
        </w:trPr>
        <w:tc>
          <w:tcPr>
            <w:tcW w:w="9481" w:type="dxa"/>
            <w:gridSpan w:val="3"/>
            <w:tcBorders>
              <w:bottom w:val="single" w:color="000000" w:sz="4" w:space="0"/>
            </w:tcBorders>
            <w:vAlign w:val="center"/>
          </w:tcPr>
          <w:p w14:paraId="0821509B">
            <w:pPr>
              <w:widowControl w:val="0"/>
              <w:ind w:left="0" w:right="0" w:firstLine="0"/>
              <w:jc w:val="lef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color w:val="000000"/>
                <w:sz w:val="22"/>
                <w:szCs w:val="22"/>
                <w:lang w:eastAsia="ar-SA"/>
              </w:rPr>
              <w:t>江阴市文物保护和考古研究中心</w:t>
            </w:r>
          </w:p>
        </w:tc>
        <w:tc>
          <w:tcPr>
            <w:tcW w:w="1848" w:type="dxa"/>
            <w:gridSpan w:val="2"/>
            <w:tcBorders>
              <w:bottom w:val="single" w:color="000000" w:sz="4" w:space="0"/>
            </w:tcBorders>
            <w:vAlign w:val="center"/>
          </w:tcPr>
          <w:p w14:paraId="23651FFA">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lang w:eastAsia="zh-CN"/>
              </w:rPr>
              <w:t>单位</w:t>
            </w:r>
            <w:r>
              <w:rPr>
                <w:rFonts w:hint="eastAsia" w:ascii="仿宋" w:hAnsi="仿宋" w:eastAsia="仿宋" w:cs="仿宋"/>
                <w:color w:val="000000"/>
                <w:sz w:val="22"/>
              </w:rPr>
              <w:t>：万元</w:t>
            </w:r>
          </w:p>
        </w:tc>
      </w:tr>
      <w:tr w14:paraId="3702B088">
        <w:tblPrEx>
          <w:tblCellMar>
            <w:top w:w="0" w:type="dxa"/>
            <w:left w:w="108" w:type="dxa"/>
            <w:bottom w:w="0" w:type="dxa"/>
            <w:right w:w="108" w:type="dxa"/>
          </w:tblCellMar>
        </w:tblPrEx>
        <w:trPr>
          <w:trHeight w:val="204" w:hRule="atLeast"/>
          <w:jc w:val="center"/>
        </w:trPr>
        <w:tc>
          <w:tcPr>
            <w:tcW w:w="5777" w:type="dxa"/>
            <w:gridSpan w:val="2"/>
            <w:tcBorders>
              <w:top w:val="single" w:color="000000" w:sz="4" w:space="0"/>
              <w:left w:val="single" w:color="000000" w:sz="4" w:space="0"/>
              <w:bottom w:val="single" w:color="000000" w:sz="4" w:space="0"/>
              <w:right w:val="single" w:color="000000" w:sz="4" w:space="0"/>
            </w:tcBorders>
            <w:vAlign w:val="center"/>
          </w:tcPr>
          <w:p w14:paraId="3FD8F87B">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收入</w:t>
            </w:r>
          </w:p>
        </w:tc>
        <w:tc>
          <w:tcPr>
            <w:tcW w:w="5552" w:type="dxa"/>
            <w:gridSpan w:val="3"/>
            <w:tcBorders>
              <w:top w:val="single" w:color="000000" w:sz="4" w:space="0"/>
              <w:left w:val="single" w:color="000000" w:sz="4" w:space="0"/>
              <w:bottom w:val="single" w:color="000000" w:sz="4" w:space="0"/>
              <w:right w:val="single" w:color="000000" w:sz="4" w:space="0"/>
            </w:tcBorders>
            <w:vAlign w:val="center"/>
          </w:tcPr>
          <w:p w14:paraId="54A7E373">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支出</w:t>
            </w:r>
          </w:p>
        </w:tc>
      </w:tr>
      <w:tr w14:paraId="1F1A563E">
        <w:tblPrEx>
          <w:tblCellMar>
            <w:top w:w="0" w:type="dxa"/>
            <w:left w:w="108" w:type="dxa"/>
            <w:bottom w:w="0" w:type="dxa"/>
            <w:right w:w="108" w:type="dxa"/>
          </w:tblCellMar>
        </w:tblPrEx>
        <w:trPr>
          <w:trHeight w:val="319"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3454410D">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w:r>
            <w:r>
              <w:rPr>
                <w:rFonts w:hint="eastAsia" w:ascii="仿宋" w:hAnsi="仿宋" w:eastAsia="仿宋" w:cs="仿宋"/>
                <w:b/>
                <w:bCs/>
                <w:color w:val="000000"/>
                <w:sz w:val="22"/>
                <w:szCs w:val="22"/>
                <w:lang w:eastAsia="ar-SA"/>
              </w:rPr>
              <w:t>项目</w:t>
            </w:r>
          </w:p>
        </w:tc>
        <w:tc>
          <w:tcPr>
            <w:tcW w:w="1869" w:type="dxa"/>
            <w:tcBorders>
              <w:top w:val="single" w:color="000000" w:sz="4" w:space="0"/>
              <w:left w:val="single" w:color="000000" w:sz="4" w:space="0"/>
              <w:bottom w:val="single" w:color="000000" w:sz="4" w:space="0"/>
              <w:right w:val="single" w:color="000000" w:sz="4" w:space="0"/>
            </w:tcBorders>
            <w:vAlign w:val="center"/>
          </w:tcPr>
          <w:p w14:paraId="4A579FD4">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3FF373DD">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ar-SA"/>
              </w:rPr>
              <w:t>项目</w:t>
            </w:r>
          </w:p>
        </w:tc>
        <w:tc>
          <w:tcPr>
            <w:tcW w:w="1781" w:type="dxa"/>
            <w:tcBorders>
              <w:top w:val="single" w:color="000000" w:sz="4" w:space="0"/>
              <w:left w:val="single" w:color="000000" w:sz="4" w:space="0"/>
              <w:bottom w:val="single" w:color="000000" w:sz="4" w:space="0"/>
              <w:right w:val="single" w:color="000000" w:sz="4" w:space="0"/>
            </w:tcBorders>
            <w:vAlign w:val="center"/>
          </w:tcPr>
          <w:p w14:paraId="6220095F">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一、一般公共预算拨款收入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776.14</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一、一般公共服务支出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二、政府性基金预算拨款收入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二、外交支出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三、国有资本经营预算拨款收入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三、国防支出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四、财政专户管理资金收入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四、公共安全支出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五、事业收入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五、教育支出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六、事业单位经营收入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六、科学技术支出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七、上级补助收入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七、文化旅游体育与传媒支出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606.63</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八、附属单位上缴收入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八、社会保障和就业支出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53.69</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九、其他收入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九、社会保险基金支出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十、卫生健康支出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19.99</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十一、节能环保支出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十二、城乡社区支出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十三、农林水支出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十四、交通运输支出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十五、资源勘探工业信息等支出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十六、商业服务业等支出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十七、金融支出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xml:space="preserve">十八、援助其他地区支出 </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十九、自然资源海洋气象等支出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二十、住房保障支出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95.83</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二十一、粮油物资储备支出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二十二、国有资本经营预算支出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二十三、灾害防治及应急管理支出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二十四、预备费</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二十五、其他支出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二十六、转移性支出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二十七、债务还本支出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二十八、债务付息支出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二十九、债务发行费用支出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三十、抗疫特别国债安排的支出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1F33EBB7">
        <w:tblPrEx>
          <w:tblCellMar>
            <w:top w:w="0" w:type="dxa"/>
            <w:left w:w="108" w:type="dxa"/>
            <w:bottom w:w="0" w:type="dxa"/>
            <w:right w:w="108" w:type="dxa"/>
          </w:tblCellMar>
        </w:tblPrEx>
        <w:trPr>
          <w:trHeight w:val="29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17926F">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本年收入合计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38DEB73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776.14</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46DD57B8">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eastAsia="ar-SA"/>
              </w:rPr>
              <w:t>本年支出合计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6382C9F7">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776.14</w:t>
            </w:r>
          </w:p>
        </w:tc>
      </w:tr>
      <w:tr w14:paraId="329AFA72">
        <w:tblPrEx>
          <w:tblCellMar>
            <w:top w:w="0" w:type="dxa"/>
            <w:left w:w="108" w:type="dxa"/>
            <w:bottom w:w="0" w:type="dxa"/>
            <w:right w:w="108" w:type="dxa"/>
          </w:tblCellMar>
        </w:tblPrEx>
        <w:trPr>
          <w:trHeight w:val="192"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4C8D4B2">
            <w:pPr>
              <w:widowControl w:val="0"/>
              <w:ind w:left="0" w:right="0" w:firstLine="0"/>
              <w:jc w:val="center"/>
              <w:textAlignment w:val="auto"/>
              <w:rPr>
                <w:rFonts w:hint="default" w:ascii="仿宋" w:hAnsi="仿宋" w:eastAsia="仿宋" w:cs="仿宋"/>
                <w:color w:val="000000"/>
                <w:sz w:val="22"/>
                <w:szCs w:val="22"/>
                <w:lang w:val="en-US" w:eastAsia="zh-CN"/>
              </w:rPr>
            </w:pPr>
            <w:r>
              <w:rPr>
                <w:rFonts w:hint="eastAsia" w:ascii="仿宋" w:hAnsi="仿宋" w:eastAsia="仿宋" w:cs="仿宋"/>
                <w:b/>
                <w:bCs/>
                <w:color w:val="000000"/>
                <w:sz w:val="22"/>
                <w:szCs w:val="22"/>
                <w:lang w:val="en-US" w:eastAsia="zh-CN"/>
              </w:rPr>
              <w:t>上年结转结余</w:t>
            </w:r>
          </w:p>
        </w:tc>
        <w:tc>
          <w:tcPr>
            <w:tcW w:w="1869" w:type="dxa"/>
            <w:tcBorders>
              <w:top w:val="single" w:color="000000" w:sz="4" w:space="0"/>
              <w:left w:val="single" w:color="000000" w:sz="4" w:space="0"/>
              <w:bottom w:val="single" w:color="000000" w:sz="4" w:space="0"/>
              <w:right w:val="single" w:color="000000" w:sz="4" w:space="0"/>
            </w:tcBorders>
            <w:vAlign w:val="center"/>
          </w:tcPr>
          <w:p w14:paraId="3E159CD5">
            <w:pPr>
              <w:widowControl w:val="0"/>
              <w:ind w:left="0" w:right="0" w:firstLine="0"/>
              <w:jc w:val="right"/>
              <w:textAlignment w:val="auto"/>
              <w:rPr>
                <w:rFonts w:hint="eastAsia" w:ascii="仿宋" w:hAnsi="仿宋" w:eastAsia="仿宋" w:cs="仿宋"/>
                <w:b/>
                <w:bCs/>
                <w:color w:val="000000"/>
                <w:sz w:val="22"/>
                <w:szCs w:val="22"/>
                <w:lang w:val="zh-CN" w:eastAsia="ar-SA"/>
              </w:rPr>
            </w:pPr>
            <w:r>
              <w:rPr>
                <w:rFonts w:hint="eastAsia" w:ascii="仿宋" w:hAnsi="仿宋" w:eastAsia="仿宋" w:cs="仿宋"/>
                <w:b/>
                <w:bCs/>
                <w:color w:val="000000"/>
                <w:sz w:val="22"/>
                <w:szCs w:val="22"/>
                <w:lang w:val="zh-CN" w:eastAsia="ar-SA"/>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FC60096">
            <w:pPr>
              <w:widowControl w:val="0"/>
              <w:ind w:left="0" w:right="0" w:firstLine="0"/>
              <w:jc w:val="center"/>
              <w:textAlignment w:val="auto"/>
              <w:rPr>
                <w:rFonts w:hint="default"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年终结转结余</w:t>
            </w:r>
          </w:p>
        </w:tc>
        <w:tc>
          <w:tcPr>
            <w:tcW w:w="1781" w:type="dxa"/>
            <w:tcBorders>
              <w:top w:val="single" w:color="000000" w:sz="4" w:space="0"/>
              <w:left w:val="single" w:color="000000" w:sz="4" w:space="0"/>
              <w:bottom w:val="single" w:color="000000" w:sz="4" w:space="0"/>
              <w:right w:val="single" w:color="000000" w:sz="4" w:space="0"/>
            </w:tcBorders>
            <w:vAlign w:val="center"/>
          </w:tcPr>
          <w:p w14:paraId="3704249E">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
            </w:r>
          </w:p>
        </w:tc>
      </w:tr>
      <w:tr w14:paraId="76EB94B8">
        <w:tblPrEx>
          <w:tblCellMar>
            <w:top w:w="0" w:type="dxa"/>
            <w:left w:w="108" w:type="dxa"/>
            <w:bottom w:w="0" w:type="dxa"/>
            <w:right w:w="108" w:type="dxa"/>
          </w:tblCellMar>
        </w:tblPrEx>
        <w:trPr>
          <w:cantSplit/>
          <w:trHeight w:val="28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222249">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val="en-US" w:eastAsia="zh-CN"/>
              </w:rPr>
              <w:t>收入</w:t>
            </w:r>
            <w:r>
              <w:rPr>
                <w:rFonts w:hint="eastAsia" w:ascii="仿宋" w:hAnsi="仿宋" w:eastAsia="仿宋" w:cs="仿宋"/>
                <w:b/>
                <w:color w:val="000000"/>
                <w:sz w:val="22"/>
                <w:szCs w:val="22"/>
                <w:lang w:eastAsia="ar-SA"/>
              </w:rPr>
              <w:t>总计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4BCA5632">
            <w:pPr>
              <w:widowControl w:val="0"/>
              <w:ind w:left="0" w:right="0" w:firstLine="0"/>
              <w:jc w:val="right"/>
              <w:textAlignment w:val="auto"/>
              <w:rPr>
                <w:rFonts w:hint="eastAsia" w:ascii="仿宋" w:hAnsi="仿宋" w:eastAsia="仿宋" w:cs="仿宋"/>
                <w:b/>
                <w:bCs/>
                <w:color w:val="000000"/>
                <w:sz w:val="22"/>
                <w:szCs w:val="22"/>
                <w:lang w:val="en-US" w:eastAsia="ar-SA"/>
              </w:rPr>
            </w:pPr>
            <w:r>
              <w:rPr>
                <w:rFonts w:hint="eastAsia" w:ascii="仿宋" w:hAnsi="仿宋" w:eastAsia="仿宋" w:cs="仿宋"/>
                <w:b/>
                <w:bCs/>
                <w:color w:val="000000"/>
                <w:sz w:val="22"/>
                <w:szCs w:val="22"/>
                <w:lang w:val="en-US" w:eastAsia="zh-CN"/>
              </w:rPr>
              <w:t>776.14</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697845E3">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val="en-US" w:eastAsia="zh-CN"/>
              </w:rPr>
              <w:t>支出</w:t>
            </w:r>
            <w:r>
              <w:rPr>
                <w:rFonts w:hint="eastAsia" w:ascii="仿宋" w:hAnsi="仿宋" w:eastAsia="仿宋" w:cs="仿宋"/>
                <w:b/>
                <w:bCs/>
                <w:color w:val="000000"/>
                <w:sz w:val="22"/>
                <w:szCs w:val="22"/>
                <w:lang w:eastAsia="ar-SA"/>
              </w:rPr>
              <w:t>总计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5365208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776.14</w:t>
            </w:r>
          </w:p>
        </w:tc>
      </w:tr>
    </w:tbl>
    <w:p w14:paraId="6C3B3BB7">
      <w:pPr>
        <w:widowControl w:val="0"/>
        <w:suppressAutoHyphens/>
        <w:bidi w:val="0"/>
        <w:spacing w:before="66" w:after="0"/>
        <w:ind w:right="0"/>
        <w:jc w:val="left"/>
        <w:rPr>
          <w:rFonts w:hint="eastAsia" w:ascii="仿宋" w:hAnsi="仿宋" w:eastAsia="仿宋" w:cs="仿宋"/>
          <w:b/>
          <w:bCs/>
          <w:color w:val="000000"/>
          <w:sz w:val="22"/>
          <w:szCs w:val="22"/>
        </w:rPr>
        <w:sectPr>
          <w:footerReference r:id="rId8" w:type="default"/>
          <w:pgSz w:w="11906" w:h="16838"/>
          <w:pgMar w:top="1580" w:right="700" w:bottom="770" w:left="69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70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14:paraId="38C4B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6B2E0BE6">
            <w:pPr>
              <w:pStyle w:val="22"/>
              <w:widowControl w:val="0"/>
              <w:jc w:val="left"/>
              <w:rPr>
                <w:rFonts w:hint="eastAsia" w:ascii="仿宋" w:hAnsi="仿宋" w:eastAsia="仿宋" w:cs="仿宋"/>
                <w:lang w:val="en-US" w:eastAsia="zh-CN"/>
              </w:rPr>
            </w:pPr>
            <w:r>
              <w:rPr>
                <w:rFonts w:hint="eastAsia" w:ascii="仿宋" w:hAnsi="仿宋" w:eastAsia="仿宋" w:cs="仿宋"/>
              </w:rPr>
              <w:t>公开02表</w:t>
            </w:r>
          </w:p>
        </w:tc>
      </w:tr>
      <w:tr w14:paraId="2F2C6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1E7DD5A7">
            <w:pPr>
              <w:pStyle w:val="22"/>
              <w:widowControl w:val="0"/>
              <w:jc w:val="center"/>
              <w:rPr>
                <w:rFonts w:hint="eastAsia" w:ascii="仿宋" w:hAnsi="仿宋" w:eastAsia="仿宋" w:cs="仿宋"/>
                <w:lang w:val="en-US" w:eastAsia="zh-CN"/>
              </w:rPr>
            </w:pPr>
            <w:r>
              <w:rPr>
                <w:rFonts w:hint="eastAsia" w:ascii="仿宋" w:hAnsi="仿宋" w:eastAsia="仿宋" w:cs="仿宋"/>
                <w:b/>
                <w:bCs/>
                <w:sz w:val="44"/>
                <w:szCs w:val="44"/>
              </w:rPr>
              <w:t>收入</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331B0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1988" w:type="dxa"/>
            <w:gridSpan w:val="13"/>
            <w:tcBorders>
              <w:top w:val="nil"/>
              <w:left w:val="nil"/>
              <w:bottom w:val="single" w:color="auto" w:sz="4" w:space="0"/>
              <w:right w:val="nil"/>
            </w:tcBorders>
            <w:shd w:val="clear" w:color="auto" w:fill="FFFFFF"/>
            <w:tcMar>
              <w:top w:w="0" w:type="dxa"/>
              <w:left w:w="0" w:type="dxa"/>
              <w:bottom w:w="0" w:type="dxa"/>
              <w:right w:w="0" w:type="dxa"/>
            </w:tcMar>
            <w:vAlign w:val="center"/>
          </w:tcPr>
          <w:p w14:paraId="2E442F95">
            <w:pPr>
              <w:pStyle w:val="22"/>
              <w:widowControl w:val="0"/>
              <w:jc w:val="both"/>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江阴市文物保护和考古研究中心</w:t>
            </w:r>
          </w:p>
        </w:tc>
        <w:tc>
          <w:tcPr>
            <w:tcW w:w="4715" w:type="dxa"/>
            <w:gridSpan w:val="6"/>
            <w:tcBorders>
              <w:top w:val="nil"/>
              <w:left w:val="nil"/>
              <w:bottom w:val="single" w:color="auto" w:sz="4" w:space="0"/>
              <w:right w:val="nil"/>
            </w:tcBorders>
            <w:shd w:val="clear" w:color="auto" w:fill="FFFFFF"/>
            <w:tcMar>
              <w:top w:w="0" w:type="dxa"/>
              <w:left w:w="0" w:type="dxa"/>
              <w:bottom w:w="0" w:type="dxa"/>
              <w:right w:w="0" w:type="dxa"/>
            </w:tcMar>
            <w:vAlign w:val="center"/>
          </w:tcPr>
          <w:p w14:paraId="64D72F53">
            <w:pPr>
              <w:pStyle w:val="22"/>
              <w:widowControl w:val="0"/>
              <w:jc w:val="right"/>
              <w:rPr>
                <w:rFonts w:hint="eastAsia" w:ascii="仿宋" w:hAnsi="仿宋" w:eastAsia="仿宋" w:cs="仿宋"/>
                <w:lang w:val="en-US" w:eastAsia="zh-CN"/>
              </w:rPr>
            </w:pPr>
            <w:r>
              <w:rPr>
                <w:rFonts w:hint="eastAsia" w:ascii="仿宋" w:hAnsi="仿宋" w:eastAsia="仿宋" w:cs="仿宋"/>
                <w:lang w:eastAsia="zh-CN"/>
              </w:rPr>
              <w:t>单位</w:t>
            </w:r>
            <w:r>
              <w:rPr>
                <w:rFonts w:hint="eastAsia" w:ascii="仿宋" w:hAnsi="仿宋" w:eastAsia="仿宋" w:cs="仿宋"/>
              </w:rPr>
              <w:t>：万元</w:t>
            </w:r>
          </w:p>
        </w:tc>
      </w:tr>
      <w:tr w14:paraId="6835C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824"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C4B3A1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代码</w:t>
            </w:r>
          </w:p>
        </w:tc>
        <w:tc>
          <w:tcPr>
            <w:tcW w:w="180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CE94BD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名称</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97B8B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合计</w:t>
            </w:r>
          </w:p>
        </w:tc>
        <w:tc>
          <w:tcPr>
            <w:tcW w:w="8387" w:type="dxa"/>
            <w:gridSpan w:val="10"/>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9015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本年收入</w:t>
            </w:r>
          </w:p>
        </w:tc>
        <w:tc>
          <w:tcPr>
            <w:tcW w:w="4715" w:type="dxa"/>
            <w:gridSpan w:val="6"/>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DBFDD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上年结转结余</w:t>
            </w:r>
          </w:p>
        </w:tc>
      </w:tr>
      <w:tr w14:paraId="352CE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484"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69B3E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180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F824EB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76"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72CFE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45D3E8">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29D190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AF7B0A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C7D35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36CBF6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BC8E72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事业</w:t>
            </w:r>
          </w:p>
          <w:p w14:paraId="15E0551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43B4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事业单位经营收入</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FF201C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上级补助收入</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EDF3CD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附属单位上缴收入</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52065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其他</w:t>
            </w:r>
          </w:p>
          <w:p w14:paraId="7B512B5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B67ED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CFAAE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A0283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C79A7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28A4F5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208089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单位</w:t>
            </w:r>
          </w:p>
          <w:p w14:paraId="1760D3E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资金</w:t>
            </w:r>
          </w:p>
        </w:tc>
      </w:tr>
      <w:tr w14:paraId="6B813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04" w:hRule="atLeast"/>
        </w:trPr>
        <w:tc>
          <w:tcPr>
            <w:tcW w:w="2625" w:type="dxa"/>
            <w:gridSpan w:val="2"/>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2512FF8">
            <w:pPr>
              <w:keepNext w:val="0"/>
              <w:keepLines w:val="0"/>
              <w:pageBreakBefore w:val="0"/>
              <w:widowControl w:val="0"/>
              <w:kinsoku/>
              <w:wordWrap/>
              <w:overflowPunct/>
              <w:topLinePunct w:val="0"/>
              <w:autoSpaceDE/>
              <w:autoSpaceDN/>
              <w:bidi w:val="0"/>
              <w:adjustRightInd/>
              <w:snapToGrid/>
              <w:spacing w:line="34" w:lineRule="atLeast"/>
              <w:ind w:left="0" w:right="45" w:firstLine="0"/>
              <w:jc w:val="center"/>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r>
              <w:rPr>
                <w:rFonts w:hint="eastAsia" w:ascii="仿宋" w:hAnsi="仿宋" w:eastAsia="仿宋" w:cs="仿宋"/>
                <w:color w:val="000000"/>
                <w:sz w:val="15"/>
                <w:szCs w:val="15"/>
                <w:lang w:val="en-US" w:eastAsia="zh-CN"/>
              </w:rPr>
              <w:t>合计</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4F33B9">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776.14</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BE495F1">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776.14</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5EBDD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776.14</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7CD33D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732720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7C9D9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42198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1ABB5A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7091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7A9507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76769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D17D0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0118D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4973A8F">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967099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6E9FE4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8CAED8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358036</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江阴市文物保护和考古研究中心</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776.14</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776.14</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776.14</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bl>
    <w:p w14:paraId="05EA3505">
      <w:pPr>
        <w:widowControl w:val="0"/>
        <w:suppressAutoHyphens/>
        <w:bidi w:val="0"/>
        <w:spacing w:before="66" w:after="0"/>
        <w:ind w:left="0" w:leftChars="0" w:right="0" w:firstLine="0" w:firstLineChars="0"/>
        <w:jc w:val="left"/>
        <w:rPr>
          <w:rFonts w:hint="eastAsia" w:ascii="仿宋" w:hAnsi="仿宋" w:eastAsia="仿宋" w:cs="仿宋"/>
          <w:b/>
          <w:bCs/>
          <w:sz w:val="22"/>
          <w:szCs w:val="22"/>
        </w:rPr>
        <w:sectPr>
          <w:footerReference r:id="rId9" w:type="default"/>
          <w:pgSz w:w="16838" w:h="11906" w:orient="landscape"/>
          <w:pgMar w:top="720" w:right="57" w:bottom="720" w:left="5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347" w:type="dxa"/>
        <w:tblInd w:w="96" w:type="dxa"/>
        <w:tblLayout w:type="fixed"/>
        <w:tblCellMar>
          <w:top w:w="55" w:type="dxa"/>
          <w:left w:w="55" w:type="dxa"/>
          <w:bottom w:w="55" w:type="dxa"/>
          <w:right w:w="55" w:type="dxa"/>
        </w:tblCellMar>
      </w:tblPr>
      <w:tblGrid>
        <w:gridCol w:w="1556"/>
        <w:gridCol w:w="3223"/>
        <w:gridCol w:w="1920"/>
        <w:gridCol w:w="1714"/>
        <w:gridCol w:w="1749"/>
        <w:gridCol w:w="1868"/>
        <w:gridCol w:w="1680"/>
        <w:gridCol w:w="1637"/>
      </w:tblGrid>
      <w:tr w14:paraId="44611C65">
        <w:tblPrEx>
          <w:tblCellMar>
            <w:top w:w="55" w:type="dxa"/>
            <w:left w:w="55" w:type="dxa"/>
            <w:bottom w:w="55" w:type="dxa"/>
            <w:right w:w="55" w:type="dxa"/>
          </w:tblCellMar>
        </w:tblPrEx>
        <w:trPr>
          <w:trHeight w:val="341" w:hRule="atLeast"/>
        </w:trPr>
        <w:tc>
          <w:tcPr>
            <w:tcW w:w="15347" w:type="dxa"/>
            <w:gridSpan w:val="8"/>
            <w:vAlign w:val="center"/>
          </w:tcPr>
          <w:p w14:paraId="7061346E">
            <w:pPr>
              <w:pStyle w:val="5"/>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sz w:val="22"/>
                <w:szCs w:val="22"/>
              </w:rPr>
              <w:t>公开03表</w:t>
            </w:r>
          </w:p>
        </w:tc>
      </w:tr>
      <w:tr w14:paraId="30701D2B">
        <w:tblPrEx>
          <w:tblCellMar>
            <w:top w:w="55" w:type="dxa"/>
            <w:left w:w="55" w:type="dxa"/>
            <w:bottom w:w="55" w:type="dxa"/>
            <w:right w:w="55" w:type="dxa"/>
          </w:tblCellMar>
        </w:tblPrEx>
        <w:trPr>
          <w:trHeight w:val="321" w:hRule="atLeast"/>
        </w:trPr>
        <w:tc>
          <w:tcPr>
            <w:tcW w:w="15347" w:type="dxa"/>
            <w:gridSpan w:val="8"/>
            <w:vAlign w:val="center"/>
          </w:tcPr>
          <w:p w14:paraId="314D5A46">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b/>
                <w:bCs/>
                <w:sz w:val="44"/>
                <w:szCs w:val="44"/>
              </w:rPr>
              <w:t>支出</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51B21317">
        <w:tblPrEx>
          <w:tblCellMar>
            <w:top w:w="55" w:type="dxa"/>
            <w:left w:w="55" w:type="dxa"/>
            <w:bottom w:w="55" w:type="dxa"/>
            <w:right w:w="55" w:type="dxa"/>
          </w:tblCellMar>
        </w:tblPrEx>
        <w:trPr>
          <w:trHeight w:val="218" w:hRule="atLeast"/>
        </w:trPr>
        <w:tc>
          <w:tcPr>
            <w:tcW w:w="12030" w:type="dxa"/>
            <w:gridSpan w:val="6"/>
            <w:vAlign w:val="center"/>
          </w:tcPr>
          <w:p w14:paraId="73FF8091">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江阴市文物保护和考古研究中心</w:t>
            </w:r>
          </w:p>
        </w:tc>
        <w:tc>
          <w:tcPr>
            <w:tcW w:w="3317" w:type="dxa"/>
            <w:gridSpan w:val="2"/>
            <w:vAlign w:val="center"/>
          </w:tcPr>
          <w:p w14:paraId="232D1AB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right"/>
              <w:textAlignment w:val="auto"/>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7A36CF1">
        <w:tblPrEx>
          <w:tblCellMar>
            <w:top w:w="55" w:type="dxa"/>
            <w:left w:w="55" w:type="dxa"/>
            <w:bottom w:w="55" w:type="dxa"/>
            <w:right w:w="55" w:type="dxa"/>
          </w:tblCellMar>
        </w:tblPrEx>
        <w:trPr>
          <w:trHeight w:val="533" w:hRule="atLeast"/>
        </w:trPr>
        <w:tc>
          <w:tcPr>
            <w:tcW w:w="1556" w:type="dxa"/>
            <w:tcBorders>
              <w:top w:val="single" w:color="000000" w:sz="4" w:space="0"/>
              <w:left w:val="single" w:color="000000" w:sz="4" w:space="0"/>
              <w:bottom w:val="single" w:color="000000" w:sz="4" w:space="0"/>
            </w:tcBorders>
            <w:vAlign w:val="center"/>
          </w:tcPr>
          <w:p w14:paraId="4A31811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科目编码</w:t>
            </w:r>
          </w:p>
        </w:tc>
        <w:tc>
          <w:tcPr>
            <w:tcW w:w="3223" w:type="dxa"/>
            <w:tcBorders>
              <w:top w:val="single" w:color="000000" w:sz="4" w:space="0"/>
              <w:left w:val="single" w:color="000000" w:sz="4" w:space="0"/>
              <w:bottom w:val="single" w:color="000000" w:sz="4" w:space="0"/>
            </w:tcBorders>
            <w:vAlign w:val="center"/>
          </w:tcPr>
          <w:p w14:paraId="0470B43A">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rPr>
            </w:pPr>
            <w:r>
              <w:rPr>
                <w:rFonts w:hint="eastAsia" w:ascii="仿宋" w:hAnsi="仿宋" w:eastAsia="仿宋" w:cs="仿宋"/>
                <w:kern w:val="0"/>
                <w:sz w:val="22"/>
                <w:szCs w:val="22"/>
              </w:rPr>
              <w:t>科目名称</w:t>
            </w:r>
          </w:p>
        </w:tc>
        <w:tc>
          <w:tcPr>
            <w:tcW w:w="1920" w:type="dxa"/>
            <w:tcBorders>
              <w:top w:val="single" w:color="000000" w:sz="4" w:space="0"/>
              <w:left w:val="single" w:color="000000" w:sz="4" w:space="0"/>
              <w:bottom w:val="single" w:color="000000" w:sz="4" w:space="0"/>
            </w:tcBorders>
            <w:vAlign w:val="center"/>
          </w:tcPr>
          <w:p w14:paraId="4035FCF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合计</w:t>
            </w:r>
          </w:p>
        </w:tc>
        <w:tc>
          <w:tcPr>
            <w:tcW w:w="1714" w:type="dxa"/>
            <w:tcBorders>
              <w:top w:val="single" w:color="000000" w:sz="4" w:space="0"/>
              <w:left w:val="single" w:color="000000" w:sz="4" w:space="0"/>
              <w:bottom w:val="single" w:color="000000" w:sz="4" w:space="0"/>
            </w:tcBorders>
            <w:vAlign w:val="center"/>
          </w:tcPr>
          <w:p w14:paraId="6DEB6C4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基本支出</w:t>
            </w:r>
          </w:p>
        </w:tc>
        <w:tc>
          <w:tcPr>
            <w:tcW w:w="1749" w:type="dxa"/>
            <w:tcBorders>
              <w:top w:val="single" w:color="000000" w:sz="4" w:space="0"/>
              <w:left w:val="single" w:color="000000" w:sz="4" w:space="0"/>
              <w:bottom w:val="single" w:color="000000" w:sz="4" w:space="0"/>
            </w:tcBorders>
            <w:vAlign w:val="center"/>
          </w:tcPr>
          <w:p w14:paraId="5D483D2D">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项目支出</w:t>
            </w:r>
          </w:p>
        </w:tc>
        <w:tc>
          <w:tcPr>
            <w:tcW w:w="1868" w:type="dxa"/>
            <w:tcBorders>
              <w:top w:val="single" w:color="000000" w:sz="4" w:space="0"/>
              <w:left w:val="single" w:color="000000" w:sz="4" w:space="0"/>
              <w:bottom w:val="single" w:color="000000" w:sz="4" w:space="0"/>
            </w:tcBorders>
            <w:vAlign w:val="center"/>
          </w:tcPr>
          <w:p w14:paraId="2C083FE1">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事业单位</w:t>
            </w:r>
          </w:p>
          <w:p w14:paraId="2282AC7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lang w:val="en-US" w:eastAsia="zh-CN"/>
              </w:rPr>
              <w:t>经营支出</w:t>
            </w:r>
          </w:p>
        </w:tc>
        <w:tc>
          <w:tcPr>
            <w:tcW w:w="1680" w:type="dxa"/>
            <w:tcBorders>
              <w:top w:val="single" w:color="000000" w:sz="4" w:space="0"/>
              <w:left w:val="single" w:color="000000" w:sz="4" w:space="0"/>
              <w:bottom w:val="single" w:color="000000" w:sz="4" w:space="0"/>
            </w:tcBorders>
            <w:vAlign w:val="center"/>
          </w:tcPr>
          <w:p w14:paraId="4EC4AC47">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上缴上级支出</w:t>
            </w:r>
          </w:p>
        </w:tc>
        <w:tc>
          <w:tcPr>
            <w:tcW w:w="1637" w:type="dxa"/>
            <w:tcBorders>
              <w:top w:val="single" w:color="000000" w:sz="4" w:space="0"/>
              <w:left w:val="single" w:color="000000" w:sz="4" w:space="0"/>
              <w:bottom w:val="single" w:color="000000" w:sz="4" w:space="0"/>
              <w:right w:val="single" w:color="000000" w:sz="4" w:space="0"/>
            </w:tcBorders>
            <w:vAlign w:val="center"/>
          </w:tcPr>
          <w:p w14:paraId="7275282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对附属单位补助支出</w:t>
            </w:r>
          </w:p>
        </w:tc>
      </w:tr>
      <w:tr w14:paraId="2436251E">
        <w:tblPrEx>
          <w:tblCellMar>
            <w:top w:w="55" w:type="dxa"/>
            <w:left w:w="55" w:type="dxa"/>
            <w:bottom w:w="55" w:type="dxa"/>
            <w:right w:w="55" w:type="dxa"/>
          </w:tblCellMar>
        </w:tblPrEx>
        <w:trPr>
          <w:trHeight w:val="375" w:hRule="exact"/>
        </w:trPr>
        <w:tc>
          <w:tcPr>
            <w:tcW w:w="4779" w:type="dxa"/>
            <w:gridSpan w:val="2"/>
            <w:tcBorders>
              <w:left w:val="single" w:color="000000" w:sz="4" w:space="0"/>
              <w:bottom w:val="single" w:color="000000" w:sz="4" w:space="0"/>
            </w:tcBorders>
            <w:vAlign w:val="center"/>
          </w:tcPr>
          <w:p w14:paraId="26D30828">
            <w:pPr>
              <w:pStyle w:val="22"/>
              <w:widowControl w:val="0"/>
              <w:jc w:val="center"/>
              <w:rPr>
                <w:rFonts w:hint="eastAsia" w:ascii="仿宋" w:hAnsi="仿宋" w:eastAsia="仿宋" w:cs="仿宋"/>
                <w:sz w:val="22"/>
                <w:szCs w:val="22"/>
              </w:rPr>
            </w:pPr>
            <w:r>
              <w:rPr>
                <w:rFonts w:hint="eastAsia" w:ascii="仿宋" w:hAnsi="仿宋" w:eastAsia="仿宋" w:cs="仿宋"/>
                <w:sz w:val="22"/>
                <w:szCs w:val="22"/>
                <w:u/>
              </w:rPr>
              <w:t/>
            </w:r>
            <w:r>
              <w:rPr>
                <w:rFonts w:ascii="仿宋" w:eastAsia="仿宋" w:hAnsi="仿宋" w:cs="仿宋"/>
                <w:sz w:val="22"/>
                <w:u w:color="auto"/>
              </w:rPr>
              <w:t>合计</w:t>
            </w:r>
          </w:p>
        </w:tc>
        <w:tc>
          <w:tcPr>
            <w:tcW w:w="1920" w:type="dxa"/>
            <w:tcBorders>
              <w:left w:val="single" w:color="000000" w:sz="4" w:space="0"/>
              <w:bottom w:val="single" w:color="000000" w:sz="4" w:space="0"/>
            </w:tcBorders>
            <w:vAlign w:val="center"/>
          </w:tcPr>
          <w:p w14:paraId="0B5646C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776.14</w:t>
            </w:r>
          </w:p>
        </w:tc>
        <w:tc>
          <w:tcPr>
            <w:tcW w:w="1714" w:type="dxa"/>
            <w:tcBorders>
              <w:left w:val="single" w:color="000000" w:sz="4" w:space="0"/>
              <w:bottom w:val="single" w:color="000000" w:sz="4" w:space="0"/>
            </w:tcBorders>
            <w:vAlign w:val="center"/>
          </w:tcPr>
          <w:p w14:paraId="7AC1DCF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552.86</w:t>
            </w:r>
          </w:p>
        </w:tc>
        <w:tc>
          <w:tcPr>
            <w:tcW w:w="1749" w:type="dxa"/>
            <w:tcBorders>
              <w:left w:val="single" w:color="000000" w:sz="4" w:space="0"/>
              <w:bottom w:val="single" w:color="000000" w:sz="4" w:space="0"/>
            </w:tcBorders>
            <w:vAlign w:val="center"/>
          </w:tcPr>
          <w:p w14:paraId="3D172D4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223.28</w:t>
            </w:r>
          </w:p>
        </w:tc>
        <w:tc>
          <w:tcPr>
            <w:tcW w:w="1868" w:type="dxa"/>
            <w:tcBorders>
              <w:left w:val="single" w:color="000000" w:sz="4" w:space="0"/>
              <w:bottom w:val="single" w:color="000000" w:sz="4" w:space="0"/>
            </w:tcBorders>
            <w:vAlign w:val="center"/>
          </w:tcPr>
          <w:p w14:paraId="2CBEB3F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left w:val="single" w:color="000000" w:sz="4" w:space="0"/>
              <w:bottom w:val="single" w:color="000000" w:sz="4" w:space="0"/>
            </w:tcBorders>
            <w:vAlign w:val="center"/>
          </w:tcPr>
          <w:p w14:paraId="0456E32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left w:val="single" w:color="000000" w:sz="4" w:space="0"/>
              <w:bottom w:val="single" w:color="000000" w:sz="4" w:space="0"/>
              <w:right w:val="single" w:color="000000" w:sz="4" w:space="0"/>
            </w:tcBorders>
            <w:vAlign w:val="center"/>
          </w:tcPr>
          <w:p w14:paraId="725A005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207</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文化旅游体育与传媒支出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606.63</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383.35</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223.28</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20702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文物</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606.63</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383.35</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223.28</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2070204</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文物保护</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606.63</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383.35</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223.28</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208</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53.69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53.69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20805</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行政事业单位养老支出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50.51</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50.51</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2080505</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机关事业单位基本养老保险缴费支出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33.67</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33.67</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2080506</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机关事业单位职业年金缴费支出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16.84</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16.84</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20899</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3.18</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2089999</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3.18</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210</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卫生健康支出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19.99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19.99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21011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行政事业单位医疗</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19.99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19.99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2101102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事业单位医疗</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19.99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19.99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221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住房保障支出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95.83</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95.83</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住房改革支出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95.83</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95.83</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住房公积金</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27.42</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27.42</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提租补贴</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43.02</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43.02</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2210203</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购房补贴</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25.39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25.39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6F47FE99">
      <w:pPr>
        <w:widowControl w:val="0"/>
        <w:suppressAutoHyphens/>
        <w:bidi w:val="0"/>
        <w:spacing w:before="59" w:after="0"/>
        <w:ind w:left="57" w:right="0" w:firstLine="0"/>
        <w:jc w:val="left"/>
        <w:rPr>
          <w:rFonts w:hint="eastAsia" w:ascii="仿宋" w:hAnsi="仿宋" w:eastAsia="仿宋" w:cs="仿宋"/>
          <w:b/>
          <w:bCs/>
          <w:sz w:val="22"/>
          <w:szCs w:val="22"/>
        </w:rPr>
        <w:sectPr>
          <w:footerReference r:id="rId10"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789" w:type="dxa"/>
        <w:tblInd w:w="-123" w:type="dxa"/>
        <w:tblLayout w:type="fixed"/>
        <w:tblCellMar>
          <w:top w:w="55" w:type="dxa"/>
          <w:left w:w="55" w:type="dxa"/>
          <w:bottom w:w="55" w:type="dxa"/>
          <w:right w:w="55" w:type="dxa"/>
        </w:tblCellMar>
      </w:tblPr>
      <w:tblGrid>
        <w:gridCol w:w="3987"/>
        <w:gridCol w:w="3960"/>
        <w:gridCol w:w="3943"/>
        <w:gridCol w:w="3899"/>
      </w:tblGrid>
      <w:tr w14:paraId="76E67744">
        <w:tblPrEx>
          <w:tblCellMar>
            <w:top w:w="55" w:type="dxa"/>
            <w:left w:w="55" w:type="dxa"/>
            <w:bottom w:w="55" w:type="dxa"/>
            <w:right w:w="55" w:type="dxa"/>
          </w:tblCellMar>
        </w:tblPrEx>
        <w:trPr>
          <w:trHeight w:val="319" w:hRule="atLeast"/>
        </w:trPr>
        <w:tc>
          <w:tcPr>
            <w:tcW w:w="15789" w:type="dxa"/>
            <w:gridSpan w:val="4"/>
          </w:tcPr>
          <w:p w14:paraId="62E867CC">
            <w:pPr>
              <w:pStyle w:val="22"/>
              <w:widowControl w:val="0"/>
              <w:jc w:val="left"/>
              <w:rPr>
                <w:rFonts w:hint="eastAsia" w:ascii="仿宋" w:hAnsi="仿宋" w:eastAsia="仿宋" w:cs="仿宋"/>
                <w:b/>
                <w:bCs/>
                <w:sz w:val="44"/>
                <w:szCs w:val="44"/>
              </w:rPr>
            </w:pPr>
            <w:r>
              <w:rPr>
                <w:rFonts w:hint="eastAsia" w:ascii="仿宋" w:hAnsi="仿宋" w:eastAsia="仿宋" w:cs="仿宋"/>
                <w:sz w:val="22"/>
                <w:szCs w:val="22"/>
              </w:rPr>
              <w:t>公开04表</w:t>
            </w:r>
          </w:p>
        </w:tc>
      </w:tr>
      <w:tr w14:paraId="1820DDA8">
        <w:tblPrEx>
          <w:tblCellMar>
            <w:top w:w="55" w:type="dxa"/>
            <w:left w:w="55" w:type="dxa"/>
            <w:bottom w:w="55" w:type="dxa"/>
            <w:right w:w="55" w:type="dxa"/>
          </w:tblCellMar>
        </w:tblPrEx>
        <w:trPr>
          <w:trHeight w:val="319" w:hRule="atLeast"/>
        </w:trPr>
        <w:tc>
          <w:tcPr>
            <w:tcW w:w="15789" w:type="dxa"/>
            <w:gridSpan w:val="4"/>
          </w:tcPr>
          <w:p w14:paraId="3FB28F56">
            <w:pPr>
              <w:pStyle w:val="22"/>
              <w:widowControl w:val="0"/>
              <w:jc w:val="center"/>
              <w:rPr>
                <w:rFonts w:hint="eastAsia" w:ascii="仿宋" w:hAnsi="仿宋" w:eastAsia="仿宋" w:cs="仿宋"/>
                <w:sz w:val="22"/>
                <w:szCs w:val="22"/>
              </w:rPr>
            </w:pPr>
            <w:r>
              <w:rPr>
                <w:rFonts w:hint="eastAsia" w:ascii="仿宋" w:hAnsi="仿宋" w:eastAsia="仿宋" w:cs="仿宋"/>
                <w:b/>
                <w:bCs/>
                <w:sz w:val="44"/>
                <w:szCs w:val="44"/>
              </w:rPr>
              <w:t>财政拨款收支总表</w:t>
            </w:r>
          </w:p>
        </w:tc>
      </w:tr>
      <w:tr w14:paraId="00B5EFFF">
        <w:tblPrEx>
          <w:tblCellMar>
            <w:top w:w="55" w:type="dxa"/>
            <w:left w:w="55" w:type="dxa"/>
            <w:bottom w:w="55" w:type="dxa"/>
            <w:right w:w="55" w:type="dxa"/>
          </w:tblCellMar>
        </w:tblPrEx>
        <w:trPr>
          <w:trHeight w:val="319" w:hRule="atLeast"/>
        </w:trPr>
        <w:tc>
          <w:tcPr>
            <w:tcW w:w="11890" w:type="dxa"/>
            <w:gridSpan w:val="3"/>
          </w:tcPr>
          <w:p w14:paraId="397DE508">
            <w:pPr>
              <w:pStyle w:val="22"/>
              <w:widowControl w:val="0"/>
              <w:jc w:val="left"/>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江阴市文物保护和考古研究中心</w:t>
            </w:r>
          </w:p>
        </w:tc>
        <w:tc>
          <w:tcPr>
            <w:tcW w:w="3899" w:type="dxa"/>
            <w:vAlign w:val="center"/>
          </w:tcPr>
          <w:p w14:paraId="53F407E4">
            <w:pPr>
              <w:pStyle w:val="22"/>
              <w:widowControl w:val="0"/>
              <w:jc w:val="right"/>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8DBC8FC">
        <w:tblPrEx>
          <w:tblCellMar>
            <w:top w:w="55" w:type="dxa"/>
            <w:left w:w="55" w:type="dxa"/>
            <w:bottom w:w="55" w:type="dxa"/>
            <w:right w:w="55" w:type="dxa"/>
          </w:tblCellMar>
        </w:tblPrEx>
        <w:trPr>
          <w:trHeight w:val="196" w:hRule="atLeast"/>
        </w:trPr>
        <w:tc>
          <w:tcPr>
            <w:tcW w:w="7947" w:type="dxa"/>
            <w:gridSpan w:val="2"/>
            <w:tcBorders>
              <w:top w:val="single" w:color="000000" w:sz="4" w:space="0"/>
              <w:left w:val="single" w:color="000000" w:sz="4" w:space="0"/>
              <w:bottom w:val="single" w:color="000000" w:sz="4" w:space="0"/>
            </w:tcBorders>
          </w:tcPr>
          <w:p w14:paraId="4627C4B5">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收</w:t>
            </w:r>
            <w:r>
              <w:rPr>
                <w:rFonts w:hint="eastAsia" w:ascii="仿宋" w:hAnsi="仿宋" w:eastAsia="仿宋" w:cs="仿宋"/>
                <w:b/>
                <w:bCs/>
                <w:sz w:val="22"/>
                <w:szCs w:val="22"/>
              </w:rPr>
              <w:tab/>
            </w:r>
            <w:r>
              <w:rPr>
                <w:rFonts w:hint="eastAsia" w:ascii="仿宋" w:hAnsi="仿宋" w:eastAsia="仿宋" w:cs="仿宋"/>
                <w:b/>
                <w:bCs/>
                <w:sz w:val="22"/>
                <w:szCs w:val="22"/>
              </w:rPr>
              <w:t>入</w:t>
            </w:r>
          </w:p>
        </w:tc>
        <w:tc>
          <w:tcPr>
            <w:tcW w:w="7842" w:type="dxa"/>
            <w:gridSpan w:val="2"/>
            <w:tcBorders>
              <w:top w:val="single" w:color="000000" w:sz="4" w:space="0"/>
              <w:left w:val="single" w:color="000000" w:sz="4" w:space="0"/>
              <w:bottom w:val="single" w:color="000000" w:sz="4" w:space="0"/>
              <w:right w:val="single" w:color="000000" w:sz="4" w:space="0"/>
            </w:tcBorders>
          </w:tcPr>
          <w:p w14:paraId="4ABF517F">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支</w:t>
            </w:r>
            <w:r>
              <w:rPr>
                <w:rFonts w:hint="eastAsia" w:ascii="仿宋" w:hAnsi="仿宋" w:eastAsia="仿宋" w:cs="仿宋"/>
                <w:b/>
                <w:bCs/>
                <w:sz w:val="22"/>
                <w:szCs w:val="22"/>
              </w:rPr>
              <w:tab/>
            </w:r>
            <w:r>
              <w:rPr>
                <w:rFonts w:hint="eastAsia" w:ascii="仿宋" w:hAnsi="仿宋" w:eastAsia="仿宋" w:cs="仿宋"/>
                <w:b/>
                <w:bCs/>
                <w:sz w:val="22"/>
                <w:szCs w:val="22"/>
              </w:rPr>
              <w:t>出</w:t>
            </w:r>
          </w:p>
        </w:tc>
      </w:tr>
      <w:tr w14:paraId="3B93835E">
        <w:tblPrEx>
          <w:tblCellMar>
            <w:top w:w="55" w:type="dxa"/>
            <w:left w:w="55" w:type="dxa"/>
            <w:bottom w:w="55" w:type="dxa"/>
            <w:right w:w="55" w:type="dxa"/>
          </w:tblCellMar>
        </w:tblPrEx>
        <w:trPr>
          <w:trHeight w:val="468" w:hRule="atLeast"/>
        </w:trPr>
        <w:tc>
          <w:tcPr>
            <w:tcW w:w="3987" w:type="dxa"/>
            <w:tcBorders>
              <w:left w:val="single" w:color="000000" w:sz="4" w:space="0"/>
              <w:bottom w:val="single" w:color="000000" w:sz="4" w:space="0"/>
            </w:tcBorders>
            <w:vAlign w:val="center"/>
          </w:tcPr>
          <w:p w14:paraId="3B46D60A">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u/>
              </w:rPr>
              <w:t/>
            </w:r>
            <w:r>
              <w:rPr>
                <w:b w:val="on"/>
                <w:rFonts w:ascii="仿宋" w:eastAsia="仿宋" w:hAnsi="仿宋" w:cs="仿宋"/>
                <w:sz w:val="22"/>
                <w:u w:color="auto"/>
              </w:rPr>
              <w:t>项</w:t>
            </w:r>
            <w:r>
              <w:rPr>
                <w:rFonts w:hint="eastAsia" w:ascii="仿宋" w:hAnsi="仿宋" w:eastAsia="仿宋" w:cs="仿宋"/>
                <w:b/>
                <w:bCs/>
                <w:sz w:val="22"/>
                <w:szCs w:val="22"/>
              </w:rPr>
              <w:tab/>
            </w:r>
            <w:r>
              <w:rPr>
                <w:rFonts w:hint="eastAsia" w:ascii="仿宋" w:hAnsi="仿宋" w:eastAsia="仿宋" w:cs="仿宋"/>
                <w:b/>
                <w:bCs/>
                <w:sz w:val="22"/>
                <w:szCs w:val="22"/>
              </w:rPr>
              <w:t>目</w:t>
            </w:r>
          </w:p>
        </w:tc>
        <w:tc>
          <w:tcPr>
            <w:tcW w:w="3960" w:type="dxa"/>
            <w:tcBorders>
              <w:left w:val="single" w:color="000000" w:sz="4" w:space="0"/>
              <w:bottom w:val="single" w:color="000000" w:sz="4" w:space="0"/>
            </w:tcBorders>
            <w:vAlign w:val="center"/>
          </w:tcPr>
          <w:p w14:paraId="39117F34">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c>
          <w:tcPr>
            <w:tcW w:w="3943" w:type="dxa"/>
            <w:tcBorders>
              <w:left w:val="single" w:color="000000" w:sz="4" w:space="0"/>
              <w:bottom w:val="single" w:color="000000" w:sz="4" w:space="0"/>
            </w:tcBorders>
            <w:vAlign w:val="center"/>
          </w:tcPr>
          <w:p w14:paraId="360C3CE6">
            <w:pPr>
              <w:widowControl w:val="0"/>
              <w:jc w:val="center"/>
              <w:rPr>
                <w:rFonts w:hint="eastAsia" w:ascii="仿宋" w:hAnsi="仿宋" w:eastAsia="仿宋" w:cs="仿宋"/>
                <w:b/>
                <w:bCs/>
                <w:sz w:val="22"/>
                <w:szCs w:val="22"/>
                <w:lang w:eastAsia="zh-CN"/>
              </w:rPr>
            </w:pPr>
            <w:r>
              <w:rPr>
                <w:rFonts w:hint="eastAsia" w:ascii="仿宋" w:hAnsi="仿宋" w:eastAsia="仿宋" w:cs="仿宋"/>
                <w:b/>
                <w:bCs/>
                <w:sz w:val="22"/>
                <w:szCs w:val="22"/>
                <w:lang w:val="en-US" w:eastAsia="zh-CN"/>
              </w:rPr>
              <w:t>项目</w:t>
            </w:r>
          </w:p>
        </w:tc>
        <w:tc>
          <w:tcPr>
            <w:tcW w:w="3899" w:type="dxa"/>
            <w:tcBorders>
              <w:left w:val="single" w:color="000000" w:sz="4" w:space="0"/>
              <w:bottom w:val="single" w:color="000000" w:sz="4" w:space="0"/>
              <w:right w:val="single" w:color="000000" w:sz="4" w:space="0"/>
            </w:tcBorders>
            <w:vAlign w:val="center"/>
          </w:tcPr>
          <w:p w14:paraId="0A0EBC85">
            <w:pPr>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一、本年收入</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776.14</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一、本年支出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776.14</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776.14</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（一）一般公共服务支出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（二）外交支出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（三）国防支出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二、上年结转</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（四）公共安全支出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（五）教育支出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（六）科学技术支出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（七）文化旅游体育与传媒支出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606.63</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（八）社会保障和就业支出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53.69</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（九）社会保险基金支出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（十）卫生健康支出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19.99</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（十一）节能环保支出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（十二）城乡社区支出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（十三）农林水支出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（十四）交通运输支出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（十五）资源勘探工业信息等支出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（十六）商业服务业等支出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（十七）金融支出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（十八）援助其他地区支出 </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（十九）自然资源海洋气象等支出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（二十）住房保障支出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95.83</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（二十一）粮油物资储备支出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（二十二）国有资本经营预算支出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（二十三）灾害防治及应急管理支出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（二十四）预备费</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（二十五）其他支出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（二十六）转移性支出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（二十七）债务还本支出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（二十八）债务付息支出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（二十九）债务发行费用支出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（三十）抗疫特别国债安排的支出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二、年终结转结余</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3F2BB7B5">
        <w:tblPrEx>
          <w:tblCellMar>
            <w:top w:w="55" w:type="dxa"/>
            <w:left w:w="55" w:type="dxa"/>
            <w:bottom w:w="55" w:type="dxa"/>
            <w:right w:w="55" w:type="dxa"/>
          </w:tblCellMar>
        </w:tblPrEx>
        <w:trPr>
          <w:cantSplit/>
          <w:trHeight w:val="296" w:hRule="exact"/>
        </w:trPr>
        <w:tc>
          <w:tcPr>
            <w:tcW w:w="3987" w:type="dxa"/>
            <w:tcBorders>
              <w:left w:val="single" w:color="000000" w:sz="4" w:space="0"/>
              <w:bottom w:val="single" w:color="000000" w:sz="4" w:space="0"/>
            </w:tcBorders>
            <w:vAlign w:val="center"/>
          </w:tcPr>
          <w:p w14:paraId="52476F76">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收入</w:t>
            </w:r>
            <w:r>
              <w:rPr>
                <w:rFonts w:hint="eastAsia" w:ascii="仿宋" w:hAnsi="仿宋" w:eastAsia="仿宋" w:cs="仿宋"/>
                <w:b/>
                <w:bCs/>
                <w:sz w:val="22"/>
                <w:szCs w:val="22"/>
              </w:rPr>
              <w:t>总计</w:t>
            </w:r>
          </w:p>
        </w:tc>
        <w:tc>
          <w:tcPr>
            <w:tcW w:w="3960" w:type="dxa"/>
            <w:tcBorders>
              <w:left w:val="single" w:color="000000" w:sz="4" w:space="0"/>
              <w:bottom w:val="single" w:color="000000" w:sz="4" w:space="0"/>
            </w:tcBorders>
            <w:vAlign w:val="center"/>
          </w:tcPr>
          <w:p w14:paraId="50DBCC23">
            <w:pPr>
              <w:widowControl w:val="0"/>
              <w:jc w:val="right"/>
              <w:rPr>
                <w:rFonts w:hint="eastAsia" w:ascii="仿宋" w:hAnsi="仿宋" w:eastAsia="仿宋" w:cs="仿宋"/>
                <w:sz w:val="22"/>
                <w:szCs w:val="22"/>
              </w:rPr>
            </w:pPr>
            <w:r>
              <w:rPr>
                <w:rFonts w:hint="eastAsia" w:ascii="仿宋" w:hAnsi="仿宋" w:eastAsia="仿宋" w:cs="仿宋"/>
                <w:sz w:val="22"/>
                <w:szCs w:val="22"/>
              </w:rPr>
              <w:t>776.14</w:t>
            </w:r>
          </w:p>
        </w:tc>
        <w:tc>
          <w:tcPr>
            <w:tcW w:w="3943" w:type="dxa"/>
            <w:tcBorders>
              <w:left w:val="single" w:color="000000" w:sz="4" w:space="0"/>
              <w:bottom w:val="single" w:color="000000" w:sz="4" w:space="0"/>
            </w:tcBorders>
            <w:vAlign w:val="center"/>
          </w:tcPr>
          <w:p w14:paraId="72FA9CBD">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支出</w:t>
            </w:r>
            <w:r>
              <w:rPr>
                <w:rFonts w:hint="eastAsia" w:ascii="仿宋" w:hAnsi="仿宋" w:eastAsia="仿宋" w:cs="仿宋"/>
                <w:b/>
                <w:bCs/>
                <w:sz w:val="22"/>
                <w:szCs w:val="22"/>
              </w:rPr>
              <w:t>总计</w:t>
            </w:r>
          </w:p>
        </w:tc>
        <w:tc>
          <w:tcPr>
            <w:tcW w:w="3899" w:type="dxa"/>
            <w:tcBorders>
              <w:left w:val="single" w:color="000000" w:sz="4" w:space="0"/>
              <w:bottom w:val="single" w:color="000000" w:sz="4" w:space="0"/>
              <w:right w:val="single" w:color="000000" w:sz="4" w:space="0"/>
            </w:tcBorders>
            <w:vAlign w:val="center"/>
          </w:tcPr>
          <w:p w14:paraId="0A3CBB07">
            <w:pPr>
              <w:widowControl w:val="0"/>
              <w:jc w:val="right"/>
              <w:rPr>
                <w:rFonts w:hint="eastAsia" w:ascii="仿宋" w:hAnsi="仿宋" w:eastAsia="仿宋" w:cs="仿宋"/>
                <w:sz w:val="22"/>
                <w:szCs w:val="22"/>
              </w:rPr>
            </w:pPr>
            <w:r>
              <w:rPr>
                <w:rFonts w:hint="eastAsia" w:ascii="仿宋" w:hAnsi="仿宋" w:eastAsia="仿宋" w:cs="仿宋"/>
                <w:sz w:val="22"/>
                <w:szCs w:val="22"/>
              </w:rPr>
              <w:t>776.14</w:t>
            </w:r>
          </w:p>
        </w:tc>
      </w:tr>
    </w:tbl>
    <w:p w14:paraId="18BF5FBD">
      <w:pPr>
        <w:ind w:left="-220" w:leftChars="-100" w:firstLine="0" w:firstLineChars="0"/>
        <w:rPr>
          <w:rFonts w:hint="eastAsia" w:ascii="仿宋" w:hAnsi="仿宋" w:eastAsia="仿宋" w:cs="仿宋"/>
          <w:b/>
          <w:bCs/>
        </w:rPr>
        <w:sectPr>
          <w:footerReference r:id="rId11"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846"/>
        <w:gridCol w:w="4213"/>
        <w:gridCol w:w="2040"/>
        <w:gridCol w:w="1827"/>
        <w:gridCol w:w="1813"/>
        <w:gridCol w:w="1813"/>
        <w:gridCol w:w="1664"/>
      </w:tblGrid>
      <w:tr w14:paraId="781504FE">
        <w:tblPrEx>
          <w:tblCellMar>
            <w:top w:w="55" w:type="dxa"/>
            <w:left w:w="55" w:type="dxa"/>
            <w:bottom w:w="55" w:type="dxa"/>
            <w:right w:w="55" w:type="dxa"/>
          </w:tblCellMar>
        </w:tblPrEx>
        <w:trPr>
          <w:trHeight w:val="321" w:hRule="atLeast"/>
        </w:trPr>
        <w:tc>
          <w:tcPr>
            <w:tcW w:w="15216" w:type="dxa"/>
            <w:gridSpan w:val="7"/>
            <w:vAlign w:val="center"/>
          </w:tcPr>
          <w:p w14:paraId="344B4167">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rPr>
              <w:t>公开05表</w:t>
            </w:r>
          </w:p>
        </w:tc>
      </w:tr>
      <w:tr w14:paraId="0DD1905D">
        <w:tblPrEx>
          <w:tblCellMar>
            <w:top w:w="55" w:type="dxa"/>
            <w:left w:w="55" w:type="dxa"/>
            <w:bottom w:w="55" w:type="dxa"/>
            <w:right w:w="55" w:type="dxa"/>
          </w:tblCellMar>
        </w:tblPrEx>
        <w:trPr>
          <w:trHeight w:val="321" w:hRule="atLeast"/>
        </w:trPr>
        <w:tc>
          <w:tcPr>
            <w:tcW w:w="15216" w:type="dxa"/>
            <w:gridSpan w:val="7"/>
          </w:tcPr>
          <w:p w14:paraId="3979B85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7"/>
              </w:rPr>
            </w:pPr>
            <w:r>
              <w:rPr>
                <w:rFonts w:hint="eastAsia" w:ascii="仿宋" w:hAnsi="仿宋" w:eastAsia="仿宋" w:cs="仿宋"/>
                <w:b/>
                <w:bCs/>
                <w:sz w:val="44"/>
                <w:szCs w:val="44"/>
              </w:rPr>
              <w:t>财政拨款支出表（功能科目）</w:t>
            </w:r>
          </w:p>
        </w:tc>
      </w:tr>
      <w:tr w14:paraId="597F73CC">
        <w:tblPrEx>
          <w:tblCellMar>
            <w:top w:w="55" w:type="dxa"/>
            <w:left w:w="55" w:type="dxa"/>
            <w:bottom w:w="55" w:type="dxa"/>
            <w:right w:w="55" w:type="dxa"/>
          </w:tblCellMar>
        </w:tblPrEx>
        <w:trPr>
          <w:trHeight w:val="309" w:hRule="atLeast"/>
        </w:trPr>
        <w:tc>
          <w:tcPr>
            <w:tcW w:w="13552" w:type="dxa"/>
            <w:gridSpan w:val="6"/>
          </w:tcPr>
          <w:p w14:paraId="4FF30C2D">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江阴市文物保护和考古研究中心</w:t>
            </w:r>
          </w:p>
        </w:tc>
        <w:tc>
          <w:tcPr>
            <w:tcW w:w="1664" w:type="dxa"/>
            <w:vAlign w:val="center"/>
          </w:tcPr>
          <w:p w14:paraId="3A0AD504">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72EB53EE">
        <w:tblPrEx>
          <w:tblCellMar>
            <w:top w:w="55" w:type="dxa"/>
            <w:left w:w="55" w:type="dxa"/>
            <w:bottom w:w="55" w:type="dxa"/>
            <w:right w:w="55" w:type="dxa"/>
          </w:tblCellMar>
        </w:tblPrEx>
        <w:trPr>
          <w:trHeight w:val="319" w:hRule="atLeast"/>
        </w:trPr>
        <w:tc>
          <w:tcPr>
            <w:tcW w:w="1846" w:type="dxa"/>
            <w:vMerge w:val="restart"/>
            <w:tcBorders>
              <w:top w:val="single" w:color="000000" w:sz="6" w:space="0"/>
              <w:left w:val="single" w:color="000000" w:sz="6" w:space="0"/>
            </w:tcBorders>
            <w:vAlign w:val="center"/>
          </w:tcPr>
          <w:p w14:paraId="6B53EBEE">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科目编码</w:t>
            </w:r>
          </w:p>
        </w:tc>
        <w:tc>
          <w:tcPr>
            <w:tcW w:w="4213" w:type="dxa"/>
            <w:vMerge w:val="restart"/>
            <w:tcBorders>
              <w:top w:val="single" w:color="000000" w:sz="6" w:space="0"/>
              <w:left w:val="single" w:color="000000" w:sz="6" w:space="0"/>
            </w:tcBorders>
            <w:vAlign w:val="center"/>
          </w:tcPr>
          <w:p w14:paraId="596BB34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科目名称</w:t>
            </w:r>
          </w:p>
        </w:tc>
        <w:tc>
          <w:tcPr>
            <w:tcW w:w="2040" w:type="dxa"/>
            <w:vMerge w:val="restart"/>
            <w:tcBorders>
              <w:top w:val="single" w:color="000000" w:sz="6" w:space="0"/>
              <w:left w:val="single" w:color="000000" w:sz="6" w:space="0"/>
            </w:tcBorders>
            <w:vAlign w:val="center"/>
          </w:tcPr>
          <w:p w14:paraId="7309852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合计</w:t>
            </w:r>
          </w:p>
        </w:tc>
        <w:tc>
          <w:tcPr>
            <w:tcW w:w="5453" w:type="dxa"/>
            <w:gridSpan w:val="3"/>
            <w:tcBorders>
              <w:top w:val="single" w:color="000000" w:sz="6" w:space="0"/>
              <w:left w:val="single" w:color="000000" w:sz="6" w:space="0"/>
              <w:bottom w:val="single" w:color="000000" w:sz="6" w:space="0"/>
            </w:tcBorders>
            <w:vAlign w:val="center"/>
          </w:tcPr>
          <w:p w14:paraId="358079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基本支出</w:t>
            </w:r>
          </w:p>
        </w:tc>
        <w:tc>
          <w:tcPr>
            <w:tcW w:w="1664" w:type="dxa"/>
            <w:vMerge w:val="restart"/>
            <w:tcBorders>
              <w:top w:val="single" w:color="000000" w:sz="6" w:space="0"/>
              <w:left w:val="single" w:color="000000" w:sz="6" w:space="0"/>
              <w:right w:val="single" w:color="000000" w:sz="6" w:space="0"/>
            </w:tcBorders>
            <w:vAlign w:val="center"/>
          </w:tcPr>
          <w:p w14:paraId="045615D7">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项目支出</w:t>
            </w:r>
          </w:p>
        </w:tc>
      </w:tr>
      <w:tr w14:paraId="01EF94C3">
        <w:tblPrEx>
          <w:tblCellMar>
            <w:top w:w="55" w:type="dxa"/>
            <w:left w:w="55" w:type="dxa"/>
            <w:bottom w:w="55" w:type="dxa"/>
            <w:right w:w="55" w:type="dxa"/>
          </w:tblCellMar>
        </w:tblPrEx>
        <w:trPr>
          <w:trHeight w:val="296" w:hRule="atLeast"/>
        </w:trPr>
        <w:tc>
          <w:tcPr>
            <w:tcW w:w="1846" w:type="dxa"/>
            <w:vMerge w:val="continue"/>
            <w:tcBorders>
              <w:left w:val="single" w:color="000000" w:sz="6" w:space="0"/>
              <w:bottom w:val="single" w:color="000000" w:sz="6" w:space="0"/>
            </w:tcBorders>
            <w:vAlign w:val="center"/>
          </w:tcPr>
          <w:p w14:paraId="154AA0F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4213" w:type="dxa"/>
            <w:vMerge w:val="continue"/>
            <w:tcBorders>
              <w:left w:val="single" w:color="000000" w:sz="6" w:space="0"/>
              <w:bottom w:val="single" w:color="000000" w:sz="6" w:space="0"/>
            </w:tcBorders>
            <w:vAlign w:val="center"/>
          </w:tcPr>
          <w:p w14:paraId="7690009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2040" w:type="dxa"/>
            <w:vMerge w:val="continue"/>
            <w:tcBorders>
              <w:left w:val="single" w:color="000000" w:sz="6" w:space="0"/>
              <w:bottom w:val="single" w:color="000000" w:sz="6" w:space="0"/>
            </w:tcBorders>
          </w:tcPr>
          <w:p w14:paraId="3FA268C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c>
          <w:tcPr>
            <w:tcW w:w="1827" w:type="dxa"/>
            <w:tcBorders>
              <w:left w:val="single" w:color="000000" w:sz="6" w:space="0"/>
              <w:bottom w:val="single" w:color="000000" w:sz="6" w:space="0"/>
            </w:tcBorders>
            <w:vAlign w:val="center"/>
          </w:tcPr>
          <w:p w14:paraId="5B38143E">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813" w:type="dxa"/>
            <w:tcBorders>
              <w:left w:val="single" w:color="000000" w:sz="6" w:space="0"/>
              <w:bottom w:val="single" w:color="000000" w:sz="6" w:space="0"/>
            </w:tcBorders>
            <w:vAlign w:val="center"/>
          </w:tcPr>
          <w:p w14:paraId="4C4F172F">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13" w:type="dxa"/>
            <w:tcBorders>
              <w:left w:val="single" w:color="000000" w:sz="6" w:space="0"/>
              <w:bottom w:val="single" w:color="000000" w:sz="6" w:space="0"/>
            </w:tcBorders>
            <w:vAlign w:val="center"/>
          </w:tcPr>
          <w:p w14:paraId="4F619415">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64" w:type="dxa"/>
            <w:vMerge w:val="continue"/>
            <w:tcBorders>
              <w:left w:val="single" w:color="000000" w:sz="6" w:space="0"/>
              <w:bottom w:val="single" w:color="000000" w:sz="6" w:space="0"/>
              <w:right w:val="single" w:color="000000" w:sz="6" w:space="0"/>
            </w:tcBorders>
          </w:tcPr>
          <w:p w14:paraId="39AA244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r>
      <w:tr w14:paraId="40F8EE40">
        <w:tblPrEx>
          <w:tblCellMar>
            <w:top w:w="55" w:type="dxa"/>
            <w:left w:w="55" w:type="dxa"/>
            <w:bottom w:w="55" w:type="dxa"/>
            <w:right w:w="55" w:type="dxa"/>
          </w:tblCellMar>
        </w:tblPrEx>
        <w:trPr>
          <w:trHeight w:val="350" w:hRule="exact"/>
        </w:trPr>
        <w:tc>
          <w:tcPr>
            <w:tcW w:w="6059" w:type="dxa"/>
            <w:gridSpan w:val="2"/>
            <w:tcBorders>
              <w:left w:val="single" w:color="000000" w:sz="6" w:space="0"/>
              <w:bottom w:val="single" w:color="000000" w:sz="6" w:space="0"/>
            </w:tcBorders>
            <w:vAlign w:val="center"/>
          </w:tcPr>
          <w:p w14:paraId="702733D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2040" w:type="dxa"/>
            <w:tcBorders>
              <w:left w:val="single" w:color="000000" w:sz="6" w:space="0"/>
              <w:bottom w:val="single" w:color="000000" w:sz="6" w:space="0"/>
            </w:tcBorders>
          </w:tcPr>
          <w:p w14:paraId="04A5033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776.14</w:t>
            </w:r>
          </w:p>
        </w:tc>
        <w:tc>
          <w:tcPr>
            <w:tcW w:w="1827" w:type="dxa"/>
            <w:tcBorders>
              <w:left w:val="single" w:color="000000" w:sz="6" w:space="0"/>
              <w:bottom w:val="single" w:color="000000" w:sz="6" w:space="0"/>
            </w:tcBorders>
          </w:tcPr>
          <w:p w14:paraId="72125376">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552.86</w:t>
            </w:r>
          </w:p>
        </w:tc>
        <w:tc>
          <w:tcPr>
            <w:tcW w:w="1813" w:type="dxa"/>
            <w:tcBorders>
              <w:left w:val="single" w:color="000000" w:sz="6" w:space="0"/>
              <w:bottom w:val="single" w:color="000000" w:sz="6" w:space="0"/>
            </w:tcBorders>
          </w:tcPr>
          <w:p w14:paraId="21468739">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516.00</w:t>
            </w:r>
          </w:p>
        </w:tc>
        <w:tc>
          <w:tcPr>
            <w:tcW w:w="1813" w:type="dxa"/>
            <w:tcBorders>
              <w:left w:val="single" w:color="000000" w:sz="6" w:space="0"/>
              <w:bottom w:val="single" w:color="000000" w:sz="6" w:space="0"/>
            </w:tcBorders>
          </w:tcPr>
          <w:p w14:paraId="3253527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36.86</w:t>
            </w:r>
          </w:p>
        </w:tc>
        <w:tc>
          <w:tcPr>
            <w:tcW w:w="1664" w:type="dxa"/>
            <w:tcBorders>
              <w:left w:val="single" w:color="000000" w:sz="6" w:space="0"/>
              <w:bottom w:val="single" w:color="000000" w:sz="6" w:space="0"/>
              <w:right w:val="single" w:color="000000" w:sz="6" w:space="0"/>
            </w:tcBorders>
          </w:tcPr>
          <w:p w14:paraId="1DC734D5">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223.28</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207</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文化旅游体育与传媒支出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606.63</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383.35</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346.49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36.86</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223.28</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20702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文物</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606.63</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383.35</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346.49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36.86</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223.28</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2070204</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文物保护</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606.63</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383.35</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346.49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36.86</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223.28</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208</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53.69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53.69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53.69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20805</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行政事业单位养老支出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50.51</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50.51</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50.51</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2080505</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机关事业单位基本养老保险缴费支出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33.67</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33.67</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33.67</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2080506</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机关事业单位职业年金缴费支出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16.84</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16.84</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16.84</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20899</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3.18</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3.18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3.18</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2089999</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3.18</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3.18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3.18</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210</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卫生健康支出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19.99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19.99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19.99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21011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行政事业单位医疗</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19.99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19.99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19.99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2101102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事业单位医疗</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19.99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19.99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19.99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221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住房保障支出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95.83</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95.83</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95.83</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住房改革支出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95.83</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95.83</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95.83</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住房公积金</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27.42</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27.42</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27.42</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提租补贴</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43.02</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43.02</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43.02</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2210203</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购房补贴</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25.39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25.39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25.39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bl>
    <w:p w14:paraId="6144A040">
      <w:pPr>
        <w:widowControl w:val="0"/>
        <w:numPr>
          <w:ilvl w:val="0"/>
          <w:numId w:val="0"/>
        </w:numPr>
        <w:tabs>
          <w:tab w:val="left" w:pos="55"/>
        </w:tabs>
        <w:suppressAutoHyphens/>
        <w:bidi w:val="0"/>
        <w:spacing w:before="0" w:after="0"/>
        <w:ind w:right="0" w:rightChars="0"/>
        <w:jc w:val="both"/>
        <w:rPr>
          <w:rFonts w:hint="eastAsia" w:ascii="仿宋" w:hAnsi="仿宋" w:eastAsia="仿宋" w:cs="仿宋"/>
          <w:b/>
          <w:bCs/>
        </w:rPr>
        <w:sectPr>
          <w:footerReference r:id="rId12"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0A669AC6">
      <w:pPr>
        <w:rPr>
          <w:rFonts w:hint="eastAsia" w:ascii="仿宋" w:hAnsi="仿宋" w:eastAsia="仿宋" w:cs="仿宋"/>
          <w:sz w:val="20"/>
        </w:rPr>
      </w:pPr>
    </w:p>
    <w:tbl>
      <w:tblPr>
        <w:tblStyle w:val="12"/>
        <w:tblW w:w="10817" w:type="dxa"/>
        <w:tblInd w:w="-103" w:type="dxa"/>
        <w:tblLayout w:type="fixed"/>
        <w:tblCellMar>
          <w:top w:w="55" w:type="dxa"/>
          <w:left w:w="55" w:type="dxa"/>
          <w:bottom w:w="55" w:type="dxa"/>
          <w:right w:w="55" w:type="dxa"/>
        </w:tblCellMar>
      </w:tblPr>
      <w:tblGrid>
        <w:gridCol w:w="1131"/>
        <w:gridCol w:w="3542"/>
        <w:gridCol w:w="2047"/>
        <w:gridCol w:w="2040"/>
        <w:gridCol w:w="2057"/>
      </w:tblGrid>
      <w:tr w14:paraId="6C9496A1">
        <w:tblPrEx>
          <w:tblCellMar>
            <w:top w:w="55" w:type="dxa"/>
            <w:left w:w="55" w:type="dxa"/>
            <w:bottom w:w="55" w:type="dxa"/>
            <w:right w:w="55" w:type="dxa"/>
          </w:tblCellMar>
        </w:tblPrEx>
        <w:trPr>
          <w:trHeight w:val="319" w:hRule="atLeast"/>
        </w:trPr>
        <w:tc>
          <w:tcPr>
            <w:tcW w:w="10817" w:type="dxa"/>
            <w:gridSpan w:val="5"/>
            <w:vAlign w:val="center"/>
          </w:tcPr>
          <w:p w14:paraId="5B4201F6">
            <w:pPr>
              <w:pStyle w:val="22"/>
              <w:widowControl w:val="0"/>
              <w:jc w:val="left"/>
              <w:rPr>
                <w:rFonts w:hint="eastAsia" w:ascii="仿宋" w:hAnsi="仿宋" w:eastAsia="仿宋" w:cs="仿宋"/>
                <w:b/>
                <w:bCs/>
                <w:sz w:val="44"/>
                <w:szCs w:val="44"/>
              </w:rPr>
            </w:pPr>
            <w:r>
              <w:rPr>
                <w:rFonts w:hint="eastAsia" w:ascii="仿宋" w:hAnsi="仿宋" w:eastAsia="仿宋" w:cs="仿宋"/>
              </w:rPr>
              <w:t>公开06表</w:t>
            </w:r>
          </w:p>
        </w:tc>
      </w:tr>
      <w:tr w14:paraId="16CF153D">
        <w:tblPrEx>
          <w:tblCellMar>
            <w:top w:w="55" w:type="dxa"/>
            <w:left w:w="55" w:type="dxa"/>
            <w:bottom w:w="55" w:type="dxa"/>
            <w:right w:w="55" w:type="dxa"/>
          </w:tblCellMar>
        </w:tblPrEx>
        <w:trPr>
          <w:trHeight w:val="319" w:hRule="atLeast"/>
        </w:trPr>
        <w:tc>
          <w:tcPr>
            <w:tcW w:w="10817" w:type="dxa"/>
            <w:gridSpan w:val="5"/>
          </w:tcPr>
          <w:p w14:paraId="2DF9A6DA">
            <w:pPr>
              <w:pStyle w:val="22"/>
              <w:widowControl w:val="0"/>
              <w:jc w:val="center"/>
              <w:rPr>
                <w:rFonts w:hint="eastAsia" w:ascii="仿宋" w:hAnsi="仿宋" w:eastAsia="仿宋" w:cs="仿宋"/>
                <w:sz w:val="20"/>
              </w:rPr>
            </w:pPr>
            <w:r>
              <w:rPr>
                <w:rFonts w:hint="eastAsia" w:ascii="仿宋" w:hAnsi="仿宋" w:eastAsia="仿宋" w:cs="仿宋"/>
                <w:b/>
                <w:bCs/>
                <w:sz w:val="44"/>
                <w:szCs w:val="44"/>
              </w:rPr>
              <w:t>财政拨款基本支出表（经济科目）</w:t>
            </w:r>
          </w:p>
        </w:tc>
      </w:tr>
      <w:tr w14:paraId="61428C1F">
        <w:tblPrEx>
          <w:tblCellMar>
            <w:top w:w="55" w:type="dxa"/>
            <w:left w:w="55" w:type="dxa"/>
            <w:bottom w:w="55" w:type="dxa"/>
            <w:right w:w="55" w:type="dxa"/>
          </w:tblCellMar>
        </w:tblPrEx>
        <w:trPr>
          <w:trHeight w:val="319" w:hRule="atLeast"/>
        </w:trPr>
        <w:tc>
          <w:tcPr>
            <w:tcW w:w="8760" w:type="dxa"/>
            <w:gridSpan w:val="4"/>
          </w:tcPr>
          <w:p w14:paraId="5F7506DC">
            <w:pPr>
              <w:pStyle w:val="22"/>
              <w:widowControl w:val="0"/>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江阴市文物保护和考古研究中心</w:t>
            </w:r>
          </w:p>
        </w:tc>
        <w:tc>
          <w:tcPr>
            <w:tcW w:w="2057" w:type="dxa"/>
            <w:vAlign w:val="center"/>
          </w:tcPr>
          <w:p w14:paraId="6C4E20D2">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22FFB9C6">
        <w:tblPrEx>
          <w:tblCellMar>
            <w:top w:w="55" w:type="dxa"/>
            <w:left w:w="55" w:type="dxa"/>
            <w:bottom w:w="55" w:type="dxa"/>
            <w:right w:w="55" w:type="dxa"/>
          </w:tblCellMar>
        </w:tblPrEx>
        <w:trPr>
          <w:trHeight w:val="243" w:hRule="atLeast"/>
        </w:trPr>
        <w:tc>
          <w:tcPr>
            <w:tcW w:w="4673" w:type="dxa"/>
            <w:gridSpan w:val="2"/>
            <w:tcBorders>
              <w:top w:val="single" w:color="000000" w:sz="4" w:space="0"/>
              <w:left w:val="single" w:color="000000" w:sz="4" w:space="0"/>
              <w:bottom w:val="single" w:color="000000" w:sz="4" w:space="0"/>
            </w:tcBorders>
            <w:vAlign w:val="center"/>
          </w:tcPr>
          <w:p w14:paraId="02A4A69D">
            <w:pPr>
              <w:pStyle w:val="22"/>
              <w:widowControl w:val="0"/>
              <w:jc w:val="center"/>
              <w:rPr>
                <w:rFonts w:hint="eastAsia" w:ascii="仿宋" w:hAnsi="仿宋" w:eastAsia="仿宋" w:cs="仿宋"/>
              </w:rPr>
            </w:pPr>
            <w:r>
              <w:rPr>
                <w:rFonts w:hint="eastAsia" w:ascii="仿宋" w:hAnsi="仿宋" w:eastAsia="仿宋" w:cs="仿宋"/>
              </w:rPr>
              <w:t>部门预算支出经济分类科目</w:t>
            </w:r>
          </w:p>
        </w:tc>
        <w:tc>
          <w:tcPr>
            <w:tcW w:w="6144" w:type="dxa"/>
            <w:gridSpan w:val="3"/>
            <w:tcBorders>
              <w:top w:val="single" w:color="000000" w:sz="4" w:space="0"/>
              <w:left w:val="single" w:color="000000" w:sz="4" w:space="0"/>
              <w:bottom w:val="single" w:color="000000" w:sz="4" w:space="0"/>
              <w:right w:val="single" w:color="000000" w:sz="4" w:space="0"/>
            </w:tcBorders>
            <w:vAlign w:val="center"/>
          </w:tcPr>
          <w:p w14:paraId="3A654AB3">
            <w:pPr>
              <w:pStyle w:val="22"/>
              <w:widowControl w:val="0"/>
              <w:jc w:val="center"/>
              <w:rPr>
                <w:rFonts w:hint="eastAsia" w:ascii="仿宋" w:hAnsi="仿宋" w:eastAsia="仿宋" w:cs="仿宋"/>
                <w:sz w:val="20"/>
              </w:rPr>
            </w:pPr>
            <w:r>
              <w:rPr>
                <w:rFonts w:hint="eastAsia" w:ascii="仿宋" w:hAnsi="仿宋" w:eastAsia="仿宋" w:cs="仿宋"/>
              </w:rPr>
              <w:t>本年财政拨款基本支出</w:t>
            </w:r>
          </w:p>
        </w:tc>
      </w:tr>
      <w:tr w14:paraId="3135FA81">
        <w:tblPrEx>
          <w:tblCellMar>
            <w:top w:w="55" w:type="dxa"/>
            <w:left w:w="55" w:type="dxa"/>
            <w:bottom w:w="55" w:type="dxa"/>
            <w:right w:w="55" w:type="dxa"/>
          </w:tblCellMar>
        </w:tblPrEx>
        <w:trPr>
          <w:trHeight w:val="267" w:hRule="atLeast"/>
        </w:trPr>
        <w:tc>
          <w:tcPr>
            <w:tcW w:w="1131" w:type="dxa"/>
            <w:tcBorders>
              <w:left w:val="single" w:color="000000" w:sz="4" w:space="0"/>
              <w:bottom w:val="single" w:color="000000" w:sz="4" w:space="0"/>
            </w:tcBorders>
            <w:vAlign w:val="center"/>
          </w:tcPr>
          <w:p w14:paraId="20B4517E">
            <w:pPr>
              <w:pStyle w:val="22"/>
              <w:widowControl w:val="0"/>
              <w:jc w:val="center"/>
              <w:rPr>
                <w:rFonts w:hint="eastAsia" w:ascii="仿宋" w:hAnsi="仿宋" w:eastAsia="仿宋" w:cs="仿宋"/>
              </w:rPr>
            </w:pPr>
            <w:r>
              <w:rPr>
                <w:rFonts w:hint="eastAsia" w:ascii="仿宋" w:hAnsi="仿宋" w:eastAsia="仿宋" w:cs="仿宋"/>
              </w:rPr>
              <w:t>科目编码</w:t>
            </w:r>
          </w:p>
        </w:tc>
        <w:tc>
          <w:tcPr>
            <w:tcW w:w="3542" w:type="dxa"/>
            <w:tcBorders>
              <w:left w:val="single" w:color="000000" w:sz="4" w:space="0"/>
              <w:bottom w:val="single" w:color="000000" w:sz="4" w:space="0"/>
            </w:tcBorders>
            <w:vAlign w:val="center"/>
          </w:tcPr>
          <w:p w14:paraId="0810D023">
            <w:pPr>
              <w:pStyle w:val="22"/>
              <w:widowControl w:val="0"/>
              <w:jc w:val="center"/>
              <w:rPr>
                <w:rFonts w:hint="eastAsia" w:ascii="仿宋" w:hAnsi="仿宋" w:eastAsia="仿宋" w:cs="仿宋"/>
              </w:rPr>
            </w:pPr>
            <w:r>
              <w:rPr>
                <w:rFonts w:hint="eastAsia" w:ascii="仿宋" w:hAnsi="仿宋" w:eastAsia="仿宋" w:cs="仿宋"/>
              </w:rPr>
              <w:t>科目名称</w:t>
            </w:r>
          </w:p>
        </w:tc>
        <w:tc>
          <w:tcPr>
            <w:tcW w:w="2047" w:type="dxa"/>
            <w:tcBorders>
              <w:left w:val="single" w:color="000000" w:sz="4" w:space="0"/>
              <w:bottom w:val="single" w:color="000000" w:sz="4" w:space="0"/>
            </w:tcBorders>
            <w:vAlign w:val="center"/>
          </w:tcPr>
          <w:p w14:paraId="7B983408">
            <w:pPr>
              <w:pStyle w:val="22"/>
              <w:widowControl w:val="0"/>
              <w:jc w:val="center"/>
              <w:rPr>
                <w:rFonts w:hint="eastAsia" w:ascii="仿宋" w:hAnsi="仿宋" w:eastAsia="仿宋" w:cs="仿宋"/>
              </w:rPr>
            </w:pPr>
            <w:r>
              <w:rPr>
                <w:rFonts w:hint="eastAsia" w:ascii="仿宋" w:hAnsi="仿宋" w:eastAsia="仿宋" w:cs="仿宋"/>
              </w:rPr>
              <w:t>合计</w:t>
            </w:r>
          </w:p>
        </w:tc>
        <w:tc>
          <w:tcPr>
            <w:tcW w:w="2040" w:type="dxa"/>
            <w:tcBorders>
              <w:left w:val="single" w:color="000000" w:sz="4" w:space="0"/>
              <w:bottom w:val="single" w:color="000000" w:sz="4" w:space="0"/>
            </w:tcBorders>
            <w:vAlign w:val="center"/>
          </w:tcPr>
          <w:p w14:paraId="15CA38C0">
            <w:pPr>
              <w:pStyle w:val="22"/>
              <w:widowControl w:val="0"/>
              <w:jc w:val="center"/>
              <w:rPr>
                <w:rFonts w:hint="eastAsia" w:ascii="仿宋" w:hAnsi="仿宋" w:eastAsia="仿宋" w:cs="仿宋"/>
              </w:rPr>
            </w:pPr>
            <w:r>
              <w:rPr>
                <w:rFonts w:hint="eastAsia" w:ascii="仿宋" w:hAnsi="仿宋" w:eastAsia="仿宋" w:cs="仿宋"/>
              </w:rPr>
              <w:t>人员经费</w:t>
            </w:r>
          </w:p>
        </w:tc>
        <w:tc>
          <w:tcPr>
            <w:tcW w:w="2057" w:type="dxa"/>
            <w:tcBorders>
              <w:left w:val="single" w:color="000000" w:sz="4" w:space="0"/>
              <w:bottom w:val="single" w:color="000000" w:sz="4" w:space="0"/>
              <w:right w:val="single" w:color="000000" w:sz="4" w:space="0"/>
            </w:tcBorders>
            <w:vAlign w:val="center"/>
          </w:tcPr>
          <w:p w14:paraId="1888E2CD">
            <w:pPr>
              <w:pStyle w:val="22"/>
              <w:widowControl w:val="0"/>
              <w:jc w:val="center"/>
              <w:rPr>
                <w:rFonts w:hint="eastAsia" w:ascii="仿宋" w:hAnsi="仿宋" w:eastAsia="仿宋" w:cs="仿宋"/>
              </w:rPr>
            </w:pPr>
            <w:r>
              <w:rPr>
                <w:rFonts w:hint="eastAsia" w:ascii="仿宋" w:hAnsi="仿宋" w:eastAsia="仿宋" w:cs="仿宋"/>
              </w:rPr>
              <w:t>公用经费</w:t>
            </w:r>
          </w:p>
        </w:tc>
      </w:tr>
      <w:tr w14:paraId="39E08D31">
        <w:tblPrEx>
          <w:tblCellMar>
            <w:top w:w="55" w:type="dxa"/>
            <w:left w:w="55" w:type="dxa"/>
            <w:bottom w:w="55" w:type="dxa"/>
            <w:right w:w="55" w:type="dxa"/>
          </w:tblCellMar>
        </w:tblPrEx>
        <w:trPr>
          <w:trHeight w:val="350" w:hRule="exact"/>
        </w:trPr>
        <w:tc>
          <w:tcPr>
            <w:tcW w:w="4673" w:type="dxa"/>
            <w:gridSpan w:val="2"/>
            <w:tcBorders>
              <w:left w:val="single" w:color="000000" w:sz="4" w:space="0"/>
              <w:bottom w:val="single" w:color="000000" w:sz="4" w:space="0"/>
            </w:tcBorders>
            <w:vAlign w:val="center"/>
          </w:tcPr>
          <w:p w14:paraId="2046E541">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合计</w:t>
            </w:r>
          </w:p>
        </w:tc>
        <w:tc>
          <w:tcPr>
            <w:tcW w:w="2047" w:type="dxa"/>
            <w:tcBorders>
              <w:left w:val="single" w:color="000000" w:sz="4" w:space="0"/>
              <w:bottom w:val="single" w:color="000000" w:sz="4" w:space="0"/>
            </w:tcBorders>
            <w:vAlign w:val="center"/>
          </w:tcPr>
          <w:p w14:paraId="0DAA66E4">
            <w:pPr>
              <w:pStyle w:val="22"/>
              <w:widowControl w:val="0"/>
              <w:jc w:val="right"/>
              <w:rPr>
                <w:rFonts w:hint="eastAsia" w:ascii="仿宋" w:hAnsi="仿宋" w:eastAsia="仿宋" w:cs="仿宋"/>
              </w:rPr>
            </w:pPr>
            <w:r>
              <w:rPr>
                <w:rFonts w:hint="eastAsia" w:ascii="仿宋" w:hAnsi="仿宋" w:eastAsia="仿宋" w:cs="仿宋"/>
              </w:rPr>
              <w:t>552.86</w:t>
            </w:r>
          </w:p>
        </w:tc>
        <w:tc>
          <w:tcPr>
            <w:tcW w:w="2040" w:type="dxa"/>
            <w:tcBorders>
              <w:left w:val="single" w:color="000000" w:sz="4" w:space="0"/>
              <w:bottom w:val="single" w:color="000000" w:sz="4" w:space="0"/>
            </w:tcBorders>
            <w:vAlign w:val="center"/>
          </w:tcPr>
          <w:p w14:paraId="544608F4">
            <w:pPr>
              <w:pStyle w:val="22"/>
              <w:widowControl w:val="0"/>
              <w:jc w:val="right"/>
              <w:rPr>
                <w:rFonts w:hint="eastAsia" w:ascii="仿宋" w:hAnsi="仿宋" w:eastAsia="仿宋" w:cs="仿宋"/>
              </w:rPr>
            </w:pPr>
            <w:r>
              <w:rPr>
                <w:rFonts w:hint="eastAsia" w:ascii="仿宋" w:hAnsi="仿宋" w:eastAsia="仿宋" w:cs="仿宋"/>
              </w:rPr>
              <w:t>516.00</w:t>
            </w:r>
          </w:p>
        </w:tc>
        <w:tc>
          <w:tcPr>
            <w:tcW w:w="2057" w:type="dxa"/>
            <w:tcBorders>
              <w:left w:val="single" w:color="000000" w:sz="4" w:space="0"/>
              <w:bottom w:val="single" w:color="000000" w:sz="4" w:space="0"/>
              <w:right w:val="single" w:color="000000" w:sz="4" w:space="0"/>
            </w:tcBorders>
            <w:vAlign w:val="center"/>
          </w:tcPr>
          <w:p w14:paraId="4F5B871A">
            <w:pPr>
              <w:pStyle w:val="22"/>
              <w:widowControl w:val="0"/>
              <w:jc w:val="right"/>
              <w:rPr>
                <w:rFonts w:hint="eastAsia" w:ascii="仿宋" w:hAnsi="仿宋" w:eastAsia="仿宋" w:cs="仿宋"/>
              </w:rPr>
            </w:pPr>
            <w:r>
              <w:rPr>
                <w:rFonts w:hint="eastAsia" w:ascii="仿宋" w:hAnsi="仿宋" w:eastAsia="仿宋" w:cs="仿宋"/>
              </w:rPr>
              <w:t>36.86</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501.90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501.90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基本工资</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65.29</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65.29</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津贴补贴</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64.74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64.74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奖金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102.98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102.98</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绩效工资</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95.43</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95.43</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33.67</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33.67</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16.84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16.84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19.99</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19.99</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3.18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3.18</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住房公积金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27.42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27.42</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30114</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医疗费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1.56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1.56</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70.80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70.80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36.86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36.86</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办公费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5.53</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5.53</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印刷费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0.30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0.30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30205</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1.20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1.20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30206</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电费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11.75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11.75</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差旅费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1.20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1.20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公务接待费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0.12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0.12</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工会经费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2.86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2.86</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30239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其他交通费用</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3.90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3.90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10.00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10.00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14.10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14.10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退休费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13.86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13.86</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0.24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0.24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bl>
    <w:p w14:paraId="69219CD5">
      <w:pPr>
        <w:widowControl w:val="0"/>
        <w:numPr>
          <w:ilvl w:val="0"/>
          <w:numId w:val="0"/>
        </w:numPr>
        <w:suppressAutoHyphens/>
        <w:bidi w:val="0"/>
        <w:spacing w:before="0" w:after="0" w:line="255" w:lineRule="exact"/>
        <w:jc w:val="left"/>
        <w:rPr>
          <w:rFonts w:hint="eastAsia" w:ascii="仿宋" w:hAnsi="仿宋" w:eastAsia="仿宋" w:cs="仿宋"/>
          <w:b/>
          <w:bCs/>
          <w:sz w:val="22"/>
          <w:szCs w:val="22"/>
        </w:rPr>
        <w:sectPr>
          <w:footerReference r:id="rId13"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792"/>
        <w:gridCol w:w="4307"/>
        <w:gridCol w:w="1960"/>
        <w:gridCol w:w="1693"/>
        <w:gridCol w:w="1987"/>
        <w:gridCol w:w="1827"/>
        <w:gridCol w:w="1650"/>
      </w:tblGrid>
      <w:tr w14:paraId="494EE97C">
        <w:tblPrEx>
          <w:tblCellMar>
            <w:top w:w="55" w:type="dxa"/>
            <w:left w:w="55" w:type="dxa"/>
            <w:bottom w:w="55" w:type="dxa"/>
            <w:right w:w="55" w:type="dxa"/>
          </w:tblCellMar>
        </w:tblPrEx>
        <w:trPr>
          <w:trHeight w:val="321" w:hRule="atLeast"/>
        </w:trPr>
        <w:tc>
          <w:tcPr>
            <w:tcW w:w="15216" w:type="dxa"/>
            <w:gridSpan w:val="7"/>
            <w:vAlign w:val="center"/>
          </w:tcPr>
          <w:p w14:paraId="51EC2F5C">
            <w:pPr>
              <w:pStyle w:val="22"/>
              <w:widowControl w:val="0"/>
              <w:jc w:val="left"/>
              <w:rPr>
                <w:rFonts w:hint="eastAsia" w:ascii="仿宋" w:hAnsi="仿宋" w:eastAsia="仿宋" w:cs="仿宋"/>
                <w:b/>
                <w:bCs/>
                <w:sz w:val="44"/>
                <w:szCs w:val="44"/>
              </w:rPr>
            </w:pPr>
            <w:r>
              <w:rPr>
                <w:rFonts w:hint="eastAsia" w:ascii="仿宋" w:hAnsi="仿宋" w:eastAsia="仿宋" w:cs="仿宋"/>
              </w:rPr>
              <w:t>公开0</w:t>
            </w:r>
            <w:r>
              <w:rPr>
                <w:rFonts w:hint="eastAsia" w:ascii="仿宋" w:hAnsi="仿宋" w:eastAsia="仿宋" w:cs="仿宋"/>
                <w:lang w:val="en-US" w:eastAsia="zh-CN"/>
              </w:rPr>
              <w:t>7</w:t>
            </w:r>
            <w:r>
              <w:rPr>
                <w:rFonts w:hint="eastAsia" w:ascii="仿宋" w:hAnsi="仿宋" w:eastAsia="仿宋" w:cs="仿宋"/>
              </w:rPr>
              <w:t>表</w:t>
            </w:r>
          </w:p>
        </w:tc>
      </w:tr>
      <w:tr w14:paraId="2FDF7549">
        <w:tblPrEx>
          <w:tblCellMar>
            <w:top w:w="55" w:type="dxa"/>
            <w:left w:w="55" w:type="dxa"/>
            <w:bottom w:w="55" w:type="dxa"/>
            <w:right w:w="55" w:type="dxa"/>
          </w:tblCellMar>
        </w:tblPrEx>
        <w:trPr>
          <w:trHeight w:val="321" w:hRule="atLeast"/>
        </w:trPr>
        <w:tc>
          <w:tcPr>
            <w:tcW w:w="15216" w:type="dxa"/>
            <w:gridSpan w:val="7"/>
          </w:tcPr>
          <w:p w14:paraId="72828270">
            <w:pPr>
              <w:pStyle w:val="22"/>
              <w:widowControl w:val="0"/>
              <w:jc w:val="center"/>
              <w:rPr>
                <w:rFonts w:hint="eastAsia" w:ascii="仿宋" w:hAnsi="仿宋" w:eastAsia="仿宋" w:cs="仿宋"/>
                <w:sz w:val="27"/>
              </w:rPr>
            </w:pPr>
            <w:r>
              <w:rPr>
                <w:rFonts w:hint="eastAsia" w:ascii="仿宋" w:hAnsi="仿宋" w:eastAsia="仿宋" w:cs="仿宋"/>
                <w:b/>
                <w:bCs/>
                <w:sz w:val="44"/>
                <w:szCs w:val="44"/>
              </w:rPr>
              <w:t>一般公共预算支出表</w:t>
            </w:r>
          </w:p>
        </w:tc>
      </w:tr>
      <w:tr w14:paraId="586FA423">
        <w:tblPrEx>
          <w:tblCellMar>
            <w:top w:w="55" w:type="dxa"/>
            <w:left w:w="55" w:type="dxa"/>
            <w:bottom w:w="55" w:type="dxa"/>
            <w:right w:w="55" w:type="dxa"/>
          </w:tblCellMar>
        </w:tblPrEx>
        <w:trPr>
          <w:trHeight w:val="288" w:hRule="atLeast"/>
        </w:trPr>
        <w:tc>
          <w:tcPr>
            <w:tcW w:w="13566" w:type="dxa"/>
            <w:gridSpan w:val="6"/>
          </w:tcPr>
          <w:p w14:paraId="5561AF88">
            <w:pPr>
              <w:pStyle w:val="22"/>
              <w:widowControl w:val="0"/>
              <w:jc w:val="left"/>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江阴市文物保护和考古研究中心</w:t>
            </w:r>
          </w:p>
        </w:tc>
        <w:tc>
          <w:tcPr>
            <w:tcW w:w="1650" w:type="dxa"/>
            <w:vAlign w:val="center"/>
          </w:tcPr>
          <w:p w14:paraId="704B056B">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099C2DA8">
        <w:tblPrEx>
          <w:tblCellMar>
            <w:top w:w="55" w:type="dxa"/>
            <w:left w:w="55" w:type="dxa"/>
            <w:bottom w:w="55" w:type="dxa"/>
            <w:right w:w="55" w:type="dxa"/>
          </w:tblCellMar>
        </w:tblPrEx>
        <w:trPr>
          <w:trHeight w:val="319" w:hRule="atLeast"/>
        </w:trPr>
        <w:tc>
          <w:tcPr>
            <w:tcW w:w="1792" w:type="dxa"/>
            <w:vMerge w:val="restart"/>
            <w:tcBorders>
              <w:top w:val="single" w:color="000000" w:sz="6" w:space="0"/>
              <w:left w:val="single" w:color="000000" w:sz="6" w:space="0"/>
            </w:tcBorders>
            <w:vAlign w:val="center"/>
          </w:tcPr>
          <w:p w14:paraId="4E3D23C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4307" w:type="dxa"/>
            <w:vMerge w:val="restart"/>
            <w:tcBorders>
              <w:top w:val="single" w:color="000000" w:sz="6" w:space="0"/>
              <w:left w:val="single" w:color="000000" w:sz="6" w:space="0"/>
            </w:tcBorders>
            <w:vAlign w:val="center"/>
          </w:tcPr>
          <w:p w14:paraId="6BBC9BFE">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1960" w:type="dxa"/>
            <w:vMerge w:val="restart"/>
            <w:tcBorders>
              <w:top w:val="single" w:color="000000" w:sz="6" w:space="0"/>
              <w:left w:val="single" w:color="000000" w:sz="6" w:space="0"/>
            </w:tcBorders>
            <w:vAlign w:val="center"/>
          </w:tcPr>
          <w:p w14:paraId="4E56B37C">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合计</w:t>
            </w:r>
          </w:p>
        </w:tc>
        <w:tc>
          <w:tcPr>
            <w:tcW w:w="5507" w:type="dxa"/>
            <w:gridSpan w:val="3"/>
            <w:tcBorders>
              <w:top w:val="single" w:color="000000" w:sz="6" w:space="0"/>
              <w:left w:val="single" w:color="000000" w:sz="6" w:space="0"/>
              <w:bottom w:val="single" w:color="000000" w:sz="6" w:space="0"/>
            </w:tcBorders>
            <w:vAlign w:val="center"/>
          </w:tcPr>
          <w:p w14:paraId="71663243">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基本支出</w:t>
            </w:r>
          </w:p>
        </w:tc>
        <w:tc>
          <w:tcPr>
            <w:tcW w:w="1650" w:type="dxa"/>
            <w:vMerge w:val="restart"/>
            <w:tcBorders>
              <w:top w:val="single" w:color="000000" w:sz="6" w:space="0"/>
              <w:left w:val="single" w:color="000000" w:sz="6" w:space="0"/>
              <w:right w:val="single" w:color="000000" w:sz="6" w:space="0"/>
            </w:tcBorders>
            <w:vAlign w:val="center"/>
          </w:tcPr>
          <w:p w14:paraId="05D3C45D">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项目支出</w:t>
            </w:r>
          </w:p>
        </w:tc>
      </w:tr>
      <w:tr w14:paraId="31087D9D">
        <w:tblPrEx>
          <w:tblCellMar>
            <w:top w:w="55" w:type="dxa"/>
            <w:left w:w="55" w:type="dxa"/>
            <w:bottom w:w="55" w:type="dxa"/>
            <w:right w:w="55" w:type="dxa"/>
          </w:tblCellMar>
        </w:tblPrEx>
        <w:trPr>
          <w:trHeight w:val="341" w:hRule="atLeast"/>
        </w:trPr>
        <w:tc>
          <w:tcPr>
            <w:tcW w:w="1792" w:type="dxa"/>
            <w:vMerge w:val="continue"/>
            <w:tcBorders>
              <w:left w:val="single" w:color="000000" w:sz="6" w:space="0"/>
              <w:bottom w:val="single" w:color="000000" w:sz="6" w:space="0"/>
            </w:tcBorders>
            <w:vAlign w:val="center"/>
          </w:tcPr>
          <w:p w14:paraId="2A2EB686">
            <w:pPr>
              <w:pStyle w:val="22"/>
              <w:widowControl w:val="0"/>
              <w:jc w:val="center"/>
              <w:rPr>
                <w:rFonts w:hint="eastAsia" w:ascii="仿宋" w:hAnsi="仿宋" w:eastAsia="仿宋" w:cs="仿宋"/>
                <w:sz w:val="22"/>
                <w:szCs w:val="22"/>
              </w:rPr>
            </w:pPr>
          </w:p>
        </w:tc>
        <w:tc>
          <w:tcPr>
            <w:tcW w:w="4307" w:type="dxa"/>
            <w:vMerge w:val="continue"/>
            <w:tcBorders>
              <w:left w:val="single" w:color="000000" w:sz="6" w:space="0"/>
              <w:bottom w:val="single" w:color="000000" w:sz="6" w:space="0"/>
            </w:tcBorders>
            <w:vAlign w:val="center"/>
          </w:tcPr>
          <w:p w14:paraId="7B9A2FE2">
            <w:pPr>
              <w:pStyle w:val="22"/>
              <w:widowControl w:val="0"/>
              <w:jc w:val="center"/>
              <w:rPr>
                <w:rFonts w:hint="eastAsia" w:ascii="仿宋" w:hAnsi="仿宋" w:eastAsia="仿宋" w:cs="仿宋"/>
                <w:sz w:val="22"/>
                <w:szCs w:val="22"/>
              </w:rPr>
            </w:pPr>
          </w:p>
        </w:tc>
        <w:tc>
          <w:tcPr>
            <w:tcW w:w="1960" w:type="dxa"/>
            <w:vMerge w:val="continue"/>
            <w:tcBorders>
              <w:left w:val="single" w:color="000000" w:sz="6" w:space="0"/>
              <w:bottom w:val="single" w:color="000000" w:sz="6" w:space="0"/>
            </w:tcBorders>
          </w:tcPr>
          <w:p w14:paraId="1F65438A">
            <w:pPr>
              <w:widowControl w:val="0"/>
              <w:jc w:val="left"/>
              <w:rPr>
                <w:rFonts w:hint="eastAsia" w:ascii="仿宋" w:hAnsi="仿宋" w:eastAsia="仿宋" w:cs="仿宋"/>
                <w:sz w:val="22"/>
                <w:szCs w:val="22"/>
              </w:rPr>
            </w:pPr>
          </w:p>
        </w:tc>
        <w:tc>
          <w:tcPr>
            <w:tcW w:w="1693" w:type="dxa"/>
            <w:tcBorders>
              <w:left w:val="single" w:color="000000" w:sz="6" w:space="0"/>
              <w:bottom w:val="single" w:color="000000" w:sz="6" w:space="0"/>
            </w:tcBorders>
            <w:vAlign w:val="center"/>
          </w:tcPr>
          <w:p w14:paraId="678B5745">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987" w:type="dxa"/>
            <w:tcBorders>
              <w:left w:val="single" w:color="000000" w:sz="6" w:space="0"/>
              <w:bottom w:val="single" w:color="000000" w:sz="6" w:space="0"/>
            </w:tcBorders>
            <w:vAlign w:val="center"/>
          </w:tcPr>
          <w:p w14:paraId="14B7F204">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27" w:type="dxa"/>
            <w:tcBorders>
              <w:left w:val="single" w:color="000000" w:sz="6" w:space="0"/>
              <w:bottom w:val="single" w:color="000000" w:sz="6" w:space="0"/>
            </w:tcBorders>
            <w:vAlign w:val="center"/>
          </w:tcPr>
          <w:p w14:paraId="3140B1B7">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50" w:type="dxa"/>
            <w:vMerge w:val="continue"/>
            <w:tcBorders>
              <w:left w:val="single" w:color="000000" w:sz="6" w:space="0"/>
              <w:bottom w:val="single" w:color="000000" w:sz="6" w:space="0"/>
              <w:right w:val="single" w:color="000000" w:sz="6" w:space="0"/>
            </w:tcBorders>
          </w:tcPr>
          <w:p w14:paraId="00D137D4">
            <w:pPr>
              <w:widowControl w:val="0"/>
              <w:jc w:val="left"/>
              <w:rPr>
                <w:rFonts w:hint="eastAsia" w:ascii="仿宋" w:hAnsi="仿宋" w:eastAsia="仿宋" w:cs="仿宋"/>
                <w:sz w:val="22"/>
                <w:szCs w:val="22"/>
              </w:rPr>
            </w:pPr>
          </w:p>
        </w:tc>
      </w:tr>
      <w:tr w14:paraId="2919B456">
        <w:tblPrEx>
          <w:tblCellMar>
            <w:top w:w="55" w:type="dxa"/>
            <w:left w:w="55" w:type="dxa"/>
            <w:bottom w:w="55" w:type="dxa"/>
            <w:right w:w="55" w:type="dxa"/>
          </w:tblCellMar>
        </w:tblPrEx>
        <w:trPr>
          <w:trHeight w:val="378" w:hRule="exact"/>
        </w:trPr>
        <w:tc>
          <w:tcPr>
            <w:tcW w:w="6099" w:type="dxa"/>
            <w:gridSpan w:val="2"/>
            <w:tcBorders>
              <w:left w:val="single" w:color="000000" w:sz="6" w:space="0"/>
              <w:bottom w:val="single" w:color="000000" w:sz="6" w:space="0"/>
            </w:tcBorders>
            <w:vAlign w:val="center"/>
          </w:tcPr>
          <w:p w14:paraId="4007DAB5">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1960" w:type="dxa"/>
            <w:tcBorders>
              <w:left w:val="single" w:color="000000" w:sz="6" w:space="0"/>
              <w:bottom w:val="single" w:color="000000" w:sz="6" w:space="0"/>
            </w:tcBorders>
          </w:tcPr>
          <w:p w14:paraId="5E2CD93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776.14</w:t>
            </w:r>
          </w:p>
        </w:tc>
        <w:tc>
          <w:tcPr>
            <w:tcW w:w="1693" w:type="dxa"/>
            <w:tcBorders>
              <w:left w:val="single" w:color="000000" w:sz="6" w:space="0"/>
              <w:bottom w:val="single" w:color="000000" w:sz="6" w:space="0"/>
            </w:tcBorders>
          </w:tcPr>
          <w:p w14:paraId="772ED10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552.86</w:t>
            </w:r>
          </w:p>
        </w:tc>
        <w:tc>
          <w:tcPr>
            <w:tcW w:w="1987" w:type="dxa"/>
            <w:tcBorders>
              <w:left w:val="single" w:color="000000" w:sz="6" w:space="0"/>
              <w:bottom w:val="single" w:color="000000" w:sz="6" w:space="0"/>
            </w:tcBorders>
          </w:tcPr>
          <w:p w14:paraId="5BD8E28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516.00</w:t>
            </w:r>
          </w:p>
        </w:tc>
        <w:tc>
          <w:tcPr>
            <w:tcW w:w="1827" w:type="dxa"/>
            <w:tcBorders>
              <w:left w:val="single" w:color="000000" w:sz="6" w:space="0"/>
              <w:bottom w:val="single" w:color="000000" w:sz="6" w:space="0"/>
            </w:tcBorders>
          </w:tcPr>
          <w:p w14:paraId="2831BE4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36.86</w:t>
            </w:r>
          </w:p>
        </w:tc>
        <w:tc>
          <w:tcPr>
            <w:tcW w:w="1650" w:type="dxa"/>
            <w:tcBorders>
              <w:left w:val="single" w:color="000000" w:sz="6" w:space="0"/>
              <w:bottom w:val="single" w:color="000000" w:sz="6" w:space="0"/>
              <w:right w:val="single" w:color="000000" w:sz="6" w:space="0"/>
            </w:tcBorders>
          </w:tcPr>
          <w:p w14:paraId="2A55F17D">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223.28</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207</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文化旅游体育与传媒支出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606.63</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383.35</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346.49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36.86</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223.28</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20702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文物</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606.63</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383.35</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346.49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36.86</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223.28</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2070204</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文物保护</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606.63</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383.35</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346.49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36.86</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223.28</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208</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53.69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53.69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53.69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20805</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行政事业单位养老支出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50.51</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50.51</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50.51</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2080505</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机关事业单位基本养老保险缴费支出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33.67</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33.67</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33.67</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2080506</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机关事业单位职业年金缴费支出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16.84</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16.84</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16.84</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20899</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3.18</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3.18</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2089999</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3.18</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3.18</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210</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卫生健康支出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19.99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19.99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19.99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21011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行政事业单位医疗</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19.99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19.99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19.99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2101102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事业单位医疗</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19.99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19.99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19.99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住房保障支出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95.83</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95.83</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95.83</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住房改革支出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95.83</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95.83</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95.83</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住房公积金</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27.42</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27.42</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27.42</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提租补贴</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43.02</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43.02</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43.02</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2210203</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购房补贴</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25.39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25.39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25.39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5914C3F0">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4"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954" w:type="dxa"/>
        <w:tblInd w:w="-206" w:type="dxa"/>
        <w:tblLayout w:type="fixed"/>
        <w:tblCellMar>
          <w:top w:w="55" w:type="dxa"/>
          <w:left w:w="55" w:type="dxa"/>
          <w:bottom w:w="55" w:type="dxa"/>
          <w:right w:w="55" w:type="dxa"/>
        </w:tblCellMar>
      </w:tblPr>
      <w:tblGrid>
        <w:gridCol w:w="1227"/>
        <w:gridCol w:w="3667"/>
        <w:gridCol w:w="2413"/>
        <w:gridCol w:w="1974"/>
        <w:gridCol w:w="1673"/>
      </w:tblGrid>
      <w:tr w14:paraId="484721E5">
        <w:tblPrEx>
          <w:tblCellMar>
            <w:top w:w="55" w:type="dxa"/>
            <w:left w:w="55" w:type="dxa"/>
            <w:bottom w:w="55" w:type="dxa"/>
            <w:right w:w="55" w:type="dxa"/>
          </w:tblCellMar>
        </w:tblPrEx>
        <w:trPr>
          <w:trHeight w:val="319" w:hRule="atLeast"/>
        </w:trPr>
        <w:tc>
          <w:tcPr>
            <w:tcW w:w="10954" w:type="dxa"/>
            <w:gridSpan w:val="5"/>
          </w:tcPr>
          <w:p w14:paraId="16647F55">
            <w:pPr>
              <w:pStyle w:val="22"/>
              <w:widowControl w:val="0"/>
              <w:jc w:val="left"/>
              <w:rPr>
                <w:rFonts w:hint="eastAsia" w:ascii="仿宋" w:hAnsi="仿宋" w:eastAsia="仿宋" w:cs="仿宋"/>
                <w:b/>
                <w:bCs/>
                <w:sz w:val="44"/>
                <w:szCs w:val="44"/>
              </w:rPr>
            </w:pPr>
            <w:r>
              <w:rPr>
                <w:rFonts w:hint="eastAsia" w:ascii="仿宋" w:hAnsi="仿宋" w:eastAsia="仿宋" w:cs="仿宋"/>
              </w:rPr>
              <w:t>公开08表</w:t>
            </w:r>
          </w:p>
        </w:tc>
      </w:tr>
      <w:tr w14:paraId="002F78A7">
        <w:tblPrEx>
          <w:tblCellMar>
            <w:top w:w="55" w:type="dxa"/>
            <w:left w:w="55" w:type="dxa"/>
            <w:bottom w:w="55" w:type="dxa"/>
            <w:right w:w="55" w:type="dxa"/>
          </w:tblCellMar>
        </w:tblPrEx>
        <w:trPr>
          <w:trHeight w:val="189" w:hRule="atLeast"/>
        </w:trPr>
        <w:tc>
          <w:tcPr>
            <w:tcW w:w="10954" w:type="dxa"/>
            <w:gridSpan w:val="5"/>
          </w:tcPr>
          <w:p w14:paraId="2FCCAE70">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一般公共预算基本支出表</w:t>
            </w:r>
          </w:p>
        </w:tc>
      </w:tr>
      <w:tr w14:paraId="7162EBB8">
        <w:tblPrEx>
          <w:tblCellMar>
            <w:top w:w="55" w:type="dxa"/>
            <w:left w:w="55" w:type="dxa"/>
            <w:bottom w:w="55" w:type="dxa"/>
            <w:right w:w="55" w:type="dxa"/>
          </w:tblCellMar>
        </w:tblPrEx>
        <w:trPr>
          <w:trHeight w:val="138" w:hRule="atLeast"/>
        </w:trPr>
        <w:tc>
          <w:tcPr>
            <w:tcW w:w="9281" w:type="dxa"/>
            <w:gridSpan w:val="4"/>
            <w:vAlign w:val="center"/>
          </w:tcPr>
          <w:p w14:paraId="17C5FA13">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江阴市文物保护和考古研究中心</w:t>
            </w:r>
          </w:p>
        </w:tc>
        <w:tc>
          <w:tcPr>
            <w:tcW w:w="1673" w:type="dxa"/>
            <w:vAlign w:val="center"/>
          </w:tcPr>
          <w:p w14:paraId="2960F62D">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31596070">
        <w:tblPrEx>
          <w:tblCellMar>
            <w:top w:w="55" w:type="dxa"/>
            <w:left w:w="55" w:type="dxa"/>
            <w:bottom w:w="55" w:type="dxa"/>
            <w:right w:w="55" w:type="dxa"/>
          </w:tblCellMar>
        </w:tblPrEx>
        <w:trPr>
          <w:trHeight w:val="180" w:hRule="atLeast"/>
        </w:trPr>
        <w:tc>
          <w:tcPr>
            <w:tcW w:w="4894" w:type="dxa"/>
            <w:gridSpan w:val="2"/>
            <w:tcBorders>
              <w:top w:val="single" w:color="000000" w:sz="4" w:space="0"/>
              <w:left w:val="single" w:color="000000" w:sz="4" w:space="0"/>
              <w:bottom w:val="single" w:color="000000" w:sz="4" w:space="0"/>
            </w:tcBorders>
            <w:vAlign w:val="center"/>
          </w:tcPr>
          <w:p w14:paraId="45445754">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部门预算支出经济分类科目</w:t>
            </w:r>
          </w:p>
        </w:tc>
        <w:tc>
          <w:tcPr>
            <w:tcW w:w="6060" w:type="dxa"/>
            <w:gridSpan w:val="3"/>
            <w:tcBorders>
              <w:top w:val="single" w:color="000000" w:sz="4" w:space="0"/>
              <w:left w:val="single" w:color="000000" w:sz="4" w:space="0"/>
              <w:bottom w:val="single" w:color="000000" w:sz="4" w:space="0"/>
              <w:right w:val="single" w:color="000000" w:sz="4" w:space="0"/>
            </w:tcBorders>
            <w:vAlign w:val="center"/>
          </w:tcPr>
          <w:p w14:paraId="292CB882">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本年一般公共预算基本支出</w:t>
            </w:r>
          </w:p>
        </w:tc>
      </w:tr>
      <w:tr w14:paraId="634ABDFF">
        <w:tblPrEx>
          <w:tblCellMar>
            <w:top w:w="55" w:type="dxa"/>
            <w:left w:w="55" w:type="dxa"/>
            <w:bottom w:w="55" w:type="dxa"/>
            <w:right w:w="55" w:type="dxa"/>
          </w:tblCellMar>
        </w:tblPrEx>
        <w:trPr>
          <w:trHeight w:val="190" w:hRule="atLeast"/>
        </w:trPr>
        <w:tc>
          <w:tcPr>
            <w:tcW w:w="1227" w:type="dxa"/>
            <w:tcBorders>
              <w:left w:val="single" w:color="000000" w:sz="4" w:space="0"/>
              <w:bottom w:val="single" w:color="000000" w:sz="4" w:space="0"/>
            </w:tcBorders>
            <w:vAlign w:val="center"/>
          </w:tcPr>
          <w:p w14:paraId="059ADFB9">
            <w:pPr>
              <w:pStyle w:val="22"/>
              <w:widowControl w:val="0"/>
              <w:jc w:val="center"/>
              <w:rPr>
                <w:rFonts w:hint="eastAsia" w:ascii="仿宋" w:hAnsi="仿宋" w:eastAsia="仿宋" w:cs="仿宋"/>
              </w:rPr>
            </w:pPr>
            <w:r>
              <w:rPr>
                <w:rFonts w:hint="eastAsia" w:ascii="仿宋" w:hAnsi="仿宋" w:eastAsia="仿宋" w:cs="仿宋"/>
              </w:rPr>
              <w:t>科目编码</w:t>
            </w:r>
          </w:p>
        </w:tc>
        <w:tc>
          <w:tcPr>
            <w:tcW w:w="3667" w:type="dxa"/>
            <w:tcBorders>
              <w:left w:val="single" w:color="000000" w:sz="4" w:space="0"/>
              <w:bottom w:val="single" w:color="000000" w:sz="4" w:space="0"/>
            </w:tcBorders>
            <w:vAlign w:val="center"/>
          </w:tcPr>
          <w:p w14:paraId="35A783EC">
            <w:pPr>
              <w:pStyle w:val="22"/>
              <w:widowControl w:val="0"/>
              <w:jc w:val="center"/>
              <w:rPr>
                <w:rFonts w:hint="eastAsia" w:ascii="仿宋" w:hAnsi="仿宋" w:eastAsia="仿宋" w:cs="仿宋"/>
              </w:rPr>
            </w:pPr>
            <w:r>
              <w:rPr>
                <w:rFonts w:hint="eastAsia" w:ascii="仿宋" w:hAnsi="仿宋" w:eastAsia="仿宋" w:cs="仿宋"/>
              </w:rPr>
              <w:t>科目名称</w:t>
            </w:r>
          </w:p>
        </w:tc>
        <w:tc>
          <w:tcPr>
            <w:tcW w:w="2413" w:type="dxa"/>
            <w:tcBorders>
              <w:left w:val="single" w:color="000000" w:sz="4" w:space="0"/>
              <w:bottom w:val="single" w:color="000000" w:sz="4" w:space="0"/>
            </w:tcBorders>
            <w:vAlign w:val="center"/>
          </w:tcPr>
          <w:p w14:paraId="11A39AD5">
            <w:pPr>
              <w:pStyle w:val="22"/>
              <w:widowControl w:val="0"/>
              <w:jc w:val="center"/>
              <w:rPr>
                <w:rFonts w:hint="eastAsia" w:ascii="仿宋" w:hAnsi="仿宋" w:eastAsia="仿宋" w:cs="仿宋"/>
              </w:rPr>
            </w:pPr>
            <w:r>
              <w:rPr>
                <w:rFonts w:hint="eastAsia" w:ascii="仿宋" w:hAnsi="仿宋" w:eastAsia="仿宋" w:cs="仿宋"/>
              </w:rPr>
              <w:t>合计</w:t>
            </w:r>
          </w:p>
        </w:tc>
        <w:tc>
          <w:tcPr>
            <w:tcW w:w="1974" w:type="dxa"/>
            <w:tcBorders>
              <w:left w:val="single" w:color="000000" w:sz="4" w:space="0"/>
              <w:bottom w:val="single" w:color="000000" w:sz="4" w:space="0"/>
            </w:tcBorders>
            <w:vAlign w:val="center"/>
          </w:tcPr>
          <w:p w14:paraId="7319D78B">
            <w:pPr>
              <w:pStyle w:val="22"/>
              <w:widowControl w:val="0"/>
              <w:jc w:val="center"/>
              <w:rPr>
                <w:rFonts w:hint="eastAsia" w:ascii="仿宋" w:hAnsi="仿宋" w:eastAsia="仿宋" w:cs="仿宋"/>
              </w:rPr>
            </w:pPr>
            <w:r>
              <w:rPr>
                <w:rFonts w:hint="eastAsia" w:ascii="仿宋" w:hAnsi="仿宋" w:eastAsia="仿宋" w:cs="仿宋"/>
              </w:rPr>
              <w:t>人员经费</w:t>
            </w:r>
          </w:p>
        </w:tc>
        <w:tc>
          <w:tcPr>
            <w:tcW w:w="1673" w:type="dxa"/>
            <w:tcBorders>
              <w:left w:val="single" w:color="000000" w:sz="4" w:space="0"/>
              <w:bottom w:val="single" w:color="000000" w:sz="4" w:space="0"/>
              <w:right w:val="single" w:color="000000" w:sz="4" w:space="0"/>
            </w:tcBorders>
            <w:vAlign w:val="center"/>
          </w:tcPr>
          <w:p w14:paraId="38FEFFB9">
            <w:pPr>
              <w:pStyle w:val="22"/>
              <w:widowControl w:val="0"/>
              <w:jc w:val="center"/>
              <w:rPr>
                <w:rFonts w:hint="eastAsia" w:ascii="仿宋" w:hAnsi="仿宋" w:eastAsia="仿宋" w:cs="仿宋"/>
              </w:rPr>
            </w:pPr>
            <w:r>
              <w:rPr>
                <w:rFonts w:hint="eastAsia" w:ascii="仿宋" w:hAnsi="仿宋" w:eastAsia="仿宋" w:cs="仿宋"/>
              </w:rPr>
              <w:t>公用经费</w:t>
            </w:r>
          </w:p>
        </w:tc>
      </w:tr>
      <w:tr w14:paraId="23A107EC">
        <w:tblPrEx>
          <w:tblCellMar>
            <w:top w:w="55" w:type="dxa"/>
            <w:left w:w="55" w:type="dxa"/>
            <w:bottom w:w="55" w:type="dxa"/>
            <w:right w:w="55" w:type="dxa"/>
          </w:tblCellMar>
        </w:tblPrEx>
        <w:trPr>
          <w:trHeight w:val="382" w:hRule="exact"/>
        </w:trPr>
        <w:tc>
          <w:tcPr>
            <w:tcW w:w="4894" w:type="dxa"/>
            <w:gridSpan w:val="2"/>
            <w:tcBorders>
              <w:left w:val="single" w:color="000000" w:sz="4" w:space="0"/>
              <w:bottom w:val="single" w:color="000000" w:sz="4" w:space="0"/>
            </w:tcBorders>
            <w:vAlign w:val="center"/>
          </w:tcPr>
          <w:p w14:paraId="39BF1B54">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413" w:type="dxa"/>
            <w:tcBorders>
              <w:left w:val="single" w:color="000000" w:sz="4" w:space="0"/>
              <w:bottom w:val="single" w:color="000000" w:sz="4" w:space="0"/>
            </w:tcBorders>
            <w:vAlign w:val="center"/>
          </w:tcPr>
          <w:p w14:paraId="056B7E8D">
            <w:pPr>
              <w:pStyle w:val="22"/>
              <w:widowControl w:val="0"/>
              <w:jc w:val="right"/>
              <w:rPr>
                <w:rFonts w:hint="eastAsia" w:ascii="仿宋" w:hAnsi="仿宋" w:eastAsia="仿宋" w:cs="仿宋"/>
              </w:rPr>
            </w:pPr>
            <w:r>
              <w:rPr>
                <w:rFonts w:hint="eastAsia" w:ascii="仿宋" w:hAnsi="仿宋" w:eastAsia="仿宋" w:cs="仿宋"/>
              </w:rPr>
              <w:t>552.86</w:t>
            </w:r>
          </w:p>
        </w:tc>
        <w:tc>
          <w:tcPr>
            <w:tcW w:w="1974" w:type="dxa"/>
            <w:tcBorders>
              <w:left w:val="single" w:color="000000" w:sz="4" w:space="0"/>
              <w:bottom w:val="single" w:color="000000" w:sz="4" w:space="0"/>
            </w:tcBorders>
            <w:vAlign w:val="center"/>
          </w:tcPr>
          <w:p w14:paraId="386099AD">
            <w:pPr>
              <w:pStyle w:val="22"/>
              <w:widowControl w:val="0"/>
              <w:jc w:val="right"/>
              <w:rPr>
                <w:rFonts w:hint="eastAsia" w:ascii="仿宋" w:hAnsi="仿宋" w:eastAsia="仿宋" w:cs="仿宋"/>
              </w:rPr>
            </w:pPr>
            <w:r>
              <w:rPr>
                <w:rFonts w:hint="eastAsia" w:ascii="仿宋" w:hAnsi="仿宋" w:eastAsia="仿宋" w:cs="仿宋"/>
              </w:rPr>
              <w:t>516.00</w:t>
            </w:r>
          </w:p>
        </w:tc>
        <w:tc>
          <w:tcPr>
            <w:tcW w:w="1673" w:type="dxa"/>
            <w:tcBorders>
              <w:left w:val="single" w:color="000000" w:sz="4" w:space="0"/>
              <w:bottom w:val="single" w:color="000000" w:sz="4" w:space="0"/>
              <w:right w:val="single" w:color="000000" w:sz="4" w:space="0"/>
            </w:tcBorders>
            <w:vAlign w:val="center"/>
          </w:tcPr>
          <w:p w14:paraId="01C226C0">
            <w:pPr>
              <w:pStyle w:val="22"/>
              <w:widowControl w:val="0"/>
              <w:jc w:val="right"/>
              <w:rPr>
                <w:rFonts w:hint="eastAsia" w:ascii="仿宋" w:hAnsi="仿宋" w:eastAsia="仿宋" w:cs="仿宋"/>
              </w:rPr>
            </w:pPr>
            <w:r>
              <w:rPr>
                <w:rFonts w:hint="eastAsia" w:ascii="仿宋" w:hAnsi="仿宋" w:eastAsia="仿宋" w:cs="仿宋"/>
              </w:rPr>
              <w:t>36.86</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501.90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501.90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基本工资</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65.29</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65.29</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津贴补贴</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64.74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64.74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奖金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102.98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102.98</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绩效工资</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95.43</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95.43</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33.67</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33.67</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16.84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16.84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19.99</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19.99</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3.18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3.18</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住房公积金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27.42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27.42</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30114</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医疗费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1.56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1.56</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70.80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70.80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36.86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36.86</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办公费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5.53</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5.53</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印刷费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0.30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0.30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30205</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1.20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1.20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30206</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电费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11.75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11.75</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差旅费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1.20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1.20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公务接待费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0.12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0.12</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工会经费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2.86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2.86</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30239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其他交通费用</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3.90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3.90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10.00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10.00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14.10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14.10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退休费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13.86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13.86</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0.24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0.24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bl>
    <w:p w14:paraId="5ADFF928">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5"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909" w:type="dxa"/>
        <w:tblInd w:w="-226" w:type="dxa"/>
        <w:tblLayout w:type="fixed"/>
        <w:tblCellMar>
          <w:top w:w="55" w:type="dxa"/>
          <w:left w:w="55" w:type="dxa"/>
          <w:bottom w:w="55" w:type="dxa"/>
          <w:right w:w="55" w:type="dxa"/>
        </w:tblCellMar>
      </w:tblPr>
      <w:tblGrid>
        <w:gridCol w:w="2471"/>
        <w:gridCol w:w="2332"/>
        <w:gridCol w:w="2037"/>
        <w:gridCol w:w="1697"/>
        <w:gridCol w:w="1680"/>
        <w:gridCol w:w="1852"/>
        <w:gridCol w:w="2057"/>
        <w:gridCol w:w="1783"/>
      </w:tblGrid>
      <w:tr w14:paraId="38FA862D">
        <w:tblPrEx>
          <w:tblCellMar>
            <w:top w:w="55" w:type="dxa"/>
            <w:left w:w="55" w:type="dxa"/>
            <w:bottom w:w="55" w:type="dxa"/>
            <w:right w:w="55" w:type="dxa"/>
          </w:tblCellMar>
        </w:tblPrEx>
        <w:trPr>
          <w:trHeight w:val="321" w:hRule="atLeast"/>
        </w:trPr>
        <w:tc>
          <w:tcPr>
            <w:tcW w:w="15909" w:type="dxa"/>
            <w:gridSpan w:val="8"/>
          </w:tcPr>
          <w:p w14:paraId="11F1E16B">
            <w:pPr>
              <w:pStyle w:val="22"/>
              <w:widowControl w:val="0"/>
              <w:jc w:val="left"/>
              <w:rPr>
                <w:rFonts w:hint="eastAsia" w:ascii="仿宋" w:hAnsi="仿宋" w:eastAsia="仿宋" w:cs="仿宋"/>
                <w:b/>
                <w:bCs/>
                <w:sz w:val="44"/>
                <w:szCs w:val="44"/>
              </w:rPr>
            </w:pPr>
            <w:r>
              <w:rPr>
                <w:rFonts w:hint="eastAsia" w:ascii="仿宋" w:hAnsi="仿宋" w:eastAsia="仿宋" w:cs="仿宋"/>
              </w:rPr>
              <w:t>公开09表</w:t>
            </w:r>
          </w:p>
        </w:tc>
      </w:tr>
      <w:tr w14:paraId="73844359">
        <w:tblPrEx>
          <w:tblCellMar>
            <w:top w:w="55" w:type="dxa"/>
            <w:left w:w="55" w:type="dxa"/>
            <w:bottom w:w="55" w:type="dxa"/>
            <w:right w:w="55" w:type="dxa"/>
          </w:tblCellMar>
        </w:tblPrEx>
        <w:trPr>
          <w:trHeight w:val="207" w:hRule="atLeast"/>
        </w:trPr>
        <w:tc>
          <w:tcPr>
            <w:tcW w:w="15909" w:type="dxa"/>
            <w:gridSpan w:val="8"/>
          </w:tcPr>
          <w:p w14:paraId="22B22F3F">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一般公共预算“三公”经费、会议费、培训费支出表</w:t>
            </w:r>
          </w:p>
        </w:tc>
      </w:tr>
      <w:tr w14:paraId="2F8DA7EF">
        <w:tblPrEx>
          <w:tblCellMar>
            <w:top w:w="55" w:type="dxa"/>
            <w:left w:w="55" w:type="dxa"/>
            <w:bottom w:w="55" w:type="dxa"/>
            <w:right w:w="55" w:type="dxa"/>
          </w:tblCellMar>
        </w:tblPrEx>
        <w:trPr>
          <w:trHeight w:val="103" w:hRule="atLeast"/>
        </w:trPr>
        <w:tc>
          <w:tcPr>
            <w:tcW w:w="12069" w:type="dxa"/>
            <w:gridSpan w:val="6"/>
            <w:tcBorders>
              <w:bottom w:val="single" w:color="auto" w:sz="4" w:space="0"/>
            </w:tcBorders>
          </w:tcPr>
          <w:p w14:paraId="6A83A7CB">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江阴市文物保护和考古研究中心</w:t>
            </w:r>
          </w:p>
        </w:tc>
        <w:tc>
          <w:tcPr>
            <w:tcW w:w="3840" w:type="dxa"/>
            <w:gridSpan w:val="2"/>
            <w:tcBorders>
              <w:bottom w:val="single" w:color="auto" w:sz="4" w:space="0"/>
            </w:tcBorders>
            <w:vAlign w:val="center"/>
          </w:tcPr>
          <w:p w14:paraId="362828F0">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1E8B6C91">
        <w:tblPrEx>
          <w:tblCellMar>
            <w:top w:w="55" w:type="dxa"/>
            <w:left w:w="55" w:type="dxa"/>
            <w:bottom w:w="55" w:type="dxa"/>
            <w:right w:w="55" w:type="dxa"/>
          </w:tblCellMar>
        </w:tblPrEx>
        <w:trPr>
          <w:trHeight w:val="297" w:hRule="atLeast"/>
        </w:trPr>
        <w:tc>
          <w:tcPr>
            <w:tcW w:w="2471" w:type="dxa"/>
            <w:vMerge w:val="restart"/>
            <w:tcBorders>
              <w:top w:val="single" w:color="auto" w:sz="4" w:space="0"/>
              <w:left w:val="single" w:color="auto" w:sz="4" w:space="0"/>
              <w:bottom w:val="single" w:color="auto" w:sz="4" w:space="0"/>
              <w:right w:val="single" w:color="auto" w:sz="4" w:space="0"/>
            </w:tcBorders>
            <w:vAlign w:val="center"/>
          </w:tcPr>
          <w:p w14:paraId="7EF73657">
            <w:pPr>
              <w:pStyle w:val="22"/>
              <w:widowControl w:val="0"/>
              <w:jc w:val="center"/>
              <w:rPr>
                <w:rFonts w:hint="eastAsia" w:ascii="仿宋" w:hAnsi="仿宋" w:eastAsia="仿宋" w:cs="仿宋"/>
              </w:rPr>
            </w:pPr>
            <w:r>
              <w:rPr>
                <w:rFonts w:hint="eastAsia" w:ascii="仿宋" w:hAnsi="仿宋" w:eastAsia="仿宋" w:cs="仿宋"/>
              </w:rPr>
              <w:t>“三公”经费合计</w:t>
            </w:r>
          </w:p>
        </w:tc>
        <w:tc>
          <w:tcPr>
            <w:tcW w:w="2332" w:type="dxa"/>
            <w:vMerge w:val="restart"/>
            <w:tcBorders>
              <w:top w:val="single" w:color="auto" w:sz="4" w:space="0"/>
              <w:left w:val="single" w:color="auto" w:sz="4" w:space="0"/>
              <w:bottom w:val="single" w:color="auto" w:sz="4" w:space="0"/>
              <w:right w:val="single" w:color="auto" w:sz="4" w:space="0"/>
            </w:tcBorders>
            <w:vAlign w:val="center"/>
          </w:tcPr>
          <w:p w14:paraId="7191D0ED">
            <w:pPr>
              <w:pStyle w:val="22"/>
              <w:widowControl w:val="0"/>
              <w:jc w:val="center"/>
              <w:rPr>
                <w:rFonts w:hint="eastAsia" w:ascii="仿宋" w:hAnsi="仿宋" w:eastAsia="仿宋" w:cs="仿宋"/>
              </w:rPr>
            </w:pPr>
            <w:r>
              <w:rPr>
                <w:rFonts w:hint="eastAsia" w:ascii="仿宋" w:hAnsi="仿宋" w:eastAsia="仿宋" w:cs="仿宋"/>
              </w:rPr>
              <w:t>因公出国（境）费</w:t>
            </w:r>
          </w:p>
        </w:tc>
        <w:tc>
          <w:tcPr>
            <w:tcW w:w="5414" w:type="dxa"/>
            <w:gridSpan w:val="3"/>
            <w:tcBorders>
              <w:top w:val="single" w:color="auto" w:sz="4" w:space="0"/>
              <w:left w:val="single" w:color="auto" w:sz="4" w:space="0"/>
              <w:bottom w:val="single" w:color="auto" w:sz="4" w:space="0"/>
              <w:right w:val="single" w:color="auto" w:sz="4" w:space="0"/>
            </w:tcBorders>
            <w:vAlign w:val="center"/>
          </w:tcPr>
          <w:p w14:paraId="237531A7">
            <w:pPr>
              <w:pStyle w:val="22"/>
              <w:widowControl w:val="0"/>
              <w:jc w:val="center"/>
              <w:rPr>
                <w:rFonts w:hint="eastAsia" w:ascii="仿宋" w:hAnsi="仿宋" w:eastAsia="仿宋" w:cs="仿宋"/>
              </w:rPr>
            </w:pPr>
            <w:r>
              <w:rPr>
                <w:rFonts w:hint="eastAsia" w:ascii="仿宋" w:hAnsi="仿宋" w:eastAsia="仿宋" w:cs="仿宋"/>
              </w:rPr>
              <w:t>公务用车购置及运行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restart"/>
            <w:tcBorders>
              <w:top w:val="single" w:color="auto" w:sz="4" w:space="0"/>
              <w:left w:val="single" w:color="auto" w:sz="4" w:space="0"/>
              <w:bottom w:val="single" w:color="auto" w:sz="4" w:space="0"/>
              <w:right w:val="single" w:color="auto" w:sz="4" w:space="0"/>
            </w:tcBorders>
            <w:vAlign w:val="center"/>
          </w:tcPr>
          <w:p w14:paraId="7A1094E9">
            <w:pPr>
              <w:pStyle w:val="22"/>
              <w:widowControl w:val="0"/>
              <w:jc w:val="center"/>
              <w:rPr>
                <w:rFonts w:hint="eastAsia" w:ascii="仿宋" w:hAnsi="仿宋" w:eastAsia="仿宋" w:cs="仿宋"/>
              </w:rPr>
            </w:pPr>
            <w:r>
              <w:rPr>
                <w:rFonts w:hint="eastAsia" w:ascii="仿宋" w:hAnsi="仿宋" w:eastAsia="仿宋" w:cs="仿宋"/>
              </w:rPr>
              <w:t>公务接待费</w:t>
            </w:r>
          </w:p>
        </w:tc>
        <w:tc>
          <w:tcPr>
            <w:tcW w:w="2057" w:type="dxa"/>
            <w:vMerge w:val="restart"/>
            <w:tcBorders>
              <w:top w:val="single" w:color="auto" w:sz="4" w:space="0"/>
              <w:left w:val="single" w:color="auto" w:sz="4" w:space="0"/>
              <w:bottom w:val="single" w:color="auto" w:sz="4" w:space="0"/>
              <w:right w:val="single" w:color="auto" w:sz="4" w:space="0"/>
            </w:tcBorders>
            <w:vAlign w:val="center"/>
          </w:tcPr>
          <w:p w14:paraId="197F2909">
            <w:pPr>
              <w:pStyle w:val="22"/>
              <w:widowControl w:val="0"/>
              <w:jc w:val="center"/>
              <w:rPr>
                <w:rFonts w:hint="eastAsia" w:ascii="仿宋" w:hAnsi="仿宋" w:eastAsia="仿宋" w:cs="仿宋"/>
                <w:sz w:val="20"/>
              </w:rPr>
            </w:pPr>
            <w:r>
              <w:rPr>
                <w:rFonts w:hint="eastAsia" w:ascii="仿宋" w:hAnsi="仿宋" w:eastAsia="仿宋" w:cs="仿宋"/>
              </w:rPr>
              <w:t>会议费</w:t>
            </w:r>
          </w:p>
        </w:tc>
        <w:tc>
          <w:tcPr>
            <w:tcW w:w="1783" w:type="dxa"/>
            <w:vMerge w:val="restart"/>
            <w:tcBorders>
              <w:top w:val="single" w:color="auto" w:sz="4" w:space="0"/>
              <w:left w:val="single" w:color="auto" w:sz="4" w:space="0"/>
              <w:bottom w:val="single" w:color="auto" w:sz="4" w:space="0"/>
              <w:right w:val="single" w:color="auto" w:sz="4" w:space="0"/>
            </w:tcBorders>
            <w:vAlign w:val="center"/>
          </w:tcPr>
          <w:p w14:paraId="414C9174">
            <w:pPr>
              <w:pStyle w:val="22"/>
              <w:widowControl w:val="0"/>
              <w:jc w:val="center"/>
              <w:rPr>
                <w:rFonts w:hint="eastAsia" w:ascii="仿宋" w:hAnsi="仿宋" w:eastAsia="仿宋" w:cs="仿宋"/>
                <w:sz w:val="20"/>
              </w:rPr>
            </w:pPr>
            <w:r>
              <w:rPr>
                <w:rFonts w:hint="eastAsia" w:ascii="仿宋" w:hAnsi="仿宋" w:eastAsia="仿宋" w:cs="仿宋"/>
              </w:rPr>
              <w:t>培训费</w:t>
            </w:r>
          </w:p>
        </w:tc>
      </w:tr>
      <w:tr w14:paraId="0D589B7C">
        <w:tblPrEx>
          <w:tblCellMar>
            <w:top w:w="55" w:type="dxa"/>
            <w:left w:w="55" w:type="dxa"/>
            <w:bottom w:w="55" w:type="dxa"/>
            <w:right w:w="55" w:type="dxa"/>
          </w:tblCellMar>
        </w:tblPrEx>
        <w:trPr>
          <w:trHeight w:val="728" w:hRule="exact"/>
        </w:trPr>
        <w:tc>
          <w:tcPr>
            <w:tcW w:w="2471" w:type="dxa"/>
            <w:vMerge w:val="continue"/>
            <w:tcBorders>
              <w:top w:val="single" w:color="auto" w:sz="4" w:space="0"/>
              <w:left w:val="single" w:color="auto" w:sz="4" w:space="0"/>
              <w:bottom w:val="single" w:color="auto" w:sz="4" w:space="0"/>
              <w:right w:val="single" w:color="auto" w:sz="4" w:space="0"/>
            </w:tcBorders>
          </w:tcPr>
          <w:p w14:paraId="1BFDF809">
            <w:pPr>
              <w:widowControl w:val="0"/>
              <w:jc w:val="left"/>
              <w:rPr>
                <w:rFonts w:hint="eastAsia" w:ascii="仿宋" w:hAnsi="仿宋" w:eastAsia="仿宋" w:cs="仿宋"/>
                <w:sz w:val="2"/>
                <w:szCs w:val="2"/>
              </w:rPr>
            </w:pPr>
          </w:p>
        </w:tc>
        <w:tc>
          <w:tcPr>
            <w:tcW w:w="2332" w:type="dxa"/>
            <w:vMerge w:val="continue"/>
            <w:tcBorders>
              <w:top w:val="single" w:color="auto" w:sz="4" w:space="0"/>
              <w:left w:val="single" w:color="auto" w:sz="4" w:space="0"/>
              <w:bottom w:val="single" w:color="auto" w:sz="4" w:space="0"/>
              <w:right w:val="single" w:color="auto" w:sz="4" w:space="0"/>
            </w:tcBorders>
          </w:tcPr>
          <w:p w14:paraId="6170C8C2">
            <w:pPr>
              <w:widowControl w:val="0"/>
              <w:jc w:val="left"/>
              <w:rPr>
                <w:rFonts w:hint="eastAsia" w:ascii="仿宋" w:hAnsi="仿宋" w:eastAsia="仿宋" w:cs="仿宋"/>
                <w:sz w:val="2"/>
                <w:szCs w:val="2"/>
              </w:rPr>
            </w:pPr>
          </w:p>
        </w:tc>
        <w:tc>
          <w:tcPr>
            <w:tcW w:w="2037" w:type="dxa"/>
            <w:tcBorders>
              <w:top w:val="single" w:color="auto" w:sz="4" w:space="0"/>
              <w:left w:val="single" w:color="auto" w:sz="4" w:space="0"/>
              <w:bottom w:val="single" w:color="auto" w:sz="4" w:space="0"/>
              <w:right w:val="single" w:color="auto" w:sz="4" w:space="0"/>
            </w:tcBorders>
            <w:vAlign w:val="center"/>
          </w:tcPr>
          <w:p w14:paraId="2DAB6B6B">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小计</w:t>
            </w:r>
          </w:p>
        </w:tc>
        <w:tc>
          <w:tcPr>
            <w:tcW w:w="1697" w:type="dxa"/>
            <w:tcBorders>
              <w:top w:val="single" w:color="auto" w:sz="4" w:space="0"/>
              <w:left w:val="single" w:color="auto" w:sz="4" w:space="0"/>
              <w:bottom w:val="single" w:color="auto" w:sz="4" w:space="0"/>
              <w:right w:val="single" w:color="auto" w:sz="4" w:space="0"/>
            </w:tcBorders>
            <w:vAlign w:val="center"/>
          </w:tcPr>
          <w:p w14:paraId="6D34F0AB">
            <w:pPr>
              <w:pStyle w:val="22"/>
              <w:widowControl w:val="0"/>
              <w:jc w:val="center"/>
              <w:rPr>
                <w:rFonts w:hint="eastAsia" w:ascii="仿宋" w:hAnsi="仿宋" w:eastAsia="仿宋" w:cs="仿宋"/>
              </w:rPr>
            </w:pPr>
            <w:r>
              <w:rPr>
                <w:rFonts w:hint="eastAsia" w:ascii="仿宋" w:hAnsi="仿宋" w:eastAsia="仿宋" w:cs="仿宋"/>
              </w:rPr>
              <w:t>公务用车购置费</w:t>
            </w:r>
          </w:p>
        </w:tc>
        <w:tc>
          <w:tcPr>
            <w:tcW w:w="1680" w:type="dxa"/>
            <w:tcBorders>
              <w:top w:val="single" w:color="auto" w:sz="4" w:space="0"/>
              <w:left w:val="single" w:color="auto" w:sz="4" w:space="0"/>
              <w:bottom w:val="single" w:color="auto" w:sz="4" w:space="0"/>
              <w:right w:val="single" w:color="auto" w:sz="4" w:space="0"/>
            </w:tcBorders>
            <w:vAlign w:val="center"/>
          </w:tcPr>
          <w:p w14:paraId="6F0F2BAC">
            <w:pPr>
              <w:pStyle w:val="22"/>
              <w:widowControl w:val="0"/>
              <w:jc w:val="center"/>
              <w:rPr>
                <w:rFonts w:hint="eastAsia" w:ascii="仿宋" w:hAnsi="仿宋" w:eastAsia="仿宋" w:cs="仿宋"/>
              </w:rPr>
            </w:pPr>
            <w:r>
              <w:rPr>
                <w:rFonts w:hint="eastAsia" w:ascii="仿宋" w:hAnsi="仿宋" w:eastAsia="仿宋" w:cs="仿宋"/>
              </w:rPr>
              <w:t>公务用车运行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continue"/>
            <w:tcBorders>
              <w:top w:val="single" w:color="auto" w:sz="4" w:space="0"/>
              <w:left w:val="single" w:color="auto" w:sz="4" w:space="0"/>
              <w:bottom w:val="single" w:color="auto" w:sz="4" w:space="0"/>
              <w:right w:val="single" w:color="auto" w:sz="4" w:space="0"/>
            </w:tcBorders>
          </w:tcPr>
          <w:p w14:paraId="48B4809D">
            <w:pPr>
              <w:widowControl w:val="0"/>
              <w:jc w:val="left"/>
              <w:rPr>
                <w:rFonts w:hint="eastAsia" w:ascii="仿宋" w:hAnsi="仿宋" w:eastAsia="仿宋" w:cs="仿宋"/>
                <w:sz w:val="2"/>
                <w:szCs w:val="2"/>
              </w:rPr>
            </w:pPr>
          </w:p>
        </w:tc>
        <w:tc>
          <w:tcPr>
            <w:tcW w:w="2057" w:type="dxa"/>
            <w:vMerge w:val="continue"/>
            <w:tcBorders>
              <w:top w:val="single" w:color="auto" w:sz="4" w:space="0"/>
              <w:left w:val="single" w:color="auto" w:sz="4" w:space="0"/>
              <w:bottom w:val="single" w:color="auto" w:sz="4" w:space="0"/>
              <w:right w:val="single" w:color="auto" w:sz="4" w:space="0"/>
            </w:tcBorders>
          </w:tcPr>
          <w:p w14:paraId="4097DD05">
            <w:pPr>
              <w:widowControl w:val="0"/>
              <w:jc w:val="left"/>
              <w:rPr>
                <w:rFonts w:hint="eastAsia" w:ascii="仿宋" w:hAnsi="仿宋" w:eastAsia="仿宋" w:cs="仿宋"/>
                <w:sz w:val="2"/>
                <w:szCs w:val="2"/>
              </w:rPr>
            </w:pPr>
          </w:p>
        </w:tc>
        <w:tc>
          <w:tcPr>
            <w:tcW w:w="1783" w:type="dxa"/>
            <w:vMerge w:val="continue"/>
            <w:tcBorders>
              <w:top w:val="single" w:color="auto" w:sz="4" w:space="0"/>
              <w:left w:val="single" w:color="auto" w:sz="4" w:space="0"/>
              <w:bottom w:val="single" w:color="auto" w:sz="4" w:space="0"/>
              <w:right w:val="single" w:color="auto" w:sz="4" w:space="0"/>
            </w:tcBorders>
          </w:tcPr>
          <w:p w14:paraId="4A5FCFD1">
            <w:pPr>
              <w:widowControl w:val="0"/>
              <w:jc w:val="left"/>
              <w:rPr>
                <w:rFonts w:hint="eastAsia" w:ascii="仿宋" w:hAnsi="仿宋" w:eastAsia="仿宋" w:cs="仿宋"/>
                <w:sz w:val="2"/>
                <w:szCs w:val="2"/>
              </w:rPr>
            </w:pPr>
          </w:p>
        </w:tc>
      </w:tr>
      <w:tr w14:paraId="1E0DC4E9">
        <w:tblPrEx>
          <w:tblCellMar>
            <w:top w:w="55" w:type="dxa"/>
            <w:left w:w="55" w:type="dxa"/>
            <w:bottom w:w="55" w:type="dxa"/>
            <w:right w:w="55" w:type="dxa"/>
          </w:tblCellMar>
        </w:tblPrEx>
        <w:trPr>
          <w:cantSplit/>
          <w:trHeight w:val="165" w:hRule="atLeast"/>
        </w:trPr>
        <w:tc>
          <w:tcPr>
            <w:tcW w:w="2471" w:type="dxa"/>
            <w:tcBorders>
              <w:top w:val="single" w:color="auto" w:sz="4" w:space="0"/>
              <w:left w:val="single" w:color="auto" w:sz="4" w:space="0"/>
              <w:bottom w:val="single" w:color="auto" w:sz="4" w:space="0"/>
              <w:right w:val="single" w:color="auto" w:sz="4" w:space="0"/>
            </w:tcBorders>
            <w:vAlign w:val="center"/>
          </w:tcPr>
          <w:p w14:paraId="5FAC3463">
            <w:pPr>
              <w:pStyle w:val="22"/>
              <w:widowControl w:val="0"/>
              <w:jc w:val="right"/>
              <w:rPr>
                <w:rFonts w:hint="eastAsia" w:ascii="仿宋" w:hAnsi="仿宋" w:eastAsia="仿宋" w:cs="仿宋"/>
              </w:rPr>
            </w:pPr>
            <w:r>
              <w:rPr>
                <w:rFonts w:hint="eastAsia" w:ascii="仿宋" w:hAnsi="仿宋" w:eastAsia="仿宋" w:cs="仿宋"/>
              </w:rPr>
              <w:t>0.12</w:t>
            </w:r>
          </w:p>
        </w:tc>
        <w:tc>
          <w:tcPr>
            <w:tcW w:w="2332" w:type="dxa"/>
            <w:tcBorders>
              <w:top w:val="single" w:color="auto" w:sz="4" w:space="0"/>
              <w:left w:val="single" w:color="auto" w:sz="4" w:space="0"/>
              <w:bottom w:val="single" w:color="auto" w:sz="4" w:space="0"/>
              <w:right w:val="single" w:color="auto" w:sz="4" w:space="0"/>
            </w:tcBorders>
            <w:vAlign w:val="center"/>
          </w:tcPr>
          <w:p w14:paraId="70149B39">
            <w:pPr>
              <w:pStyle w:val="22"/>
              <w:widowControl w:val="0"/>
              <w:jc w:val="right"/>
              <w:rPr>
                <w:rFonts w:hint="eastAsia" w:ascii="仿宋" w:hAnsi="仿宋" w:eastAsia="仿宋" w:cs="仿宋"/>
              </w:rPr>
            </w:pPr>
            <w:r>
              <w:rPr>
                <w:rFonts w:hint="eastAsia" w:ascii="仿宋" w:hAnsi="仿宋" w:eastAsia="仿宋" w:cs="仿宋"/>
              </w:rPr>
              <w:t>0.00</w:t>
            </w:r>
          </w:p>
        </w:tc>
        <w:tc>
          <w:tcPr>
            <w:tcW w:w="2037" w:type="dxa"/>
            <w:tcBorders>
              <w:top w:val="single" w:color="auto" w:sz="4" w:space="0"/>
              <w:left w:val="single" w:color="auto" w:sz="4" w:space="0"/>
              <w:bottom w:val="single" w:color="auto" w:sz="4" w:space="0"/>
              <w:right w:val="single" w:color="auto" w:sz="4" w:space="0"/>
            </w:tcBorders>
            <w:vAlign w:val="center"/>
          </w:tcPr>
          <w:p w14:paraId="49C502E0">
            <w:pPr>
              <w:pStyle w:val="22"/>
              <w:widowControl w:val="0"/>
              <w:jc w:val="right"/>
              <w:rPr>
                <w:rFonts w:hint="eastAsia" w:ascii="仿宋" w:hAnsi="仿宋" w:eastAsia="仿宋" w:cs="仿宋"/>
              </w:rPr>
            </w:pPr>
            <w:r>
              <w:rPr>
                <w:rFonts w:hint="eastAsia" w:ascii="仿宋" w:hAnsi="仿宋" w:eastAsia="仿宋" w:cs="仿宋"/>
              </w:rPr>
              <w:t>0.00</w:t>
            </w:r>
          </w:p>
        </w:tc>
        <w:tc>
          <w:tcPr>
            <w:tcW w:w="1697" w:type="dxa"/>
            <w:tcBorders>
              <w:top w:val="single" w:color="auto" w:sz="4" w:space="0"/>
              <w:left w:val="single" w:color="auto" w:sz="4" w:space="0"/>
              <w:bottom w:val="single" w:color="auto" w:sz="4" w:space="0"/>
              <w:right w:val="single" w:color="auto" w:sz="4" w:space="0"/>
            </w:tcBorders>
            <w:vAlign w:val="center"/>
          </w:tcPr>
          <w:p w14:paraId="10F36C48">
            <w:pPr>
              <w:pStyle w:val="22"/>
              <w:widowControl w:val="0"/>
              <w:jc w:val="right"/>
              <w:rPr>
                <w:rFonts w:hint="eastAsia" w:ascii="仿宋" w:hAnsi="仿宋" w:eastAsia="仿宋" w:cs="仿宋"/>
              </w:rPr>
            </w:pPr>
            <w:r>
              <w:rPr>
                <w:rFonts w:hint="eastAsia" w:ascii="仿宋" w:hAnsi="仿宋" w:eastAsia="仿宋" w:cs="仿宋"/>
              </w:rPr>
              <w:t>0.00</w:t>
            </w:r>
          </w:p>
        </w:tc>
        <w:tc>
          <w:tcPr>
            <w:tcW w:w="1680" w:type="dxa"/>
            <w:tcBorders>
              <w:top w:val="single" w:color="auto" w:sz="4" w:space="0"/>
              <w:left w:val="single" w:color="auto" w:sz="4" w:space="0"/>
              <w:bottom w:val="single" w:color="auto" w:sz="4" w:space="0"/>
              <w:right w:val="single" w:color="auto" w:sz="4" w:space="0"/>
            </w:tcBorders>
            <w:vAlign w:val="center"/>
          </w:tcPr>
          <w:p w14:paraId="021B69C0">
            <w:pPr>
              <w:pStyle w:val="22"/>
              <w:widowControl w:val="0"/>
              <w:jc w:val="right"/>
              <w:rPr>
                <w:rFonts w:hint="eastAsia" w:ascii="仿宋" w:hAnsi="仿宋" w:eastAsia="仿宋" w:cs="仿宋"/>
              </w:rPr>
            </w:pPr>
            <w:r>
              <w:rPr>
                <w:rFonts w:hint="eastAsia" w:ascii="仿宋" w:hAnsi="仿宋" w:eastAsia="仿宋" w:cs="仿宋"/>
              </w:rPr>
              <w:t>0.00</w:t>
            </w:r>
          </w:p>
        </w:tc>
        <w:tc>
          <w:tcPr>
            <w:tcW w:w="1852" w:type="dxa"/>
            <w:tcBorders>
              <w:top w:val="single" w:color="auto" w:sz="4" w:space="0"/>
              <w:left w:val="single" w:color="auto" w:sz="4" w:space="0"/>
              <w:bottom w:val="single" w:color="auto" w:sz="4" w:space="0"/>
              <w:right w:val="single" w:color="auto" w:sz="4" w:space="0"/>
            </w:tcBorders>
            <w:vAlign w:val="center"/>
          </w:tcPr>
          <w:p w14:paraId="2A253F9B">
            <w:pPr>
              <w:pStyle w:val="22"/>
              <w:widowControl w:val="0"/>
              <w:jc w:val="right"/>
              <w:rPr>
                <w:rFonts w:hint="eastAsia" w:ascii="仿宋" w:hAnsi="仿宋" w:eastAsia="仿宋" w:cs="仿宋"/>
              </w:rPr>
            </w:pPr>
            <w:r>
              <w:rPr>
                <w:rFonts w:hint="eastAsia" w:ascii="仿宋" w:hAnsi="仿宋" w:eastAsia="仿宋" w:cs="仿宋"/>
              </w:rPr>
              <w:t>0.12</w:t>
            </w:r>
          </w:p>
        </w:tc>
        <w:tc>
          <w:tcPr>
            <w:tcW w:w="2057" w:type="dxa"/>
            <w:tcBorders>
              <w:top w:val="single" w:color="auto" w:sz="4" w:space="0"/>
              <w:left w:val="single" w:color="auto" w:sz="4" w:space="0"/>
              <w:bottom w:val="single" w:color="auto" w:sz="4" w:space="0"/>
              <w:right w:val="single" w:color="auto" w:sz="4" w:space="0"/>
            </w:tcBorders>
            <w:vAlign w:val="center"/>
          </w:tcPr>
          <w:p w14:paraId="209A7A6A">
            <w:pPr>
              <w:pStyle w:val="22"/>
              <w:widowControl w:val="0"/>
              <w:jc w:val="right"/>
              <w:rPr>
                <w:rFonts w:hint="eastAsia" w:ascii="仿宋" w:hAnsi="仿宋" w:eastAsia="仿宋" w:cs="仿宋"/>
              </w:rPr>
            </w:pPr>
            <w:r>
              <w:rPr>
                <w:rFonts w:hint="eastAsia" w:ascii="仿宋" w:hAnsi="仿宋" w:eastAsia="仿宋" w:cs="仿宋"/>
              </w:rPr>
              <w:t>0.00</w:t>
            </w:r>
          </w:p>
        </w:tc>
        <w:tc>
          <w:tcPr>
            <w:tcW w:w="1783" w:type="dxa"/>
            <w:tcBorders>
              <w:top w:val="single" w:color="auto" w:sz="4" w:space="0"/>
              <w:left w:val="single" w:color="auto" w:sz="4" w:space="0"/>
              <w:bottom w:val="single" w:color="auto" w:sz="4" w:space="0"/>
              <w:right w:val="single" w:color="auto" w:sz="4" w:space="0"/>
            </w:tcBorders>
            <w:vAlign w:val="center"/>
          </w:tcPr>
          <w:p w14:paraId="0455D567">
            <w:pPr>
              <w:pStyle w:val="22"/>
              <w:widowControl w:val="0"/>
              <w:jc w:val="right"/>
              <w:rPr>
                <w:rFonts w:hint="eastAsia" w:ascii="仿宋" w:hAnsi="仿宋" w:eastAsia="仿宋" w:cs="仿宋"/>
              </w:rPr>
            </w:pPr>
            <w:r>
              <w:rPr>
                <w:rFonts w:hint="eastAsia" w:ascii="仿宋" w:hAnsi="仿宋" w:eastAsia="仿宋" w:cs="仿宋"/>
              </w:rPr>
              <w:t>0.00</w:t>
            </w:r>
          </w:p>
        </w:tc>
      </w:tr>
    </w:tbl>
    <w:p w14:paraId="633D90CA">
      <w:pPr>
        <w:widowControl w:val="0"/>
        <w:suppressAutoHyphens/>
        <w:bidi w:val="0"/>
        <w:spacing w:before="0" w:after="0"/>
        <w:ind w:left="227" w:right="0" w:firstLine="221" w:firstLineChars="100"/>
        <w:jc w:val="left"/>
        <w:rPr>
          <w:rFonts w:hint="eastAsia" w:ascii="仿宋" w:hAnsi="仿宋" w:eastAsia="仿宋" w:cs="仿宋"/>
          <w:b/>
          <w:bCs/>
          <w:sz w:val="22"/>
          <w:szCs w:val="22"/>
        </w:rPr>
        <w:sectPr>
          <w:footerReference r:id="rId16"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812" w:type="dxa"/>
        <w:tblInd w:w="-106" w:type="dxa"/>
        <w:tblLayout w:type="fixed"/>
        <w:tblCellMar>
          <w:top w:w="55" w:type="dxa"/>
          <w:left w:w="55" w:type="dxa"/>
          <w:bottom w:w="55" w:type="dxa"/>
          <w:right w:w="55" w:type="dxa"/>
        </w:tblCellMar>
      </w:tblPr>
      <w:tblGrid>
        <w:gridCol w:w="1618"/>
        <w:gridCol w:w="2834"/>
        <w:gridCol w:w="1783"/>
        <w:gridCol w:w="2092"/>
        <w:gridCol w:w="2485"/>
      </w:tblGrid>
      <w:tr w14:paraId="62805DB4">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5636E86">
            <w:pPr>
              <w:pStyle w:val="22"/>
              <w:widowControl w:val="0"/>
              <w:jc w:val="left"/>
              <w:rPr>
                <w:rFonts w:hint="eastAsia" w:ascii="仿宋" w:hAnsi="仿宋" w:eastAsia="仿宋" w:cs="仿宋"/>
              </w:rPr>
            </w:pPr>
            <w:r>
              <w:rPr>
                <w:rFonts w:hint="eastAsia" w:ascii="仿宋" w:hAnsi="仿宋" w:eastAsia="仿宋" w:cs="仿宋"/>
              </w:rPr>
              <w:t>公开</w:t>
            </w:r>
            <w:r>
              <w:rPr>
                <w:rFonts w:hint="eastAsia" w:ascii="仿宋" w:hAnsi="仿宋" w:eastAsia="仿宋" w:cs="仿宋"/>
                <w:lang w:val="en-US" w:eastAsia="zh-CN"/>
              </w:rPr>
              <w:t>10</w:t>
            </w:r>
            <w:r>
              <w:rPr>
                <w:rFonts w:hint="eastAsia" w:ascii="仿宋" w:hAnsi="仿宋" w:eastAsia="仿宋" w:cs="仿宋"/>
              </w:rPr>
              <w:t>表</w:t>
            </w:r>
          </w:p>
        </w:tc>
      </w:tr>
      <w:tr w14:paraId="6EED4EA3">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C7C957B">
            <w:pPr>
              <w:pStyle w:val="22"/>
              <w:widowControl w:val="0"/>
              <w:jc w:val="center"/>
              <w:rPr>
                <w:rFonts w:hint="eastAsia" w:ascii="仿宋" w:hAnsi="仿宋" w:eastAsia="仿宋" w:cs="仿宋"/>
              </w:rPr>
            </w:pPr>
            <w:r>
              <w:rPr>
                <w:rFonts w:hint="eastAsia" w:ascii="仿宋" w:hAnsi="仿宋" w:eastAsia="仿宋" w:cs="仿宋"/>
                <w:b/>
                <w:bCs/>
                <w:sz w:val="44"/>
                <w:szCs w:val="44"/>
              </w:rPr>
              <w:t>政府性基金预算支出表</w:t>
            </w:r>
          </w:p>
        </w:tc>
      </w:tr>
      <w:tr w14:paraId="51688803">
        <w:tblPrEx>
          <w:tblCellMar>
            <w:top w:w="55" w:type="dxa"/>
            <w:left w:w="55" w:type="dxa"/>
            <w:bottom w:w="55" w:type="dxa"/>
            <w:right w:w="55" w:type="dxa"/>
          </w:tblCellMar>
        </w:tblPrEx>
        <w:trPr>
          <w:trHeight w:val="213" w:hRule="atLeast"/>
        </w:trPr>
        <w:tc>
          <w:tcPr>
            <w:tcW w:w="8327" w:type="dxa"/>
            <w:gridSpan w:val="4"/>
            <w:tcBorders>
              <w:top w:val="nil"/>
              <w:left w:val="nil"/>
              <w:bottom w:val="single" w:color="auto" w:sz="4" w:space="0"/>
              <w:right w:val="nil"/>
            </w:tcBorders>
            <w:vAlign w:val="center"/>
          </w:tcPr>
          <w:p w14:paraId="7A598C4F">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江阴市文物保护和考古研究中心</w:t>
            </w:r>
          </w:p>
        </w:tc>
        <w:tc>
          <w:tcPr>
            <w:tcW w:w="2485" w:type="dxa"/>
            <w:tcBorders>
              <w:top w:val="nil"/>
              <w:left w:val="nil"/>
              <w:bottom w:val="single" w:color="auto" w:sz="4" w:space="0"/>
              <w:right w:val="nil"/>
            </w:tcBorders>
            <w:vAlign w:val="center"/>
          </w:tcPr>
          <w:p w14:paraId="3147BBD4">
            <w:pPr>
              <w:pStyle w:val="22"/>
              <w:widowControl w:val="0"/>
              <w:jc w:val="right"/>
              <w:rPr>
                <w:rFonts w:hint="eastAsia" w:ascii="仿宋" w:hAnsi="仿宋" w:eastAsia="仿宋" w:cs="仿宋"/>
              </w:rPr>
            </w:pPr>
            <w:r>
              <w:rPr>
                <w:rFonts w:hint="eastAsia" w:ascii="仿宋" w:hAnsi="仿宋" w:eastAsia="仿宋" w:cs="仿宋"/>
              </w:rPr>
              <w:t>单位：万元</w:t>
            </w:r>
          </w:p>
        </w:tc>
      </w:tr>
      <w:tr w14:paraId="36644733">
        <w:trPr>
          <w:trHeight w:val="187" w:hRule="atLeast"/>
        </w:trPr>
        <w:tc>
          <w:tcPr>
            <w:tcW w:w="1618" w:type="dxa"/>
            <w:vMerge w:val="restart"/>
            <w:tcBorders>
              <w:top w:val="single" w:color="auto" w:sz="4" w:space="0"/>
              <w:left w:val="single" w:color="auto" w:sz="4" w:space="0"/>
              <w:right w:val="single" w:color="auto" w:sz="4" w:space="0"/>
            </w:tcBorders>
            <w:vAlign w:val="center"/>
          </w:tcPr>
          <w:p w14:paraId="139A3874">
            <w:pPr>
              <w:pStyle w:val="22"/>
              <w:widowControl w:val="0"/>
              <w:jc w:val="center"/>
              <w:rPr>
                <w:rFonts w:hint="eastAsia" w:ascii="仿宋" w:hAnsi="仿宋" w:eastAsia="仿宋" w:cs="仿宋"/>
              </w:rPr>
            </w:pPr>
            <w:r>
              <w:rPr>
                <w:rFonts w:hint="eastAsia" w:ascii="仿宋" w:hAnsi="仿宋" w:eastAsia="仿宋" w:cs="仿宋"/>
              </w:rPr>
              <w:t>科目编码</w:t>
            </w:r>
          </w:p>
        </w:tc>
        <w:tc>
          <w:tcPr>
            <w:tcW w:w="2834" w:type="dxa"/>
            <w:vMerge w:val="restart"/>
            <w:tcBorders>
              <w:top w:val="single" w:color="auto" w:sz="4" w:space="0"/>
              <w:left w:val="single" w:color="auto" w:sz="4" w:space="0"/>
              <w:right w:val="single" w:color="auto" w:sz="4" w:space="0"/>
            </w:tcBorders>
            <w:vAlign w:val="center"/>
          </w:tcPr>
          <w:p w14:paraId="699CEF7D">
            <w:pPr>
              <w:pStyle w:val="22"/>
              <w:widowControl w:val="0"/>
              <w:jc w:val="center"/>
              <w:rPr>
                <w:rFonts w:hint="eastAsia" w:ascii="仿宋" w:hAnsi="仿宋" w:eastAsia="仿宋" w:cs="仿宋"/>
              </w:rPr>
            </w:pPr>
            <w:r>
              <w:rPr>
                <w:rFonts w:hint="eastAsia" w:ascii="仿宋" w:hAnsi="仿宋" w:eastAsia="仿宋" w:cs="仿宋"/>
              </w:rPr>
              <w:t>科目名称</w:t>
            </w:r>
          </w:p>
        </w:tc>
        <w:tc>
          <w:tcPr>
            <w:tcW w:w="6360" w:type="dxa"/>
            <w:gridSpan w:val="3"/>
            <w:tcBorders>
              <w:top w:val="single" w:color="auto" w:sz="4" w:space="0"/>
              <w:left w:val="single" w:color="auto" w:sz="4" w:space="0"/>
              <w:bottom w:val="single" w:color="auto" w:sz="4" w:space="0"/>
              <w:right w:val="single" w:color="auto" w:sz="4" w:space="0"/>
            </w:tcBorders>
            <w:vAlign w:val="center"/>
          </w:tcPr>
          <w:p w14:paraId="696DDF51">
            <w:pPr>
              <w:pStyle w:val="22"/>
              <w:widowControl w:val="0"/>
              <w:jc w:val="center"/>
              <w:rPr>
                <w:rFonts w:hint="eastAsia" w:ascii="仿宋" w:hAnsi="仿宋" w:eastAsia="仿宋" w:cs="仿宋"/>
              </w:rPr>
            </w:pPr>
            <w:r>
              <w:rPr>
                <w:rFonts w:hint="eastAsia" w:ascii="仿宋" w:hAnsi="仿宋" w:eastAsia="仿宋" w:cs="仿宋"/>
              </w:rPr>
              <w:t>本年政府性基金预算支出</w:t>
            </w:r>
          </w:p>
        </w:tc>
      </w:tr>
      <w:tr w14:paraId="2A031337">
        <w:tblPrEx>
          <w:tblCellMar>
            <w:top w:w="55" w:type="dxa"/>
            <w:left w:w="55" w:type="dxa"/>
            <w:bottom w:w="55" w:type="dxa"/>
            <w:right w:w="55" w:type="dxa"/>
          </w:tblCellMar>
        </w:tblPrEx>
        <w:trPr>
          <w:trHeight w:val="139" w:hRule="atLeast"/>
        </w:trPr>
        <w:tc>
          <w:tcPr>
            <w:tcW w:w="1618" w:type="dxa"/>
            <w:vMerge w:val="continue"/>
            <w:tcBorders>
              <w:left w:val="single" w:color="auto" w:sz="4" w:space="0"/>
              <w:bottom w:val="single" w:color="auto" w:sz="4" w:space="0"/>
              <w:right w:val="single" w:color="auto" w:sz="4" w:space="0"/>
            </w:tcBorders>
            <w:vAlign w:val="center"/>
          </w:tcPr>
          <w:p w14:paraId="0291B8E1">
            <w:pPr>
              <w:pStyle w:val="22"/>
              <w:widowControl w:val="0"/>
              <w:jc w:val="center"/>
              <w:rPr>
                <w:rFonts w:hint="eastAsia" w:ascii="仿宋" w:hAnsi="仿宋" w:eastAsia="仿宋" w:cs="仿宋"/>
              </w:rPr>
            </w:pPr>
          </w:p>
        </w:tc>
        <w:tc>
          <w:tcPr>
            <w:tcW w:w="2834" w:type="dxa"/>
            <w:vMerge w:val="continue"/>
            <w:tcBorders>
              <w:left w:val="single" w:color="auto" w:sz="4" w:space="0"/>
              <w:bottom w:val="single" w:color="auto" w:sz="4" w:space="0"/>
              <w:right w:val="single" w:color="auto" w:sz="4" w:space="0"/>
            </w:tcBorders>
            <w:vAlign w:val="center"/>
          </w:tcPr>
          <w:p w14:paraId="40D2FDA2">
            <w:pPr>
              <w:pStyle w:val="22"/>
              <w:widowControl w:val="0"/>
              <w:jc w:val="center"/>
              <w:rPr>
                <w:rFonts w:hint="eastAsia" w:ascii="仿宋" w:hAnsi="仿宋" w:eastAsia="仿宋" w:cs="仿宋"/>
              </w:rPr>
            </w:pPr>
          </w:p>
        </w:tc>
        <w:tc>
          <w:tcPr>
            <w:tcW w:w="1783" w:type="dxa"/>
            <w:tcBorders>
              <w:top w:val="single" w:color="auto" w:sz="4" w:space="0"/>
              <w:left w:val="single" w:color="auto" w:sz="4" w:space="0"/>
              <w:bottom w:val="single" w:color="auto" w:sz="4" w:space="0"/>
              <w:right w:val="single" w:color="auto" w:sz="4" w:space="0"/>
            </w:tcBorders>
            <w:vAlign w:val="center"/>
          </w:tcPr>
          <w:p w14:paraId="7625D4FC">
            <w:pPr>
              <w:pStyle w:val="22"/>
              <w:widowControl w:val="0"/>
              <w:jc w:val="center"/>
              <w:rPr>
                <w:rFonts w:hint="default" w:ascii="仿宋" w:hAnsi="仿宋" w:eastAsia="仿宋" w:cs="仿宋"/>
                <w:lang w:val="en-US" w:eastAsia="zh-CN"/>
              </w:rPr>
            </w:pPr>
            <w:r>
              <w:rPr>
                <w:rFonts w:hint="eastAsia" w:ascii="仿宋" w:hAnsi="仿宋" w:eastAsia="仿宋" w:cs="仿宋"/>
                <w:lang w:val="en-US" w:eastAsia="zh-CN"/>
              </w:rPr>
              <w:t>合计</w:t>
            </w:r>
          </w:p>
        </w:tc>
        <w:tc>
          <w:tcPr>
            <w:tcW w:w="2092" w:type="dxa"/>
            <w:tcBorders>
              <w:top w:val="single" w:color="auto" w:sz="4" w:space="0"/>
              <w:left w:val="single" w:color="auto" w:sz="4" w:space="0"/>
              <w:bottom w:val="single" w:color="auto" w:sz="4" w:space="0"/>
              <w:right w:val="single" w:color="auto" w:sz="4" w:space="0"/>
            </w:tcBorders>
            <w:vAlign w:val="center"/>
          </w:tcPr>
          <w:p w14:paraId="509FCBF0">
            <w:pPr>
              <w:pStyle w:val="22"/>
              <w:widowControl w:val="0"/>
              <w:jc w:val="center"/>
              <w:rPr>
                <w:rFonts w:hint="eastAsia" w:ascii="仿宋" w:hAnsi="仿宋" w:eastAsia="仿宋" w:cs="仿宋"/>
              </w:rPr>
            </w:pPr>
            <w:r>
              <w:rPr>
                <w:rFonts w:hint="eastAsia" w:ascii="仿宋" w:hAnsi="仿宋" w:eastAsia="仿宋" w:cs="仿宋"/>
              </w:rPr>
              <w:t>基本支出</w:t>
            </w:r>
          </w:p>
        </w:tc>
        <w:tc>
          <w:tcPr>
            <w:tcW w:w="2485" w:type="dxa"/>
            <w:tcBorders>
              <w:top w:val="single" w:color="auto" w:sz="4" w:space="0"/>
              <w:left w:val="single" w:color="auto" w:sz="4" w:space="0"/>
              <w:bottom w:val="single" w:color="auto" w:sz="4" w:space="0"/>
              <w:right w:val="single" w:color="auto" w:sz="4" w:space="0"/>
            </w:tcBorders>
            <w:vAlign w:val="center"/>
          </w:tcPr>
          <w:p w14:paraId="7EAB88D3">
            <w:pPr>
              <w:pStyle w:val="22"/>
              <w:widowControl w:val="0"/>
              <w:jc w:val="center"/>
              <w:rPr>
                <w:rFonts w:hint="eastAsia" w:ascii="仿宋" w:hAnsi="仿宋" w:eastAsia="仿宋" w:cs="仿宋"/>
              </w:rPr>
            </w:pPr>
            <w:r>
              <w:rPr>
                <w:rFonts w:hint="eastAsia" w:ascii="仿宋" w:hAnsi="仿宋" w:eastAsia="仿宋" w:cs="仿宋"/>
              </w:rPr>
              <w:t>项目支出</w:t>
            </w:r>
          </w:p>
        </w:tc>
      </w:tr>
      <w:tr w14:paraId="5A7DB80A">
        <w:trPr>
          <w:trHeight w:val="462" w:hRule="atLeast"/>
        </w:trPr>
        <w:tc>
          <w:tcPr>
            <w:tcW w:w="1618" w:type="dxa"/>
            <w:tcBorders>
              <w:top w:val="single" w:color="auto" w:sz="4" w:space="0"/>
              <w:left w:val="single" w:color="auto" w:sz="4" w:space="0"/>
              <w:bottom w:val="single" w:color="auto" w:sz="4" w:space="0"/>
              <w:right w:val="single" w:color="auto" w:sz="4" w:space="0"/>
            </w:tcBorders>
            <w:vAlign w:val="center"/>
          </w:tcPr>
          <w:p w14:paraId="14C9CFFF">
            <w:pPr>
              <w:pStyle w:val="22"/>
              <w:widowControl w:val="0"/>
              <w:jc w:val="center"/>
              <w:rPr>
                <w:rFonts w:hint="eastAsia" w:ascii="仿宋" w:hAnsi="仿宋" w:eastAsia="仿宋" w:cs="仿宋"/>
              </w:rPr>
            </w:pPr>
            <w:r>
              <w:rPr>
                <w:rFonts w:hint="eastAsia" w:ascii="仿宋" w:hAnsi="仿宋" w:eastAsia="仿宋" w:cs="仿宋"/>
              </w:rPr>
              <w:t/>
            </w:r>
          </w:p>
        </w:tc>
        <w:tc>
          <w:tcPr>
            <w:tcW w:w="2834" w:type="dxa"/>
            <w:tcBorders>
              <w:top w:val="single" w:color="auto" w:sz="4" w:space="0"/>
              <w:left w:val="single" w:color="auto" w:sz="4" w:space="0"/>
              <w:bottom w:val="single" w:color="auto" w:sz="4" w:space="0"/>
              <w:right w:val="single" w:color="auto" w:sz="4" w:space="0"/>
            </w:tcBorders>
            <w:vAlign w:val="center"/>
          </w:tcPr>
          <w:p w14:paraId="215C3078">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合计</w:t>
            </w:r>
          </w:p>
        </w:tc>
        <w:tc>
          <w:tcPr>
            <w:tcW w:w="1783" w:type="dxa"/>
            <w:tcBorders>
              <w:top w:val="single" w:color="auto" w:sz="4" w:space="0"/>
              <w:left w:val="single" w:color="auto" w:sz="4" w:space="0"/>
              <w:bottom w:val="single" w:color="auto" w:sz="4" w:space="0"/>
              <w:right w:val="single" w:color="auto" w:sz="4" w:space="0"/>
            </w:tcBorders>
            <w:vAlign w:val="center"/>
          </w:tcPr>
          <w:p w14:paraId="430CBA39">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E533D5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755F292C">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6E6DB1B1">
      <w:pPr>
        <w:numPr>
          <w:ilvl w:val="0"/>
          <w:numId w:val="0"/>
        </w:numPr>
        <w:spacing w:before="25" w:after="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
      </w:r>
      <w:r>
        <w:rPr>
          <w:rFonts w:hint="eastAsia" w:ascii="仿宋" w:hAnsi="仿宋" w:eastAsia="仿宋" w:cs="仿宋"/>
          <w:b/>
          <w:bCs/>
          <w:sz w:val="22"/>
          <w:szCs w:val="22"/>
        </w:rPr>
        <w:t>注：</w:t>
      </w:r>
      <w:r>
        <w:rPr>
          <w:rFonts w:hint="eastAsia" w:ascii="仿宋" w:hAnsi="仿宋" w:eastAsia="仿宋" w:cs="仿宋"/>
          <w:b/>
          <w:bCs/>
          <w:sz w:val="22"/>
          <w:szCs w:val="22"/>
          <w:lang w:val="en-US" w:eastAsia="zh-CN"/>
          <w:u/>
        </w:rPr>
        <w:t>本</w:t>
      </w:r>
      <w:r>
        <w:rPr>
          <w:b w:val="on"/>
          <w:rFonts w:ascii="仿宋" w:eastAsia="仿宋" w:hAnsi="仿宋" w:cs="仿宋"/>
          <w:sz w:val="22"/>
          <w:u w:color="auto"/>
        </w:rPr>
        <w:t>单位</w:t>
      </w:r>
      <w:r>
        <w:rPr>
          <w:b w:val="on"/>
          <w:rFonts w:ascii="仿宋" w:eastAsia="仿宋" w:hAnsi="仿宋" w:cs="仿宋"/>
          <w:sz w:val="22"/>
          <w:u w:color="auto"/>
        </w:rPr>
        <w:t>无政府性基金预算，也没有使用政府性基金安排的支出，故本表无数据。</w:t>
      </w:r>
      <w:r>
        <w:rPr>
          <w:b w:val="on"/>
          <w:rFonts w:ascii="仿宋" w:eastAsia="仿宋" w:hAnsi="仿宋" w:cs="仿宋"/>
          <w:sz w:val="22"/>
          <w:u w:color="auto"/>
        </w:rPr>
        <w:t/>
      </w:r>
    </w:p>
    <w:p w14:paraId="6A70A19F">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footerReference r:id="rId17"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4695" w:type="dxa"/>
        <w:jc w:val="center"/>
        <w:tblLayout w:type="fixed"/>
        <w:tblCellMar>
          <w:top w:w="0" w:type="dxa"/>
          <w:left w:w="108" w:type="dxa"/>
          <w:bottom w:w="0" w:type="dxa"/>
          <w:right w:w="108" w:type="dxa"/>
        </w:tblCellMar>
      </w:tblPr>
      <w:tblGrid>
        <w:gridCol w:w="1596"/>
        <w:gridCol w:w="3803"/>
        <w:gridCol w:w="3111"/>
        <w:gridCol w:w="3094"/>
        <w:gridCol w:w="3091"/>
      </w:tblGrid>
      <w:tr w14:paraId="4774AA8D">
        <w:tblPrEx>
          <w:tblCellMar>
            <w:top w:w="0" w:type="dxa"/>
            <w:left w:w="108" w:type="dxa"/>
            <w:bottom w:w="0" w:type="dxa"/>
            <w:right w:w="108" w:type="dxa"/>
          </w:tblCellMar>
        </w:tblPrEx>
        <w:trPr>
          <w:trHeight w:val="447" w:hRule="atLeast"/>
          <w:jc w:val="center"/>
        </w:trPr>
        <w:tc>
          <w:tcPr>
            <w:tcW w:w="14695" w:type="dxa"/>
            <w:gridSpan w:val="5"/>
            <w:tcBorders>
              <w:top w:val="nil"/>
              <w:left w:val="nil"/>
              <w:bottom w:val="nil"/>
              <w:right w:val="nil"/>
            </w:tcBorders>
            <w:shd w:val="clear" w:color="auto" w:fill="auto"/>
            <w:vAlign w:val="center"/>
          </w:tcPr>
          <w:p w14:paraId="3156F4BF">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公开11表</w:t>
            </w:r>
          </w:p>
        </w:tc>
      </w:tr>
      <w:tr w14:paraId="4EF98964">
        <w:tblPrEx>
          <w:tblCellMar>
            <w:top w:w="0" w:type="dxa"/>
            <w:left w:w="108" w:type="dxa"/>
            <w:bottom w:w="0" w:type="dxa"/>
            <w:right w:w="108" w:type="dxa"/>
          </w:tblCellMar>
        </w:tblPrEx>
        <w:trPr>
          <w:trHeight w:val="960" w:hRule="atLeast"/>
          <w:jc w:val="center"/>
        </w:trPr>
        <w:tc>
          <w:tcPr>
            <w:tcW w:w="14695" w:type="dxa"/>
            <w:gridSpan w:val="5"/>
            <w:tcBorders>
              <w:top w:val="nil"/>
              <w:left w:val="nil"/>
              <w:bottom w:val="nil"/>
              <w:right w:val="nil"/>
            </w:tcBorders>
            <w:shd w:val="clear" w:color="auto" w:fill="auto"/>
            <w:vAlign w:val="center"/>
          </w:tcPr>
          <w:p w14:paraId="0D2A9578">
            <w:pPr>
              <w:widowControl/>
              <w:jc w:val="center"/>
              <w:rPr>
                <w:rFonts w:hint="eastAsia" w:ascii="仿宋" w:hAnsi="仿宋" w:eastAsia="仿宋" w:cs="仿宋"/>
                <w:color w:val="auto"/>
                <w:kern w:val="0"/>
                <w:sz w:val="22"/>
                <w:szCs w:val="22"/>
                <w:lang w:val="zh-CN" w:eastAsia="zh-CN" w:bidi="zh-CN"/>
              </w:rPr>
            </w:pPr>
            <w:r>
              <w:rPr>
                <w:rFonts w:hint="eastAsia" w:ascii="仿宋" w:hAnsi="仿宋" w:eastAsia="仿宋" w:cs="仿宋"/>
                <w:b/>
                <w:bCs/>
                <w:color w:val="auto"/>
                <w:kern w:val="0"/>
                <w:sz w:val="44"/>
                <w:szCs w:val="44"/>
                <w:lang w:val="zh-CN" w:eastAsia="zh-CN" w:bidi="zh-CN"/>
              </w:rPr>
              <w:t>国有资本经营预算支出预算表</w:t>
            </w:r>
          </w:p>
        </w:tc>
      </w:tr>
      <w:tr w14:paraId="1AADF766">
        <w:tblPrEx>
          <w:tblCellMar>
            <w:top w:w="0" w:type="dxa"/>
            <w:left w:w="108" w:type="dxa"/>
            <w:bottom w:w="0" w:type="dxa"/>
            <w:right w:w="108" w:type="dxa"/>
          </w:tblCellMar>
        </w:tblPrEx>
        <w:trPr>
          <w:trHeight w:val="319" w:hRule="atLeast"/>
          <w:jc w:val="center"/>
        </w:trPr>
        <w:tc>
          <w:tcPr>
            <w:tcW w:w="11604" w:type="dxa"/>
            <w:gridSpan w:val="4"/>
            <w:tcBorders>
              <w:top w:val="nil"/>
              <w:left w:val="nil"/>
              <w:bottom w:val="single" w:color="auto" w:sz="4" w:space="0"/>
              <w:right w:val="nil"/>
            </w:tcBorders>
            <w:shd w:val="clear" w:color="auto" w:fill="auto"/>
            <w:vAlign w:val="center"/>
          </w:tcPr>
          <w:p w14:paraId="062AC01C">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江阴市文物保护和考古研究中心</w:t>
            </w:r>
          </w:p>
        </w:tc>
        <w:tc>
          <w:tcPr>
            <w:tcW w:w="3091" w:type="dxa"/>
            <w:tcBorders>
              <w:top w:val="nil"/>
              <w:left w:val="nil"/>
              <w:bottom w:val="nil"/>
              <w:right w:val="nil"/>
            </w:tcBorders>
            <w:shd w:val="clear" w:color="auto" w:fill="auto"/>
            <w:noWrap/>
            <w:vAlign w:val="center"/>
          </w:tcPr>
          <w:p w14:paraId="4B5E2371">
            <w:pPr>
              <w:widowControl/>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单位：万元</w:t>
            </w:r>
          </w:p>
        </w:tc>
      </w:tr>
      <w:tr w14:paraId="2404FBD4">
        <w:tblPrEx>
          <w:tblCellMar>
            <w:top w:w="0" w:type="dxa"/>
            <w:left w:w="108" w:type="dxa"/>
            <w:bottom w:w="0" w:type="dxa"/>
            <w:right w:w="108" w:type="dxa"/>
          </w:tblCellMar>
        </w:tblPrEx>
        <w:trPr>
          <w:trHeight w:val="143"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A26E2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    目</w:t>
            </w:r>
          </w:p>
        </w:tc>
        <w:tc>
          <w:tcPr>
            <w:tcW w:w="31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671D8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本年支出合计</w:t>
            </w:r>
          </w:p>
        </w:tc>
        <w:tc>
          <w:tcPr>
            <w:tcW w:w="30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8BADF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xml:space="preserve">基本支出  </w:t>
            </w:r>
          </w:p>
        </w:tc>
        <w:tc>
          <w:tcPr>
            <w:tcW w:w="3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C96E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项目支出</w:t>
            </w:r>
          </w:p>
        </w:tc>
      </w:tr>
      <w:tr w14:paraId="432E2794">
        <w:tblPrEx>
          <w:tblCellMar>
            <w:top w:w="0" w:type="dxa"/>
            <w:left w:w="108" w:type="dxa"/>
            <w:bottom w:w="0" w:type="dxa"/>
            <w:right w:w="108" w:type="dxa"/>
          </w:tblCellMar>
        </w:tblPrEx>
        <w:trPr>
          <w:trHeight w:val="201" w:hRule="atLeast"/>
          <w:jc w:val="center"/>
        </w:trPr>
        <w:tc>
          <w:tcPr>
            <w:tcW w:w="1596" w:type="dxa"/>
            <w:tcBorders>
              <w:top w:val="nil"/>
              <w:left w:val="single" w:color="auto" w:sz="4" w:space="0"/>
              <w:bottom w:val="single" w:color="auto" w:sz="4" w:space="0"/>
              <w:right w:val="single" w:color="auto" w:sz="4" w:space="0"/>
            </w:tcBorders>
            <w:shd w:val="clear" w:color="auto" w:fill="auto"/>
            <w:vAlign w:val="center"/>
          </w:tcPr>
          <w:p w14:paraId="4441FA9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功能分类</w:t>
            </w:r>
          </w:p>
          <w:p w14:paraId="610A31B2">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科目编码</w:t>
            </w:r>
          </w:p>
        </w:tc>
        <w:tc>
          <w:tcPr>
            <w:tcW w:w="3803" w:type="dxa"/>
            <w:tcBorders>
              <w:top w:val="nil"/>
              <w:left w:val="nil"/>
              <w:bottom w:val="single" w:color="auto" w:sz="4" w:space="0"/>
              <w:right w:val="single" w:color="auto" w:sz="4" w:space="0"/>
            </w:tcBorders>
            <w:shd w:val="clear" w:color="auto" w:fill="auto"/>
            <w:vAlign w:val="center"/>
          </w:tcPr>
          <w:p w14:paraId="0C0CD14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科目名称</w:t>
            </w:r>
          </w:p>
        </w:tc>
        <w:tc>
          <w:tcPr>
            <w:tcW w:w="3111" w:type="dxa"/>
            <w:vMerge w:val="continue"/>
            <w:tcBorders>
              <w:top w:val="single" w:color="auto" w:sz="4" w:space="0"/>
              <w:left w:val="single" w:color="auto" w:sz="4" w:space="0"/>
              <w:bottom w:val="single" w:color="auto" w:sz="4" w:space="0"/>
              <w:right w:val="single" w:color="auto" w:sz="4" w:space="0"/>
            </w:tcBorders>
            <w:vAlign w:val="center"/>
          </w:tcPr>
          <w:p w14:paraId="6658BEEA">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4" w:type="dxa"/>
            <w:vMerge w:val="continue"/>
            <w:tcBorders>
              <w:top w:val="single" w:color="auto" w:sz="4" w:space="0"/>
              <w:left w:val="single" w:color="auto" w:sz="4" w:space="0"/>
              <w:bottom w:val="single" w:color="auto" w:sz="4" w:space="0"/>
              <w:right w:val="single" w:color="auto" w:sz="4" w:space="0"/>
            </w:tcBorders>
            <w:vAlign w:val="center"/>
          </w:tcPr>
          <w:p w14:paraId="503CA6E1">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1" w:type="dxa"/>
            <w:vMerge w:val="continue"/>
            <w:tcBorders>
              <w:top w:val="single" w:color="auto" w:sz="4" w:space="0"/>
              <w:left w:val="single" w:color="auto" w:sz="4" w:space="0"/>
              <w:bottom w:val="single" w:color="auto" w:sz="4" w:space="0"/>
              <w:right w:val="single" w:color="auto" w:sz="4" w:space="0"/>
            </w:tcBorders>
            <w:vAlign w:val="center"/>
          </w:tcPr>
          <w:p w14:paraId="00D98D52">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r>
      <w:tr w14:paraId="1138F447">
        <w:tblPrEx>
          <w:tblCellMar>
            <w:top w:w="0" w:type="dxa"/>
            <w:left w:w="108" w:type="dxa"/>
            <w:bottom w:w="0" w:type="dxa"/>
            <w:right w:w="108" w:type="dxa"/>
          </w:tblCellMar>
        </w:tblPrEx>
        <w:trPr>
          <w:trHeight w:val="90"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42B31F">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栏次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34F0764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9518AF4">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2C53BBAB">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3</w:t>
            </w:r>
          </w:p>
        </w:tc>
      </w:tr>
      <w:tr w14:paraId="23E635B9">
        <w:tblPrEx>
          <w:tblCellMar>
            <w:top w:w="0" w:type="dxa"/>
            <w:left w:w="108" w:type="dxa"/>
            <w:bottom w:w="0" w:type="dxa"/>
            <w:right w:w="108" w:type="dxa"/>
          </w:tblCellMar>
        </w:tblPrEx>
        <w:trPr>
          <w:trHeight w:val="246"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A080F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r>
              <w:rPr>
                <w:rFonts w:hint="eastAsia" w:ascii="仿宋" w:hAnsi="仿宋" w:eastAsia="仿宋" w:cs="仿宋"/>
                <w:color w:val="auto"/>
                <w:kern w:val="0"/>
                <w:sz w:val="22"/>
                <w:szCs w:val="22"/>
                <w:lang w:val="zh-CN" w:eastAsia="zh-CN" w:bidi="zh-CN"/>
              </w:rPr>
              <w:t>合计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811437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53DCC2D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54D26D6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7AA8870D">
      <w:pPr>
        <w:numPr>
          <w:ilvl w:val="0"/>
          <w:numId w:val="0"/>
        </w:numPr>
        <w:spacing w:before="25" w:after="0"/>
        <w:ind w:firstLine="442" w:firstLineChars="20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u/>
        </w:rPr>
        <w:t/>
      </w:r>
      <w:r>
        <w:rPr>
          <w:b w:val="on"/>
          <w:rFonts w:ascii="仿宋" w:eastAsia="仿宋" w:hAnsi="仿宋" w:cs="仿宋"/>
          <w:sz w:val="22"/>
          <w:u w:color="auto"/>
        </w:rPr>
        <w:t>注：本</w:t>
      </w:r>
      <w:r>
        <w:rPr>
          <w:b w:val="on"/>
          <w:rFonts w:ascii="仿宋" w:eastAsia="仿宋" w:hAnsi="仿宋" w:cs="仿宋"/>
          <w:sz w:val="22"/>
          <w:u w:color="auto"/>
        </w:rPr>
        <w:t>单位</w:t>
      </w:r>
      <w:r>
        <w:rPr>
          <w:b w:val="on"/>
          <w:rFonts w:ascii="仿宋" w:eastAsia="仿宋" w:hAnsi="仿宋" w:cs="仿宋"/>
          <w:sz w:val="22"/>
          <w:u w:color="auto"/>
        </w:rPr>
        <w:t>无</w:t>
      </w:r>
      <w:r>
        <w:rPr>
          <w:rFonts w:hint="eastAsia" w:ascii="仿宋" w:hAnsi="仿宋" w:eastAsia="仿宋" w:cs="仿宋"/>
          <w:b/>
          <w:bCs/>
          <w:sz w:val="22"/>
          <w:szCs w:val="22"/>
          <w:lang w:val="zh-CN" w:eastAsia="zh-CN"/>
        </w:rPr>
        <w:t>国有资本经营预算支出</w:t>
      </w:r>
      <w:r>
        <w:rPr>
          <w:rFonts w:hint="eastAsia" w:ascii="仿宋" w:hAnsi="仿宋" w:eastAsia="仿宋" w:cs="仿宋"/>
          <w:b/>
          <w:bCs/>
          <w:sz w:val="22"/>
          <w:szCs w:val="22"/>
          <w:lang w:val="en-US" w:eastAsia="zh-CN"/>
          <w:u/>
        </w:rPr>
        <w:t>，故本表无数据。</w:t>
      </w:r>
      <w:r>
        <w:rPr>
          <w:b w:val="on"/>
          <w:rFonts w:ascii="仿宋" w:eastAsia="仿宋" w:hAnsi="仿宋" w:cs="仿宋"/>
          <w:sz w:val="22"/>
          <w:u w:color="auto"/>
        </w:rPr>
        <w:t/>
      </w:r>
    </w:p>
    <w:p w14:paraId="4F525B1A">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235" w:type="dxa"/>
        <w:tblInd w:w="-403" w:type="dxa"/>
        <w:tblLayout w:type="fixed"/>
        <w:tblCellMar>
          <w:top w:w="55" w:type="dxa"/>
          <w:left w:w="55" w:type="dxa"/>
          <w:bottom w:w="55" w:type="dxa"/>
          <w:right w:w="55" w:type="dxa"/>
        </w:tblCellMar>
      </w:tblPr>
      <w:tblGrid>
        <w:gridCol w:w="3088"/>
        <w:gridCol w:w="2876"/>
        <w:gridCol w:w="1920"/>
        <w:gridCol w:w="2351"/>
      </w:tblGrid>
      <w:tr w14:paraId="081ECABF">
        <w:tblPrEx>
          <w:tblCellMar>
            <w:top w:w="55" w:type="dxa"/>
            <w:left w:w="55" w:type="dxa"/>
            <w:bottom w:w="55" w:type="dxa"/>
            <w:right w:w="55" w:type="dxa"/>
          </w:tblCellMar>
        </w:tblPrEx>
        <w:trPr>
          <w:trHeight w:val="319" w:hRule="atLeast"/>
        </w:trPr>
        <w:tc>
          <w:tcPr>
            <w:tcW w:w="10235" w:type="dxa"/>
            <w:gridSpan w:val="4"/>
          </w:tcPr>
          <w:p w14:paraId="3FDF9E28">
            <w:pPr>
              <w:pStyle w:val="22"/>
              <w:widowControl w:val="0"/>
              <w:tabs>
                <w:tab w:val="left" w:pos="610"/>
              </w:tabs>
              <w:spacing w:before="28" w:after="0"/>
              <w:ind w:left="8" w:firstLine="0"/>
              <w:jc w:val="left"/>
              <w:rPr>
                <w:rFonts w:hint="eastAsia" w:ascii="仿宋" w:hAnsi="仿宋" w:eastAsia="仿宋" w:cs="仿宋"/>
                <w:b/>
                <w:bCs/>
                <w:sz w:val="44"/>
                <w:szCs w:val="44"/>
              </w:rPr>
            </w:pPr>
            <w:r>
              <w:rPr>
                <w:rFonts w:hint="eastAsia" w:ascii="仿宋" w:hAnsi="仿宋" w:eastAsia="仿宋" w:cs="仿宋"/>
              </w:rPr>
              <w:t>公开1</w:t>
            </w:r>
            <w:r>
              <w:rPr>
                <w:rFonts w:hint="eastAsia" w:ascii="仿宋" w:hAnsi="仿宋" w:eastAsia="仿宋" w:cs="仿宋"/>
                <w:lang w:val="en-US" w:eastAsia="zh-CN"/>
              </w:rPr>
              <w:t>2</w:t>
            </w:r>
            <w:r>
              <w:rPr>
                <w:rFonts w:hint="eastAsia" w:ascii="仿宋" w:hAnsi="仿宋" w:eastAsia="仿宋" w:cs="仿宋"/>
              </w:rPr>
              <w:t>表</w:t>
            </w:r>
          </w:p>
        </w:tc>
      </w:tr>
      <w:tr w14:paraId="291E3CF1">
        <w:tblPrEx>
          <w:tblCellMar>
            <w:top w:w="55" w:type="dxa"/>
            <w:left w:w="55" w:type="dxa"/>
            <w:bottom w:w="55" w:type="dxa"/>
            <w:right w:w="55" w:type="dxa"/>
          </w:tblCellMar>
        </w:tblPrEx>
        <w:trPr>
          <w:trHeight w:val="90" w:hRule="atLeast"/>
        </w:trPr>
        <w:tc>
          <w:tcPr>
            <w:tcW w:w="10235" w:type="dxa"/>
            <w:gridSpan w:val="4"/>
          </w:tcPr>
          <w:p w14:paraId="231D1385">
            <w:pPr>
              <w:pStyle w:val="22"/>
              <w:widowControl w:val="0"/>
              <w:jc w:val="center"/>
              <w:rPr>
                <w:rFonts w:hint="eastAsia" w:ascii="仿宋" w:hAnsi="仿宋" w:eastAsia="仿宋" w:cs="仿宋"/>
              </w:rPr>
            </w:pPr>
            <w:r>
              <w:rPr>
                <w:rFonts w:hint="eastAsia" w:ascii="仿宋" w:hAnsi="仿宋" w:eastAsia="仿宋" w:cs="仿宋"/>
                <w:b/>
                <w:bCs/>
                <w:sz w:val="44"/>
                <w:szCs w:val="44"/>
              </w:rPr>
              <w:t>一般公共预算机关运行经费支出预算表</w:t>
            </w:r>
          </w:p>
        </w:tc>
      </w:tr>
      <w:tr w14:paraId="04B652B4">
        <w:tblPrEx>
          <w:tblCellMar>
            <w:top w:w="55" w:type="dxa"/>
            <w:left w:w="55" w:type="dxa"/>
            <w:bottom w:w="55" w:type="dxa"/>
            <w:right w:w="55" w:type="dxa"/>
          </w:tblCellMar>
        </w:tblPrEx>
        <w:trPr>
          <w:trHeight w:val="90" w:hRule="atLeast"/>
        </w:trPr>
        <w:tc>
          <w:tcPr>
            <w:tcW w:w="7884" w:type="dxa"/>
            <w:gridSpan w:val="3"/>
            <w:tcBorders>
              <w:bottom w:val="single" w:color="auto" w:sz="4" w:space="0"/>
            </w:tcBorders>
            <w:vAlign w:val="center"/>
          </w:tcPr>
          <w:p w14:paraId="35496929">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江阴市文物保护和考古研究中心</w:t>
            </w:r>
          </w:p>
        </w:tc>
        <w:tc>
          <w:tcPr>
            <w:tcW w:w="2351" w:type="dxa"/>
            <w:tcBorders>
              <w:bottom w:val="single" w:color="auto" w:sz="4" w:space="0"/>
            </w:tcBorders>
            <w:vAlign w:val="center"/>
          </w:tcPr>
          <w:p w14:paraId="14A254D4">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11FC7058">
        <w:tblPrEx>
          <w:tblCellMar>
            <w:top w:w="55" w:type="dxa"/>
            <w:left w:w="55" w:type="dxa"/>
            <w:bottom w:w="55" w:type="dxa"/>
            <w:right w:w="55" w:type="dxa"/>
          </w:tblCellMar>
        </w:tblPrEx>
        <w:trPr>
          <w:trHeight w:val="363" w:hRule="atLeast"/>
        </w:trPr>
        <w:tc>
          <w:tcPr>
            <w:tcW w:w="3088" w:type="dxa"/>
            <w:tcBorders>
              <w:top w:val="single" w:color="auto" w:sz="4" w:space="0"/>
              <w:left w:val="single" w:color="auto" w:sz="4" w:space="0"/>
              <w:bottom w:val="single" w:color="auto" w:sz="4" w:space="0"/>
            </w:tcBorders>
            <w:vAlign w:val="center"/>
          </w:tcPr>
          <w:p w14:paraId="0F6FED5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2876" w:type="dxa"/>
            <w:tcBorders>
              <w:top w:val="single" w:color="auto" w:sz="4" w:space="0"/>
              <w:left w:val="single" w:color="000000" w:sz="4" w:space="0"/>
              <w:bottom w:val="single" w:color="auto" w:sz="4" w:space="0"/>
            </w:tcBorders>
            <w:vAlign w:val="center"/>
          </w:tcPr>
          <w:p w14:paraId="0F83CC29">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4271" w:type="dxa"/>
            <w:gridSpan w:val="2"/>
            <w:tcBorders>
              <w:top w:val="single" w:color="auto" w:sz="4" w:space="0"/>
              <w:left w:val="single" w:color="000000" w:sz="4" w:space="0"/>
              <w:bottom w:val="single" w:color="auto" w:sz="4" w:space="0"/>
              <w:right w:val="single" w:color="auto" w:sz="4" w:space="0"/>
            </w:tcBorders>
          </w:tcPr>
          <w:p w14:paraId="6EFE394A">
            <w:pPr>
              <w:widowControl w:val="0"/>
              <w:jc w:val="center"/>
              <w:rPr>
                <w:rFonts w:hint="eastAsia" w:ascii="仿宋" w:hAnsi="仿宋" w:eastAsia="仿宋" w:cs="仿宋"/>
                <w:sz w:val="22"/>
                <w:szCs w:val="22"/>
              </w:rPr>
            </w:pPr>
            <w:r>
              <w:rPr>
                <w:rFonts w:hint="eastAsia" w:ascii="仿宋" w:hAnsi="仿宋" w:eastAsia="仿宋" w:cs="仿宋"/>
                <w:sz w:val="22"/>
                <w:szCs w:val="22"/>
              </w:rPr>
              <w:t>机关运行经费支出</w:t>
            </w:r>
          </w:p>
        </w:tc>
      </w:tr>
      <w:tr w14:paraId="68F893FF">
        <w:tblPrEx>
          <w:tblCellMar>
            <w:top w:w="55" w:type="dxa"/>
            <w:left w:w="55" w:type="dxa"/>
            <w:bottom w:w="55" w:type="dxa"/>
            <w:right w:w="55" w:type="dxa"/>
          </w:tblCellMar>
        </w:tblPrEx>
        <w:trPr>
          <w:cantSplit/>
          <w:trHeight w:val="227" w:hRule="atLeast"/>
        </w:trPr>
        <w:tc>
          <w:tcPr>
            <w:tcW w:w="5964" w:type="dxa"/>
            <w:gridSpan w:val="2"/>
            <w:tcBorders>
              <w:top w:val="single" w:color="000000" w:sz="4" w:space="0"/>
              <w:left w:val="single" w:color="auto" w:sz="4" w:space="0"/>
              <w:bottom w:val="single" w:color="auto" w:sz="4" w:space="0"/>
              <w:right w:val="single" w:color="000000" w:sz="4" w:space="0"/>
            </w:tcBorders>
            <w:vAlign w:val="top"/>
          </w:tcPr>
          <w:p w14:paraId="06E7A0CE">
            <w:pPr>
              <w:pStyle w:val="22"/>
              <w:widowControl w:val="0"/>
              <w:jc w:val="center"/>
              <w:rPr>
                <w:rFonts w:hint="default" w:ascii="仿宋" w:hAnsi="仿宋" w:eastAsia="仿宋" w:cs="仿宋"/>
                <w:sz w:val="22"/>
                <w:szCs w:val="22"/>
                <w:lang w:val="en-US" w:eastAsia="zh-CN"/>
              </w:rPr>
            </w:pPr>
            <w:r>
              <w:rPr>
                <w:rFonts w:hint="eastAsia" w:ascii="仿宋" w:hAnsi="仿宋" w:eastAsia="仿宋" w:cs="仿宋"/>
                <w:sz w:val="22"/>
                <w:szCs w:val="22"/>
              </w:rPr>
              <w:t/>
            </w:r>
            <w:r>
              <w:rPr>
                <w:rFonts w:hint="eastAsia" w:ascii="仿宋" w:hAnsi="仿宋" w:eastAsia="仿宋" w:cs="仿宋"/>
                <w:sz w:val="22"/>
                <w:szCs w:val="22"/>
                <w:lang w:val="en-US" w:eastAsia="zh-CN"/>
              </w:rPr>
              <w:t>合计</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2DF58F83">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28F6C040">
      <w:pPr>
        <w:numPr>
          <w:ilvl w:val="0"/>
          <w:numId w:val="0"/>
        </w:numPr>
        <w:tabs>
          <w:tab w:val="left" w:pos="-440"/>
        </w:tabs>
        <w:spacing w:before="25" w:after="0"/>
        <w:ind w:left="-440" w:leftChars="0" w:right="-220" w:rightChars="-100" w:firstLine="0" w:firstLineChars="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注：1.</w:t>
      </w:r>
      <w:r>
        <w:rPr>
          <w:rFonts w:hint="eastAsia" w:ascii="仿宋" w:hAnsi="仿宋" w:eastAsia="仿宋" w:cs="仿宋"/>
          <w:b/>
          <w:bCs/>
          <w:sz w:val="22"/>
          <w:szCs w:val="22"/>
        </w:rPr>
        <w:t>“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24CC900D">
      <w:pPr>
        <w:numPr>
          <w:ilvl w:val="0"/>
          <w:numId w:val="0"/>
        </w:numPr>
        <w:tabs>
          <w:tab w:val="left" w:pos="-440"/>
        </w:tabs>
        <w:spacing w:before="25" w:after="0"/>
        <w:ind w:left="-440" w:leftChars="0" w:firstLine="0" w:firstLineChars="0"/>
        <w:rPr>
          <w:rFonts w:hint="eastAsia" w:ascii="仿宋" w:hAnsi="仿宋" w:eastAsia="仿宋" w:cs="仿宋"/>
          <w:b/>
          <w:bCs/>
          <w:sz w:val="22"/>
          <w:szCs w:val="22"/>
        </w:rPr>
      </w:pPr>
      <w:r>
        <w:rPr>
          <w:rFonts w:hint="eastAsia" w:ascii="仿宋" w:hAnsi="仿宋" w:eastAsia="仿宋" w:cs="仿宋"/>
          <w:b/>
          <w:bCs/>
          <w:sz w:val="22"/>
          <w:szCs w:val="22"/>
        </w:rPr>
        <w:t/>
      </w:r>
      <w:r>
        <w:rPr>
          <w:rFonts w:hint="eastAsia" w:ascii="仿宋" w:hAnsi="仿宋" w:eastAsia="仿宋" w:cs="仿宋"/>
          <w:b/>
          <w:bCs/>
          <w:sz w:val="22"/>
          <w:szCs w:val="22"/>
          <w:lang w:val="en-US" w:eastAsia="zh-CN"/>
        </w:rPr>
        <w:t>2.</w:t>
      </w:r>
      <w:r>
        <w:rPr>
          <w:rFonts w:hint="eastAsia" w:ascii="仿宋" w:hAnsi="仿宋" w:eastAsia="仿宋" w:cs="仿宋"/>
          <w:b/>
          <w:bCs/>
          <w:sz w:val="22"/>
          <w:szCs w:val="22"/>
          <w:lang w:eastAsia="zh-CN"/>
          <w:u/>
        </w:rPr>
        <w:t>本</w:t>
      </w:r>
      <w:r>
        <w:rPr>
          <w:b w:val="on"/>
          <w:rFonts w:ascii="仿宋" w:eastAsia="仿宋" w:hAnsi="仿宋" w:cs="仿宋"/>
          <w:sz w:val="22"/>
          <w:u w:color="auto"/>
        </w:rPr>
        <w:t>单位</w:t>
      </w:r>
      <w:r>
        <w:rPr>
          <w:b w:val="on"/>
          <w:rFonts w:ascii="仿宋" w:eastAsia="仿宋" w:hAnsi="仿宋" w:cs="仿宋"/>
          <w:sz w:val="22"/>
          <w:u w:color="auto"/>
        </w:rPr>
        <w:t>无一般公共预算机关运行经费支出，故本表无数据。</w:t>
      </w:r>
      <w:r>
        <w:rPr>
          <w:b w:val="on"/>
          <w:rFonts w:ascii="仿宋" w:eastAsia="仿宋" w:hAnsi="仿宋" w:cs="仿宋"/>
          <w:sz w:val="22"/>
          <w:u w:color="auto"/>
        </w:rPr>
        <w:t/>
      </w:r>
    </w:p>
    <w:p w14:paraId="219881AC">
      <w:pPr>
        <w:widowControl w:val="0"/>
        <w:suppressAutoHyphens/>
        <w:bidi w:val="0"/>
        <w:spacing w:before="78" w:after="0" w:line="290" w:lineRule="auto"/>
        <w:ind w:left="227" w:right="57" w:firstLine="0"/>
        <w:jc w:val="both"/>
        <w:rPr>
          <w:rFonts w:hint="eastAsia" w:ascii="仿宋" w:hAnsi="仿宋" w:eastAsia="仿宋" w:cs="仿宋"/>
          <w:b/>
          <w:bCs/>
          <w:sz w:val="22"/>
          <w:szCs w:val="22"/>
        </w:rPr>
        <w:sectPr>
          <w:footerReference r:id="rId18" w:type="default"/>
          <w:pgSz w:w="11906" w:h="16838"/>
          <w:pgMar w:top="1100" w:right="906" w:bottom="770" w:left="13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512"/>
        <w:gridCol w:w="2502"/>
        <w:gridCol w:w="1440"/>
        <w:gridCol w:w="2280"/>
        <w:gridCol w:w="1479"/>
        <w:gridCol w:w="1109"/>
        <w:gridCol w:w="1173"/>
        <w:gridCol w:w="1188"/>
        <w:gridCol w:w="1169"/>
        <w:gridCol w:w="1421"/>
      </w:tblGrid>
      <w:tr w14:paraId="17AE5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25ABA2C5">
            <w:pPr>
              <w:pStyle w:val="22"/>
              <w:widowControl w:val="0"/>
              <w:jc w:val="left"/>
              <w:rPr>
                <w:rFonts w:hint="eastAsia" w:ascii="仿宋" w:hAnsi="仿宋" w:eastAsia="仿宋" w:cs="仿宋"/>
                <w:b/>
                <w:bCs/>
                <w:color w:val="auto"/>
                <w:kern w:val="0"/>
                <w:sz w:val="44"/>
                <w:szCs w:val="44"/>
                <w:lang w:val="en-US" w:eastAsia="zh-CN" w:bidi="zh-CN"/>
              </w:rPr>
            </w:pPr>
            <w:r>
              <w:rPr>
                <w:rFonts w:hint="eastAsia" w:ascii="仿宋" w:hAnsi="仿宋" w:eastAsia="仿宋" w:cs="仿宋"/>
              </w:rPr>
              <w:t>公开1</w:t>
            </w:r>
            <w:r>
              <w:rPr>
                <w:rFonts w:hint="eastAsia" w:ascii="仿宋" w:hAnsi="仿宋" w:eastAsia="仿宋" w:cs="仿宋"/>
                <w:lang w:val="en-US" w:eastAsia="zh-CN"/>
              </w:rPr>
              <w:t>3</w:t>
            </w:r>
            <w:r>
              <w:rPr>
                <w:rFonts w:hint="eastAsia" w:ascii="仿宋" w:hAnsi="仿宋" w:eastAsia="仿宋" w:cs="仿宋"/>
              </w:rPr>
              <w:t>表</w:t>
            </w:r>
          </w:p>
        </w:tc>
      </w:tr>
      <w:tr w14:paraId="76100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7C23C5B6">
            <w:pPr>
              <w:pStyle w:val="22"/>
              <w:widowControl w:val="0"/>
              <w:jc w:val="center"/>
              <w:rPr>
                <w:rFonts w:hint="eastAsia" w:ascii="仿宋" w:hAnsi="仿宋" w:eastAsia="仿宋" w:cs="仿宋"/>
                <w:lang w:val="en-US" w:eastAsia="zh-CN"/>
              </w:rPr>
            </w:pPr>
            <w:r>
              <w:rPr>
                <w:rFonts w:hint="eastAsia" w:ascii="仿宋" w:hAnsi="仿宋" w:eastAsia="仿宋" w:cs="仿宋"/>
                <w:b/>
                <w:bCs/>
                <w:color w:val="auto"/>
                <w:kern w:val="0"/>
                <w:sz w:val="44"/>
                <w:szCs w:val="44"/>
                <w:lang w:val="en-US" w:eastAsia="zh-CN" w:bidi="zh-CN"/>
              </w:rPr>
              <w:t>政府采购支出表</w:t>
            </w:r>
          </w:p>
        </w:tc>
      </w:tr>
      <w:tr w14:paraId="2D4D3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213" w:type="dxa"/>
            <w:gridSpan w:val="5"/>
            <w:tcBorders>
              <w:top w:val="nil"/>
              <w:left w:val="nil"/>
              <w:bottom w:val="single" w:color="auto" w:sz="4" w:space="0"/>
              <w:right w:val="nil"/>
            </w:tcBorders>
            <w:shd w:val="clear" w:color="auto" w:fill="FFFFFF"/>
            <w:tcMar>
              <w:top w:w="0" w:type="dxa"/>
              <w:left w:w="0" w:type="dxa"/>
              <w:bottom w:w="0" w:type="dxa"/>
              <w:right w:w="0" w:type="dxa"/>
            </w:tcMar>
            <w:vAlign w:val="center"/>
          </w:tcPr>
          <w:p w14:paraId="2DB53ADF">
            <w:pPr>
              <w:pStyle w:val="22"/>
              <w:widowControl w:val="0"/>
              <w:jc w:val="left"/>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江阴市文物保护和考古研究中心</w:t>
            </w:r>
          </w:p>
        </w:tc>
        <w:tc>
          <w:tcPr>
            <w:tcW w:w="4639" w:type="dxa"/>
            <w:gridSpan w:val="4"/>
            <w:tcBorders>
              <w:top w:val="nil"/>
              <w:left w:val="nil"/>
              <w:bottom w:val="single" w:color="auto" w:sz="4" w:space="0"/>
              <w:right w:val="nil"/>
            </w:tcBorders>
            <w:shd w:val="clear" w:color="auto" w:fill="FFFFFF"/>
            <w:tcMar>
              <w:top w:w="0" w:type="dxa"/>
              <w:left w:w="0" w:type="dxa"/>
              <w:bottom w:w="0" w:type="dxa"/>
              <w:right w:w="0" w:type="dxa"/>
            </w:tcMar>
            <w:vAlign w:val="center"/>
          </w:tcPr>
          <w:p w14:paraId="535DB9A2">
            <w:pPr>
              <w:pStyle w:val="22"/>
              <w:widowControl w:val="0"/>
              <w:jc w:val="left"/>
              <w:rPr>
                <w:rFonts w:hint="eastAsia" w:ascii="仿宋" w:hAnsi="仿宋" w:eastAsia="仿宋" w:cs="仿宋"/>
                <w:lang w:val="en-US" w:eastAsia="zh-CN"/>
              </w:rPr>
            </w:pPr>
          </w:p>
        </w:tc>
        <w:tc>
          <w:tcPr>
            <w:tcW w:w="1421" w:type="dxa"/>
            <w:tcBorders>
              <w:top w:val="nil"/>
              <w:left w:val="nil"/>
              <w:bottom w:val="single" w:color="auto" w:sz="4" w:space="0"/>
              <w:right w:val="nil"/>
            </w:tcBorders>
            <w:shd w:val="clear" w:color="auto" w:fill="FFFFFF"/>
            <w:tcMar>
              <w:top w:w="0" w:type="dxa"/>
              <w:left w:w="0" w:type="dxa"/>
              <w:bottom w:w="0" w:type="dxa"/>
              <w:right w:w="0" w:type="dxa"/>
            </w:tcMar>
            <w:vAlign w:val="center"/>
          </w:tcPr>
          <w:p w14:paraId="13948C0E">
            <w:pPr>
              <w:pStyle w:val="22"/>
              <w:widowControl w:val="0"/>
              <w:jc w:val="right"/>
              <w:rPr>
                <w:rFonts w:hint="eastAsia" w:ascii="仿宋" w:hAnsi="仿宋" w:eastAsia="仿宋" w:cs="仿宋"/>
                <w:lang w:val="en-US" w:eastAsia="zh-CN"/>
              </w:rPr>
            </w:pPr>
            <w:r>
              <w:rPr>
                <w:rFonts w:hint="eastAsia" w:ascii="仿宋" w:hAnsi="仿宋" w:eastAsia="仿宋" w:cs="仿宋"/>
              </w:rPr>
              <w:t>单位：万元</w:t>
            </w:r>
          </w:p>
        </w:tc>
      </w:tr>
      <w:tr w14:paraId="10946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1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4FC7E2">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采购品目大类</w:t>
            </w:r>
          </w:p>
        </w:tc>
        <w:tc>
          <w:tcPr>
            <w:tcW w:w="25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AF93C99">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专项名称</w:t>
            </w:r>
          </w:p>
        </w:tc>
        <w:tc>
          <w:tcPr>
            <w:tcW w:w="144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019AB60">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经济科目</w:t>
            </w:r>
          </w:p>
        </w:tc>
        <w:tc>
          <w:tcPr>
            <w:tcW w:w="228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863A4CB">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采购品目名称</w:t>
            </w:r>
          </w:p>
        </w:tc>
        <w:tc>
          <w:tcPr>
            <w:tcW w:w="1479"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822C97">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采购组织形式</w:t>
            </w:r>
          </w:p>
        </w:tc>
        <w:tc>
          <w:tcPr>
            <w:tcW w:w="4639" w:type="dxa"/>
            <w:gridSpan w:val="4"/>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F9C219A">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资金来源</w:t>
            </w:r>
          </w:p>
        </w:tc>
        <w:tc>
          <w:tcPr>
            <w:tcW w:w="142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71AEF8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总计</w:t>
            </w:r>
          </w:p>
        </w:tc>
      </w:tr>
      <w:tr w14:paraId="6D92C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8" w:hRule="atLeast"/>
        </w:trPr>
        <w:tc>
          <w:tcPr>
            <w:tcW w:w="151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91EE03">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50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A12B648">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2F3862">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B5BF50">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3A18FB">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F113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lang w:val="en-US"/>
              </w:rPr>
            </w:pPr>
            <w:r>
              <w:rPr>
                <w:rFonts w:hint="eastAsia" w:ascii="仿宋" w:hAnsi="仿宋" w:eastAsia="仿宋" w:cs="仿宋"/>
                <w:lang w:val="en-US" w:eastAsia="zh-CN"/>
              </w:rPr>
              <w:t>一般公共预算资金</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BF9C2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政府性基金</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76F5A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其他资金</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A0F303E">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上年结转和结余资金</w:t>
            </w:r>
          </w:p>
        </w:tc>
        <w:tc>
          <w:tcPr>
            <w:tcW w:w="142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F2CFD1">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r>
      <w:tr w14:paraId="0AAAF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7"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BCFE2A4">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sz w:val="22"/>
                <w:szCs w:val="22"/>
              </w:rPr>
              <w:t/>
            </w:r>
            <w:r>
              <w:rPr>
                <w:rFonts w:hint="eastAsia" w:ascii="仿宋" w:hAnsi="仿宋" w:eastAsia="仿宋" w:cs="仿宋"/>
                <w:lang w:val="en-US" w:eastAsia="zh-CN"/>
              </w:rPr>
              <w:t>合计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E522CA">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85776D">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659CECE">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F86FA57">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DC751C">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182.88</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B0F214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2F43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45450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1AB642">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182.88</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货物</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江阴市文物保护和考古研究中心</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非义务教育商品服务支出定额（含定额补助）</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复印纸</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服务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182.78</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182.78</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江阴市文物保护和考古研究中心</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182.78</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182.78</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物业管理费</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物业管理费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物业管理服务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182.78</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182.78</w:t>
            </w:r>
          </w:p>
        </w:tc>
      </w:tr>
    </w:tbl>
    <w:p w14:paraId="51FF3C07">
      <w:pPr>
        <w:bidi w:val="0"/>
        <w:rPr>
          <w:rFonts w:hint="eastAsia" w:ascii="仿宋" w:hAnsi="仿宋" w:eastAsia="仿宋" w:cs="仿宋"/>
          <w:b/>
          <w:bCs/>
          <w:sz w:val="22"/>
          <w:szCs w:val="22"/>
        </w:rPr>
        <w:sectPr>
          <w:footerReference r:id="rId19" w:type="default"/>
          <w:pgSz w:w="16838" w:h="11906" w:orient="landscape"/>
          <w:pgMar w:top="1320" w:right="771" w:bottom="1320" w:left="77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3ED135E2">
      <w:pPr>
        <w:pStyle w:val="5"/>
        <w:tabs>
          <w:tab w:val="left" w:pos="3077"/>
        </w:tabs>
        <w:spacing w:line="616" w:lineRule="exact"/>
        <w:jc w:val="center"/>
        <w:rPr>
          <w:rFonts w:hint="eastAsia"/>
        </w:rPr>
      </w:pPr>
      <w:r>
        <w:rPr>
          <w:rFonts w:hint="eastAsia" w:ascii="仿宋" w:hAnsi="仿宋" w:eastAsia="仿宋" w:cs="仿宋"/>
          <w:b/>
          <w:bCs/>
          <w:sz w:val="44"/>
          <w:szCs w:val="44"/>
        </w:rPr>
        <w:t>第三部分</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2026</w:t>
      </w:r>
      <w:r>
        <w:rPr>
          <w:rFonts w:hint="eastAsia" w:ascii="仿宋" w:hAnsi="仿宋" w:eastAsia="仿宋" w:cs="仿宋"/>
          <w:b/>
          <w:bCs/>
          <w:sz w:val="44"/>
          <w:szCs w:val="44"/>
          <w:u/>
        </w:rPr>
        <w:t>年度</w:t>
      </w:r>
      <w:r>
        <w:rPr>
          <w:b w:val="on"/>
          <w:rFonts w:ascii="仿宋" w:eastAsia="仿宋" w:hAnsi="仿宋" w:cs="仿宋"/>
          <w:sz w:val="44"/>
          <w:u w:color="auto"/>
        </w:rPr>
        <w:t>单位</w:t>
      </w:r>
      <w:r>
        <w:rPr>
          <w:rFonts w:hint="eastAsia" w:ascii="仿宋" w:hAnsi="仿宋" w:eastAsia="仿宋" w:cs="仿宋"/>
          <w:b/>
          <w:bCs/>
          <w:sz w:val="44"/>
          <w:szCs w:val="44"/>
          <w:lang w:eastAsia="zh-CN"/>
        </w:rPr>
        <w:t>预算</w:t>
      </w:r>
      <w:r>
        <w:rPr>
          <w:rFonts w:hint="eastAsia" w:ascii="仿宋" w:hAnsi="仿宋" w:eastAsia="仿宋" w:cs="仿宋"/>
          <w:b/>
          <w:bCs/>
          <w:sz w:val="44"/>
          <w:szCs w:val="44"/>
        </w:rPr>
        <w:t>情况说明</w:t>
      </w:r>
    </w:p>
    <w:p w14:paraId="1540B497">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1" w:after="0" w:line="360" w:lineRule="auto"/>
        <w:ind w:left="348" w:right="420" w:firstLine="640"/>
        <w:jc w:val="both"/>
        <w:textAlignment w:val="auto"/>
        <w:rPr>
          <w:rFonts w:hint="eastAsia" w:ascii="仿宋" w:hAnsi="仿宋" w:eastAsia="仿宋" w:cs="仿宋"/>
          <w:lang w:val="en-US" w:eastAsia="zh-CN"/>
        </w:rPr>
      </w:pP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江阴市文物保护和考古研究中心2026年度收入、支出预算总计776.14万元，与上年相比收、支预算总计各增加31.08万元，增长4.17%。其中：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（一）收入预算总计776.14万元。包括：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1．本年收入合计776.14万元。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（1）一般公共预算拨款收入776.14万元，与上年相比增加31.08万元，增长4.17%。主要原因是新增一名事业在职人员，新增一名退休人员。</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（2）政府性基金预算拨款收入0万元，与上年预算数相同。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（3）国有资本经营预算拨款收入0万元，与上年预算数相同。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（4）财政专户管理资金收入0万元，与上年预算数相同。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（5）事业收入0万元，与上年预算数相同。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（6）事业单位经营收入0万元，与上年预算数相同。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（7）上级补助收入0万元，与上年预算数相同。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（8）附属单位上缴收入0万元，与上年预算数相同。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（9）其他收入0万元，与上年预算数相同。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2．上年结转结余为0万元。与上年预算数相同。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（二）支出预算总计776.14万元。包括：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1．本年支出合计776.14万元。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（1）文化旅游体育与传媒支出（类）支出606.63万元，主要用于下属场馆日常运转、活动开展及考古研究。与上年相比增加13.78万元，增长2.32%。主要原因是新增一名事业在职人员，新增一名退休人员。</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（2）社会保障和就业支出（类）支出53.69万元，主要用于在职人员社会保障支出。与上年相比增加4.54万元，增长9.24%。主要原因是新增一名事业在职人员且缴费基数调整、金额增加。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（3）卫生健康支出（类）支出19.99万元，主要用于在职人员医保等社会保障支出。与上年相比增加5.89万元，增长41.77%。主要原因是新增一名事业在职人员且缴费基数调整、金额增加。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（4）住房保障支出（类）支出95.83万元，主要用于在职和退休人员住房保障支出。与上年相比增加6.87万元，增长7.72%。主要原因是新增一名事业在职人员，新增一名退休人员。</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2．年终结转结余为0万元。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二、收入预算情况说明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江阴市文物保护和考古研究中心2026年收入预算合计776.14万元，包括本年收入776.14万元，上年结转结余0万元。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本年一般公共预算收入776.14万元，占100%；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本年事业单位经营收入0万元，占0%；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本年上级补助收入0万元，占0%；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本年附属单位上缴收入0万元，占0%；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本年其他收入0万元，占0%；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上年结转结余的一般公共预算收入0万元，占0%；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上年结转结余的单位资金0万元，占0%。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4"/>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三、支出预算情况说明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江阴市文物保护和考古研究中心2026年支出预算合计776.14万元，其中：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基本支出552.86万元，占71.23%；</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项目支出223.28万元，占28.77%；</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事业单位经营支出0万元，占0%；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上缴上级支出0万元，占0%；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对附属单位补助支出0万元，占0%。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5"/>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四、财政拨款收支预算总体情况说明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江阴市文物保护和考古研究中心2026年度财政拨款收、支总预算776.14万元。与上年相比，财政拨款收、支总计各增加31.08万元，增长4.17%。主要原因是新增一名事业在职人员，新增一名退休人员。</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五、财政拨款支出预算情况说明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江阴市文物保护和考古研究中心2026年财政拨款预算支出776.14万元，占本年支出合计的100%。与上年相比，财政拨款支出增加31.08万元，增长4.17%。主要原因是新增一名事业在职人员，新增一名退休人员。</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（一）文化旅游体育与传媒支出（类）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文物（款）文物保护（项）支出606.63万元，与上年相比增加13.78万元，增长2.32%。主要原因是新增一名事业在职人员，新增一名退休人员。</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（二）社会保障和就业支出（类）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1.行政事业单位养老支出（款）机关事业单位基本养老保险缴费支出（项）支出33.67万元，与上年相比增加2.4万元，增长7.68%。主要原因是新增一名事业在职人员且缴费基数调整、金额增加。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2.行政事业单位养老支出（款）机关事业单位职业年金缴费支出（项）支出16.84万元，与上年相比增加1.2万元，增长7.67%。主要原因是新增一名事业在职人员且缴费基数调整、金额增加。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3.其他社会保障和就业支出（款）其他社会保障和就业支出（项）支出3.18万元，与上年相比增加0.94万元，增长41.96%。主要原因是新增一名事业在职人员且缴费基数调整、金额增加。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（三）卫生健康支出（类）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行政事业单位医疗（款）事业单位医疗（项）支出19.99万元，与上年相比增加5.89万元，增长41.77%。主要原因是新增一名事业在职人员。</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（四）住房保障支出（类）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1.住房改革支出（款）住房公积金（项）支出27.42万元，与上年相比增加1.88万元，增长7.36%。主要原因是新增一名事业在职人员。</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2.住房改革支出（款）提租补贴（项）支出43.02万元，与上年相比减少1.56万元，减少3.5%。主要原因是本年度一名事业人员退休。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3.住房改革支出（款）购房补贴（项）支出25.39万元，与上年相比增加6.55万元，增长34.77%。主要原因是新增一名事业在职人员。</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六、财政拨款基本支出预算情况说明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江阴市文物保护和考古研究中心2026年度财政拨款基本支出预算552.86万元，其中：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516万元。主要包括：基本工资、津贴补贴、奖金、绩效工资、机关事业单位基本养老保险缴费、职业年金缴费、职工基本医疗保险缴费、其他社会保障缴费、住房公积金、医疗费、其他工资福利支出、退休费、其他对个人和家庭的补助。</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（二）公用经费36.86万元。主要包括：办公费、印刷费、水费、电费、差旅费、公务接待费、工会经费、其他交通费用、其他商品和服务支出。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七、一般公共预算支出预算情况说明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江阴市文物保护和考古研究中心2026年一般公共预算财政拨款支出预算776.14万元，与上年相比增加31.08万元，增长4.17%。主要原因是新增一名事业在职人员，新增一名事业退休人员。</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八、一般公共预算基本支出预算情况说明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江阴市文物保护和考古研究中心2026年度一般公共预算财政拨款基本支出预算552.86万元，其中：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516万元。主要包括：基本工资、津贴补贴、奖金、绩效工资、机关事业单位基本养老保险缴费、职业年金缴费、职工基本医疗保险缴费、其他社会保障缴费、住房公积金、医疗费、其他工资福利支出、退休费、其他对个人和家庭的补助。</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（二）公用经费36.86万元。主要包括：办公费、印刷费、水费、电费、差旅费、公务接待费、工会经费、其他交通费用、其他商品和服务支出。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九、一般公共预算“三公”经费、会议费、培训费支出预算情况说明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物保护和考古研究中心2026年度一般公共预算拨款安排的“三公”经费支出预算0.12万元，与上年预算数相同。其中，因公出国（境）费支出0万元，占“三公”经费的0%；公务用车购置及运行维护费支出0万元，占“三公”经费的0%；公务接待费支出0.12万元，占“三公”经费的100%。具体情况如下：</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1．因公出国（境）费预算支出0万元，与上年预算数相同。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2．公务用车购置及运行维护费预算支出0万元。其中：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（1）公务用车购置预算支出0万元，与上年预算数相同。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（2）公务用车运行维护费预算支出0万元，与上年预算数相同。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3．公务接待费预算支出0.12万元，与上年预算数相同。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江阴市文物保护和考古研究中心2026年度一般公共预算拨款安排的会议费预算支出0万元，与上年预算数相同。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江阴市文物保护和考古研究中心2026年度一般公共预算拨款安排的培训费预算支出0万元，比上年预算减少0.09万元，主要原因是厉行节约。</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十、政府性基金预算支出预算情况说明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江阴市文物保护和考古研究中心2026年政府性基金支出预算支出0万元。与上年预算数相同。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十一、国有资本经营预算支出预算情况说明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江阴市文物保护和考古研究中心2026年国有资本经营预算支出0万元。与上年预算数相同。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十二、一般公共预算机关运行经费支出预算情况说明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2026年本单位一般公共预算机关运行经费预算支出0万元，与上年预算数相同。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十三、政府采购支出预算情况说明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2026年度政府采购支出预算总额182.88万元，其中：拟采购货物支出0.1万元、拟采购工程支出0万元、拟采购服务支出182.78万元。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十四、国有资产占用情况说明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单位共有车辆0辆，其中，副部（省）级及以上领导用车0辆、主要负责人用车0辆、机要通信用车0辆、应急保障用车0辆、执法执勤用车0辆、特种专业技术用车0辆、离退休干部用车0辆，其他用车0辆；单价100万元（含）以上的设备0台（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十五、预算绩效目标设置情况说明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本单位整体支出纳入绩效目标管理，涉及财政性资金776.14万元；本单位共3个项目纳入绩效目标管理，涉及财政性资金合计223.28万元，占财政性资金(人员类和运转类中的公用经费项目支出除外)总额的比例为100%。</w:t>
      </w:r>
      <w:r>
        <w:rPr>
          <w:rFonts w:ascii="仿宋" w:eastAsia="仿宋" w:hAnsi="仿宋" w:cs="仿宋"/>
          <w:u w:color="auto"/>
        </w:rPr>
        <w:t/>
      </w:r>
    </w:p>
    <w:p w14:paraId="60A71CD5">
      <w:pPr>
        <w:pStyle w:val="8"/>
        <w:tabs>
          <w:tab w:val="left" w:pos="3864"/>
          <w:tab w:val="left" w:pos="6248"/>
          <w:tab w:val="left" w:pos="7386"/>
        </w:tabs>
        <w:spacing w:before="0" w:after="0" w:line="240" w:lineRule="auto"/>
        <w:ind w:left="0" w:right="0" w:firstLine="0"/>
        <w:jc w:val="center"/>
        <w:rPr>
          <w:rFonts w:hint="eastAsia" w:ascii="仿宋" w:hAnsi="仿宋" w:eastAsia="仿宋" w:cs="仿宋"/>
          <w:b/>
          <w:bCs/>
          <w:sz w:val="36"/>
          <w:szCs w:val="36"/>
        </w:rPr>
      </w:pPr>
      <w:r>
        <w:rPr>
          <w:rFonts w:hint="eastAsia" w:ascii="仿宋" w:hAnsi="仿宋" w:eastAsia="仿宋" w:cs="仿宋"/>
          <w:b/>
          <w:bCs/>
          <w:sz w:val="36"/>
          <w:szCs w:val="36"/>
        </w:rPr>
        <w:t>第四部分 名词解释</w:t>
      </w:r>
    </w:p>
    <w:p w14:paraId="63293F33">
      <w:pPr>
        <w:pStyle w:val="8"/>
        <w:tabs>
          <w:tab w:val="left" w:pos="3864"/>
          <w:tab w:val="left" w:pos="6248"/>
          <w:tab w:val="left" w:pos="7386"/>
        </w:tabs>
        <w:spacing w:before="0" w:after="0" w:line="240" w:lineRule="auto"/>
        <w:ind w:left="440" w:leftChars="200" w:right="0" w:firstLine="659" w:firstLineChars="206"/>
        <w:jc w:val="both"/>
        <w:rPr>
          <w:rFonts w:hint="eastAsia" w:ascii="仿宋" w:hAnsi="仿宋" w:eastAsia="仿宋" w:cs="仿宋"/>
        </w:rPr>
      </w:pP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一、财政拨款</w:t>
      </w:r>
      <w:r>
        <w:rPr>
          <w:b w:val="on"/>
          <w:rFonts w:ascii="仿宋" w:eastAsia="仿宋" w:hAnsi="仿宋" w:cs="仿宋"/>
          <w:u w:color="auto"/>
        </w:rPr>
        <w:t>：</w:t>
      </w:r>
      <w:r>
        <w:rPr>
          <w:rFonts w:hint="eastAsia" w:ascii="仿宋" w:hAnsi="仿宋" w:eastAsia="仿宋" w:cs="仿宋"/>
        </w:rPr>
        <w:t>单位从同级财政部门取得的各类财政拨款，包括一般公共预算拨款、政府性基金预算拨款、国有资本经营预算拨款。</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二、财政专户管理资金</w:t>
      </w:r>
      <w:r>
        <w:rPr>
          <w:b w:val="on"/>
          <w:rFonts w:ascii="仿宋" w:eastAsia="仿宋" w:hAnsi="仿宋" w:cs="仿宋"/>
          <w:u w:color="auto"/>
        </w:rPr>
        <w:t>：</w:t>
      </w:r>
      <w:r>
        <w:rPr>
          <w:rFonts w:hint="eastAsia" w:ascii="仿宋" w:hAnsi="仿宋" w:eastAsia="仿宋" w:cs="仿宋"/>
        </w:rPr>
        <w:t>缴入财政专户、实行专项管理的高中以上学费、住宿费、高校委托培养费、函大、电大、夜大及短训班培训费等教育收费。</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三、单位资金</w:t>
      </w:r>
      <w:r>
        <w:rPr>
          <w:b w:val="on"/>
          <w:rFonts w:ascii="仿宋" w:eastAsia="仿宋" w:hAnsi="仿宋" w:cs="仿宋"/>
          <w:u w:color="auto"/>
        </w:rPr>
        <w:t>：</w:t>
      </w:r>
      <w:r>
        <w:rPr>
          <w:rFonts w:hint="eastAsia" w:ascii="仿宋" w:hAnsi="仿宋" w:eastAsia="仿宋" w:cs="仿宋"/>
        </w:rPr>
        <w:t>除财政拨款收入和财政专户管理资金以外的收入，包括事业收入（不含教育收费）、上级补助收入、附属单位上缴收入、事业单位经营收入及其他收入（包含债务收入、投资收益等）。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四、基本支出</w:t>
      </w:r>
      <w:r>
        <w:rPr>
          <w:b w:val="on"/>
          <w:rFonts w:ascii="仿宋" w:eastAsia="仿宋" w:hAnsi="仿宋" w:cs="仿宋"/>
          <w:u w:color="auto"/>
        </w:rPr>
        <w:t>：</w:t>
      </w:r>
      <w:r>
        <w:rPr>
          <w:rFonts w:hint="eastAsia" w:ascii="仿宋" w:hAnsi="仿宋" w:eastAsia="仿宋" w:cs="仿宋"/>
        </w:rPr>
        <w:t>指为保障机构正常运转、完成工作任务而发生的人员支出和公用支出。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五、项目支出</w:t>
      </w:r>
      <w:r>
        <w:rPr>
          <w:b w:val="on"/>
          <w:rFonts w:ascii="仿宋" w:eastAsia="仿宋" w:hAnsi="仿宋" w:cs="仿宋"/>
          <w:u w:color="auto"/>
        </w:rPr>
        <w:t>：</w:t>
      </w:r>
      <w:r>
        <w:rPr>
          <w:rFonts w:hint="eastAsia" w:ascii="仿宋" w:hAnsi="仿宋" w:eastAsia="仿宋" w:cs="仿宋"/>
        </w:rPr>
        <w:t>指在基本支出之外为完成特定工作任务和事业发展目标所发生的支出。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六、“三公”经费</w:t>
      </w:r>
      <w:r>
        <w:rPr>
          <w:b w:val="on"/>
          <w:rFonts w:ascii="仿宋" w:eastAsia="仿宋" w:hAnsi="仿宋" w:cs="仿宋"/>
          <w:u w:color="auto"/>
        </w:rPr>
        <w:t>：</w:t>
      </w:r>
      <w:r>
        <w:rPr>
          <w:rFonts w:hint="eastAsia" w:ascii="仿宋" w:hAnsi="仿宋" w:eastAsia="仿宋" w:cs="仿宋"/>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七、机关运行经费</w:t>
      </w:r>
      <w:r>
        <w:rPr>
          <w:b w:val="on"/>
          <w:rFonts w:ascii="仿宋" w:eastAsia="仿宋" w:hAnsi="仿宋" w:cs="仿宋"/>
          <w:u w:color="auto"/>
        </w:rPr>
        <w:t>：</w:t>
      </w:r>
      <w:r>
        <w:rPr>
          <w:rFonts w:hint="eastAsia" w:ascii="仿宋" w:hAnsi="仿宋" w:eastAsia="仿宋" w:cs="仿宋"/>
        </w:rPr>
        <w:t>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八、文化旅游体育与传媒支出(类)文物(款)文物保护(项)</w:t>
      </w:r>
      <w:r>
        <w:rPr>
          <w:b w:val="on"/>
          <w:rFonts w:ascii="仿宋" w:eastAsia="仿宋" w:hAnsi="仿宋" w:cs="仿宋"/>
          <w:u w:color="auto"/>
        </w:rPr>
        <w:t>：</w:t>
      </w:r>
      <w:r>
        <w:rPr>
          <w:rFonts w:hint="eastAsia" w:ascii="仿宋" w:hAnsi="仿宋" w:eastAsia="仿宋" w:cs="仿宋"/>
        </w:rPr>
        <w:t>反映考古发掘及文物保护方面的支出。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九、社会保障和就业支出(类)行政事业单位养老支出(款)机关事业单位基本养老保险缴费支出(项)</w:t>
      </w:r>
      <w:r>
        <w:rPr>
          <w:b w:val="on"/>
          <w:rFonts w:ascii="仿宋" w:eastAsia="仿宋" w:hAnsi="仿宋" w:cs="仿宋"/>
          <w:u w:color="auto"/>
        </w:rPr>
        <w:t>：</w:t>
      </w:r>
      <w:r>
        <w:rPr>
          <w:rFonts w:hint="eastAsia" w:ascii="仿宋" w:hAnsi="仿宋" w:eastAsia="仿宋" w:cs="仿宋"/>
        </w:rPr>
        <w:t>反映机关事业单位实施养老保险制度由单位缴纳的基本养老保险费支出。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十、社会保障和就业支出(类)行政事业单位养老支出(款)机关事业单位职业年金缴费支出(项)</w:t>
      </w:r>
      <w:r>
        <w:rPr>
          <w:b w:val="on"/>
          <w:rFonts w:ascii="仿宋" w:eastAsia="仿宋" w:hAnsi="仿宋" w:cs="仿宋"/>
          <w:u w:color="auto"/>
        </w:rPr>
        <w:t>：</w:t>
      </w:r>
      <w:r>
        <w:rPr>
          <w:rFonts w:hint="eastAsia" w:ascii="仿宋" w:hAnsi="仿宋" w:eastAsia="仿宋" w:cs="仿宋"/>
        </w:rPr>
        <w:t>反映机关事业单位实施养老保险制度由单位实际缴纳的职业年金支出。(含职业年金补记支出。）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十一、社会保障和就业支出(类)其他社会保障和就业支出(款)其他社会保障和就业支出(项)</w:t>
      </w:r>
      <w:r>
        <w:rPr>
          <w:b w:val="on"/>
          <w:rFonts w:ascii="仿宋" w:eastAsia="仿宋" w:hAnsi="仿宋" w:cs="仿宋"/>
          <w:u w:color="auto"/>
        </w:rPr>
        <w:t>：</w:t>
      </w:r>
      <w:r>
        <w:rPr>
          <w:rFonts w:hint="eastAsia" w:ascii="仿宋" w:hAnsi="仿宋" w:eastAsia="仿宋" w:cs="仿宋"/>
        </w:rPr>
        <w:t>反映除上述项目以外其他用于社会保障和就业方面的支出。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十二、卫生健康支出(类)行政事业单位医疗(款)事业单位医疗(项)</w:t>
      </w:r>
      <w:r>
        <w:rPr>
          <w:b w:val="on"/>
          <w:rFonts w:ascii="仿宋" w:eastAsia="仿宋" w:hAnsi="仿宋" w:cs="仿宋"/>
          <w:u w:color="auto"/>
        </w:rPr>
        <w:t>：</w:t>
      </w:r>
      <w:r>
        <w:rPr>
          <w:rFonts w:hint="eastAsia" w:ascii="仿宋" w:hAnsi="仿宋" w:eastAsia="仿宋" w:cs="仿宋"/>
        </w:rPr>
        <w:t>反映财政部门安排的事业单位基本医疗保险缴费经费，未参加医疗保险的事业单位的公费医疗经费，按国家规定享受离休人员待遇的医疗经费。</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十三、住房保障支出(类)住房改革支出(款)住房公积金(项)</w:t>
      </w:r>
      <w:r>
        <w:rPr>
          <w:b w:val="on"/>
          <w:rFonts w:ascii="仿宋" w:eastAsia="仿宋" w:hAnsi="仿宋" w:cs="仿宋"/>
          <w:u w:color="auto"/>
        </w:rPr>
        <w:t>：</w:t>
      </w:r>
      <w:r>
        <w:rPr>
          <w:rFonts w:hint="eastAsia" w:ascii="仿宋" w:hAnsi="仿宋" w:eastAsia="仿宋" w:cs="仿宋"/>
        </w:rPr>
        <w:t>反映行政事业单位按人力资源和社会保障部、财政部规定的基本工资和津贴补贴以及规定比例为职工缴纳的住房公积金。</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十四、住房保障支出(类)住房改革支出(款)提租补贴(项)</w:t>
      </w:r>
      <w:r>
        <w:rPr>
          <w:b w:val="on"/>
          <w:rFonts w:ascii="仿宋" w:eastAsia="仿宋" w:hAnsi="仿宋" w:cs="仿宋"/>
          <w:u w:color="auto"/>
        </w:rPr>
        <w:t>：</w:t>
      </w:r>
      <w:r>
        <w:rPr>
          <w:rFonts w:hint="eastAsia" w:ascii="仿宋" w:hAnsi="仿宋" w:eastAsia="仿宋" w:cs="仿宋"/>
        </w:rPr>
        <w:t>反映按房改政策规定的标准，行政事业单位向职工（含离退休人员）发放的租金补贴。</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十五、住房保障支出(类)住房改革支出(款)购房补贴(项)</w:t>
      </w:r>
      <w:r>
        <w:rPr>
          <w:b w:val="on"/>
          <w:rFonts w:ascii="仿宋" w:eastAsia="仿宋" w:hAnsi="仿宋" w:cs="仿宋"/>
          <w:u w:color="auto"/>
        </w:rPr>
        <w:t>：</w:t>
      </w:r>
      <w:r>
        <w:rPr>
          <w:rFonts w:hint="eastAsia" w:ascii="仿宋" w:hAnsi="仿宋" w:eastAsia="仿宋" w:cs="仿宋"/>
        </w:rPr>
        <w:t>反映按房改政策规定，行政事业单位向符合条件职工（含离退休人员）、军队(含武警)向转役复员离退休人员发放的用于购买住房的补贴。</w:t>
      </w:r>
    </w:p>
    <w:sectPr>
      <w:pgSz w:w="11906" w:h="16838"/>
      <w:pgMar w:top="1580" w:right="820" w:bottom="770" w:left="822" w:header="170" w:footer="280" w:gutter="0"/>
      <w:pgBorders>
        <w:top w:val="none" w:sz="0" w:space="0"/>
        <w:left w:val="none" w:sz="0" w:space="0"/>
        <w:bottom w:val="none" w:sz="0" w:space="0"/>
        <w:right w:val="none" w:sz="0" w:space="0"/>
      </w:pgBorders>
      <w:pgNumType w:fmt="numberInDash"/>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panose1 w:val="020B0604020202020204"/>
    <w:charset w:val="86"/>
    <w:family w:val="roman"/>
    <w:pitch w:val="default"/>
    <w:sig w:usb0="00000000" w:usb1="00000000" w:usb2="00000021" w:usb3="00000000" w:csb0="600001BF" w:csb1="DFF70000"/>
  </w:font>
  <w:font w:name="Liberation Mono">
    <w:altName w:val="宋体"/>
    <w:panose1 w:val="02070409020205020404"/>
    <w:charset w:val="86"/>
    <w:family w:val="roman"/>
    <w:pitch w:val="default"/>
    <w:sig w:usb0="00000000" w:usb1="00000000" w:usb2="00000001" w:usb3="00000000" w:csb0="600001BF" w:csb1="DFF7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9D44A">
    <w:pPr>
      <w:pStyle w:val="9"/>
      <w:jc w:val="center"/>
      <w:rPr>
        <w:rFonts w:hint="eastAsia" w:ascii="黑体" w:hAnsi="黑体" w:eastAsia="黑体" w:cs="黑体"/>
      </w:rPr>
    </w:pPr>
    <w:r>
      <w:rPr>
        <w:rFonts w:hint="eastAsia" w:ascii="黑体" w:hAnsi="黑体" w:eastAsia="黑体" w:cs="黑体"/>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7B329B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124A0">
    <w:pPr>
      <w:pStyle w:val="9"/>
      <w:jc w:val="center"/>
    </w:pPr>
    <w:r>
      <w:rPr>
        <w:sz w:val="18"/>
      </w:rPr>
      <w:pict>
        <v:shape id="_x0000_s4104" o:spid="_x0000_s4104"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14E81E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1B55A">
    <w:pPr>
      <w:pStyle w:val="9"/>
      <w:jc w:val="center"/>
    </w:pPr>
    <w:r>
      <w:rPr>
        <w:sz w:val="18"/>
      </w:rPr>
      <w:pict>
        <v:shape id="_x0000_s4105" o:spid="_x0000_s4105"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108D36C8">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w:t>
                </w:r>
                <w:r>
                  <w:rPr>
                    <w:rFonts w:hint="eastAsia"/>
                    <w:lang w:eastAsia="zh-CN"/>
                  </w:rP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881FA">
    <w:pPr>
      <w:pStyle w:val="9"/>
      <w:jc w:val="center"/>
    </w:pPr>
    <w:r>
      <w:rPr>
        <w:sz w:val="18"/>
      </w:rPr>
      <w:pict>
        <v:shape id="_x0000_s4106" o:spid="_x0000_s4106"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14:paraId="1E3E9A2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w:t>
                </w:r>
                <w:r>
                  <w:rPr>
                    <w:rFonts w:hint="eastAsia"/>
                    <w:lang w:eastAsia="zh-CN"/>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3E973">
    <w:pPr>
      <w:pStyle w:val="9"/>
      <w:jc w:val="center"/>
    </w:pPr>
    <w:r>
      <w:rPr>
        <w:sz w:val="18"/>
      </w:rPr>
      <w:pict>
        <v:shape id="_x0000_s4107" o:spid="_x0000_s4107"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14:paraId="5279EB44">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14</w:t>
                </w:r>
                <w:r>
                  <w:rPr>
                    <w:rFonts w:hint="eastAsia"/>
                    <w:lang w:eastAsia="zh-CN"/>
                  </w:rP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F68D">
    <w:pPr>
      <w:pStyle w:val="9"/>
      <w:jc w:val="center"/>
    </w:pPr>
    <w:r>
      <w:rPr>
        <w:sz w:val="18"/>
      </w:rPr>
      <w:pict>
        <v:shape id="_x0000_s4108" o:spid="_x0000_s4108"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14:paraId="7BD642A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00F64">
    <w:pPr>
      <w:pStyle w:val="9"/>
      <w:jc w:val="center"/>
    </w:pPr>
    <w:r>
      <w:rPr>
        <w:sz w:val="18"/>
      </w:rPr>
      <w:pict>
        <v:shape id="_x0000_s4110" o:spid="_x0000_s4110"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14:paraId="405305FE">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16</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55044">
    <w:pPr>
      <w:pStyle w:val="9"/>
      <w:jc w:val="center"/>
      <w:rPr>
        <w:rFonts w:hint="eastAsia" w:ascii="黑体" w:hAnsi="黑体" w:eastAsia="黑体" w:cs="黑体"/>
      </w:rPr>
    </w:pPr>
    <w:r>
      <w:rPr>
        <w:rFonts w:hint="eastAsia" w:ascii="黑体" w:hAnsi="黑体" w:eastAsia="黑体" w:cs="黑体"/>
        <w:sz w:val="18"/>
      </w:rPr>
      <w:pict>
        <v:shape id="_x0000_s4113" o:spid="_x0000_s411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674D88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B4F1">
    <w:pPr>
      <w:pStyle w:val="9"/>
      <w:jc w:val="center"/>
    </w:pPr>
    <w:r>
      <w:rPr>
        <w:sz w:val="18"/>
      </w:rPr>
      <w:pict>
        <v:shape id="_x0000_s4111" o:spid="_x0000_s411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43F9E01C">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06B37">
    <w:pPr>
      <w:pStyle w:val="9"/>
      <w:jc w:val="center"/>
    </w:pPr>
    <w:r>
      <w:rPr>
        <w:sz w:val="18"/>
      </w:rPr>
      <w:pict>
        <v:shape id="_x0000_s4112" o:spid="_x0000_s411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4973739">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B7DF2">
    <w:pPr>
      <w:pStyle w:val="9"/>
      <w:jc w:val="cente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387FC5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C2DD7">
    <w:pPr>
      <w:pStyle w:val="9"/>
      <w:jc w:val="center"/>
    </w:pPr>
    <w:r>
      <w:rPr>
        <w:sz w:val="18"/>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1EE1AB0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43712">
    <w:pPr>
      <w:pStyle w:val="9"/>
      <w:jc w:val="cente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7C57DB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4045">
    <w:pPr>
      <w:pStyle w:val="9"/>
      <w:jc w:val="cente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1B453216">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838EE">
    <w:pPr>
      <w:pStyle w:val="9"/>
      <w:jc w:val="center"/>
    </w:pPr>
    <w:r>
      <w:rPr>
        <w:sz w:val="18"/>
      </w:rPr>
      <w:pict>
        <v:shape id="_x0000_s4103" o:spid="_x0000_s410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11550493">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D1B7F">
    <w:pPr>
      <w:pStyle w:val="10"/>
      <w:pBdr>
        <w:bottom w:val="single" w:color="000000" w:sz="4" w:space="1"/>
      </w:pBdr>
      <w:jc w:val="both"/>
      <w:rPr>
        <w:rFonts w:hint="default" w:eastAsia="Arial Unicode MS"/>
        <w:lang w:val="en-US" w:eastAsia="zh-CN"/>
      </w:rPr>
    </w:pPr>
    <w:r>
      <w:rPr>
        <w:rFonts w:hint="eastAsia"/>
        <w:lang w:val="en-US" w:eastAsia="zh-CN"/>
        <w:u/>
      </w:rPr>
      <w:t>江阴市文物保护和考古研究中心</w:t>
    </w:r>
    <w:r>
      <w:rPr>
        <w:u w:color="auto"/>
      </w:rPr>
      <w:t>2026</w:t>
    </w:r>
    <w:r>
      <w:rPr>
        <w:u w:color="auto"/>
      </w:rPr>
      <w:t>年度</w:t>
    </w:r>
    <w:r>
      <w:rPr>
        <w:u w:color="auto"/>
      </w:rPr>
      <w:t>单位</w:t>
    </w:r>
    <w:r>
      <w:rPr>
        <w:u w:color="auto"/>
      </w:rPr>
      <w:t>预算公开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1B3BA">
    <w:pPr>
      <w:pStyle w:val="1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0"/>
  <w:autoHyphenation/>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UwNWYwNGFmYzNiMTMwMzI4MzFhMzI2ZWRjOTFjMmMifQ=="/>
  </w:docVars>
  <w:rsids>
    <w:rsidRoot w:val="00000000"/>
    <w:rsid w:val="00064984"/>
    <w:rsid w:val="00071288"/>
    <w:rsid w:val="00071789"/>
    <w:rsid w:val="000F12AB"/>
    <w:rsid w:val="001C31F9"/>
    <w:rsid w:val="00407CA7"/>
    <w:rsid w:val="00413AD8"/>
    <w:rsid w:val="00671ED7"/>
    <w:rsid w:val="00672164"/>
    <w:rsid w:val="00867423"/>
    <w:rsid w:val="008B5B05"/>
    <w:rsid w:val="00925913"/>
    <w:rsid w:val="009965EA"/>
    <w:rsid w:val="00A61D7A"/>
    <w:rsid w:val="00A6752E"/>
    <w:rsid w:val="00BD7F33"/>
    <w:rsid w:val="00C15920"/>
    <w:rsid w:val="00C35C3A"/>
    <w:rsid w:val="00C82582"/>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11C07"/>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0623A"/>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6CDC"/>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CC4FA5"/>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07AD9"/>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7313B"/>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9C3A6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537E16"/>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05098"/>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 w:val="DBEED555"/>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uppressAutoHyphens/>
      <w:bidi w:val="0"/>
      <w:spacing w:before="0" w:after="0"/>
      <w:jc w:val="left"/>
    </w:pPr>
    <w:rPr>
      <w:rFonts w:ascii="Arial Unicode MS" w:hAnsi="Arial Unicode MS" w:eastAsia="Arial Unicode MS" w:cs="Arial Unicode MS"/>
      <w:color w:val="auto"/>
      <w:kern w:val="0"/>
      <w:sz w:val="22"/>
      <w:szCs w:val="22"/>
      <w:lang w:val="zh-CN" w:eastAsia="zh-CN" w:bidi="zh-CN"/>
    </w:rPr>
  </w:style>
  <w:style w:type="paragraph" w:styleId="2">
    <w:name w:val="heading 1"/>
    <w:basedOn w:val="1"/>
    <w:next w:val="1"/>
    <w:qFormat/>
    <w:uiPriority w:val="1"/>
    <w:pPr>
      <w:ind w:left="-40" w:firstLine="0"/>
      <w:outlineLvl w:val="0"/>
    </w:pPr>
    <w:rPr>
      <w:sz w:val="52"/>
      <w:szCs w:val="52"/>
    </w:rPr>
  </w:style>
  <w:style w:type="paragraph" w:styleId="3">
    <w:name w:val="heading 2"/>
    <w:basedOn w:val="1"/>
    <w:next w:val="1"/>
    <w:qFormat/>
    <w:uiPriority w:val="1"/>
    <w:pPr>
      <w:ind w:right="18" w:firstLine="0"/>
      <w:jc w:val="center"/>
      <w:outlineLvl w:val="1"/>
    </w:pPr>
    <w:rPr>
      <w:sz w:val="44"/>
      <w:szCs w:val="44"/>
    </w:rPr>
  </w:style>
  <w:style w:type="paragraph" w:styleId="4">
    <w:name w:val="heading 3"/>
    <w:basedOn w:val="1"/>
    <w:next w:val="1"/>
    <w:qFormat/>
    <w:uiPriority w:val="1"/>
    <w:pPr>
      <w:ind w:left="1" w:firstLine="0"/>
      <w:jc w:val="center"/>
      <w:outlineLvl w:val="2"/>
    </w:pPr>
    <w:rPr>
      <w:sz w:val="40"/>
      <w:szCs w:val="40"/>
    </w:rPr>
  </w:style>
  <w:style w:type="paragraph" w:styleId="5">
    <w:name w:val="heading 4"/>
    <w:basedOn w:val="1"/>
    <w:next w:val="1"/>
    <w:qFormat/>
    <w:uiPriority w:val="1"/>
    <w:pPr>
      <w:jc w:val="center"/>
      <w:outlineLvl w:val="3"/>
    </w:pPr>
    <w:rPr>
      <w:sz w:val="36"/>
      <w:szCs w:val="36"/>
    </w:rPr>
  </w:style>
  <w:style w:type="paragraph" w:styleId="6">
    <w:name w:val="heading 5"/>
    <w:basedOn w:val="1"/>
    <w:next w:val="1"/>
    <w:qFormat/>
    <w:uiPriority w:val="1"/>
    <w:pPr>
      <w:ind w:left="112" w:firstLine="0"/>
      <w:outlineLvl w:val="4"/>
    </w:pPr>
    <w:rPr>
      <w:sz w:val="33"/>
      <w:szCs w:val="33"/>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1"/>
    <w:rPr>
      <w:sz w:val="32"/>
      <w:szCs w:val="32"/>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List"/>
    <w:basedOn w:val="8"/>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编号符号"/>
    <w:qFormat/>
    <w:uiPriority w:val="0"/>
  </w:style>
  <w:style w:type="character" w:customStyle="1" w:styleId="16">
    <w:name w:val="页眉 字符"/>
    <w:basedOn w:val="14"/>
    <w:qFormat/>
    <w:uiPriority w:val="0"/>
    <w:rPr>
      <w:rFonts w:ascii="Arial Unicode MS" w:hAnsi="Arial Unicode MS" w:eastAsia="Arial Unicode MS" w:cs="Arial Unicode MS"/>
      <w:sz w:val="18"/>
      <w:szCs w:val="18"/>
      <w:lang w:val="zh-CN" w:bidi="zh-CN"/>
    </w:rPr>
  </w:style>
  <w:style w:type="character" w:customStyle="1" w:styleId="17">
    <w:name w:val="页脚 字符"/>
    <w:basedOn w:val="14"/>
    <w:qFormat/>
    <w:uiPriority w:val="0"/>
    <w:rPr>
      <w:rFonts w:ascii="Arial Unicode MS" w:hAnsi="Arial Unicode MS" w:eastAsia="Arial Unicode MS" w:cs="Arial Unicode MS"/>
      <w:sz w:val="18"/>
      <w:szCs w:val="18"/>
      <w:lang w:val="zh-CN" w:bidi="zh-CN"/>
    </w:rPr>
  </w:style>
  <w:style w:type="paragraph" w:customStyle="1" w:styleId="18">
    <w:name w:val="标题样式"/>
    <w:basedOn w:val="1"/>
    <w:next w:val="8"/>
    <w:qFormat/>
    <w:uiPriority w:val="0"/>
    <w:pPr>
      <w:keepNext/>
      <w:spacing w:before="240" w:after="120"/>
    </w:pPr>
    <w:rPr>
      <w:rFonts w:ascii="Liberation Sans" w:hAnsi="Liberation Sans"/>
      <w:sz w:val="28"/>
      <w:szCs w:val="28"/>
    </w:rPr>
  </w:style>
  <w:style w:type="paragraph" w:customStyle="1" w:styleId="19">
    <w:name w:val="索引"/>
    <w:basedOn w:val="1"/>
    <w:qFormat/>
    <w:uiPriority w:val="0"/>
    <w:pPr>
      <w:suppressLineNumbers/>
    </w:pPr>
  </w:style>
  <w:style w:type="paragraph" w:customStyle="1" w:styleId="20">
    <w:name w:val="页眉与页脚"/>
    <w:basedOn w:val="1"/>
    <w:qFormat/>
    <w:uiPriority w:val="0"/>
  </w:style>
  <w:style w:type="paragraph" w:customStyle="1" w:styleId="21">
    <w:name w:val="List Paragraph"/>
    <w:basedOn w:val="1"/>
    <w:qFormat/>
    <w:uiPriority w:val="1"/>
    <w:pPr>
      <w:ind w:left="2039" w:hanging="782"/>
    </w:pPr>
  </w:style>
  <w:style w:type="paragraph" w:customStyle="1" w:styleId="22">
    <w:name w:val="Table Paragraph"/>
    <w:basedOn w:val="1"/>
    <w:qFormat/>
    <w:uiPriority w:val="1"/>
    <w:rPr>
      <w:rFonts w:ascii="宋体" w:hAnsi="宋体" w:eastAsia="宋体" w:cs="宋体"/>
    </w:rPr>
  </w:style>
  <w:style w:type="paragraph" w:customStyle="1" w:styleId="23">
    <w:name w:val="表格内容"/>
    <w:basedOn w:val="1"/>
    <w:qFormat/>
    <w:uiPriority w:val="0"/>
    <w:pPr>
      <w:suppressLineNumbers/>
    </w:pPr>
  </w:style>
  <w:style w:type="paragraph" w:customStyle="1" w:styleId="24">
    <w:name w:val="表格标题"/>
    <w:basedOn w:val="23"/>
    <w:qFormat/>
    <w:uiPriority w:val="0"/>
    <w:pPr>
      <w:jc w:val="center"/>
    </w:pPr>
    <w:rPr>
      <w:b/>
      <w:bCs/>
    </w:rPr>
  </w:style>
  <w:style w:type="paragraph" w:customStyle="1" w:styleId="25">
    <w:name w:val="预格式化的文本"/>
    <w:basedOn w:val="1"/>
    <w:qFormat/>
    <w:uiPriority w:val="0"/>
    <w:rPr>
      <w:rFonts w:ascii="Liberation Mono" w:hAnsi="Liberation Mono" w:eastAsia="新宋体" w:cs="Liberation Mono"/>
      <w:sz w:val="20"/>
      <w:szCs w:val="20"/>
    </w:rPr>
  </w:style>
  <w:style w:type="table" w:customStyle="1" w:styleId="26">
    <w:name w:val="Table Normal"/>
    <w:unhideWhenUsed/>
    <w:qFormat/>
    <w:uiPriority w:val="2"/>
    <w:tblPr>
      <w:tblCellMar>
        <w:top w:w="0" w:type="dxa"/>
        <w:left w:w="0" w:type="dxa"/>
        <w:bottom w:w="0" w:type="dxa"/>
        <w:right w:w="0" w:type="dxa"/>
      </w:tblCellMar>
    </w:tbl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oter5.xml" Type="http://schemas.openxmlformats.org/officeDocument/2006/relationships/footer"/><Relationship Id="rId11" Target="footer6.xml" Type="http://schemas.openxmlformats.org/officeDocument/2006/relationships/footer"/><Relationship Id="rId12" Target="footer7.xml" Type="http://schemas.openxmlformats.org/officeDocument/2006/relationships/footer"/><Relationship Id="rId13" Target="footer8.xml" Type="http://schemas.openxmlformats.org/officeDocument/2006/relationships/footer"/><Relationship Id="rId14" Target="footer9.xml" Type="http://schemas.openxmlformats.org/officeDocument/2006/relationships/footer"/><Relationship Id="rId15" Target="footer10.xml" Type="http://schemas.openxmlformats.org/officeDocument/2006/relationships/footer"/><Relationship Id="rId16" Target="footer11.xml" Type="http://schemas.openxmlformats.org/officeDocument/2006/relationships/footer"/><Relationship Id="rId17" Target="footer12.xml" Type="http://schemas.openxmlformats.org/officeDocument/2006/relationships/footer"/><Relationship Id="rId18" Target="footer13.xml" Type="http://schemas.openxmlformats.org/officeDocument/2006/relationships/footer"/><Relationship Id="rId19" Target="footer14.xml" Type="http://schemas.openxmlformats.org/officeDocument/2006/relationships/footer"/><Relationship Id="rId2" Target="settings.xml" Type="http://schemas.openxmlformats.org/officeDocument/2006/relationships/settings"/><Relationship Id="rId20" Target="footer15.xml" Type="http://schemas.openxmlformats.org/officeDocument/2006/relationships/footer"/><Relationship Id="rId21" Target="theme/theme1.xml" Type="http://schemas.openxmlformats.org/officeDocument/2006/relationships/theme"/><Relationship Id="rId22" Target="../customXml/item1.xml" Type="http://schemas.openxmlformats.org/officeDocument/2006/relationships/customXml"/><Relationship Id="rId23" Target="fontTable.xml" Type="http://schemas.openxmlformats.org/officeDocument/2006/relationships/fontTable"/><Relationship Id="rId24" Target="media/image1.jpeg" Type="http://schemas.openxmlformats.org/officeDocument/2006/relationships/image"/><Relationship Id="rId25" Target="media/image2.jpeg" Type="http://schemas.openxmlformats.org/officeDocument/2006/relationships/image"/><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footer4.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1911</Words>
  <Characters>6537</Characters>
  <Paragraphs>501</Paragraphs>
  <TotalTime>0</TotalTime>
  <ScaleCrop>false</ScaleCrop>
  <LinksUpToDate>false</LinksUpToDate>
  <CharactersWithSpaces>6554</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细雨</cp:lastModifiedBy>
  <dcterms:modified xsi:type="dcterms:W3CDTF">2025-05-21T07:38:56Z</dcterms:modified>
  <cp:revision>175</cp:revision>
  <dc:title>部门预算公开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2052-12.1.0.21171</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