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2781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baseline"/>
        <w:rPr>
          <w:rFonts w:hint="eastAsia" w:ascii="方正小标宋_GBK" w:hAnsi="方正小标宋_GBK" w:eastAsia="方正小标宋_GBK" w:cs="方正小标宋_GBK"/>
          <w:snapToGrid/>
          <w:spacing w:val="0"/>
          <w:kern w:val="21"/>
          <w:sz w:val="44"/>
          <w:szCs w:val="44"/>
          <w:lang w:eastAsia="zh-CN"/>
        </w:rPr>
      </w:pPr>
      <w:r>
        <w:rPr>
          <w:rFonts w:hint="eastAsia" w:ascii="方正小标宋_GBK" w:hAnsi="方正小标宋_GBK" w:eastAsia="方正小标宋_GBK" w:cs="方正小标宋_GBK"/>
          <w:snapToGrid/>
          <w:spacing w:val="0"/>
          <w:kern w:val="21"/>
          <w:sz w:val="44"/>
          <w:szCs w:val="44"/>
          <w:lang w:eastAsia="zh-CN"/>
        </w:rPr>
        <w:t>无锡（江阴）港口高质量发展扶持办法</w:t>
      </w:r>
    </w:p>
    <w:p w14:paraId="2C29D64D">
      <w:pPr>
        <w:keepNext w:val="0"/>
        <w:keepLines w:val="0"/>
        <w:pageBreakBefore w:val="0"/>
        <w:widowControl w:val="0"/>
        <w:kinsoku/>
        <w:wordWrap/>
        <w:overflowPunct/>
        <w:topLinePunct w:val="0"/>
        <w:autoSpaceDE/>
        <w:autoSpaceDN/>
        <w:bidi w:val="0"/>
        <w:adjustRightInd/>
        <w:snapToGrid/>
        <w:spacing w:line="540" w:lineRule="exact"/>
        <w:jc w:val="center"/>
        <w:textAlignment w:val="baseline"/>
        <w:rPr>
          <w:rFonts w:hint="eastAsia" w:ascii="方正楷体_GBK" w:hAnsi="方正楷体_GBK" w:eastAsia="方正楷体_GBK" w:cs="方正楷体_GBK"/>
          <w:snapToGrid/>
          <w:spacing w:val="0"/>
          <w:kern w:val="21"/>
          <w:sz w:val="32"/>
          <w:szCs w:val="32"/>
          <w:lang w:eastAsia="zh-CN"/>
        </w:rPr>
      </w:pPr>
      <w:r>
        <w:rPr>
          <w:rFonts w:hint="eastAsia" w:ascii="方正楷体_GBK" w:hAnsi="方正楷体_GBK" w:eastAsia="方正楷体_GBK" w:cs="方正楷体_GBK"/>
          <w:snapToGrid/>
          <w:spacing w:val="0"/>
          <w:kern w:val="21"/>
          <w:sz w:val="32"/>
          <w:szCs w:val="32"/>
          <w:lang w:eastAsia="zh-CN"/>
        </w:rPr>
        <w:t>（征求意见稿）</w:t>
      </w:r>
    </w:p>
    <w:p w14:paraId="632641A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pPr>
    </w:p>
    <w:p w14:paraId="6D0FDB1A">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val="en-US" w:eastAsia="zh-CN" w:bidi="ar-SA"/>
          <w14:textFill>
            <w14:solidFill>
              <w14:schemeClr w14:val="tx1"/>
            </w14:solidFill>
          </w14:textFill>
        </w:rPr>
        <w:t>为深入贯彻落实“水运江苏”“水运无锡”决策部署，进一步践行新发展理念，服务新发展格局，深度融入上海国际航运中心和长三角一体化建设，做大集装箱业务，推进运输结构调整，力争到2027年实现年度集装箱吞吐量“百万标箱”目标，努力把无锡（江阴）港打造成为辐射长三角、服务长江经济带的核心枢纽强港。本办法针对2025、2026、2027年度的集装箱业务及航运市场培育相关情况进行扶持。</w:t>
      </w:r>
    </w:p>
    <w:p w14:paraId="79AAB66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outlineLvl w:val="1"/>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pPr>
      <w:r>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t>一、新开集装箱航线培育扶持</w:t>
      </w:r>
    </w:p>
    <w:p w14:paraId="7565A506">
      <w:pPr>
        <w:pStyle w:val="2"/>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baseline"/>
        <w:rPr>
          <w:rFonts w:hint="eastAsia" w:ascii="方正楷体_GBK" w:hAnsi="方正楷体_GBK" w:eastAsia="方正楷体_GBK" w:cs="方正楷体_GBK"/>
          <w:b/>
          <w:bCs/>
          <w:snapToGrid/>
          <w:color w:val="000000" w:themeColor="text1"/>
          <w:spacing w:val="0"/>
          <w:kern w:val="21"/>
          <w:sz w:val="32"/>
          <w:szCs w:val="32"/>
          <w:highlight w:val="none"/>
          <w:lang w:eastAsia="zh-CN"/>
          <w14:textFill>
            <w14:solidFill>
              <w14:schemeClr w14:val="tx1"/>
            </w14:solidFill>
          </w14:textFill>
        </w:rPr>
      </w:pPr>
      <w:r>
        <w:rPr>
          <w:rFonts w:hint="eastAsia" w:ascii="方正楷体_GBK" w:hAnsi="方正楷体_GBK" w:eastAsia="方正楷体_GBK" w:cs="方正楷体_GBK"/>
          <w:b/>
          <w:bCs/>
          <w:snapToGrid/>
          <w:color w:val="000000" w:themeColor="text1"/>
          <w:spacing w:val="0"/>
          <w:kern w:val="21"/>
          <w:sz w:val="32"/>
          <w:szCs w:val="32"/>
          <w:highlight w:val="none"/>
          <w:lang w:eastAsia="zh-CN"/>
          <w14:textFill>
            <w14:solidFill>
              <w14:schemeClr w14:val="tx1"/>
            </w14:solidFill>
          </w14:textFill>
        </w:rPr>
        <w:t>（一）外贸集装箱航线</w:t>
      </w:r>
    </w:p>
    <w:p w14:paraId="5FE7F909">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1.</w:t>
      </w:r>
      <w:bookmarkStart w:id="0" w:name="OLE_LINK3"/>
      <w:bookmarkStart w:id="1" w:name="OLE_LINK2"/>
      <w:bookmarkStart w:id="2" w:name="OLE_LINK1"/>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对在无锡（江阴）港新开近远洋外贸集装箱直航航线的船公司或代理企业，</w:t>
      </w:r>
      <w:bookmarkStart w:id="3" w:name="OLE_LINK22"/>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新开航线的首航次</w:t>
      </w:r>
      <w:bookmarkStart w:id="4" w:name="OLE_LINK21"/>
      <w:bookmarkStart w:id="5" w:name="OLE_LINK20"/>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箱量</w:t>
      </w:r>
      <w:bookmarkEnd w:id="4"/>
      <w:bookmarkEnd w:id="5"/>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完成200标箱及以上的，给予30万元扶持；</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从第2个航次起</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，单航次箱量完成200标箱及以上的，每航次给予10万元扶持。每条航线全年最高给予120万元扶持。</w:t>
      </w:r>
      <w:bookmarkEnd w:id="0"/>
      <w:bookmarkEnd w:id="1"/>
      <w:bookmarkEnd w:id="2"/>
      <w:bookmarkEnd w:id="3"/>
    </w:p>
    <w:p w14:paraId="2F0336BE">
      <w:pPr>
        <w:pStyle w:val="2"/>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baseline"/>
        <w:rPr>
          <w:rFonts w:hint="eastAsia" w:ascii="方正楷体_GBK" w:hAnsi="方正楷体_GBK" w:eastAsia="方正楷体_GBK" w:cs="方正楷体_GBK"/>
          <w:b/>
          <w:bCs/>
          <w:snapToGrid/>
          <w:color w:val="000000" w:themeColor="text1"/>
          <w:spacing w:val="0"/>
          <w:kern w:val="21"/>
          <w:sz w:val="32"/>
          <w:szCs w:val="32"/>
          <w:highlight w:val="none"/>
          <w:lang w:eastAsia="zh-CN"/>
          <w14:textFill>
            <w14:solidFill>
              <w14:schemeClr w14:val="tx1"/>
            </w14:solidFill>
          </w14:textFill>
        </w:rPr>
      </w:pPr>
      <w:r>
        <w:rPr>
          <w:rFonts w:hint="eastAsia" w:ascii="方正楷体_GBK" w:hAnsi="方正楷体_GBK" w:eastAsia="方正楷体_GBK" w:cs="方正楷体_GBK"/>
          <w:b/>
          <w:bCs/>
          <w:snapToGrid/>
          <w:color w:val="000000" w:themeColor="text1"/>
          <w:spacing w:val="0"/>
          <w:kern w:val="21"/>
          <w:sz w:val="32"/>
          <w:szCs w:val="32"/>
          <w:highlight w:val="none"/>
          <w:lang w:eastAsia="zh-CN"/>
          <w14:textFill>
            <w14:solidFill>
              <w14:schemeClr w14:val="tx1"/>
            </w14:solidFill>
          </w14:textFill>
        </w:rPr>
        <w:t>（二）内贸集装箱航线</w:t>
      </w:r>
    </w:p>
    <w:p w14:paraId="20F81BBC">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2.</w:t>
      </w:r>
      <w:bookmarkStart w:id="6" w:name="OLE_LINK4"/>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对在无锡（江阴）港新开内贸沿海集装箱直航航线的船公司或代理企业，</w:t>
      </w:r>
      <w:bookmarkStart w:id="7" w:name="OLE_LINK23"/>
      <w:bookmarkStart w:id="8" w:name="OLE_LINK24"/>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新开航线稳定连续运营满三个月，且所有航次箱量均完成300标箱及以上的，每航次给予10万元扶持。每条航线全年最高给予120万元扶持。</w:t>
      </w:r>
      <w:bookmarkEnd w:id="6"/>
    </w:p>
    <w:bookmarkEnd w:id="7"/>
    <w:bookmarkEnd w:id="8"/>
    <w:p w14:paraId="5BA8EDA1">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3.</w:t>
      </w:r>
      <w:bookmarkStart w:id="9" w:name="OLE_LINK5"/>
      <w:bookmarkStart w:id="10" w:name="OLE_LINK6"/>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对在无锡（江阴）港新开集装箱内河支线的船公司或代理企业，</w:t>
      </w:r>
      <w:bookmarkStart w:id="11" w:name="OLE_LINK26"/>
      <w:bookmarkStart w:id="12" w:name="OLE_LINK25"/>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新开航线年航班达到48个航次的，每条航线给予50万元扶持。</w:t>
      </w:r>
      <w:bookmarkEnd w:id="9"/>
      <w:bookmarkEnd w:id="10"/>
      <w:bookmarkEnd w:id="11"/>
      <w:bookmarkEnd w:id="12"/>
    </w:p>
    <w:p w14:paraId="68250C0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outlineLvl w:val="1"/>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pPr>
      <w:r>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t>二、现有集装箱航线巩固扶持</w:t>
      </w:r>
    </w:p>
    <w:p w14:paraId="0D41FED6">
      <w:pPr>
        <w:pStyle w:val="2"/>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baseline"/>
        <w:rPr>
          <w:rFonts w:hint="eastAsia" w:ascii="方正楷体_GBK" w:hAnsi="方正楷体_GBK" w:eastAsia="方正楷体_GBK" w:cs="方正楷体_GBK"/>
          <w:b/>
          <w:bCs/>
          <w:snapToGrid/>
          <w:color w:val="000000" w:themeColor="text1"/>
          <w:spacing w:val="0"/>
          <w:kern w:val="21"/>
          <w:sz w:val="32"/>
          <w:szCs w:val="32"/>
          <w:highlight w:val="none"/>
          <w:lang w:eastAsia="zh-CN"/>
          <w14:textFill>
            <w14:solidFill>
              <w14:schemeClr w14:val="tx1"/>
            </w14:solidFill>
          </w14:textFill>
        </w:rPr>
      </w:pPr>
      <w:r>
        <w:rPr>
          <w:rFonts w:hint="eastAsia" w:ascii="方正楷体_GBK" w:hAnsi="方正楷体_GBK" w:eastAsia="方正楷体_GBK" w:cs="方正楷体_GBK"/>
          <w:b/>
          <w:bCs/>
          <w:snapToGrid/>
          <w:color w:val="000000" w:themeColor="text1"/>
          <w:spacing w:val="0"/>
          <w:kern w:val="21"/>
          <w:sz w:val="32"/>
          <w:szCs w:val="32"/>
          <w:highlight w:val="none"/>
          <w:lang w:eastAsia="zh-CN"/>
          <w14:textFill>
            <w14:solidFill>
              <w14:schemeClr w14:val="tx1"/>
            </w14:solidFill>
          </w14:textFill>
        </w:rPr>
        <w:t>（一）外贸集装箱航线</w:t>
      </w:r>
    </w:p>
    <w:p w14:paraId="2F8E36C0">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4.</w:t>
      </w:r>
      <w:bookmarkStart w:id="13" w:name="OLE_LINK7"/>
      <w:bookmarkStart w:id="14" w:name="OLE_LINK8"/>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对在无锡（江阴）港运营近远洋外贸集装箱直航航线的船公司或代理企业，</w:t>
      </w:r>
      <w:bookmarkStart w:id="15" w:name="OLE_LINK28"/>
      <w:bookmarkStart w:id="16" w:name="OLE_LINK27"/>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现有航线</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的</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航次箱量</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完成2</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00</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标箱及以上</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的</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，每航次给予10万元扶持。每条航线全年最高给予100万元扶持。</w:t>
      </w:r>
      <w:bookmarkEnd w:id="13"/>
      <w:bookmarkEnd w:id="14"/>
      <w:bookmarkEnd w:id="15"/>
      <w:bookmarkEnd w:id="16"/>
    </w:p>
    <w:p w14:paraId="30A8ECBA">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5.</w:t>
      </w:r>
      <w:bookmarkStart w:id="17" w:name="OLE_LINK10"/>
      <w:bookmarkStart w:id="18" w:name="OLE_LINK9"/>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对在无锡（江阴）港运营至宁波港的精品航线、至上海港的五定班轮航线的船公司或代理企业，</w:t>
      </w:r>
      <w:bookmarkStart w:id="19" w:name="OLE_LINK30"/>
      <w:bookmarkStart w:id="20" w:name="OLE_LINK29"/>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现有航线年航班达到52个航次，且年箱量完成2000标箱及以上的，给予3000元/航次扶持；现有航线年箱量完成5000标箱及以上的，给予5000元/航次扶持。</w:t>
      </w:r>
      <w:bookmarkEnd w:id="19"/>
      <w:bookmarkEnd w:id="20"/>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以上两项扶持资金不重复享受，按照就高原则执行。</w:t>
      </w:r>
      <w:bookmarkEnd w:id="17"/>
      <w:bookmarkEnd w:id="18"/>
    </w:p>
    <w:p w14:paraId="4B20A290">
      <w:pPr>
        <w:pStyle w:val="2"/>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baseline"/>
        <w:rPr>
          <w:rFonts w:hint="eastAsia" w:ascii="方正楷体_GBK" w:hAnsi="方正楷体_GBK" w:eastAsia="方正楷体_GBK" w:cs="方正楷体_GBK"/>
          <w:b/>
          <w:bCs/>
          <w:snapToGrid/>
          <w:color w:val="000000" w:themeColor="text1"/>
          <w:spacing w:val="0"/>
          <w:kern w:val="21"/>
          <w:sz w:val="32"/>
          <w:szCs w:val="32"/>
          <w:highlight w:val="none"/>
          <w:lang w:eastAsia="zh-CN"/>
          <w14:textFill>
            <w14:solidFill>
              <w14:schemeClr w14:val="tx1"/>
            </w14:solidFill>
          </w14:textFill>
        </w:rPr>
      </w:pPr>
      <w:r>
        <w:rPr>
          <w:rFonts w:hint="eastAsia" w:ascii="方正楷体_GBK" w:hAnsi="方正楷体_GBK" w:eastAsia="方正楷体_GBK" w:cs="方正楷体_GBK"/>
          <w:b/>
          <w:bCs/>
          <w:snapToGrid/>
          <w:color w:val="000000" w:themeColor="text1"/>
          <w:spacing w:val="0"/>
          <w:kern w:val="21"/>
          <w:sz w:val="32"/>
          <w:szCs w:val="32"/>
          <w:highlight w:val="none"/>
          <w:lang w:eastAsia="zh-CN"/>
          <w14:textFill>
            <w14:solidFill>
              <w14:schemeClr w14:val="tx1"/>
            </w14:solidFill>
          </w14:textFill>
        </w:rPr>
        <w:t>（二）内贸集装箱航线</w:t>
      </w:r>
    </w:p>
    <w:p w14:paraId="1FC963ED">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6.</w:t>
      </w:r>
      <w:bookmarkStart w:id="21" w:name="OLE_LINK12"/>
      <w:bookmarkStart w:id="22" w:name="OLE_LINK11"/>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对在无锡（江阴）港运营内贸沿海集装箱直航航线的船公司或代理企业，</w:t>
      </w:r>
      <w:bookmarkStart w:id="23" w:name="OLE_LINK32"/>
      <w:bookmarkStart w:id="24" w:name="OLE_LINK31"/>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现有航线稳定连续运营满一年，且每月航班达到3个航次，每条航线给予80万元扶持。</w:t>
      </w:r>
      <w:bookmarkEnd w:id="21"/>
      <w:bookmarkEnd w:id="22"/>
      <w:bookmarkEnd w:id="23"/>
      <w:bookmarkEnd w:id="24"/>
    </w:p>
    <w:p w14:paraId="1083BCF2">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7.</w:t>
      </w:r>
      <w:bookmarkStart w:id="25" w:name="OLE_LINK13"/>
      <w:bookmarkStart w:id="26" w:name="OLE_LINK14"/>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对在无锡（江阴）港运营内河集装箱支线的船公司或代理企业，</w:t>
      </w:r>
      <w:bookmarkStart w:id="27" w:name="OLE_LINK33"/>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现有航线稳定连续运营满一年，且每月航班达到2个航次，每条航线给予40万元扶持。</w:t>
      </w:r>
      <w:bookmarkEnd w:id="25"/>
      <w:bookmarkEnd w:id="26"/>
      <w:bookmarkEnd w:id="27"/>
    </w:p>
    <w:p w14:paraId="4585933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outlineLvl w:val="1"/>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pPr>
      <w:r>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t>三、外贸箱源拓展和重点业务扶持</w:t>
      </w:r>
    </w:p>
    <w:p w14:paraId="065D298B">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8.</w:t>
      </w:r>
      <w:bookmarkStart w:id="28" w:name="OLE_LINK16"/>
      <w:bookmarkStart w:id="29" w:name="OLE_LINK15"/>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加速拓展外贸市场培育深度，对无锡（江阴）港集装箱码头运营主体，</w:t>
      </w:r>
      <w:bookmarkStart w:id="30" w:name="OLE_LINK35"/>
      <w:bookmarkStart w:id="31" w:name="OLE_LINK34"/>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采用CCA或内转外模式在江阴进、出口重箱业务，达到20000标箱的，给予以下扶持：对20000标箱部分，给予100元/标箱扶持；对20000标箱以上—30000标箱以下（含本数）部分，给予120元/标箱扶持；对超过30000标箱部分，给予140元/标箱扶持。</w:t>
      </w:r>
      <w:bookmarkEnd w:id="28"/>
      <w:bookmarkEnd w:id="29"/>
      <w:bookmarkEnd w:id="30"/>
      <w:bookmarkEnd w:id="31"/>
    </w:p>
    <w:p w14:paraId="29D08213">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9.做大做强散集互通特色业务，对无锡（江阴）港集装箱码头运营主体，</w:t>
      </w:r>
      <w:bookmarkStart w:id="32" w:name="OLE_LINK38"/>
      <w:bookmarkStart w:id="33" w:name="OLE_LINK39"/>
      <w:bookmarkStart w:id="34" w:name="OLE_LINK40"/>
      <w:bookmarkStart w:id="35" w:name="OLE_LINK41"/>
      <w:bookmarkStart w:id="36" w:name="OLE_LINK17"/>
      <w:bookmarkStart w:id="37" w:name="OLE_LINK18"/>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开展粮食、化肥、钢材等货物散改集、集改散业务，达到10000标箱的，给予以下扶持：对10000标箱部分，给予100元/标箱扶持；对10000标箱以上—20000标箱以下（含本数）部分，给予120元/标箱扶持；对20000标箱以上—30000标箱以下（含本数）部分，给予140元/标箱扶持；对超过30000标箱部分，给予160元/标箱扶持</w:t>
      </w:r>
      <w:bookmarkEnd w:id="32"/>
      <w:bookmarkEnd w:id="33"/>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w:t>
      </w:r>
      <w:bookmarkEnd w:id="34"/>
      <w:bookmarkEnd w:id="35"/>
    </w:p>
    <w:bookmarkEnd w:id="36"/>
    <w:bookmarkEnd w:id="37"/>
    <w:p w14:paraId="0B04942A">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10.大力培育“新三样”市场，</w:t>
      </w:r>
      <w:bookmarkStart w:id="38" w:name="OLE_LINK19"/>
      <w:bookmarkStart w:id="39" w:name="OLE_LINK36"/>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对无锡（江阴）港集装箱码头运营主体，进出口“</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《危险货物分类和品名编号》（GB6944-2012）第8类（腐蚀性物质）、第9类（杂项危险物质和物品）</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”危险品集装箱业务的，给予200元/标箱扶持</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（本条款与第8条不得同时享受）</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w:t>
      </w:r>
      <w:bookmarkEnd w:id="38"/>
      <w:bookmarkEnd w:id="39"/>
    </w:p>
    <w:p w14:paraId="57307EA0">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11.鼓励集装箱业务做大做强，</w:t>
      </w:r>
      <w:bookmarkStart w:id="40" w:name="OLE_LINK42"/>
      <w:bookmarkStart w:id="41" w:name="OLE_LINK43"/>
      <w:bookmarkStart w:id="42" w:name="OLE_LINK37"/>
      <w:bookmarkStart w:id="43" w:name="OLE_LINK44"/>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对无锡（江阴）港集装箱码头运营主体</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全年集装箱吞吐量实现同比增长且达到</w:t>
      </w:r>
      <w:r>
        <w:rPr>
          <w:rFonts w:hint="eastAsia" w:ascii="Times New Roman" w:hAnsi="Times New Roman" w:eastAsia="方正仿宋_GBK" w:cs="方正仿宋_GBK"/>
          <w:snapToGrid/>
          <w:color w:val="000000" w:themeColor="text1"/>
          <w:spacing w:val="0"/>
          <w:kern w:val="21"/>
          <w:sz w:val="32"/>
          <w:szCs w:val="32"/>
          <w:highlight w:val="none"/>
          <w:lang w:val="en-US" w:eastAsia="zh-CN"/>
          <w14:textFill>
            <w14:solidFill>
              <w14:schemeClr w14:val="tx1"/>
            </w14:solidFill>
          </w14:textFill>
        </w:rPr>
        <w:t>70</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万标箱，给予500万元基础扶持</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在满足上述基础扶持条件的前提下，每超额完成10%（以</w:t>
      </w:r>
      <w:r>
        <w:rPr>
          <w:rFonts w:hint="eastAsia" w:ascii="Times New Roman" w:hAnsi="Times New Roman" w:eastAsia="方正仿宋_GBK" w:cs="方正仿宋_GBK"/>
          <w:snapToGrid/>
          <w:color w:val="000000" w:themeColor="text1"/>
          <w:spacing w:val="0"/>
          <w:kern w:val="21"/>
          <w:sz w:val="32"/>
          <w:szCs w:val="32"/>
          <w:highlight w:val="none"/>
          <w:lang w:val="en-US" w:eastAsia="zh-CN"/>
          <w14:textFill>
            <w14:solidFill>
              <w14:schemeClr w14:val="tx1"/>
            </w14:solidFill>
          </w14:textFill>
        </w:rPr>
        <w:t>70</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万标箱为基数），额外给予50万元扶持</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w:t>
      </w:r>
      <w:bookmarkEnd w:id="40"/>
      <w:bookmarkEnd w:id="41"/>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总扶持金额按各运营主体年度集装箱吞吐量占无锡（江阴）港年度集装箱总吞吐量的比例分摊。</w:t>
      </w:r>
      <w:bookmarkEnd w:id="42"/>
      <w:bookmarkEnd w:id="43"/>
    </w:p>
    <w:p w14:paraId="418B097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outlineLvl w:val="1"/>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pPr>
      <w:r>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t>四、航运市场培育</w:t>
      </w:r>
    </w:p>
    <w:p w14:paraId="253C824E">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12.吸引集装箱船舶注册集聚江阴发展，对在江阴注册并实际运营的航运企业，在本办法有效期内（2025—2027年）新增的运力为自有或光租集装箱船舶（自有船舶指企业</w:t>
      </w:r>
      <w:bookmarkStart w:id="44" w:name="_GoBack"/>
      <w:bookmarkEnd w:id="44"/>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自行购置并取得所有权的船舶，需提供江阴籍船舶所有权登记证书；光租船舶指企业通过光租方式租赁并实际运营的船舶，需提供有效期内的光租租赁合同及船舶所有人出具的江阴籍船舶登记证书）的，按新增船舶总载重吨给予150元/吨扶持。享受扶持的企业，其新增的集装箱船舶5年内不得变更注册地至江阴以外地区（因船舶拆解报废或其他不可抗力因素除外），否则需全额退还补贴。</w:t>
      </w:r>
    </w:p>
    <w:p w14:paraId="17ED15B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outlineLvl w:val="1"/>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pPr>
      <w:r>
        <w:rPr>
          <w:rFonts w:hint="eastAsia" w:ascii="方正黑体_GBK" w:hAnsi="方正黑体_GBK" w:eastAsia="方正黑体_GBK" w:cs="方正黑体_GBK"/>
          <w:snapToGrid/>
          <w:color w:val="000000" w:themeColor="text1"/>
          <w:spacing w:val="0"/>
          <w:kern w:val="21"/>
          <w:sz w:val="32"/>
          <w:szCs w:val="32"/>
          <w:highlight w:val="none"/>
          <w:lang w:val="en-US" w:eastAsia="zh-CN"/>
          <w14:textFill>
            <w14:solidFill>
              <w14:schemeClr w14:val="tx1"/>
            </w14:solidFill>
          </w14:textFill>
        </w:rPr>
        <w:t>五</w:t>
      </w:r>
      <w:r>
        <w:rPr>
          <w:rFonts w:hint="eastAsia" w:ascii="方正黑体_GBK" w:hAnsi="方正黑体_GBK" w:eastAsia="方正黑体_GBK" w:cs="方正黑体_GBK"/>
          <w:snapToGrid/>
          <w:color w:val="000000" w:themeColor="text1"/>
          <w:spacing w:val="0"/>
          <w:kern w:val="21"/>
          <w:sz w:val="32"/>
          <w:szCs w:val="32"/>
          <w:highlight w:val="none"/>
          <w:lang w:eastAsia="zh-CN"/>
          <w14:textFill>
            <w14:solidFill>
              <w14:schemeClr w14:val="tx1"/>
            </w14:solidFill>
          </w14:textFill>
        </w:rPr>
        <w:t>、附则</w:t>
      </w:r>
    </w:p>
    <w:p w14:paraId="44844A6D">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（一）扶持资金由无锡市、江阴市、江阴临港经济开发区三级财政共同承担，按上一轮扶持政策的结余资金总量控制。</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如企业已</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享受</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无锡市</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（含</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江阴市</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w:t>
      </w:r>
      <w:r>
        <w:rPr>
          <w:rFonts w:hint="eastAsia" w:ascii="Times New Roman" w:hAnsi="Times New Roman" w:eastAsia="方正仿宋_GBK" w:cs="方正仿宋_GBK"/>
          <w:b w:val="0"/>
          <w:bCs/>
          <w:snapToGrid/>
          <w:color w:val="000000" w:themeColor="text1"/>
          <w:spacing w:val="0"/>
          <w:kern w:val="21"/>
          <w:sz w:val="32"/>
          <w:szCs w:val="32"/>
          <w:highlight w:val="none"/>
          <w14:textFill>
            <w14:solidFill>
              <w14:schemeClr w14:val="tx1"/>
            </w14:solidFill>
          </w14:textFill>
        </w:rPr>
        <w:t>针对集装箱航线培育、箱源拓展、航运市场培育等相同或相似</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扶持政策</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的</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不得重复享受本扶持政策</w:t>
      </w:r>
      <w:r>
        <w:rPr>
          <w:rFonts w:hint="eastAsia" w:ascii="Times New Roman" w:hAnsi="Times New Roman" w:eastAsia="方正仿宋_GBK" w:cs="方正仿宋_GBK"/>
          <w:snapToGrid/>
          <w:color w:val="000000" w:themeColor="text1"/>
          <w:spacing w:val="0"/>
          <w:kern w:val="21"/>
          <w:sz w:val="32"/>
          <w:szCs w:val="32"/>
          <w:highlight w:val="none"/>
          <w14:textFill>
            <w14:solidFill>
              <w14:schemeClr w14:val="tx1"/>
            </w14:solidFill>
          </w14:textFill>
        </w:rPr>
        <w:t>。</w:t>
      </w: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对采取弄虚作假手段骗取扶持资金的，取消涉事企业扶持资格，追回已发放资金，并依法追究相关责任。</w:t>
      </w:r>
    </w:p>
    <w:p w14:paraId="251577FE">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（二）本办法中“现有集装箱航线”指除当年新开集装箱航线以外的其他集装箱航线。每年初由企业根据上一年度完成情况提交申请材料，江阴市交通运输局会同江阴临港经济开发区负责审核。</w:t>
      </w:r>
    </w:p>
    <w:p w14:paraId="25D5523C">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（三）本办法由江阴市交通运输局会同江阴临港经济开发区负责解释。</w:t>
      </w:r>
    </w:p>
    <w:p w14:paraId="1B376F97">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baseline"/>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pPr>
      <w:r>
        <w:rPr>
          <w:rFonts w:hint="eastAsia" w:ascii="Times New Roman" w:hAnsi="Times New Roman" w:eastAsia="方正仿宋_GBK" w:cs="方正仿宋_GBK"/>
          <w:snapToGrid/>
          <w:color w:val="000000" w:themeColor="text1"/>
          <w:spacing w:val="0"/>
          <w:kern w:val="21"/>
          <w:sz w:val="32"/>
          <w:szCs w:val="32"/>
          <w:highlight w:val="none"/>
          <w:lang w:eastAsia="zh-CN"/>
          <w14:textFill>
            <w14:solidFill>
              <w14:schemeClr w14:val="tx1"/>
            </w14:solidFill>
          </w14:textFill>
        </w:rPr>
        <w:t>（四）本办法自发布之日起实施，有效期至2027年12月31日。若国家、省、市财政管理体制或相关政策调整，本办法作相应调整。</w:t>
      </w:r>
    </w:p>
    <w:p w14:paraId="026E85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C47E0A20-BA0A-4090-A27D-516D98BEC93B}"/>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CB0064C0-D5EC-4074-8F8F-09894B8EEB52}"/>
  </w:font>
  <w:font w:name="方正楷体_GBK">
    <w:panose1 w:val="03000509000000000000"/>
    <w:charset w:val="86"/>
    <w:family w:val="auto"/>
    <w:pitch w:val="default"/>
    <w:sig w:usb0="00000001" w:usb1="080E0000" w:usb2="00000000" w:usb3="00000000" w:csb0="00040000" w:csb1="00000000"/>
    <w:embedRegular r:id="rId3" w:fontKey="{3A19FE69-7BF2-48D8-8080-E689340F1265}"/>
  </w:font>
  <w:font w:name="方正仿宋_GBK">
    <w:panose1 w:val="03000509000000000000"/>
    <w:charset w:val="86"/>
    <w:family w:val="auto"/>
    <w:pitch w:val="default"/>
    <w:sig w:usb0="00000001" w:usb1="080E0000" w:usb2="00000000" w:usb3="00000000" w:csb0="00040000" w:csb1="00000000"/>
    <w:embedRegular r:id="rId4" w:fontKey="{E15BBD72-BC35-4879-8181-9F9B76262F88}"/>
  </w:font>
  <w:font w:name="方正黑体_GBK">
    <w:panose1 w:val="03000509000000000000"/>
    <w:charset w:val="86"/>
    <w:family w:val="auto"/>
    <w:pitch w:val="default"/>
    <w:sig w:usb0="00000001" w:usb1="080E0000" w:usb2="00000000" w:usb3="00000000" w:csb0="00040000" w:csb1="00000000"/>
    <w:embedRegular r:id="rId5" w:fontKey="{42288FCB-FB34-4EF5-A028-4FA5ED1A07C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A2F12"/>
    <w:rsid w:val="1A862C7C"/>
    <w:rsid w:val="366F3FB8"/>
    <w:rsid w:val="3F8A2F12"/>
    <w:rsid w:val="50627F44"/>
    <w:rsid w:val="557502EC"/>
    <w:rsid w:val="659473B3"/>
    <w:rsid w:val="66B61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32"/>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ed6e68fd-5add-492d-8c28-cd1cfb11f6ec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5FE7F909</paraID>
      <start>0</start>
      <end>2</end>
      <status>modified</status>
      <modifiedWord>1.</modifiedWord>
      <trackRevisions>false</trackRevisions>
    </reviewItem>
    <reviewItem>
      <errorID>f03a78ba-1d49-4246-a85d-d2187384c55b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20F81BBC</paraID>
      <start>0</start>
      <end>2</end>
      <status>modified</status>
      <modifiedWord>2.</modifiedWord>
      <trackRevisions>false</trackRevisions>
    </reviewItem>
    <reviewItem>
      <errorID>8ef6324a-6741-4a08-8a3a-58e11703cad2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5BA8EDA1</paraID>
      <start>0</start>
      <end>2</end>
      <status>modified</status>
      <modifiedWord>3.</modifiedWord>
      <trackRevisions>false</trackRevisions>
    </reviewItem>
    <reviewItem>
      <errorID>82a33387-0f23-4442-8e90-bcaec110e01d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2F8E36C0</paraID>
      <start>0</start>
      <end>2</end>
      <status>modified</status>
      <modifiedWord>4.</modifiedWord>
      <trackRevisions>false</trackRevisions>
    </reviewItem>
    <reviewItem>
      <errorID>9059d938-f3a1-4dc3-8308-8abf62ee7257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30A8ECBA</paraID>
      <start>0</start>
      <end>2</end>
      <status>modified</status>
      <modifiedWord>5.</modifiedWord>
      <trackRevisions>false</trackRevisions>
    </reviewItem>
    <reviewItem>
      <errorID>4b760fc1-c44c-4932-b67b-eb5fc67c1d74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1FC963ED</paraID>
      <start>0</start>
      <end>2</end>
      <status>modified</status>
      <modifiedWord>6.</modifiedWord>
      <trackRevisions>false</trackRevisions>
    </reviewItem>
    <reviewItem>
      <errorID>de42b086-428e-42fa-8021-fc7c6cc38742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1083BCF2</paraID>
      <start>0</start>
      <end>2</end>
      <status>modified</status>
      <modifiedWord>7.</modifiedWord>
      <trackRevisions>false</trackRevisions>
    </reviewItem>
    <reviewItem>
      <errorID>1089f8fb-2ab1-4b78-8f37-b3ad8e5f690e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65D298B</paraID>
      <start>0</start>
      <end>2</end>
      <status>modified</status>
      <modifiedWord>8.</modifiedWord>
      <trackRevisions>false</trackRevisions>
    </reviewItem>
    <reviewItem>
      <errorID>1c18e0a4-c3bc-4039-b085-d32621f39fb6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29D08213</paraID>
      <start>0</start>
      <end>2</end>
      <status>modified</status>
      <modifiedWord>9.</modifiedWord>
      <trackRevisions>false</trackRevisions>
    </reviewItem>
    <reviewItem>
      <errorID>46d92a73-4fd3-49a5-a046-9d128598d0c7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B04942A</paraID>
      <start>0</start>
      <end>3</end>
      <status>modified</status>
      <modifiedWord>10.</modifiedWord>
      <trackRevisions>false</trackRevisions>
    </reviewItem>
    <reviewItem>
      <errorID>a12aecc9-b314-4da7-971e-b0fb3af6230f</errorID>
      <errorWord>新三样</errorWord>
      <group>L1_Political</group>
      <groupName>政治性问题</groupName>
      <ability>L2_Keyword</ability>
      <abilityName>固定表述</abilityName>
      <candidateList>
        <item>“新三样”</item>
      </candidateList>
      <explain>注意检查当前固定表述标点是否使用规范。</explain>
      <paraID> B04942A</paraID>
      <start>7</start>
      <end>12</end>
      <status>modified</status>
      <modifiedWord>“新三样”</modifiedWord>
      <trackRevisions>false</trackRevisions>
    </reviewItem>
    <reviewItem>
      <errorID>610c69ee-8ee9-4847-8dad-9fc44c8a516f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57307EA0</paraID>
      <start>0</start>
      <end>3</end>
      <status>modified</status>
      <modifiedWord>11.</modifiedWord>
      <trackRevisions>false</trackRevisions>
    </reviewItem>
    <reviewItem>
      <errorID>e94eba40-657a-49de-8259-cf6c3fadcfac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253C824E</paraID>
      <start>0</start>
      <end>3</end>
      <status>modified</status>
      <modifiedWord>12.</modifiedWord>
      <trackRevisions>false</trackRevisions>
    </reviewItem>
  </reviewItems>
  <config/>
</contractReview>
</file>

<file path=customXml/itemProps1.xml><?xml version="1.0" encoding="utf-8"?>
<ds:datastoreItem xmlns:ds="http://schemas.openxmlformats.org/officeDocument/2006/customXml" ds:itemID="{7de55aa3-bca3-4064-b87f-f8ff198e457f}">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2044</Words>
  <Characters>2190</Characters>
  <Lines>0</Lines>
  <Paragraphs>0</Paragraphs>
  <TotalTime>0</TotalTime>
  <ScaleCrop>false</ScaleCrop>
  <LinksUpToDate>false</LinksUpToDate>
  <CharactersWithSpaces>2190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2026-02-13T07:01:00Z</dcterms:created>
  <dc:creator>美式苹果派</dc:creator>
  <cp:lastModifiedBy>瑰意琦行</cp:lastModifiedBy>
  <dcterms:modified xsi:type="dcterms:W3CDTF">2026-03-09T08:17:21Z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29E1162DAE8C485AB5DE35B17746A3DE_11</vt:lpwstr>
  </property>
  <property fmtid="{D5CDD505-2E9C-101B-9397-08002B2CF9AE}" pid="4" name="KSOTemplateDocerSaveRecord">
    <vt:lpwstr>eyJoZGlkIjoiY2NlZTQyODY3NTliNmMwNWZkYjVhNjZmYzY2NmM3MzYiLCJ1c2VySWQiOiIzODEyNjAzNDgifQ==</vt:lpwstr>
  </property>
</Properties>
</file>