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45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江阴市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农机购置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与应用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补贴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总结</w:t>
      </w:r>
    </w:p>
    <w:p w14:paraId="61F669E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eastAsia="zh-CN"/>
        </w:rPr>
      </w:pPr>
    </w:p>
    <w:p w14:paraId="5A05E4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江苏省《关于印发《2024—2026年江苏省农机购置与应用补贴实施意见》的通知》（苏农机〔2024〕19号）文件精神，2025年江阴市农业农村局结合实际情况，严格按照专项整治各项工作要求，稳步推进政策落地、细化规范操作程序、着力提高兑付效率、全面开展政策宣传、筑牢资金安全防线，圆满完成2025年江阴市省级农机购置与应用补贴工作，助力江阴市农业机械高质量发展，为农业现代化转型提供坚实保障。</w:t>
      </w:r>
    </w:p>
    <w:p w14:paraId="34ACFEB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  <w:t>一、补贴机具情况</w:t>
      </w:r>
    </w:p>
    <w:p w14:paraId="4EF75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2025年江阴市省级农机购置与应用补贴共兑付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补贴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机具315台，涉及15个机具品目，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惠及农户88户，补贴机具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中农用（植保）无人驾驶航空器121台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（其中2021—2023年62台，2024年46台，2025年13台）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谷物（粮食）干燥机（烘干机）68台、插秧机37台、轮式拖拉机31台、埋茬起浆机12台、旋耕机10台、谷物联合收割机9台、育秧（苗）播种设备7台、加温设备10台、侧深施肥装置3台、增氧机2台、辅助驾驶设备4台，水田平地搅浆机1台。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补贴机具315台中，2025年实际录入系统的补贴机具312台，其余3台为2023年的侧深施肥装置。</w:t>
      </w:r>
    </w:p>
    <w:p w14:paraId="71EF549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资金使用情况</w:t>
      </w:r>
    </w:p>
    <w:p w14:paraId="1ECD1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2025年江阴市中央和省级农机购置与应用补贴资金共下达479万元，其中中央资金350万元，省级农机购置与应用补贴资金129万元，2024年结转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省级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资金154.892万元，全年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中央和省级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农机购置与应用补贴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可用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资金共计633.892万元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7A7FD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全年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共兑付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补贴资金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564.37万元，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机具销售总额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2645.277万元，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促进农机装备能力有效提升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补贴资金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中350万元在中央农机购置与应用补贴资金中支出，189.974万元在省级农机购置与应用补贴资金中支出，24.4万元在</w:t>
      </w:r>
      <w:r>
        <w:rPr>
          <w:rFonts w:hint="eastAsia" w:ascii="Times New Roman" w:hAnsi="Times New Roman" w:eastAsia="方正仿宋_GBK"/>
          <w:sz w:val="32"/>
          <w:szCs w:val="44"/>
          <w:lang w:val="en-US" w:eastAsia="zh-CN"/>
        </w:rPr>
        <w:t>省级现代农业发展补助专项资金中支出</w:t>
      </w:r>
      <w:r>
        <w:rPr>
          <w:rFonts w:hint="eastAsia" w:eastAsia="方正仿宋_GBK"/>
          <w:sz w:val="32"/>
          <w:szCs w:val="44"/>
          <w:lang w:val="en-US" w:eastAsia="zh-CN"/>
        </w:rPr>
        <w:t>。结转资金3.13万元，因当前年度剩余资金量不足，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系统录入机具中还有82台未兑付，涉及资金93.4万元。</w:t>
      </w:r>
      <w:r>
        <w:rPr>
          <w:rFonts w:hint="eastAsia" w:eastAsia="方正仿宋_GBK"/>
          <w:sz w:val="32"/>
          <w:szCs w:val="44"/>
          <w:lang w:val="en-US" w:eastAsia="zh-CN"/>
        </w:rPr>
        <w:t>农机报废更新补贴使用省级资金90.77万元。</w:t>
      </w:r>
    </w:p>
    <w:p w14:paraId="022147C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  <w:t>三、工作举措</w:t>
      </w:r>
    </w:p>
    <w:p w14:paraId="77EC07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（一）增加兑付批次。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以往年度补贴资金兑付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批次普遍在1-2次，存在兑付周期较长、批次较少的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问题，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本年度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结合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上级部门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专项整治工作要求，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增加资金兑付批次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，先提交申报材料的经审核完成后优先兑付。全年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共完成五批次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省级农机购置与应用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补贴资金兑付，及时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让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补贴资金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惠及广大购机者，提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高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资金使用效率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及购机者满意度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54E67FE2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（二）规范补贴操作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为规范补贴办理流程，针对补贴工作中发现的薄弱环节，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制定出台《关于印发江阴市农机购置与应用补贴工作管理制度的通知》（澄农发〔2025〕29号），系统梳理农机购置与应用补贴工作部门职责，并重点围绕机具核查核验、补贴信息公开、投诉信访处理等关键环节，细化操作规程与时限要求，全面夯实制度基础。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年内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召开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1次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农机购置与应用补贴业务培训暨警示教育会议，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通过现场宣讲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提高各镇（街道）农机管理员业务能力水平，保障补贴工作高效、廉洁推进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27E6D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eastAsia="方正楷体_GBK" w:cs="Times New Roman"/>
          <w:kern w:val="2"/>
          <w:sz w:val="32"/>
          <w:szCs w:val="32"/>
          <w:lang w:val="en-US" w:eastAsia="zh-CN" w:bidi="ar-SA"/>
        </w:rPr>
        <w:t>落实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专项整治</w:t>
      </w:r>
      <w:r>
        <w:rPr>
          <w:rFonts w:hint="eastAsia" w:eastAsia="方正楷体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严格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落实上级部门对农机购置与应用补贴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专项整治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工作部署要求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于5月出台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专项整治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工作方案，明确核查范围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并制定机具核查清单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依据清单对2023-2024年的补贴机具开展全覆盖现场核查，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并积极配合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上级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部门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对挂钩行政村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开展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机具现场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抽查。经核查确认各补贴机具均在位，补贴资金均已规范兑付到位，未发现虚报冒领、倒卖机具等违规问题。</w:t>
      </w:r>
    </w:p>
    <w:p w14:paraId="255C239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方正楷体_GBK" w:cs="Times New Roman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eastAsia="方正楷体_GBK" w:cs="Times New Roman"/>
          <w:kern w:val="2"/>
          <w:sz w:val="32"/>
          <w:szCs w:val="32"/>
          <w:lang w:val="en-US" w:eastAsia="zh-CN" w:bidi="ar-SA"/>
        </w:rPr>
        <w:t>强化信息宣传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通过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农机购置与应用补贴信息公开专栏，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全面公开补贴政策、申请流程、兑付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进度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、举报方式等信息，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主动接受社会监督，保障政策实施公开透明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并新增专栏链接，实时公开补贴农户信息、补贴资金使用情况、补贴产品信息、违规通报和黑名单。为进一步提升政策知晓率，7月分3个片区开展农机购置与应用补贴、农机报废更新补贴政策宣讲，并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制定发放农机购置与应用补贴政策宣传册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通过现场宣讲和发放宣传册，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解读政策要点、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明确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补贴申报流程、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强调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专项整治工作重点。</w:t>
      </w:r>
    </w:p>
    <w:p w14:paraId="21A59CE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</w:pPr>
      <w:r>
        <w:rPr>
          <w:rFonts w:hint="eastAsia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（五）调研</w:t>
      </w:r>
      <w:r>
        <w:rPr>
          <w:rFonts w:hint="eastAsia" w:ascii="Times New Roman" w:hAnsi="Times New Roman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获证企业</w:t>
      </w:r>
      <w:r>
        <w:rPr>
          <w:rFonts w:hint="eastAsia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按照上级部门要求，</w:t>
      </w:r>
      <w:r>
        <w:rPr>
          <w:rFonts w:hint="eastAsia" w:eastAsia="方正仿宋_GBK" w:cs="方正仿宋_GBK"/>
          <w:kern w:val="2"/>
          <w:sz w:val="32"/>
          <w:szCs w:val="32"/>
          <w:lang w:val="en-US" w:eastAsia="zh-CN" w:bidi="ar-SA"/>
        </w:rPr>
        <w:t>8月和12月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对江阴市域内3家农机鉴定获证企业（江阴力剑动力设备有限公司、江阴市庞达橡塑有限公司、江阴江达机械装备有限公司）进行现场调研</w:t>
      </w:r>
      <w:r>
        <w:rPr>
          <w:rFonts w:hint="eastAsia" w:eastAsia="方正仿宋_GBK" w:cs="方正仿宋_GBK"/>
          <w:kern w:val="2"/>
          <w:sz w:val="32"/>
          <w:szCs w:val="32"/>
          <w:lang w:val="en-US" w:eastAsia="zh-CN" w:bidi="ar-SA"/>
        </w:rPr>
        <w:t>两次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，重点核实企业生产经营状况、生产要求是否符合规范、申请鉴定产品是否符合经营范围，并填写获证企业调研表。经核实，3家农机获证企业生产经营状况均符合相关要求，未发现异常情形。</w:t>
      </w:r>
    </w:p>
    <w:p w14:paraId="7897C9B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  <w:t>四、工作成效</w:t>
      </w:r>
    </w:p>
    <w:p w14:paraId="165BC9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eastAsia="方正楷体_GBK" w:cs="Times New Roman"/>
          <w:kern w:val="2"/>
          <w:sz w:val="32"/>
          <w:szCs w:val="32"/>
          <w:lang w:val="en-US" w:eastAsia="zh-CN" w:bidi="ar-SA"/>
        </w:rPr>
        <w:t>完成21-23无人机兑付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。按照上级“应补尽补”要求，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积极争取上级资金，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通过线上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与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线下相结合的方式，完成2021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-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2023年农用无人驾驶航空器补贴资金兑付工作，共兑付2021-2023农用无人驾驶航空器62台，涉及补贴资金57.4万元，切实保障购机者合法权益。</w:t>
      </w:r>
    </w:p>
    <w:p w14:paraId="74EFDC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（二）农机装备能力提升。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2025年江阴市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粮油生产环节机械化率持续提升，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通过省级农机购置与应用补贴，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全市农机装备向大型化、智能化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转型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步伐加快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农用无人驾驶航空器、轮式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拖拉机、烘干机等农机具数量增长明显，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机具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质量与性能迭代升级，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新增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农机具普遍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具备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大马力、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高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负载、智能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化特点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，作业效率、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作业质量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改善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，与江阴市农业规模化发展需求相适应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591C896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（三）政策实施效能增强。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通过增加资金兑付批次、优化操作流程、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开展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宣传培训与完善内控制度等一系列组合措施，2025年农机购置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与应用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补贴政策的实施效能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增强，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资金兑付周期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缩短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，补贴申请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办理更加高效；乡镇（街道）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农机管理人员的政策执行力与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系统操作水平提升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，补贴工作规范化、精细化水平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进一步提升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补贴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政策社会知晓面扩大，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购机者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对补贴政策的理解度和申报积极性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提高。</w:t>
      </w:r>
    </w:p>
    <w:p w14:paraId="6AB023C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  <w:t>五、明年工作计划</w:t>
      </w:r>
    </w:p>
    <w:p w14:paraId="18A0A2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方正楷体_GBK" w:cs="Times New Roman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）推广新型农机</w:t>
      </w:r>
      <w:r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  <w:t>。结合江阴粮油生产发展需求，明年将重点加大对新装备、新技术的示范推广与宣传引导力度，重点推广农用无人驾驶航空器、大批量烘干机、大马力拖拉机等农机具。积极引导各类农业经营主体主动购置和应用先进适用、智能高效的农机装备，提升农机装备智能化、现代化水平。</w:t>
      </w:r>
    </w:p>
    <w:p w14:paraId="14B2118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方正仿宋_GBK" w:cs="方正仿宋_GBK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eastAsia="方正楷体_GBK" w:cs="Times New Roman"/>
          <w:kern w:val="2"/>
          <w:sz w:val="32"/>
          <w:szCs w:val="32"/>
          <w:lang w:val="en-US" w:eastAsia="zh-CN" w:bidi="ar-SA"/>
        </w:rPr>
        <w:t>）提高资金兑付效率。</w:t>
      </w:r>
      <w:r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  <w:t>在本年度完成五批次资金兑付的基础上，</w:t>
      </w:r>
      <w:r>
        <w:rPr>
          <w:rFonts w:hint="default" w:ascii="Times New Roman" w:hAnsi="Times New Roman" w:eastAsia="华文仿宋" w:cs="Times New Roman"/>
          <w:kern w:val="2"/>
          <w:sz w:val="32"/>
          <w:szCs w:val="32"/>
          <w:lang w:val="en-US" w:eastAsia="zh-CN" w:bidi="ar-SA"/>
        </w:rPr>
        <w:t>2026年继续保持资金兑付高效及时，结合实际情况增加兑付批次，并优化资金兑付</w:t>
      </w:r>
      <w:r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  <w:t>流程，对补贴办理服务系统审核完成的机具先行兑付，避免机具在系统中长时间处于冻结状态。</w:t>
      </w:r>
    </w:p>
    <w:p w14:paraId="4B5B7DE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660451-24A4-4D1F-ADBE-4459EA93DD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435C56-425F-4C3D-8878-51B79E96425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43C13F5-B13A-4A5B-B831-00D47DC1A9D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4B85372-2A6D-4A57-B04C-439888F4165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9DDCC6B5-7964-4933-BB92-594EAD98380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5D86F24D-4366-4D9E-9E48-821ED33AB4C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F2E01088-6E9E-409B-A918-D5BFC32ECC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5416"/>
    <w:rsid w:val="0067722F"/>
    <w:rsid w:val="00A12F0C"/>
    <w:rsid w:val="016E3EB9"/>
    <w:rsid w:val="02D45050"/>
    <w:rsid w:val="03F66DD1"/>
    <w:rsid w:val="03FD05D6"/>
    <w:rsid w:val="049F04E7"/>
    <w:rsid w:val="04BA7D51"/>
    <w:rsid w:val="04E50229"/>
    <w:rsid w:val="05EC3946"/>
    <w:rsid w:val="06245758"/>
    <w:rsid w:val="064B6E3A"/>
    <w:rsid w:val="068D56CD"/>
    <w:rsid w:val="076A1672"/>
    <w:rsid w:val="07B65F87"/>
    <w:rsid w:val="084E1557"/>
    <w:rsid w:val="08FD1FCF"/>
    <w:rsid w:val="098E3A7F"/>
    <w:rsid w:val="09FC30DE"/>
    <w:rsid w:val="0A1914A2"/>
    <w:rsid w:val="0A1D06E0"/>
    <w:rsid w:val="0BDD007F"/>
    <w:rsid w:val="0ED92CE9"/>
    <w:rsid w:val="0EF61323"/>
    <w:rsid w:val="0F30565D"/>
    <w:rsid w:val="0FAE3EA8"/>
    <w:rsid w:val="108871AD"/>
    <w:rsid w:val="11056D1C"/>
    <w:rsid w:val="114257BF"/>
    <w:rsid w:val="1337424A"/>
    <w:rsid w:val="13BE6338"/>
    <w:rsid w:val="13D05D10"/>
    <w:rsid w:val="143E46E9"/>
    <w:rsid w:val="14F40071"/>
    <w:rsid w:val="152534E9"/>
    <w:rsid w:val="159348F7"/>
    <w:rsid w:val="15BF56EC"/>
    <w:rsid w:val="164F086A"/>
    <w:rsid w:val="16D17420"/>
    <w:rsid w:val="173C56DA"/>
    <w:rsid w:val="17800EAB"/>
    <w:rsid w:val="178622EA"/>
    <w:rsid w:val="17DE4FAA"/>
    <w:rsid w:val="19D22848"/>
    <w:rsid w:val="1A1773DF"/>
    <w:rsid w:val="1A255D39"/>
    <w:rsid w:val="1B1C32A5"/>
    <w:rsid w:val="1BEA74D5"/>
    <w:rsid w:val="1BF838B5"/>
    <w:rsid w:val="1C6966F7"/>
    <w:rsid w:val="1C76493F"/>
    <w:rsid w:val="1D4110DC"/>
    <w:rsid w:val="1EB553F3"/>
    <w:rsid w:val="1F5324E8"/>
    <w:rsid w:val="1FA05E3F"/>
    <w:rsid w:val="1FD400BC"/>
    <w:rsid w:val="20692E24"/>
    <w:rsid w:val="20976CDE"/>
    <w:rsid w:val="213A031C"/>
    <w:rsid w:val="213D1395"/>
    <w:rsid w:val="227436F0"/>
    <w:rsid w:val="229677D4"/>
    <w:rsid w:val="22C77ECF"/>
    <w:rsid w:val="22D16A5E"/>
    <w:rsid w:val="23807B6F"/>
    <w:rsid w:val="238D0213"/>
    <w:rsid w:val="249A1F58"/>
    <w:rsid w:val="24CB1E3A"/>
    <w:rsid w:val="25007ACF"/>
    <w:rsid w:val="262F59B5"/>
    <w:rsid w:val="264520D7"/>
    <w:rsid w:val="27441EF5"/>
    <w:rsid w:val="282B6C11"/>
    <w:rsid w:val="2A1C1423"/>
    <w:rsid w:val="2A8969CD"/>
    <w:rsid w:val="2BC0369C"/>
    <w:rsid w:val="2C0B5861"/>
    <w:rsid w:val="2C8E2619"/>
    <w:rsid w:val="2C985EE3"/>
    <w:rsid w:val="2CB35427"/>
    <w:rsid w:val="2E0D0C37"/>
    <w:rsid w:val="2E6E02D1"/>
    <w:rsid w:val="2F78415A"/>
    <w:rsid w:val="31C608F0"/>
    <w:rsid w:val="332F677D"/>
    <w:rsid w:val="34004ED2"/>
    <w:rsid w:val="34C04B85"/>
    <w:rsid w:val="34FF2315"/>
    <w:rsid w:val="350607E9"/>
    <w:rsid w:val="35990E80"/>
    <w:rsid w:val="35A20E03"/>
    <w:rsid w:val="368A7682"/>
    <w:rsid w:val="37660B99"/>
    <w:rsid w:val="37985945"/>
    <w:rsid w:val="3799498D"/>
    <w:rsid w:val="380C51CA"/>
    <w:rsid w:val="392207EA"/>
    <w:rsid w:val="3BB84807"/>
    <w:rsid w:val="3BEB02F3"/>
    <w:rsid w:val="3C1B2F2E"/>
    <w:rsid w:val="3C432588"/>
    <w:rsid w:val="3CE84C78"/>
    <w:rsid w:val="3DA83BB1"/>
    <w:rsid w:val="3EC07104"/>
    <w:rsid w:val="402B3E03"/>
    <w:rsid w:val="40D10AB6"/>
    <w:rsid w:val="41A850D1"/>
    <w:rsid w:val="42AD6748"/>
    <w:rsid w:val="430E20C0"/>
    <w:rsid w:val="43397FDC"/>
    <w:rsid w:val="44312B5E"/>
    <w:rsid w:val="452217A5"/>
    <w:rsid w:val="45737205"/>
    <w:rsid w:val="45AF0908"/>
    <w:rsid w:val="46CF5D1A"/>
    <w:rsid w:val="472C5B7F"/>
    <w:rsid w:val="474A0981"/>
    <w:rsid w:val="476475F1"/>
    <w:rsid w:val="479D620D"/>
    <w:rsid w:val="47A11E6C"/>
    <w:rsid w:val="47CB4FA9"/>
    <w:rsid w:val="48480CC1"/>
    <w:rsid w:val="48BD31A2"/>
    <w:rsid w:val="48F31A46"/>
    <w:rsid w:val="49E30645"/>
    <w:rsid w:val="4C247D3C"/>
    <w:rsid w:val="4C46110E"/>
    <w:rsid w:val="4C92112C"/>
    <w:rsid w:val="4CAC1827"/>
    <w:rsid w:val="4CE71BB7"/>
    <w:rsid w:val="4F9842DC"/>
    <w:rsid w:val="50585DB8"/>
    <w:rsid w:val="50790D8F"/>
    <w:rsid w:val="508A55B1"/>
    <w:rsid w:val="510D495B"/>
    <w:rsid w:val="51666701"/>
    <w:rsid w:val="51F570FD"/>
    <w:rsid w:val="51FE2AAF"/>
    <w:rsid w:val="522C5252"/>
    <w:rsid w:val="52BA27BB"/>
    <w:rsid w:val="52F9547E"/>
    <w:rsid w:val="537F7B8D"/>
    <w:rsid w:val="54CB0774"/>
    <w:rsid w:val="55321293"/>
    <w:rsid w:val="577A1A01"/>
    <w:rsid w:val="5783325F"/>
    <w:rsid w:val="57E3560E"/>
    <w:rsid w:val="58354D7D"/>
    <w:rsid w:val="58596C5E"/>
    <w:rsid w:val="591A2206"/>
    <w:rsid w:val="5A3D04EE"/>
    <w:rsid w:val="5A594F47"/>
    <w:rsid w:val="5B596270"/>
    <w:rsid w:val="5B977B3E"/>
    <w:rsid w:val="5C4943A0"/>
    <w:rsid w:val="5D086DAF"/>
    <w:rsid w:val="5D4B5A14"/>
    <w:rsid w:val="5E447AB7"/>
    <w:rsid w:val="5E480558"/>
    <w:rsid w:val="5E6F7545"/>
    <w:rsid w:val="5E714676"/>
    <w:rsid w:val="5EF50B59"/>
    <w:rsid w:val="5F0A47E9"/>
    <w:rsid w:val="5F343EC1"/>
    <w:rsid w:val="5FA43789"/>
    <w:rsid w:val="5FBE38EB"/>
    <w:rsid w:val="60017D91"/>
    <w:rsid w:val="60A0045C"/>
    <w:rsid w:val="60F021CA"/>
    <w:rsid w:val="60FA3B82"/>
    <w:rsid w:val="610C4350"/>
    <w:rsid w:val="618D091F"/>
    <w:rsid w:val="62E47AC9"/>
    <w:rsid w:val="633914DA"/>
    <w:rsid w:val="63C63DFC"/>
    <w:rsid w:val="63FF1295"/>
    <w:rsid w:val="64692445"/>
    <w:rsid w:val="64E35BA2"/>
    <w:rsid w:val="64E65F95"/>
    <w:rsid w:val="655B3D10"/>
    <w:rsid w:val="657F14A4"/>
    <w:rsid w:val="663527B0"/>
    <w:rsid w:val="665C6DFC"/>
    <w:rsid w:val="669407F5"/>
    <w:rsid w:val="66AD6467"/>
    <w:rsid w:val="66C54326"/>
    <w:rsid w:val="67583E95"/>
    <w:rsid w:val="689510AD"/>
    <w:rsid w:val="69815A80"/>
    <w:rsid w:val="69A43B52"/>
    <w:rsid w:val="6A0740E0"/>
    <w:rsid w:val="6A7214AF"/>
    <w:rsid w:val="6ABE0C43"/>
    <w:rsid w:val="6B243A11"/>
    <w:rsid w:val="6B8B348A"/>
    <w:rsid w:val="6C395DE7"/>
    <w:rsid w:val="6CBB3973"/>
    <w:rsid w:val="6D0F5D7A"/>
    <w:rsid w:val="6F2D13EF"/>
    <w:rsid w:val="6F4E40D0"/>
    <w:rsid w:val="70487BEE"/>
    <w:rsid w:val="70590E33"/>
    <w:rsid w:val="719C5A56"/>
    <w:rsid w:val="71C72D10"/>
    <w:rsid w:val="71EB2F48"/>
    <w:rsid w:val="72F33FB3"/>
    <w:rsid w:val="732A0DC1"/>
    <w:rsid w:val="733427CD"/>
    <w:rsid w:val="73812E5B"/>
    <w:rsid w:val="73D429B3"/>
    <w:rsid w:val="74127283"/>
    <w:rsid w:val="743261FE"/>
    <w:rsid w:val="74772DEC"/>
    <w:rsid w:val="75091F13"/>
    <w:rsid w:val="7673282B"/>
    <w:rsid w:val="76A669D8"/>
    <w:rsid w:val="76AB5416"/>
    <w:rsid w:val="77043E82"/>
    <w:rsid w:val="77BD7917"/>
    <w:rsid w:val="77EA3CF2"/>
    <w:rsid w:val="79D7540A"/>
    <w:rsid w:val="7A4C65EF"/>
    <w:rsid w:val="7AD21A0F"/>
    <w:rsid w:val="7B7409E8"/>
    <w:rsid w:val="7BC36D99"/>
    <w:rsid w:val="7C277467"/>
    <w:rsid w:val="7CA8362A"/>
    <w:rsid w:val="7CD534B9"/>
    <w:rsid w:val="7D565961"/>
    <w:rsid w:val="7D8F4D8B"/>
    <w:rsid w:val="7DC65473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kern w:val="0"/>
    </w:rPr>
  </w:style>
  <w:style w:type="paragraph" w:styleId="4">
    <w:name w:val="Body Text Indent"/>
    <w:basedOn w:val="1"/>
    <w:next w:val="5"/>
    <w:qFormat/>
    <w:uiPriority w:val="0"/>
    <w:pPr>
      <w:ind w:firstLine="540"/>
    </w:pPr>
    <w:rPr>
      <w:rFonts w:ascii="宋体"/>
      <w:sz w:val="28"/>
      <w:szCs w:val="20"/>
    </w:rPr>
  </w:style>
  <w:style w:type="paragraph" w:styleId="5">
    <w:name w:val="Body Text First Indent 2"/>
    <w:basedOn w:val="4"/>
    <w:next w:val="3"/>
    <w:qFormat/>
    <w:uiPriority w:val="99"/>
    <w:pPr>
      <w:widowControl/>
      <w:spacing w:after="0"/>
      <w:ind w:left="0" w:leftChars="0" w:firstLine="420" w:firstLineChars="200"/>
    </w:pPr>
    <w:rPr>
      <w:kern w:val="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016aa7f0-3f5e-47ae-b220-75ea7b91b0d5</errorID>
      <errorWord>《</errorWord>
      <group>L1_Punc</group>
      <groupName>标点问题</groupName>
      <ability>L2_Punc</ability>
      <abilityName>标点符号检查</abilityName>
      <candidateList/>
      <explain>同一形式括号套用。</explain>
      <paraID>792AFEFA</paraID>
      <start>10</start>
      <end>11</end>
      <status>ignored</status>
      <modifiedWord/>
      <trackRevisions>false</trackRevisions>
    </reviewItem>
    <reviewItem>
      <errorID>95cd301c-12bb-4770-890f-433956ff81f8</errorID>
      <errorWord>》</errorWord>
      <group>L1_Punc</group>
      <groupName>标点问题</groupName>
      <ability>L2_Punc</ability>
      <abilityName>标点符号检查</abilityName>
      <candidateList/>
      <explain>同一形式括号套用。</explain>
      <paraID>792AFEFA</paraID>
      <start>37</start>
      <end>38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e71ea1b-d7a1-4c6d-bdbb-bd764e0b9e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2324</Words>
  <Characters>2489</Characters>
  <Lines>0</Lines>
  <Paragraphs>0</Paragraphs>
  <TotalTime>131</TotalTime>
  <ScaleCrop>false</ScaleCrop>
  <LinksUpToDate>false</LinksUpToDate>
  <CharactersWithSpaces>2490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2025-12-31T12:34:00Z</dcterms:created>
  <dc:creator>月落</dc:creator>
  <cp:lastModifiedBy>月落</cp:lastModifiedBy>
  <cp:lastPrinted>2026-01-12T02:39:00Z</cp:lastPrinted>
  <dcterms:modified xsi:type="dcterms:W3CDTF">2026-02-09T02:44:06Z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0435554FC3CC4418A8EE20D2503BEAFF_13</vt:lpwstr>
  </property>
  <property fmtid="{D5CDD505-2E9C-101B-9397-08002B2CF9AE}" pid="4" name="KSOTemplateDocerSaveRecord">
    <vt:lpwstr>eyJoZGlkIjoiZWM1MTk1ODc1YTllZDkxOTRhMzRkYjhhODM1Njk3ODAiLCJ1c2VySWQiOiI3MDc5OTI0MzYifQ==</vt:lpwstr>
  </property>
</Properties>
</file>