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江阴市文体广电和旅游局（机关）</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江阴市文体广电和旅游局负责贯彻落实中央关于文化、体育、广播电视、旅游工作的方针政策和省市委决策部署，在履行职责过程中坚持和加强党对文化、体育、广播电视、旅游工作的集中统一领导。主要职能有：起草或参与起草相关规范性文件，拟定相关政策并组织实施，统筹规划文化、体育、广电、旅游业发展以及推进体制机制改革，负责全市文化、体育、广电、旅游的公共事业发展，推进全市公共文化服务体系建设、全民健康体系建设和旅游公共服务建设等。</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办公室、政策法规科（行政许可科）、文化艺术科（公共服务科）、文化遗产科（市文物管理委员会办公室）、群众体育科、竞技体育科（青少年体育科）、产业发展科、资源开发科、旅游推广科、市场管理科、广播电视科（市广播电视安全播出调度中心）、组织人事科、财务科、安全监督科。</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践行为民宗旨，不断强化优质服务供给。优化文化场馆服务效能，重点提升基层公共文化场馆服务能力，持续拓展艺风书房、艺风微书房、“三味书咖”城市布点3-5家。加强公共文化服务数字化建设，不断丰富智慧图书馆、文化馆、公共文化云平台供给。提档升级“10分钟体育健身圈”，新增一批健身步道，继续推动人均体育场地面积稳步提升。持续深化“茉莉花开”文化下基层、“澄艺快递”项目，继续组织好“我们的中国梦”——文化进万家、“文润暨阳”系列文化活动、“跃动暨阳”系列全民健身赛事等品牌文体惠民活动，不断丰富群众精神文化生活。立足部门优势资源，创新合作载体与实施路径，推动文体旅事业与高校共建工作持续升级、彰显实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推进筑原造峰，全力打造文体精品高地。围绕弘扬五大文化名片、长江国家文化公园江阴段建设等重要主题，统筹组织重大文化活动。大力抓好本土题材文艺创作，高效推进原创锡剧大戏《逐梦长江》创排工作，积极争取上级艺术基金。积极研究新形势下项目开展，全面优化我市青少年体育竞赛项目布局，持续擦亮“奔跑吧少年”赛事品牌，培养更多体育后备人才。全力做好第二十一届省运会各项目队伍备战参赛工作，力争金牌总数与团体总分实现新突破。积极谋划省级以上赛事落户，做好海澜之家青少年马术障碍冠军杯赛、江苏省企业家象棋赛等50余项次省级以上赛事的承办工作；深耕本土赛事品牌，精心筹备2026江阴市半程马拉松赛、月城龙舟赛、芙蓉杯足球邀请赛等本土赛事活动，为江阴“赛事之城”建设注入持续动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坚持守正创新，大力弘扬文化遗产价值。全面完成第四次全国文物普查，加强数据质量监管与补充完善，梳理划定市级以上文保单位保护范围及建设控制地带，构建文物资源大数据库并纳入国土空间规划“一张图”。高效推进文物修缮利用，完成刘氏兄弟故居、徐霞客故居消防工程、新桥异地保护工程以及蚕种场修缮、消防、安防工程省级验收，协调推进武庙修缮，指导支持镇街开展文物点活化利用。加强文物保护法宣传贯彻，全力推进地块考古勘探，优先保障紧急项目，高效跟进、验收。持续加强非遗传承利用推广，配合运营忠义街非遗馆，启动第八批江阴市级非遗项目及传承人认定、推荐申报第六批无锡市级非遗传承人，加强非遗管理，常态化开展“六进”活动，完善非遗产品开发体系，推进产业化、市场化进程。</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立足特色赋能，持续擦亮文旅品牌IP。围绕全面深化“霞客IP”，创新办好第二十一届徐霞客国际旅游节。高标准推进景区规范化建设，推动景区基础设施提档升级，全面开展江阴滨江要塞旅游区、江苏学政文化旅游区两个4A等级景区复评工作。积极引导市场主体在形式创新、渠道拓展上发力，挖掘江阴宝藏小城的宝藏产品，推出更多定制化旅游产品与高互动性体验项目，促进产品与场景深度绑定。持续推动农文旅发展，通过联合指导、动态跟进与重点宣传，构建优势互补、串点成线、连线成面的农文旅融合新格局。深化与苏锡常等长三角地区的协同联动，聚焦目标客源需求策划系列文旅推介活动，助力江阴文旅形象与优质产品精准对接市场。借力江阴半马、苏超等大型赛事，同步策划文旅营销活动，推出赛事主题旅游线路、周边消费优惠套餐，实现“赛事引流、文旅转化”的联动效应。加强与新媒体宣传创新发力，联动短视频平台、网红达人，生动呈现江阴特色风貌与产品亮点，放大城市品牌传播声量。</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强化市场思维，全面激发文旅消费潜力。结合江阴文旅产业实际需求，协助做好新一轮文化高质量政策制定，组织开展2026年度江阴市文化高质量发展扶持专项资金申报。紧跟省级文体旅促消费奖补政策，谋划布局我市赛事优势项目，鼓励市场主体积极办大赛、精品赛，推动体育中心与海澜飞马水城两大赛事中心开展体育赛事“三进”及消费活动，助力商业类赛事落地。持续推进“乐澄文旅”智慧平台建设，完善核心功能，拓宽服务场景。开展重大项目招引，积极参与各级各类招商会、文博会，吸引一批文旅产业领域的龙头企业、知名品牌落户江阴，合力建设一批创新示范、辐射带动力强的文体旅产业项目，继续跟踪服务好城西文体中心、霞客湾国际文旅中心、北大街历史文化街区等重大项目。围绕世界杯等赛事红利，推进体彩销售渠道扩容，确保体彩销售稳居全国领先地位。</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聚焦规范提质，扎实筑牢市场管理根基。加快完善以“双随机、一公开”检查为基本手段的新型监管机制，不断强化对文体旅行业单位的日常监管。继续加强对剧本娱乐场所备案管理和重点行业领域安全生产风险专项整治工作，扎实开展旅行社业务和旅游包车安全联合执法检查行动、暑期文化市场未成人保护联合执法检查行动、夏季高危险性体育项目（游泳）专项整治行动，继续推进全市艺体类校外培训机构审批和资金监管工作、体育健身机构、经营高危险性体育项目机构预付卡监管工作。结合“安全生产月”“消防宣传月”，组织开展文体旅行业重大安全隐患排查整治，不断提升行业主体安全生产管理水平。持续完善应急广播管理运维体系，确保全年广播电视安全播出和网络安全零事故。聚焦重要环节、重点领域，守牢意识形态安全防线。</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江阴市文体广电和旅游局（机关）</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江阴市文体广电和旅游局（机关）</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4,717.64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2,234.87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3,933.80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211.94</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80.53</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491.37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2,234.87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6,952.51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6,952.51</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6,952.51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6,952.51</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6,952.51</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6,952.51</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4,717.64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2,234.87</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358002</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江阴市文体广电和旅游局（机关）</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6,952.51</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6,952.51</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4,717.64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2,234.87</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6,952.51</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2,093.88</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4,858.63</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3,933.80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3,933.80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其他文化和旅游支出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211.94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211.94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203.45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203.45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135.63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135.63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67.82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67.82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112.89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112.89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278.98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278.98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购房补贴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99.50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99.50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22960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彩票公益金安排的支出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2296003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用于体育事业的彩票公益金支出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江阴市文体广电和旅游局（机关）</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6,952.51</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6,952.51</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4,717.64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2,234.87</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3,933.80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211.94</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80.53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491.37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2,234.87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6,952.51</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6,952.51</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6,952.51</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2,093.88</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1,970.18</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123.70</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4,858.63</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3,933.80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1,310.04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1,186.34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123.70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2,623.76</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3,933.80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1,310.04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1,186.34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123.70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2,623.76</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1,310.04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1,310.04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1,186.34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123.70</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其他文化和旅游支出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2,623.76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2,623.76</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211.94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211.94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211.94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203.45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203.45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203.45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135.63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135.63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135.63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67.82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67.82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67.82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8.49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80.53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491.37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112.89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112.89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112.89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278.98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278.98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278.98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购房补贴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99.50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99.50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99.50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22960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彩票公益金安排的支出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2296003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用于体育事业的彩票公益金支出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2,234.87</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江阴市文体广电和旅游局（机关）</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2,093.88</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1,970.18</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123.70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1,749.10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1,749.10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205.03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205.03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619.31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619.31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454.31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454.31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135.63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135.63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67.82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67.82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80.53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80.53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8.49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8.49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112.89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112.89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60.53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60.53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123.70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123.70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12.83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12.83</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印刷费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9.00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27.00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租赁费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0.21</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0.35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0.35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2.66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2.66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劳务费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14.80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29.33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29.33</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221.08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221.08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离休费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34.98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34.98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183.72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183.72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4,717.64</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2,093.88</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1,970.18</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3,933.80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1,186.34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3,933.80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1,186.34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1,310.04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1,186.34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其他文化和旅游支出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2,623.76</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211.94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211.94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211.94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203.45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203.45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203.45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135.63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135.63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135.63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67.82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67.82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67.82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8.49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80.53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491.37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112.89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112.89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112.89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278.98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278.98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278.98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购房补贴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99.50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99.50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99.50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2,093.88</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1,970.18</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123.70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1,749.10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1,749.10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205.03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205.03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619.31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619.31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454.31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454.31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135.63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135.63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67.82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67.82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80.53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80.53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8.49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8.49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112.89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112.89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60.53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60.53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123.70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123.70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12.83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12.83</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印刷费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9.00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27.00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租赁费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0.21</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0.35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0.35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2.66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2.66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劳务费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14.80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29.33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29.33</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221.08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221.08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离休费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34.98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34.98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183.72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183.72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2.66</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2.66</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0.21</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0.35</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229</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其他支出</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  22960</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彩票公益金安排的支出</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    2296003</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用于体育事业的彩票公益金支出</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2,234.87</w:t>
            </w:r>
          </w:p>
        </w:tc>
      </w:tr>
    </w:tbl>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123.70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12.83</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印刷费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水费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邮电费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差旅费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5.50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30213</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维修（护）费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30214</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租赁费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0.52</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0.21</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0.35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2.66</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劳务费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委托业务费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6.20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30228</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30239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其他交通费用</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30299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29.33</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江阴市文体广电和旅游局（机关）</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858.70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350.00</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1,208.70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350.00</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江阴市文体广电和旅游局（机关）</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350.00</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体育专项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委托业务费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健身设备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分散采购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350.00</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858.30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858.30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江阴市文体广电和旅游局（机关）</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858.30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858.30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天华文化中心物业费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物业管理费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物业管理服务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851.80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851.80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印刷费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其他印刷服务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江阴市第四次全国文物普查工作经费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印刷费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其他印刷服务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江阴市文体广电和旅游局（机关）2026年度收入、支出预算总计6,952.51万元，与上年相比收、支预算总计各减少253.33万元，减少3.52%。其中：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（一）收入预算总计6,952.51万元。包括：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1．本年收入合计6,952.51万元。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（1）一般公共预算拨款收入4,717.64万元，与上年相比增加160.34万元，增长3.52%。主要原因是基本支出收入预算增加。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（2）政府性基金预算拨款收入2,234.87万元，与上年相比减少413.67万元，减少15.62%。主要原因是项目支出收入预算减少。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（二）支出预算总计6,952.51万元。包括：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1．本年支出合计6,952.51万元。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（1）文化旅游体育与传媒支出（类）支出3,933.8万元，主要用于行政运行、其他文化和旅游支出。与上年相比增加85.61万元，增长2.22%。主要原因是江阴市第四次全国文物普查工作经费支出预算增加。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（2）社会保障和就业支出（类）支出211.94万元，主要用于机关事业单位基本养老保险缴费支出、职业年金缴费支出、其他社会保障和就业支出。与上年相比增加12.57万元，增长6.3%。主要原因是政策性调增。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（3）卫生健康支出（类）支出80.53万元，主要用于行政单位医疗支出。与上年相比增加29.05万元，增长56.43%。主要原因是政策性调增。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（4）住房保障支出（类）支出491.37万元，主要用于住房公积金、提租补贴、购房补贴支出。与上年相比增加33.11万元，增长7.23%。主要原因是政策性调增。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（5）其他支出（类）支出2,234.87万元，主要用于体育事业的彩票公益金支出。与上年相比减少413.67万元，减少15.62%。主要原因是体育专项支出预算减少。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江阴市文体广电和旅游局（机关）2026年收入预算合计6,952.51万元，包括本年收入6,952.51万元，上年结转结余0万元。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本年一般公共预算收入4,717.64万元，占67.86%；</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本年政府性基金预算收入2,234.87万元，占32.14%；</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江阴市文体广电和旅游局（机关）2026年支出预算合计6,952.51万元，其中：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基本支出2,093.88万元，占30.12%；</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项目支出4,858.63万元，占69.88%；</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江阴市文体广电和旅游局（机关）2026年度财政拨款收、支总预算6,952.51万元。与上年相比，财政拨款收、支总计各减少253.33万元，减少3.52%。主要原因是项目经费收支预算减少。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江阴市文体广电和旅游局（机关）2026年财政拨款预算支出6,952.51万元，占本年支出合计的100%。与上年相比，财政拨款支出减少253.33万元，减少3.52%。主要原因是项目经费支出预算减少。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1.文化和旅游（款）行政运行（项）支出1,310.04万元，与上年相比增加57.82万元，增长4.62%。主要原因是人员经费、公用经费支出预算增加。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2.文化和旅游（款）其他文化和旅游支出（项）支出2,623.76万元，与上年相比增加57.73万元，增长2.25%。主要原因是江阴市第四次全国文物普查工作经费支出预算增加。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3.文物（款）其他文物支出（项）支出0万元，与上年相比减少29.94万元，减少100%。主要原因是功能分类调整，本年无此项支出预算。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1.行政事业单位养老支出（款）机关事业单位基本养老保险缴费支出（项）支出135.63万元，与上年相比增加6.34万元，增长4.9%。主要原因是政策性调增。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2.行政事业单位养老支出（款）机关事业单位职业年金缴费支出（项）支出67.82万元，与上年相比增加3.17万元，增长4.9%。主要原因是政策性调增。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3.其他社会保障和就业支出（款）其他社会保障和就业支出（项）支出8.49万元，与上年相比增加3.06万元，增长56.35%。主要原因是政策性调增。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行政事业单位医疗（款）行政单位医疗（项）支出80.53万元，与上年相比增加29.05万元，增长56.43%。主要原因是政策性调增。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1.住房改革支出（款）住房公积金（项）支出112.89万元，与上年相比增加19.67万元，增长21.1%。主要原因是政策性调增。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2.住房改革支出（款）提租补贴（项）支出278.98万元，与上年相比增加7.15万元，增长2.63%。主要原因是政策性调增。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3.住房改革支出（款）购房补贴（项）支出99.5万元，与上年相比增加6.29万元，增长6.75%。主要原因是政策性调增。</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（五）其他支出（类）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彩票公益金安排的支出（款）用于体育事业的彩票公益金支出（项）支出2,234.87万元，与上年相比减少413.67万元，减少15.62%。主要原因是体育专项支出预算减少。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江阴市文体广电和旅游局（机关）2026年度财政拨款基本支出预算2,093.88万元，其中：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1,970.18万元。主要包括：基本工资、津贴补贴、奖金、机关事业单位基本养老保险缴费、职业年金缴费、职工基本医疗保险缴费、其他社会保障缴费、住房公积金、医疗费、其他工资福利支出、离休费、退休费、生活补助、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123.7万元。主要包括：办公费、印刷费、水费、电费、邮电费、差旅费、维修（护）费、租赁费、会议费、培训费、公务接待费、劳务费、委托业务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江阴市文体广电和旅游局（机关）2026年一般公共预算财政拨款支出预算4,717.64万元，与上年相比增加160.34万元，增长3.52%。主要原因是基本支出、项目支出预算增加。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江阴市文体广电和旅游局（机关）2026年度一般公共预算财政拨款基本支出预算2,093.88万元，其中：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1,970.18万元。主要包括：基本工资、津贴补贴、奖金、机关事业单位基本养老保险缴费、职业年金缴费、职工基本医疗保险缴费、其他社会保障缴费、住房公积金、医疗费、其他工资福利支出、离休费、退休费、生活补助、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123.7万元。主要包括：办公费、印刷费、水费、电费、邮电费、差旅费、维修（护）费、租赁费、会议费、培训费、公务接待费、劳务费、委托业务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一般公共预算拨款安排的“三公”经费支出预算2.66万元，与上年预算数相同。其中，因公出国（境）费支出0万元，占“三公”经费的0%；公务用车购置及运行维护费支出0万元，占“三公”经费的0%；公务接待费支出2.66万元，占“三公”经费的100%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3．公务接待费预算支出2.66万元，与上年预算数相同。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江阴市文体广电和旅游局（机关）2026年度一般公共预算拨款安排的会议费预算支出0.21万元，比上年预算增加0.02万元，主要原因是根据业务工作需要，增加会议费支出预算。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江阴市文体广电和旅游局（机关）2026年度一般公共预算拨款安排的培训费预算支出0.35万元，比上年预算增加0.04万元，主要原因是根据业务工作需要，增加培训费支出预算。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江阴市文体广电和旅游局（机关）2026年政府性基金支出预算支出2,234.87万元。与上年相比减少413.67万元，减少15.62%。主要原因是体育专项支出预算减少。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其他支出（类）彩票公益金安排的支出（款）用于体育事业的彩票公益金支出（项）支出2,234.87万元，主要是用于引进国家体育总局社体中心体育赛事补助经费、体育专项支出。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江阴市文体广电和旅游局（机关）2026年国有资本经营预算支出0万元。与上年预算数相同。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2026年本单位一般公共预算机关运行经费预算支出123.7万元，与上年相比增加15.37万元，增长14.19%。主要原因是伙食费科目调整，导致其他商品和服务支出预算增加。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2026年度政府采购支出预算总额1,208.7万元，其中：拟采购货物支出350.4万元、拟采购工程支出0万元、拟采购服务支出858.3万元。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6,952.51万元；本单位共14个项目纳入绩效目标管理，涉及财政性资金合计3,931.6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八、文化旅游体育与传媒支出(类)文化和旅游(款)行政运行(项)</w:t>
      </w:r>
      <w:r>
        <w:rPr>
          <w:b w:val="on"/>
          <w:rFonts w:ascii="仿宋" w:eastAsia="仿宋" w:hAnsi="仿宋" w:cs="仿宋"/>
          <w:u w:color="auto"/>
        </w:rPr>
        <w:t>：</w:t>
      </w:r>
      <w:r>
        <w:rPr>
          <w:rFonts w:hint="eastAsia" w:ascii="仿宋" w:hAnsi="仿宋" w:eastAsia="仿宋" w:cs="仿宋"/>
        </w:rPr>
        <w:t>反映行政单位（包括实行公务员管理的事业单位）的基本支出。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九、文化旅游体育与传媒支出(类)文化和旅游(款)其他文化和旅游支出(项)</w:t>
      </w:r>
      <w:r>
        <w:rPr>
          <w:b w:val="on"/>
          <w:rFonts w:ascii="仿宋" w:eastAsia="仿宋" w:hAnsi="仿宋" w:cs="仿宋"/>
          <w:u w:color="auto"/>
        </w:rPr>
        <w:t>：</w:t>
      </w:r>
      <w:r>
        <w:rPr>
          <w:rFonts w:hint="eastAsia" w:ascii="仿宋" w:hAnsi="仿宋" w:eastAsia="仿宋" w:cs="仿宋"/>
        </w:rPr>
        <w:t>反映除上述项目以外其他用于文化和旅游方面的支出。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十三、卫生健康支出(类)行政事业单位医疗(款)行政单位医疗(项)</w:t>
      </w:r>
      <w:r>
        <w:rPr>
          <w:b w:val="on"/>
          <w:rFonts w:ascii="仿宋" w:eastAsia="仿宋" w:hAnsi="仿宋" w:cs="仿宋"/>
          <w:u w:color="auto"/>
        </w:rPr>
        <w:t>：</w:t>
      </w:r>
      <w:r>
        <w:rPr>
          <w:rFonts w:hint="eastAsia" w:ascii="仿宋" w:hAnsi="仿宋" w:eastAsia="仿宋" w:cs="仿宋"/>
        </w:rPr>
        <w:t>反映财政部门安排的行政单位（包括实行公务员管理的事业单位，下同）基本医疗保险缴费经费，未参加医疗保险的行政单位的公费医疗经费，按国家规定享受离休人员、红军老战士待遇人员的医疗经费。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十六、住房保障支出(类)住房改革支出(款)购房补贴(项)</w:t>
      </w:r>
      <w:r>
        <w:rPr>
          <w:b w:val="on"/>
          <w:rFonts w:ascii="仿宋" w:eastAsia="仿宋" w:hAnsi="仿宋" w:cs="仿宋"/>
          <w:u w:color="auto"/>
        </w:rPr>
        <w:t>：</w:t>
      </w:r>
      <w:r>
        <w:rPr>
          <w:rFonts w:hint="eastAsia" w:ascii="仿宋" w:hAnsi="仿宋" w:eastAsia="仿宋" w:cs="仿宋"/>
        </w:rPr>
        <w:t>反映按房改政策规定，行政事业单位向符合条件职工（含离退休人员）、军队(含武警)向转役复员离退休人员发放的用于购买住房的补贴。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十七、其他支出(类)彩票公益金安排的支出(款)用于体育事业的彩票公益金支出(项)</w:t>
      </w:r>
      <w:r>
        <w:rPr>
          <w:b w:val="on"/>
          <w:rFonts w:ascii="仿宋" w:eastAsia="仿宋" w:hAnsi="仿宋" w:cs="仿宋"/>
          <w:u w:color="auto"/>
        </w:rPr>
        <w:t>：</w:t>
      </w:r>
      <w:r>
        <w:rPr>
          <w:rFonts w:hint="eastAsia" w:ascii="仿宋" w:hAnsi="仿宋" w:eastAsia="仿宋" w:cs="仿宋"/>
        </w:rPr>
        <w:t>反映用于体育事业的彩票公益金支出。</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江阴市文体广电和旅游局（机关）</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