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8DB87C">
      <w:pPr>
        <w:snapToGrid w:val="0"/>
        <w:spacing w:line="580" w:lineRule="exact"/>
        <w:jc w:val="center"/>
        <w:rPr>
          <w:rFonts w:ascii="方正小标宋_GBK" w:hAnsi="方正小标宋_GBK" w:eastAsia="方正小标宋_GBK" w:cs="方正小标宋_GBK"/>
          <w:color w:val="000000"/>
          <w:sz w:val="44"/>
          <w:szCs w:val="44"/>
        </w:rPr>
      </w:pPr>
    </w:p>
    <w:p w14:paraId="404646A7">
      <w:pPr>
        <w:snapToGrid w:val="0"/>
        <w:spacing w:line="580" w:lineRule="exact"/>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 xml:space="preserve">  202</w:t>
      </w:r>
      <w:r>
        <w:rPr>
          <w:rFonts w:hint="eastAsia" w:ascii="方正小标宋_GBK" w:hAnsi="方正小标宋_GBK" w:eastAsia="方正小标宋_GBK" w:cs="方正小标宋_GBK"/>
          <w:color w:val="000000"/>
          <w:sz w:val="44"/>
          <w:szCs w:val="44"/>
          <w:lang w:val="en-US" w:eastAsia="zh-CN"/>
        </w:rPr>
        <w:t>5</w:t>
      </w:r>
      <w:r>
        <w:rPr>
          <w:rFonts w:hint="eastAsia" w:ascii="方正小标宋_GBK" w:hAnsi="方正小标宋_GBK" w:eastAsia="方正小标宋_GBK" w:cs="方正小标宋_GBK"/>
          <w:color w:val="000000"/>
          <w:sz w:val="44"/>
          <w:szCs w:val="44"/>
        </w:rPr>
        <w:t>年</w:t>
      </w:r>
      <w:r>
        <w:rPr>
          <w:rFonts w:hint="eastAsia" w:ascii="方正小标宋_GBK" w:hAnsi="方正小标宋_GBK" w:eastAsia="方正小标宋_GBK" w:cs="方正小标宋_GBK"/>
          <w:color w:val="000000"/>
          <w:sz w:val="44"/>
          <w:szCs w:val="44"/>
          <w:lang w:eastAsia="zh-CN"/>
        </w:rPr>
        <w:t>江阴市</w:t>
      </w:r>
      <w:r>
        <w:rPr>
          <w:rFonts w:hint="eastAsia" w:ascii="方正小标宋_GBK" w:hAnsi="方正小标宋_GBK" w:eastAsia="方正小标宋_GBK" w:cs="方正小标宋_GBK"/>
          <w:color w:val="000000"/>
          <w:sz w:val="44"/>
          <w:szCs w:val="44"/>
        </w:rPr>
        <w:t>农用薄膜产品</w:t>
      </w:r>
    </w:p>
    <w:p w14:paraId="25C542B4">
      <w:pPr>
        <w:snapToGrid w:val="0"/>
        <w:spacing w:line="580" w:lineRule="exact"/>
        <w:jc w:val="center"/>
        <w:rPr>
          <w:rFonts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质量监督抽查实施细则</w:t>
      </w:r>
    </w:p>
    <w:p w14:paraId="19CCC89B">
      <w:pPr>
        <w:spacing w:line="600" w:lineRule="exact"/>
        <w:rPr>
          <w:rFonts w:eastAsia="方正黑体_GBK"/>
          <w:bCs/>
          <w:sz w:val="32"/>
          <w:szCs w:val="32"/>
        </w:rPr>
      </w:pPr>
      <w:r>
        <w:rPr>
          <w:rFonts w:eastAsia="方正黑体_GBK"/>
          <w:bCs/>
          <w:sz w:val="32"/>
          <w:szCs w:val="32"/>
        </w:rPr>
        <w:t>1.范围</w:t>
      </w:r>
    </w:p>
    <w:p w14:paraId="41D66330">
      <w:pPr>
        <w:spacing w:line="560" w:lineRule="exact"/>
        <w:ind w:firstLine="640" w:firstLineChars="200"/>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本细则适用于农用薄膜产品质量市级监督抽查，监督抽查产品范围包括各种地膜、棚膜等。本细则规定了此产品的抽样方法、检验依据、检验项目、检验方法、判定原则、异议处理及复检。</w:t>
      </w:r>
    </w:p>
    <w:p w14:paraId="73B87F29">
      <w:pPr>
        <w:spacing w:line="600" w:lineRule="exact"/>
        <w:rPr>
          <w:rFonts w:eastAsia="方正黑体_GBK"/>
          <w:bCs/>
          <w:sz w:val="32"/>
          <w:szCs w:val="32"/>
        </w:rPr>
      </w:pPr>
      <w:r>
        <w:rPr>
          <w:rFonts w:eastAsia="方正黑体_GBK"/>
          <w:bCs/>
          <w:sz w:val="32"/>
          <w:szCs w:val="32"/>
        </w:rPr>
        <w:t>2.抽样方法</w:t>
      </w:r>
    </w:p>
    <w:p w14:paraId="1644BFD9">
      <w:pPr>
        <w:spacing w:line="560" w:lineRule="exac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2.1抽样</w:t>
      </w:r>
    </w:p>
    <w:p w14:paraId="6EA20EA4">
      <w:pPr>
        <w:spacing w:line="560" w:lineRule="exact"/>
        <w:ind w:firstLine="640" w:firstLineChars="200"/>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采样过程均需拍照留证。抽样数量：5m</w:t>
      </w:r>
      <w:r>
        <w:rPr>
          <w:rFonts w:hint="eastAsia" w:ascii="方正仿宋_GBK" w:hAnsi="方正仿宋_GBK" w:eastAsia="方正仿宋_GBK" w:cs="方正仿宋_GBK"/>
          <w:sz w:val="32"/>
          <w:szCs w:val="32"/>
          <w:vertAlign w:val="superscript"/>
          <w:lang w:val="pt-BR"/>
        </w:rPr>
        <w:t>2</w:t>
      </w:r>
      <w:r>
        <w:rPr>
          <w:rFonts w:hint="eastAsia" w:ascii="方正仿宋_GBK" w:hAnsi="方正仿宋_GBK" w:eastAsia="方正仿宋_GBK" w:cs="方正仿宋_GBK"/>
          <w:sz w:val="32"/>
          <w:szCs w:val="32"/>
          <w:lang w:val="pt-BR"/>
        </w:rPr>
        <w:t>×2；抽样基数以实际库存计，需满足抽样数量即可。</w:t>
      </w:r>
    </w:p>
    <w:p w14:paraId="0BE77032">
      <w:pPr>
        <w:spacing w:line="560" w:lineRule="exact"/>
        <w:ind w:firstLine="640" w:firstLineChars="200"/>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抽样工作由承检机构不少于2名工作人员共同完成。采样过程均需拍照留证。一经采样，立即封样，任何人不得调换。所采样品应得到生产单位的确认。</w:t>
      </w:r>
    </w:p>
    <w:p w14:paraId="5FB6D3D5">
      <w:pPr>
        <w:spacing w:line="560" w:lineRule="exact"/>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en-US" w:eastAsia="zh-CN"/>
        </w:rPr>
        <w:t>2.2</w:t>
      </w:r>
      <w:r>
        <w:rPr>
          <w:rFonts w:hint="eastAsia" w:ascii="方正仿宋_GBK" w:hAnsi="方正仿宋_GBK" w:eastAsia="方正仿宋_GBK" w:cs="方正仿宋_GBK"/>
          <w:sz w:val="32"/>
          <w:szCs w:val="32"/>
          <w:lang w:val="pt-BR"/>
        </w:rPr>
        <w:t>样品的运输与保存</w:t>
      </w:r>
    </w:p>
    <w:p w14:paraId="47A577EA">
      <w:pPr>
        <w:spacing w:line="560" w:lineRule="exact"/>
        <w:ind w:firstLine="640" w:firstLineChars="200"/>
        <w:rPr>
          <w:rFonts w:eastAsia="方正仿宋_GBK"/>
          <w:sz w:val="32"/>
          <w:szCs w:val="32"/>
        </w:rPr>
      </w:pPr>
      <w:r>
        <w:rPr>
          <w:rFonts w:hint="eastAsia" w:ascii="方正仿宋_GBK" w:hAnsi="方正仿宋_GBK" w:eastAsia="方正仿宋_GBK" w:cs="方正仿宋_GBK"/>
          <w:sz w:val="32"/>
          <w:szCs w:val="32"/>
          <w:lang w:val="pt-BR"/>
        </w:rPr>
        <w:t>销售领域由抽样人员第一时间封样，并对封好样的检验样品和备用样品加贴相应标识，包装的方式应能防止样品在运送过程中损坏或者污染，封样的方式应能有效防止未经授权的拆封。检验样品由抽样人员带回，不得寄送，备份样品封存于企业。</w:t>
      </w:r>
    </w:p>
    <w:p w14:paraId="357508A8">
      <w:pPr>
        <w:spacing w:line="600" w:lineRule="exact"/>
        <w:rPr>
          <w:rFonts w:eastAsia="方正黑体_GBK"/>
          <w:bCs/>
          <w:sz w:val="32"/>
          <w:szCs w:val="32"/>
        </w:rPr>
      </w:pPr>
      <w:r>
        <w:rPr>
          <w:rFonts w:eastAsia="方正黑体_GBK"/>
          <w:bCs/>
          <w:sz w:val="32"/>
          <w:szCs w:val="32"/>
        </w:rPr>
        <w:t>3.检验要求</w:t>
      </w:r>
    </w:p>
    <w:p w14:paraId="0F706F11">
      <w:pPr>
        <w:spacing w:line="560" w:lineRule="exact"/>
        <w:ind w:firstLine="640" w:firstLineChars="200"/>
        <w:jc w:val="center"/>
        <w:rPr>
          <w:rFonts w:eastAsia="方正仿宋_GBK"/>
          <w:sz w:val="32"/>
          <w:szCs w:val="32"/>
        </w:rPr>
      </w:pPr>
      <w:r>
        <w:rPr>
          <w:rFonts w:hint="eastAsia" w:eastAsia="方正仿宋_GBK"/>
          <w:sz w:val="32"/>
          <w:szCs w:val="32"/>
        </w:rPr>
        <w:t>农用薄膜</w:t>
      </w:r>
      <w:r>
        <w:rPr>
          <w:rFonts w:eastAsia="方正仿宋_GBK"/>
          <w:sz w:val="32"/>
          <w:szCs w:val="32"/>
        </w:rPr>
        <w:t>产品检测项目</w:t>
      </w:r>
    </w:p>
    <w:tbl>
      <w:tblPr>
        <w:tblStyle w:val="6"/>
        <w:tblpPr w:leftFromText="180" w:rightFromText="180" w:vertAnchor="text" w:horzAnchor="page" w:tblpX="1965" w:tblpY="14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2541"/>
        <w:gridCol w:w="2059"/>
        <w:gridCol w:w="2346"/>
      </w:tblGrid>
      <w:tr w14:paraId="53FC7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181" w:type="dxa"/>
            <w:vMerge w:val="restart"/>
            <w:vAlign w:val="center"/>
          </w:tcPr>
          <w:p w14:paraId="2CCE53AB">
            <w:pPr>
              <w:adjustRightInd w:val="0"/>
              <w:snapToGrid w:val="0"/>
              <w:jc w:val="center"/>
              <w:rPr>
                <w:rFonts w:eastAsia="方正仿宋_GBK"/>
                <w:sz w:val="24"/>
              </w:rPr>
            </w:pPr>
            <w:r>
              <w:rPr>
                <w:rFonts w:hint="eastAsia" w:eastAsia="方正仿宋_GBK"/>
                <w:sz w:val="24"/>
              </w:rPr>
              <w:t>序号</w:t>
            </w:r>
          </w:p>
        </w:tc>
        <w:tc>
          <w:tcPr>
            <w:tcW w:w="2541" w:type="dxa"/>
            <w:vMerge w:val="restart"/>
            <w:vAlign w:val="center"/>
          </w:tcPr>
          <w:p w14:paraId="7FBA37B5">
            <w:pPr>
              <w:adjustRightInd w:val="0"/>
              <w:snapToGrid w:val="0"/>
              <w:jc w:val="center"/>
              <w:rPr>
                <w:rFonts w:eastAsia="方正仿宋_GBK"/>
                <w:sz w:val="24"/>
              </w:rPr>
            </w:pPr>
            <w:r>
              <w:rPr>
                <w:rFonts w:hint="eastAsia" w:eastAsia="方正仿宋_GBK"/>
                <w:sz w:val="24"/>
              </w:rPr>
              <w:t>检验项目</w:t>
            </w:r>
          </w:p>
        </w:tc>
        <w:tc>
          <w:tcPr>
            <w:tcW w:w="2059" w:type="dxa"/>
            <w:vMerge w:val="restart"/>
            <w:vAlign w:val="center"/>
          </w:tcPr>
          <w:p w14:paraId="7359F59B">
            <w:pPr>
              <w:adjustRightInd w:val="0"/>
              <w:snapToGrid w:val="0"/>
              <w:jc w:val="center"/>
              <w:rPr>
                <w:rFonts w:eastAsia="方正仿宋_GBK"/>
                <w:sz w:val="24"/>
              </w:rPr>
            </w:pPr>
            <w:r>
              <w:rPr>
                <w:rFonts w:hint="eastAsia" w:eastAsia="方正仿宋_GBK"/>
                <w:sz w:val="24"/>
              </w:rPr>
              <w:t>依据标准</w:t>
            </w:r>
          </w:p>
        </w:tc>
        <w:tc>
          <w:tcPr>
            <w:tcW w:w="2346" w:type="dxa"/>
            <w:vMerge w:val="restart"/>
            <w:vAlign w:val="center"/>
          </w:tcPr>
          <w:p w14:paraId="658A3521">
            <w:pPr>
              <w:adjustRightInd w:val="0"/>
              <w:snapToGrid w:val="0"/>
              <w:jc w:val="center"/>
              <w:rPr>
                <w:rFonts w:eastAsia="方正仿宋_GBK"/>
                <w:sz w:val="24"/>
              </w:rPr>
            </w:pPr>
            <w:r>
              <w:rPr>
                <w:rFonts w:hint="eastAsia" w:eastAsia="方正仿宋_GBK"/>
                <w:sz w:val="24"/>
              </w:rPr>
              <w:t>检测方法</w:t>
            </w:r>
          </w:p>
        </w:tc>
      </w:tr>
      <w:tr w14:paraId="181E2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181" w:type="dxa"/>
            <w:vMerge w:val="continue"/>
            <w:tcBorders>
              <w:bottom w:val="single" w:color="auto" w:sz="4" w:space="0"/>
            </w:tcBorders>
            <w:vAlign w:val="center"/>
          </w:tcPr>
          <w:p w14:paraId="21EEAAD7">
            <w:pPr>
              <w:adjustRightInd w:val="0"/>
              <w:snapToGrid w:val="0"/>
              <w:jc w:val="center"/>
              <w:rPr>
                <w:rFonts w:eastAsia="方正仿宋_GBK"/>
                <w:sz w:val="24"/>
              </w:rPr>
            </w:pPr>
          </w:p>
        </w:tc>
        <w:tc>
          <w:tcPr>
            <w:tcW w:w="2541" w:type="dxa"/>
            <w:vMerge w:val="continue"/>
            <w:tcBorders>
              <w:bottom w:val="single" w:color="auto" w:sz="4" w:space="0"/>
            </w:tcBorders>
            <w:vAlign w:val="center"/>
          </w:tcPr>
          <w:p w14:paraId="39196237">
            <w:pPr>
              <w:adjustRightInd w:val="0"/>
              <w:snapToGrid w:val="0"/>
              <w:jc w:val="center"/>
              <w:rPr>
                <w:rFonts w:eastAsia="方正仿宋_GBK"/>
                <w:sz w:val="24"/>
              </w:rPr>
            </w:pPr>
          </w:p>
        </w:tc>
        <w:tc>
          <w:tcPr>
            <w:tcW w:w="2059" w:type="dxa"/>
            <w:vMerge w:val="continue"/>
            <w:tcBorders>
              <w:bottom w:val="single" w:color="auto" w:sz="4" w:space="0"/>
            </w:tcBorders>
            <w:vAlign w:val="center"/>
          </w:tcPr>
          <w:p w14:paraId="335DBF34">
            <w:pPr>
              <w:adjustRightInd w:val="0"/>
              <w:snapToGrid w:val="0"/>
              <w:jc w:val="center"/>
              <w:rPr>
                <w:rFonts w:eastAsia="方正仿宋_GBK"/>
                <w:sz w:val="24"/>
              </w:rPr>
            </w:pPr>
          </w:p>
        </w:tc>
        <w:tc>
          <w:tcPr>
            <w:tcW w:w="2346" w:type="dxa"/>
            <w:vMerge w:val="continue"/>
            <w:tcBorders>
              <w:bottom w:val="single" w:color="auto" w:sz="4" w:space="0"/>
            </w:tcBorders>
            <w:vAlign w:val="center"/>
          </w:tcPr>
          <w:p w14:paraId="1AE54FEC">
            <w:pPr>
              <w:adjustRightInd w:val="0"/>
              <w:snapToGrid w:val="0"/>
              <w:jc w:val="center"/>
              <w:rPr>
                <w:rFonts w:eastAsia="方正仿宋_GBK"/>
                <w:sz w:val="24"/>
              </w:rPr>
            </w:pPr>
          </w:p>
        </w:tc>
      </w:tr>
      <w:tr w14:paraId="07F07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1" w:hRule="atLeast"/>
        </w:trPr>
        <w:tc>
          <w:tcPr>
            <w:tcW w:w="1181" w:type="dxa"/>
            <w:vAlign w:val="center"/>
          </w:tcPr>
          <w:p w14:paraId="2B3C77B5">
            <w:pPr>
              <w:adjustRightInd w:val="0"/>
              <w:snapToGrid w:val="0"/>
              <w:jc w:val="center"/>
              <w:rPr>
                <w:rFonts w:eastAsia="方正仿宋_GBK"/>
                <w:sz w:val="24"/>
              </w:rPr>
            </w:pPr>
            <w:r>
              <w:rPr>
                <w:rFonts w:hint="eastAsia" w:eastAsia="方正仿宋_GBK"/>
                <w:sz w:val="24"/>
              </w:rPr>
              <w:t>1</w:t>
            </w:r>
          </w:p>
        </w:tc>
        <w:tc>
          <w:tcPr>
            <w:tcW w:w="2541" w:type="dxa"/>
            <w:vAlign w:val="center"/>
          </w:tcPr>
          <w:p w14:paraId="01C0D9C0">
            <w:pPr>
              <w:adjustRightInd w:val="0"/>
              <w:snapToGrid w:val="0"/>
              <w:jc w:val="center"/>
              <w:rPr>
                <w:rFonts w:eastAsia="方正仿宋_GBK"/>
                <w:sz w:val="24"/>
              </w:rPr>
            </w:pPr>
            <w:r>
              <w:rPr>
                <w:rFonts w:hint="eastAsia" w:eastAsia="方正仿宋_GBK"/>
                <w:sz w:val="24"/>
              </w:rPr>
              <w:t>厚度</w:t>
            </w:r>
          </w:p>
        </w:tc>
        <w:tc>
          <w:tcPr>
            <w:tcW w:w="2059" w:type="dxa"/>
            <w:vAlign w:val="center"/>
          </w:tcPr>
          <w:p w14:paraId="03F1756E">
            <w:pPr>
              <w:adjustRightInd w:val="0"/>
              <w:snapToGrid w:val="0"/>
              <w:jc w:val="center"/>
              <w:rPr>
                <w:rFonts w:eastAsia="方正仿宋_GBK"/>
                <w:sz w:val="24"/>
              </w:rPr>
            </w:pPr>
            <w:r>
              <w:rPr>
                <w:rFonts w:hint="eastAsia" w:eastAsia="方正仿宋_GBK"/>
                <w:sz w:val="24"/>
              </w:rPr>
              <w:t>GB 13735-2017</w:t>
            </w:r>
          </w:p>
          <w:p w14:paraId="33613247">
            <w:pPr>
              <w:adjustRightInd w:val="0"/>
              <w:snapToGrid w:val="0"/>
              <w:jc w:val="center"/>
              <w:rPr>
                <w:rFonts w:hint="eastAsia" w:eastAsia="方正仿宋_GBK"/>
                <w:sz w:val="24"/>
              </w:rPr>
            </w:pPr>
            <w:r>
              <w:rPr>
                <w:rFonts w:hint="eastAsia" w:eastAsia="方正仿宋_GBK"/>
                <w:sz w:val="24"/>
              </w:rPr>
              <w:t>GB/T 4455-2019</w:t>
            </w:r>
          </w:p>
          <w:p w14:paraId="7C8FE7BC">
            <w:pPr>
              <w:pStyle w:val="2"/>
              <w:ind w:left="0" w:leftChars="0" w:firstLine="0" w:firstLineChars="0"/>
            </w:pPr>
            <w:r>
              <w:rPr>
                <w:rFonts w:hint="eastAsia" w:ascii="Times New Roman" w:hAnsi="Times New Roman" w:eastAsia="方正仿宋_GBK" w:cs="Times New Roman"/>
                <w:kern w:val="2"/>
                <w:sz w:val="24"/>
                <w:szCs w:val="24"/>
                <w:lang w:val="en-US" w:eastAsia="zh-CN" w:bidi="ar-SA"/>
              </w:rPr>
              <w:t>GB/T 20202-2019</w:t>
            </w:r>
          </w:p>
        </w:tc>
        <w:tc>
          <w:tcPr>
            <w:tcW w:w="2346" w:type="dxa"/>
            <w:vAlign w:val="center"/>
          </w:tcPr>
          <w:p w14:paraId="34B95828">
            <w:pPr>
              <w:adjustRightInd w:val="0"/>
              <w:snapToGrid w:val="0"/>
              <w:jc w:val="center"/>
              <w:rPr>
                <w:rFonts w:eastAsia="方正仿宋_GBK"/>
                <w:sz w:val="24"/>
              </w:rPr>
            </w:pPr>
            <w:r>
              <w:rPr>
                <w:rFonts w:hint="eastAsia" w:eastAsia="方正仿宋_GBK"/>
                <w:sz w:val="24"/>
              </w:rPr>
              <w:t>GB/T 6672-2001</w:t>
            </w:r>
          </w:p>
        </w:tc>
      </w:tr>
      <w:tr w14:paraId="4F1A8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181" w:type="dxa"/>
            <w:vAlign w:val="center"/>
          </w:tcPr>
          <w:p w14:paraId="3A7D59B2">
            <w:pPr>
              <w:adjustRightInd w:val="0"/>
              <w:snapToGrid w:val="0"/>
              <w:jc w:val="center"/>
              <w:rPr>
                <w:rFonts w:eastAsia="方正仿宋_GBK"/>
                <w:sz w:val="24"/>
              </w:rPr>
            </w:pPr>
            <w:r>
              <w:rPr>
                <w:rFonts w:hint="eastAsia" w:eastAsia="方正仿宋_GBK"/>
                <w:sz w:val="24"/>
              </w:rPr>
              <w:t>2</w:t>
            </w:r>
          </w:p>
        </w:tc>
        <w:tc>
          <w:tcPr>
            <w:tcW w:w="2541" w:type="dxa"/>
            <w:vAlign w:val="center"/>
          </w:tcPr>
          <w:p w14:paraId="75B612A6">
            <w:pPr>
              <w:adjustRightInd w:val="0"/>
              <w:snapToGrid w:val="0"/>
              <w:jc w:val="center"/>
              <w:rPr>
                <w:rFonts w:eastAsia="方正仿宋_GBK"/>
                <w:sz w:val="24"/>
              </w:rPr>
            </w:pPr>
            <w:r>
              <w:rPr>
                <w:rFonts w:hint="eastAsia" w:eastAsia="方正仿宋_GBK"/>
                <w:sz w:val="24"/>
              </w:rPr>
              <w:t>拉伸负荷（纵、横向）</w:t>
            </w:r>
          </w:p>
        </w:tc>
        <w:tc>
          <w:tcPr>
            <w:tcW w:w="2059" w:type="dxa"/>
            <w:vAlign w:val="center"/>
          </w:tcPr>
          <w:p w14:paraId="38BD1BA6">
            <w:pPr>
              <w:adjustRightInd w:val="0"/>
              <w:snapToGrid w:val="0"/>
              <w:jc w:val="center"/>
              <w:rPr>
                <w:rFonts w:hint="eastAsia" w:eastAsia="方正仿宋_GBK"/>
                <w:sz w:val="24"/>
              </w:rPr>
            </w:pPr>
            <w:r>
              <w:rPr>
                <w:rFonts w:hint="eastAsia" w:eastAsia="方正仿宋_GBK"/>
                <w:sz w:val="24"/>
              </w:rPr>
              <w:t>GB 13735-2017</w:t>
            </w:r>
          </w:p>
          <w:p w14:paraId="41387040">
            <w:pPr>
              <w:adjustRightInd w:val="0"/>
              <w:snapToGrid w:val="0"/>
              <w:jc w:val="center"/>
              <w:rPr>
                <w:rFonts w:hint="eastAsia" w:eastAsia="方正仿宋_GBK"/>
                <w:sz w:val="24"/>
              </w:rPr>
            </w:pPr>
            <w:r>
              <w:rPr>
                <w:rFonts w:hint="eastAsia" w:eastAsia="方正仿宋_GBK"/>
                <w:sz w:val="24"/>
              </w:rPr>
              <w:t>GB/T 4455-2019</w:t>
            </w:r>
          </w:p>
          <w:p w14:paraId="49B75277">
            <w:pPr>
              <w:adjustRightInd w:val="0"/>
              <w:snapToGrid w:val="0"/>
              <w:jc w:val="center"/>
            </w:pPr>
            <w:r>
              <w:rPr>
                <w:rFonts w:hint="eastAsia" w:eastAsia="方正仿宋_GBK"/>
                <w:sz w:val="24"/>
                <w:lang w:val="en-US" w:eastAsia="zh-CN"/>
              </w:rPr>
              <w:t>GB/T 20202-2019</w:t>
            </w:r>
          </w:p>
        </w:tc>
        <w:tc>
          <w:tcPr>
            <w:tcW w:w="2346" w:type="dxa"/>
            <w:vAlign w:val="center"/>
          </w:tcPr>
          <w:p w14:paraId="1D89A51B">
            <w:pPr>
              <w:adjustRightInd w:val="0"/>
              <w:snapToGrid w:val="0"/>
              <w:jc w:val="center"/>
              <w:rPr>
                <w:rFonts w:eastAsia="方正仿宋_GBK"/>
                <w:sz w:val="24"/>
              </w:rPr>
            </w:pPr>
            <w:r>
              <w:rPr>
                <w:rFonts w:hint="eastAsia" w:eastAsia="方正仿宋_GBK"/>
                <w:sz w:val="24"/>
              </w:rPr>
              <w:t>GB/T 1040.3-2006</w:t>
            </w:r>
          </w:p>
        </w:tc>
      </w:tr>
      <w:tr w14:paraId="6DB29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1181" w:type="dxa"/>
            <w:vAlign w:val="center"/>
          </w:tcPr>
          <w:p w14:paraId="0E4CE59C">
            <w:pPr>
              <w:adjustRightInd w:val="0"/>
              <w:snapToGrid w:val="0"/>
              <w:jc w:val="center"/>
              <w:rPr>
                <w:rFonts w:eastAsia="方正仿宋_GBK"/>
                <w:sz w:val="24"/>
              </w:rPr>
            </w:pPr>
            <w:r>
              <w:rPr>
                <w:rFonts w:hint="eastAsia" w:eastAsia="方正仿宋_GBK"/>
                <w:sz w:val="24"/>
              </w:rPr>
              <w:t>3</w:t>
            </w:r>
          </w:p>
        </w:tc>
        <w:tc>
          <w:tcPr>
            <w:tcW w:w="2541" w:type="dxa"/>
            <w:vAlign w:val="center"/>
          </w:tcPr>
          <w:p w14:paraId="2650AE79">
            <w:pPr>
              <w:adjustRightInd w:val="0"/>
              <w:snapToGrid w:val="0"/>
              <w:jc w:val="center"/>
              <w:rPr>
                <w:rFonts w:eastAsia="方正仿宋_GBK"/>
                <w:sz w:val="24"/>
              </w:rPr>
            </w:pPr>
            <w:r>
              <w:rPr>
                <w:rFonts w:hint="eastAsia" w:eastAsia="方正仿宋_GBK"/>
                <w:sz w:val="24"/>
              </w:rPr>
              <w:t>断裂标称应变（纵、横向）</w:t>
            </w:r>
          </w:p>
        </w:tc>
        <w:tc>
          <w:tcPr>
            <w:tcW w:w="2059" w:type="dxa"/>
            <w:vAlign w:val="center"/>
          </w:tcPr>
          <w:p w14:paraId="154CD66E">
            <w:pPr>
              <w:adjustRightInd w:val="0"/>
              <w:snapToGrid w:val="0"/>
              <w:jc w:val="center"/>
              <w:rPr>
                <w:rFonts w:hint="eastAsia" w:eastAsia="方正仿宋_GBK"/>
                <w:sz w:val="24"/>
              </w:rPr>
            </w:pPr>
            <w:r>
              <w:rPr>
                <w:rFonts w:hint="eastAsia" w:eastAsia="方正仿宋_GBK"/>
                <w:sz w:val="24"/>
              </w:rPr>
              <w:t>GB 13735-2017</w:t>
            </w:r>
          </w:p>
          <w:p w14:paraId="63B69802">
            <w:pPr>
              <w:adjustRightInd w:val="0"/>
              <w:snapToGrid w:val="0"/>
              <w:jc w:val="center"/>
              <w:rPr>
                <w:rFonts w:hint="eastAsia" w:eastAsia="方正仿宋_GBK"/>
                <w:sz w:val="24"/>
              </w:rPr>
            </w:pPr>
            <w:r>
              <w:rPr>
                <w:rFonts w:hint="eastAsia" w:eastAsia="方正仿宋_GBK"/>
                <w:sz w:val="24"/>
              </w:rPr>
              <w:t>GB/T 4455-2019</w:t>
            </w:r>
          </w:p>
          <w:p w14:paraId="5DBA9838">
            <w:pPr>
              <w:adjustRightInd w:val="0"/>
              <w:snapToGrid w:val="0"/>
              <w:jc w:val="center"/>
              <w:rPr>
                <w:rFonts w:hint="eastAsia" w:eastAsia="方正仿宋_GBK"/>
                <w:sz w:val="24"/>
              </w:rPr>
            </w:pPr>
            <w:r>
              <w:rPr>
                <w:rFonts w:hint="eastAsia" w:eastAsia="方正仿宋_GBK"/>
                <w:sz w:val="24"/>
                <w:lang w:val="en-US" w:eastAsia="zh-CN"/>
              </w:rPr>
              <w:t>GB/T 20202-2019</w:t>
            </w:r>
          </w:p>
        </w:tc>
        <w:tc>
          <w:tcPr>
            <w:tcW w:w="2346" w:type="dxa"/>
            <w:vAlign w:val="center"/>
          </w:tcPr>
          <w:p w14:paraId="3B85094C">
            <w:pPr>
              <w:adjustRightInd w:val="0"/>
              <w:snapToGrid w:val="0"/>
              <w:jc w:val="center"/>
              <w:rPr>
                <w:rFonts w:eastAsia="方正仿宋_GBK"/>
                <w:sz w:val="24"/>
              </w:rPr>
            </w:pPr>
            <w:r>
              <w:rPr>
                <w:rFonts w:hint="eastAsia" w:eastAsia="方正仿宋_GBK"/>
                <w:sz w:val="24"/>
              </w:rPr>
              <w:t>GB/T 1040.3-2006</w:t>
            </w:r>
          </w:p>
        </w:tc>
      </w:tr>
      <w:tr w14:paraId="25ADB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1181" w:type="dxa"/>
            <w:vAlign w:val="center"/>
          </w:tcPr>
          <w:p w14:paraId="79D5A782">
            <w:pPr>
              <w:adjustRightInd w:val="0"/>
              <w:snapToGrid w:val="0"/>
              <w:jc w:val="center"/>
              <w:rPr>
                <w:rFonts w:eastAsia="方正仿宋_GBK"/>
                <w:sz w:val="24"/>
              </w:rPr>
            </w:pPr>
            <w:r>
              <w:rPr>
                <w:rFonts w:hint="eastAsia" w:eastAsia="方正仿宋_GBK"/>
                <w:sz w:val="24"/>
              </w:rPr>
              <w:t>4</w:t>
            </w:r>
          </w:p>
        </w:tc>
        <w:tc>
          <w:tcPr>
            <w:tcW w:w="2541" w:type="dxa"/>
            <w:vAlign w:val="center"/>
          </w:tcPr>
          <w:p w14:paraId="533DA2D3">
            <w:pPr>
              <w:adjustRightInd w:val="0"/>
              <w:snapToGrid w:val="0"/>
              <w:jc w:val="center"/>
              <w:rPr>
                <w:rFonts w:eastAsia="方正仿宋_GBK"/>
                <w:sz w:val="24"/>
              </w:rPr>
            </w:pPr>
            <w:r>
              <w:rPr>
                <w:rFonts w:hint="eastAsia" w:eastAsia="方正仿宋_GBK"/>
                <w:sz w:val="24"/>
              </w:rPr>
              <w:t>直角撕裂（纵、横向）</w:t>
            </w:r>
          </w:p>
        </w:tc>
        <w:tc>
          <w:tcPr>
            <w:tcW w:w="2059" w:type="dxa"/>
            <w:vAlign w:val="center"/>
          </w:tcPr>
          <w:p w14:paraId="7FEB811F">
            <w:pPr>
              <w:adjustRightInd w:val="0"/>
              <w:snapToGrid w:val="0"/>
              <w:jc w:val="center"/>
              <w:rPr>
                <w:rFonts w:hint="eastAsia" w:eastAsia="方正仿宋_GBK"/>
                <w:sz w:val="24"/>
              </w:rPr>
            </w:pPr>
            <w:r>
              <w:rPr>
                <w:rFonts w:hint="eastAsia" w:eastAsia="方正仿宋_GBK"/>
                <w:sz w:val="24"/>
              </w:rPr>
              <w:t>GB 13735-2017</w:t>
            </w:r>
          </w:p>
          <w:p w14:paraId="19AA75A2">
            <w:pPr>
              <w:adjustRightInd w:val="0"/>
              <w:snapToGrid w:val="0"/>
              <w:jc w:val="center"/>
              <w:rPr>
                <w:rFonts w:hint="eastAsia" w:eastAsia="方正仿宋_GBK"/>
                <w:sz w:val="24"/>
              </w:rPr>
            </w:pPr>
            <w:r>
              <w:rPr>
                <w:rFonts w:hint="eastAsia" w:eastAsia="方正仿宋_GBK"/>
                <w:sz w:val="24"/>
              </w:rPr>
              <w:t>GB/T 4455-2019</w:t>
            </w:r>
          </w:p>
          <w:p w14:paraId="3C6C8F33">
            <w:pPr>
              <w:adjustRightInd w:val="0"/>
              <w:snapToGrid w:val="0"/>
              <w:jc w:val="center"/>
              <w:rPr>
                <w:rFonts w:hint="eastAsia" w:eastAsia="方正仿宋_GBK"/>
                <w:sz w:val="24"/>
              </w:rPr>
            </w:pPr>
            <w:r>
              <w:rPr>
                <w:rFonts w:hint="eastAsia" w:eastAsia="方正仿宋_GBK"/>
                <w:sz w:val="24"/>
                <w:lang w:val="en-US" w:eastAsia="zh-CN"/>
              </w:rPr>
              <w:t>GB/T 20202-2019</w:t>
            </w:r>
          </w:p>
        </w:tc>
        <w:tc>
          <w:tcPr>
            <w:tcW w:w="2346" w:type="dxa"/>
            <w:vAlign w:val="center"/>
          </w:tcPr>
          <w:p w14:paraId="2643DE68">
            <w:pPr>
              <w:adjustRightInd w:val="0"/>
              <w:snapToGrid w:val="0"/>
              <w:jc w:val="center"/>
              <w:rPr>
                <w:rFonts w:eastAsia="方正仿宋_GBK"/>
                <w:sz w:val="24"/>
              </w:rPr>
            </w:pPr>
            <w:r>
              <w:rPr>
                <w:rFonts w:hint="eastAsia" w:eastAsia="方正仿宋_GBK"/>
                <w:sz w:val="24"/>
              </w:rPr>
              <w:t>QB/T 1130-1991</w:t>
            </w:r>
          </w:p>
        </w:tc>
      </w:tr>
      <w:tr w14:paraId="64913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7" w:hRule="atLeast"/>
        </w:trPr>
        <w:tc>
          <w:tcPr>
            <w:tcW w:w="1181" w:type="dxa"/>
            <w:vAlign w:val="center"/>
          </w:tcPr>
          <w:p w14:paraId="51575E80">
            <w:pPr>
              <w:adjustRightInd w:val="0"/>
              <w:snapToGrid w:val="0"/>
              <w:jc w:val="center"/>
              <w:rPr>
                <w:rFonts w:eastAsia="方正仿宋_GBK"/>
                <w:sz w:val="24"/>
              </w:rPr>
            </w:pPr>
            <w:r>
              <w:rPr>
                <w:rFonts w:hint="eastAsia" w:eastAsia="方正仿宋_GBK"/>
                <w:sz w:val="24"/>
              </w:rPr>
              <w:t>5</w:t>
            </w:r>
          </w:p>
        </w:tc>
        <w:tc>
          <w:tcPr>
            <w:tcW w:w="2541" w:type="dxa"/>
            <w:vAlign w:val="center"/>
          </w:tcPr>
          <w:p w14:paraId="7A6CD220">
            <w:pPr>
              <w:adjustRightInd w:val="0"/>
              <w:snapToGrid w:val="0"/>
              <w:jc w:val="center"/>
              <w:rPr>
                <w:rFonts w:eastAsia="方正仿宋_GBK"/>
                <w:sz w:val="24"/>
              </w:rPr>
            </w:pPr>
            <w:r>
              <w:rPr>
                <w:rFonts w:hint="eastAsia" w:eastAsia="方正仿宋_GBK"/>
                <w:sz w:val="24"/>
              </w:rPr>
              <w:t>透光率</w:t>
            </w:r>
          </w:p>
        </w:tc>
        <w:tc>
          <w:tcPr>
            <w:tcW w:w="2059" w:type="dxa"/>
            <w:vAlign w:val="center"/>
          </w:tcPr>
          <w:p w14:paraId="0F6D4BEC">
            <w:pPr>
              <w:adjustRightInd w:val="0"/>
              <w:snapToGrid w:val="0"/>
              <w:jc w:val="center"/>
              <w:rPr>
                <w:rFonts w:hint="eastAsia" w:eastAsia="方正仿宋_GBK"/>
                <w:sz w:val="24"/>
              </w:rPr>
            </w:pPr>
            <w:r>
              <w:rPr>
                <w:rFonts w:hint="eastAsia" w:eastAsia="方正仿宋_GBK"/>
                <w:sz w:val="24"/>
              </w:rPr>
              <w:t>GB/T 4455-2019</w:t>
            </w:r>
          </w:p>
          <w:p w14:paraId="3A70AE8E">
            <w:pPr>
              <w:adjustRightInd w:val="0"/>
              <w:snapToGrid w:val="0"/>
              <w:jc w:val="center"/>
              <w:rPr>
                <w:rFonts w:hint="eastAsia" w:eastAsia="方正仿宋_GBK"/>
                <w:sz w:val="24"/>
              </w:rPr>
            </w:pPr>
            <w:r>
              <w:rPr>
                <w:rFonts w:hint="eastAsia" w:eastAsia="方正仿宋_GBK"/>
                <w:sz w:val="24"/>
                <w:lang w:val="en-US" w:eastAsia="zh-CN"/>
              </w:rPr>
              <w:t>GB/T 20202-2019</w:t>
            </w:r>
          </w:p>
        </w:tc>
        <w:tc>
          <w:tcPr>
            <w:tcW w:w="2346" w:type="dxa"/>
            <w:vAlign w:val="center"/>
          </w:tcPr>
          <w:p w14:paraId="147AB6B6">
            <w:pPr>
              <w:adjustRightInd w:val="0"/>
              <w:snapToGrid w:val="0"/>
              <w:jc w:val="center"/>
              <w:rPr>
                <w:rFonts w:eastAsia="方正仿宋_GBK"/>
                <w:sz w:val="24"/>
              </w:rPr>
            </w:pPr>
            <w:r>
              <w:rPr>
                <w:rFonts w:hint="eastAsia" w:eastAsia="方正仿宋_GBK"/>
                <w:sz w:val="24"/>
              </w:rPr>
              <w:t>GB/T 2410-2008</w:t>
            </w:r>
          </w:p>
        </w:tc>
      </w:tr>
      <w:tr w14:paraId="5E65D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rPr>
        <w:tc>
          <w:tcPr>
            <w:tcW w:w="1181" w:type="dxa"/>
            <w:vAlign w:val="center"/>
          </w:tcPr>
          <w:p w14:paraId="49FD0195">
            <w:pPr>
              <w:adjustRightInd w:val="0"/>
              <w:snapToGrid w:val="0"/>
              <w:jc w:val="center"/>
              <w:rPr>
                <w:rFonts w:eastAsia="方正仿宋_GBK"/>
                <w:sz w:val="24"/>
              </w:rPr>
            </w:pPr>
            <w:r>
              <w:rPr>
                <w:rFonts w:hint="eastAsia" w:eastAsia="方正仿宋_GBK"/>
                <w:sz w:val="24"/>
              </w:rPr>
              <w:t>6</w:t>
            </w:r>
          </w:p>
        </w:tc>
        <w:tc>
          <w:tcPr>
            <w:tcW w:w="2541" w:type="dxa"/>
            <w:vAlign w:val="center"/>
          </w:tcPr>
          <w:p w14:paraId="4BAAE6DC">
            <w:pPr>
              <w:adjustRightInd w:val="0"/>
              <w:snapToGrid w:val="0"/>
              <w:jc w:val="center"/>
              <w:rPr>
                <w:rFonts w:eastAsia="方正仿宋_GBK"/>
                <w:sz w:val="24"/>
              </w:rPr>
            </w:pPr>
            <w:r>
              <w:rPr>
                <w:rFonts w:hint="eastAsia" w:eastAsia="方正仿宋_GBK"/>
                <w:sz w:val="24"/>
              </w:rPr>
              <w:t>雾度</w:t>
            </w:r>
          </w:p>
        </w:tc>
        <w:tc>
          <w:tcPr>
            <w:tcW w:w="2059" w:type="dxa"/>
            <w:vAlign w:val="center"/>
          </w:tcPr>
          <w:p w14:paraId="5899525A">
            <w:pPr>
              <w:adjustRightInd w:val="0"/>
              <w:snapToGrid w:val="0"/>
              <w:jc w:val="center"/>
              <w:rPr>
                <w:rFonts w:hint="eastAsia" w:eastAsia="方正仿宋_GBK"/>
                <w:sz w:val="24"/>
                <w:lang w:eastAsia="zh-CN"/>
              </w:rPr>
            </w:pPr>
            <w:r>
              <w:rPr>
                <w:rFonts w:hint="eastAsia" w:eastAsia="方正仿宋_GBK"/>
                <w:sz w:val="24"/>
              </w:rPr>
              <w:t>GB/T 4455-2019</w:t>
            </w:r>
          </w:p>
          <w:p w14:paraId="333591F4">
            <w:pPr>
              <w:adjustRightInd w:val="0"/>
              <w:snapToGrid w:val="0"/>
              <w:jc w:val="center"/>
              <w:rPr>
                <w:rFonts w:hint="eastAsia" w:eastAsia="方正仿宋_GBK"/>
                <w:sz w:val="24"/>
                <w:lang w:eastAsia="zh-CN"/>
              </w:rPr>
            </w:pPr>
            <w:r>
              <w:rPr>
                <w:rFonts w:hint="eastAsia" w:eastAsia="方正仿宋_GBK"/>
                <w:sz w:val="24"/>
                <w:lang w:val="en-US" w:eastAsia="zh-CN"/>
              </w:rPr>
              <w:t>GB/T 20202-2019</w:t>
            </w:r>
          </w:p>
        </w:tc>
        <w:tc>
          <w:tcPr>
            <w:tcW w:w="2346" w:type="dxa"/>
            <w:vAlign w:val="center"/>
          </w:tcPr>
          <w:p w14:paraId="2764E4C6">
            <w:pPr>
              <w:adjustRightInd w:val="0"/>
              <w:snapToGrid w:val="0"/>
              <w:jc w:val="center"/>
              <w:rPr>
                <w:rFonts w:eastAsia="方正仿宋_GBK"/>
                <w:sz w:val="24"/>
              </w:rPr>
            </w:pPr>
            <w:r>
              <w:rPr>
                <w:rFonts w:hint="eastAsia" w:eastAsia="方正仿宋_GBK"/>
                <w:sz w:val="24"/>
              </w:rPr>
              <w:t>GB/T 2410-2008</w:t>
            </w:r>
          </w:p>
        </w:tc>
      </w:tr>
    </w:tbl>
    <w:p w14:paraId="4AD50913">
      <w:pPr>
        <w:spacing w:line="600" w:lineRule="exact"/>
        <w:rPr>
          <w:rFonts w:eastAsia="方正黑体_GBK"/>
          <w:bCs/>
          <w:sz w:val="32"/>
          <w:szCs w:val="32"/>
        </w:rPr>
      </w:pPr>
      <w:r>
        <w:rPr>
          <w:rFonts w:eastAsia="方正黑体_GBK"/>
          <w:bCs/>
          <w:sz w:val="32"/>
          <w:szCs w:val="32"/>
        </w:rPr>
        <w:t>4.判定规则</w:t>
      </w:r>
    </w:p>
    <w:p w14:paraId="07034508">
      <w:pPr>
        <w:spacing w:line="560" w:lineRule="exact"/>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4.1依据标准</w:t>
      </w:r>
    </w:p>
    <w:p w14:paraId="4A57ED00">
      <w:pPr>
        <w:spacing w:line="560" w:lineRule="exact"/>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GB/T 2828.4-2008 《计数抽样检验程序 第4部分：声称质量水平的评定程序》</w:t>
      </w:r>
    </w:p>
    <w:p w14:paraId="44F6244B">
      <w:pPr>
        <w:spacing w:line="560" w:lineRule="exact"/>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GB 13735-2017 《聚乙烯吹塑农用地面覆盖薄膜》</w:t>
      </w:r>
    </w:p>
    <w:p w14:paraId="27DF4A8C">
      <w:pPr>
        <w:spacing w:line="560" w:lineRule="exact"/>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GB/T 4455-2019 《农业用聚乙烯吹塑棚膜》</w:t>
      </w:r>
    </w:p>
    <w:p w14:paraId="5F1EF524">
      <w:pPr>
        <w:spacing w:line="560" w:lineRule="exact"/>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GB/T 20202-2019《农业用乙烯-乙酸乙烯酯共聚物（EVA）吹塑棚膜》</w:t>
      </w:r>
    </w:p>
    <w:p w14:paraId="27E837F2">
      <w:pPr>
        <w:spacing w:line="560" w:lineRule="exact"/>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GB/T 6672-2001 《塑料薄膜和薄片厚度测定 机械测量法》</w:t>
      </w:r>
    </w:p>
    <w:p w14:paraId="42E0A299">
      <w:pPr>
        <w:spacing w:line="560" w:lineRule="exact"/>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GB/T 1040.3-2006 《塑料 拉伸性能的测定 第3部分:薄膜和薄片的试验条件》</w:t>
      </w:r>
    </w:p>
    <w:p w14:paraId="00B24705">
      <w:pPr>
        <w:spacing w:line="560" w:lineRule="exact"/>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QB/T 1130-1991 《塑料直角撕裂性能试验方法》</w:t>
      </w:r>
    </w:p>
    <w:p w14:paraId="6A6F4BF0">
      <w:pPr>
        <w:spacing w:line="560" w:lineRule="exact"/>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GB/T 2410-2008 《透明塑料透光率和雾度的测定》</w:t>
      </w:r>
    </w:p>
    <w:p w14:paraId="2B1A2D8F">
      <w:pPr>
        <w:spacing w:line="560" w:lineRule="exact"/>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相关的法律法规、部门规章和规范</w:t>
      </w:r>
    </w:p>
    <w:p w14:paraId="05B61556">
      <w:pPr>
        <w:spacing w:line="560" w:lineRule="exact"/>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经备案现行有效的企业标准及产品明示质量要求</w:t>
      </w:r>
    </w:p>
    <w:p w14:paraId="7B2F0503">
      <w:pPr>
        <w:pStyle w:val="2"/>
        <w:rPr>
          <w:rFonts w:hint="eastAsia"/>
          <w:lang w:val="pt-BR"/>
        </w:rPr>
      </w:pPr>
    </w:p>
    <w:p w14:paraId="1F6ECADD">
      <w:pPr>
        <w:spacing w:line="560" w:lineRule="exact"/>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4.2判定原则</w:t>
      </w:r>
    </w:p>
    <w:p w14:paraId="5B7B5A83">
      <w:pPr>
        <w:spacing w:line="560" w:lineRule="exact"/>
        <w:ind w:firstLine="640" w:firstLineChars="200"/>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经检验，检验项目全部合格，判定为被抽查产品未发现不合格；检验项目中任一项或一项以上不合格，判定为被抽查产品不合格。</w:t>
      </w:r>
    </w:p>
    <w:p w14:paraId="086B167D">
      <w:pPr>
        <w:spacing w:line="560" w:lineRule="exact"/>
        <w:ind w:firstLine="640" w:firstLineChars="200"/>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检验检测报告结论用语为“经抽样检验，所检项目符合***标准，检验结论为未发现不合格”；或“经抽样检验，XX项目、XX项目不符合***标准，检验结论为不合格。”</w:t>
      </w:r>
    </w:p>
    <w:p w14:paraId="3864CF53">
      <w:pPr>
        <w:spacing w:line="560" w:lineRule="exact"/>
        <w:ind w:firstLine="640" w:firstLineChars="200"/>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若被检产品明示的质量要求高于本细则中检验项目依据的标准要求时，应按被检产品明示的质量要求判定。</w:t>
      </w:r>
    </w:p>
    <w:p w14:paraId="48CD6F3C">
      <w:pPr>
        <w:spacing w:line="560" w:lineRule="exact"/>
        <w:ind w:firstLine="640" w:firstLineChars="200"/>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若被检产品明示的质量要求低于本细则中检验项目依据的强制性标准要求时，应按照强制性标准要求判定。</w:t>
      </w:r>
    </w:p>
    <w:p w14:paraId="6E731815">
      <w:pPr>
        <w:spacing w:line="560" w:lineRule="exact"/>
        <w:ind w:firstLine="640" w:firstLineChars="200"/>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若被检产品明示的质量要求低于或包含细则中检验项目依据的推荐性标准要求时，应以被检产品明示的质量要求判定，但应在检验报告备注中进行说明。</w:t>
      </w:r>
    </w:p>
    <w:p w14:paraId="0E529DEF">
      <w:pPr>
        <w:spacing w:line="560" w:lineRule="exact"/>
        <w:ind w:firstLine="640" w:firstLineChars="200"/>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若被检产品明示的质量要求缺少本细则中检验项目依据的强制性标准要求时，应按照强制性标准要求判定。</w:t>
      </w:r>
    </w:p>
    <w:p w14:paraId="61B9D6B5">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pt-BR"/>
        </w:rPr>
        <w:t>若被检产品明示的质量要求缺少本细则中检验项目依据的推荐性标准要求时，该项目不参与判定，但应在检验报告备注中进行说明。</w:t>
      </w:r>
    </w:p>
    <w:p w14:paraId="77B1EECF">
      <w:pPr>
        <w:spacing w:line="600" w:lineRule="exact"/>
        <w:rPr>
          <w:rFonts w:eastAsia="方正黑体_GBK"/>
          <w:bCs/>
          <w:sz w:val="32"/>
          <w:szCs w:val="32"/>
        </w:rPr>
      </w:pPr>
      <w:r>
        <w:rPr>
          <w:rFonts w:eastAsia="方正黑体_GBK"/>
          <w:bCs/>
          <w:sz w:val="32"/>
          <w:szCs w:val="32"/>
        </w:rPr>
        <w:t>5.异议处理</w:t>
      </w:r>
    </w:p>
    <w:p w14:paraId="57EE6502">
      <w:pPr>
        <w:spacing w:line="560" w:lineRule="exact"/>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5.1对监督抽查程序有异议的，由任务下达部门核查相关证据后维持或者撤销原检验结果。</w:t>
      </w:r>
    </w:p>
    <w:p w14:paraId="1593B703">
      <w:pPr>
        <w:spacing w:line="560" w:lineRule="exact"/>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5.2对检验结果有异议的，任务下达部门核查相关证据，能够证明原检验结果准确的，维持原检验结果；不能证明原检验结果准确，需要进行复检的，由任务下达部门指定复检机构进行复检，复检结果为本次监督抽查最终结论。</w:t>
      </w:r>
    </w:p>
    <w:p w14:paraId="7164FBD1">
      <w:pPr>
        <w:spacing w:line="560" w:lineRule="exact"/>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5.3对样品信息有异议的，任务下达部门核查样品确认情况和生产企业提交证明材料后，维持或者撤销原检验结果。</w:t>
      </w:r>
    </w:p>
    <w:p w14:paraId="167D03F2">
      <w:pPr>
        <w:spacing w:line="560" w:lineRule="exact"/>
        <w:rPr>
          <w:rFonts w:ascii="方正仿宋_GBK" w:hAnsi="方正仿宋_GBK" w:eastAsia="方正仿宋_GBK" w:cs="方正仿宋_GBK"/>
          <w:sz w:val="32"/>
          <w:szCs w:val="32"/>
        </w:rPr>
      </w:pPr>
      <w:bookmarkStart w:id="0" w:name="_GoBack"/>
      <w:bookmarkEnd w:id="0"/>
      <w:r>
        <w:rPr>
          <w:rFonts w:hint="eastAsia" w:ascii="方正仿宋_GBK" w:hAnsi="方正仿宋_GBK" w:eastAsia="方正仿宋_GBK" w:cs="方正仿宋_GBK"/>
          <w:sz w:val="32"/>
          <w:szCs w:val="32"/>
          <w:lang w:val="pt-BR"/>
        </w:rPr>
        <w:t>5.4本次检测相关产品标准及有关规定中不予复检的情况：超过法定期限提出复检申请的。</w:t>
      </w:r>
    </w:p>
    <w:p w14:paraId="472B46F8">
      <w:pPr>
        <w:spacing w:line="580" w:lineRule="exact"/>
        <w:ind w:firstLine="640" w:firstLineChars="200"/>
        <w:rPr>
          <w:rFonts w:eastAsia="方正仿宋_GBK"/>
          <w:sz w:val="32"/>
          <w:szCs w:val="32"/>
        </w:rPr>
      </w:pPr>
    </w:p>
    <w:p w14:paraId="0B53679A">
      <w:pPr>
        <w:spacing w:line="580" w:lineRule="exact"/>
        <w:ind w:firstLine="560"/>
        <w:rPr>
          <w:rFonts w:ascii="宋体" w:hAnsi="宋体"/>
          <w:color w:val="000000"/>
          <w:sz w:val="32"/>
          <w:szCs w:val="32"/>
        </w:rPr>
      </w:pPr>
    </w:p>
    <w:p w14:paraId="5B5E40D5">
      <w:pPr>
        <w:spacing w:line="560" w:lineRule="exact"/>
        <w:ind w:firstLine="640" w:firstLineChars="200"/>
        <w:rPr>
          <w:rFonts w:eastAsia="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1" w:fontKey="{F1AB94DC-137F-42B5-8E10-24E986885E4A}"/>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_GBK">
    <w:panose1 w:val="02000000000000000000"/>
    <w:charset w:val="86"/>
    <w:family w:val="script"/>
    <w:pitch w:val="default"/>
    <w:sig w:usb0="A00002BF" w:usb1="38CF7CFA" w:usb2="00082016" w:usb3="00000000" w:csb0="00040001" w:csb1="00000000"/>
    <w:embedRegular r:id="rId2" w:fontKey="{34A50124-67A1-4C5E-898F-9885B406AEBA}"/>
  </w:font>
  <w:font w:name="方正黑体_GBK">
    <w:panose1 w:val="02010600010101010101"/>
    <w:charset w:val="86"/>
    <w:family w:val="script"/>
    <w:pitch w:val="default"/>
    <w:sig w:usb0="00000001" w:usb1="080E0000" w:usb2="00000000" w:usb3="00000000" w:csb0="00040000" w:csb1="00000000"/>
    <w:embedRegular r:id="rId3" w:fontKey="{AD923E05-99B7-48DF-970B-5321CC149A1A}"/>
  </w:font>
  <w:font w:name="方正仿宋_GBK">
    <w:panose1 w:val="02000000000000000000"/>
    <w:charset w:val="86"/>
    <w:family w:val="script"/>
    <w:pitch w:val="default"/>
    <w:sig w:usb0="A00002BF" w:usb1="38CF7CFA" w:usb2="00082016" w:usb3="00000000" w:csb0="00040001" w:csb1="00000000"/>
    <w:embedRegular r:id="rId4" w:fontKey="{A1233509-E190-44BD-93F4-74715FB13389}"/>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5F3031"/>
    <w:multiLevelType w:val="multilevel"/>
    <w:tmpl w:val="4B5F3031"/>
    <w:lvl w:ilvl="0" w:tentative="0">
      <w:start w:val="1"/>
      <w:numFmt w:val="decimal"/>
      <w:pStyle w:val="10"/>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U5OGI3NzZiNWZjZDY0MGE1OTE2ZDU1ZTlkYmIzOTcifQ=="/>
  </w:docVars>
  <w:rsids>
    <w:rsidRoot w:val="00F67F61"/>
    <w:rsid w:val="00011504"/>
    <w:rsid w:val="00050E9C"/>
    <w:rsid w:val="00051F13"/>
    <w:rsid w:val="00060D14"/>
    <w:rsid w:val="000658C9"/>
    <w:rsid w:val="00067D13"/>
    <w:rsid w:val="00080B4A"/>
    <w:rsid w:val="000A21E2"/>
    <w:rsid w:val="000B1114"/>
    <w:rsid w:val="000B4231"/>
    <w:rsid w:val="000B7E71"/>
    <w:rsid w:val="001211B0"/>
    <w:rsid w:val="001300EE"/>
    <w:rsid w:val="00152F69"/>
    <w:rsid w:val="00196C72"/>
    <w:rsid w:val="001B71C8"/>
    <w:rsid w:val="001C5B05"/>
    <w:rsid w:val="001F0F47"/>
    <w:rsid w:val="00244782"/>
    <w:rsid w:val="00255DAC"/>
    <w:rsid w:val="00290DD2"/>
    <w:rsid w:val="00300964"/>
    <w:rsid w:val="003048C4"/>
    <w:rsid w:val="0034395B"/>
    <w:rsid w:val="00383A58"/>
    <w:rsid w:val="00393C4C"/>
    <w:rsid w:val="003D13DC"/>
    <w:rsid w:val="0040087C"/>
    <w:rsid w:val="004204E9"/>
    <w:rsid w:val="00452AAA"/>
    <w:rsid w:val="004617A5"/>
    <w:rsid w:val="004936F0"/>
    <w:rsid w:val="004959C3"/>
    <w:rsid w:val="004D392C"/>
    <w:rsid w:val="0053300A"/>
    <w:rsid w:val="0054587D"/>
    <w:rsid w:val="00580763"/>
    <w:rsid w:val="005825CA"/>
    <w:rsid w:val="005A0315"/>
    <w:rsid w:val="006014A4"/>
    <w:rsid w:val="00633BBE"/>
    <w:rsid w:val="00664E0F"/>
    <w:rsid w:val="0068343E"/>
    <w:rsid w:val="007130FC"/>
    <w:rsid w:val="00726A68"/>
    <w:rsid w:val="00740DDD"/>
    <w:rsid w:val="007419E5"/>
    <w:rsid w:val="00783E60"/>
    <w:rsid w:val="0081621D"/>
    <w:rsid w:val="008313C2"/>
    <w:rsid w:val="00863FD6"/>
    <w:rsid w:val="008C00DB"/>
    <w:rsid w:val="008C0163"/>
    <w:rsid w:val="008E21DF"/>
    <w:rsid w:val="0090205C"/>
    <w:rsid w:val="009221AD"/>
    <w:rsid w:val="00947524"/>
    <w:rsid w:val="00954759"/>
    <w:rsid w:val="009679A9"/>
    <w:rsid w:val="00986065"/>
    <w:rsid w:val="009F2BAA"/>
    <w:rsid w:val="00A542D9"/>
    <w:rsid w:val="00AA0C11"/>
    <w:rsid w:val="00AA59C7"/>
    <w:rsid w:val="00AB5FB8"/>
    <w:rsid w:val="00B04B37"/>
    <w:rsid w:val="00B1101A"/>
    <w:rsid w:val="00B41136"/>
    <w:rsid w:val="00B60CEB"/>
    <w:rsid w:val="00B7054D"/>
    <w:rsid w:val="00B971BD"/>
    <w:rsid w:val="00BB4043"/>
    <w:rsid w:val="00BB6A06"/>
    <w:rsid w:val="00BD20AD"/>
    <w:rsid w:val="00C12200"/>
    <w:rsid w:val="00C51128"/>
    <w:rsid w:val="00C8197D"/>
    <w:rsid w:val="00C865A7"/>
    <w:rsid w:val="00CB7B9B"/>
    <w:rsid w:val="00CD447A"/>
    <w:rsid w:val="00D00F2B"/>
    <w:rsid w:val="00D0503F"/>
    <w:rsid w:val="00D215E1"/>
    <w:rsid w:val="00D70CDA"/>
    <w:rsid w:val="00D873C6"/>
    <w:rsid w:val="00E00075"/>
    <w:rsid w:val="00E46580"/>
    <w:rsid w:val="00EB4323"/>
    <w:rsid w:val="00F0052E"/>
    <w:rsid w:val="00F56EFF"/>
    <w:rsid w:val="00F67F61"/>
    <w:rsid w:val="00FC2E46"/>
    <w:rsid w:val="00FD0896"/>
    <w:rsid w:val="00FD3AF1"/>
    <w:rsid w:val="00FE3A89"/>
    <w:rsid w:val="00FE7B58"/>
    <w:rsid w:val="031D7310"/>
    <w:rsid w:val="05AC01B7"/>
    <w:rsid w:val="08C82761"/>
    <w:rsid w:val="0D904973"/>
    <w:rsid w:val="0F572D8B"/>
    <w:rsid w:val="10AB00F7"/>
    <w:rsid w:val="191C681F"/>
    <w:rsid w:val="21224D2B"/>
    <w:rsid w:val="29917F8E"/>
    <w:rsid w:val="2BE723B5"/>
    <w:rsid w:val="2C2F28E1"/>
    <w:rsid w:val="33150C85"/>
    <w:rsid w:val="3C4953F6"/>
    <w:rsid w:val="50C7119A"/>
    <w:rsid w:val="5CB45CE0"/>
    <w:rsid w:val="62D208B8"/>
    <w:rsid w:val="7F5775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List Paragraph"/>
    <w:basedOn w:val="1"/>
    <w:qFormat/>
    <w:uiPriority w:val="34"/>
    <w:pPr>
      <w:ind w:firstLine="420" w:firstLineChars="200"/>
    </w:pPr>
  </w:style>
  <w:style w:type="paragraph" w:styleId="3">
    <w:name w:val="caption"/>
    <w:basedOn w:val="1"/>
    <w:next w:val="1"/>
    <w:qFormat/>
    <w:uiPriority w:val="0"/>
    <w:rPr>
      <w:rFonts w:ascii="Arial" w:hAnsi="Arial" w:eastAsia="黑体"/>
      <w:b/>
      <w:sz w:val="20"/>
    </w:r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段 Char"/>
    <w:link w:val="9"/>
    <w:qFormat/>
    <w:uiPriority w:val="0"/>
    <w:rPr>
      <w:rFonts w:ascii="宋体"/>
    </w:rPr>
  </w:style>
  <w:style w:type="paragraph" w:customStyle="1" w:styleId="9">
    <w:name w:val="段"/>
    <w:link w:val="8"/>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10">
    <w:name w:val="附录标识"/>
    <w:basedOn w:val="1"/>
    <w:next w:val="9"/>
    <w:qFormat/>
    <w:uiPriority w:val="0"/>
    <w:pPr>
      <w:keepNext/>
      <w:widowControl/>
      <w:numPr>
        <w:ilvl w:val="0"/>
        <w:numId w:val="1"/>
      </w:numPr>
      <w:shd w:val="clear" w:color="FFFFFF" w:fill="FFFFFF"/>
      <w:tabs>
        <w:tab w:val="left" w:pos="360"/>
        <w:tab w:val="left" w:pos="6405"/>
      </w:tabs>
      <w:spacing w:before="640" w:after="280"/>
      <w:jc w:val="center"/>
      <w:outlineLvl w:val="0"/>
    </w:pPr>
    <w:rPr>
      <w:rFonts w:ascii="黑体" w:hAnsi="黑体" w:eastAsia="黑体"/>
      <w:kern w:val="0"/>
      <w:szCs w:val="20"/>
    </w:rPr>
  </w:style>
  <w:style w:type="character" w:customStyle="1" w:styleId="11">
    <w:name w:val="页眉 Char"/>
    <w:basedOn w:val="7"/>
    <w:link w:val="5"/>
    <w:semiHidden/>
    <w:qFormat/>
    <w:uiPriority w:val="99"/>
    <w:rPr>
      <w:rFonts w:ascii="Times New Roman" w:hAnsi="Times New Roman" w:eastAsia="宋体" w:cs="Times New Roman"/>
      <w:sz w:val="18"/>
      <w:szCs w:val="18"/>
    </w:rPr>
  </w:style>
  <w:style w:type="character" w:customStyle="1" w:styleId="12">
    <w:name w:val="页脚 Char"/>
    <w:basedOn w:val="7"/>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1302</Words>
  <Characters>1676</Characters>
  <Lines>13</Lines>
  <Paragraphs>3</Paragraphs>
  <TotalTime>1</TotalTime>
  <ScaleCrop>false</ScaleCrop>
  <LinksUpToDate>false</LinksUpToDate>
  <CharactersWithSpaces>1719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2023-09-19T07:13:00Z</dcterms:created>
  <dc:creator>刘浩</dc:creator>
  <cp:lastModifiedBy>Administrator</cp:lastModifiedBy>
  <dcterms:modified xsi:type="dcterms:W3CDTF">2025-09-11T06:04:57Z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71226FD9EC474CDE9FD6BFC1AE167EC7_13</vt:lpwstr>
  </property>
  <property fmtid="{D5CDD505-2E9C-101B-9397-08002B2CF9AE}" pid="4" name="KSOTemplateDocerSaveRecord">
    <vt:lpwstr>eyJoZGlkIjoiZDFjMTlmZTY0NjRiOGRmYWZjMDQwMWVkY2E0MGY1OGMiLCJ1c2VySWQiOiIzNDUxMjY1MjQifQ==</vt:lpwstr>
  </property>
</Properties>
</file>