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770050">
      <w:pPr>
        <w:rPr>
          <w:rFonts w:ascii="仿宋_GB2312" w:hAnsi="仿宋_GB2312" w:eastAsia="仿宋_GB2312" w:cs="仿宋_GB2312"/>
          <w:color w:val="auto"/>
          <w:sz w:val="36"/>
          <w:szCs w:val="36"/>
        </w:rPr>
      </w:pPr>
    </w:p>
    <w:p w14:paraId="146DD1E6">
      <w:pPr>
        <w:adjustRightInd w:val="0"/>
        <w:snapToGrid w:val="0"/>
        <w:jc w:val="center"/>
        <w:outlineLvl w:val="0"/>
        <w:rPr>
          <w:rFonts w:ascii="方正小标宋_GBK" w:eastAsia="方正小标宋_GBK"/>
          <w:bCs/>
          <w:color w:val="auto"/>
          <w:sz w:val="72"/>
          <w:szCs w:val="72"/>
        </w:rPr>
      </w:pPr>
      <w:r>
        <w:rPr>
          <w:rFonts w:hint="eastAsia" w:ascii="华文中宋" w:hAnsi="华文中宋" w:eastAsia="华文中宋" w:cs="华文中宋"/>
          <w:b w:val="0"/>
          <w:bCs/>
          <w:color w:val="auto"/>
          <w:sz w:val="72"/>
          <w:szCs w:val="72"/>
        </w:rPr>
        <w:t>建设项目环境影响报告表</w:t>
      </w:r>
    </w:p>
    <w:p w14:paraId="41DFE937">
      <w:pPr>
        <w:adjustRightInd w:val="0"/>
        <w:snapToGrid w:val="0"/>
        <w:spacing w:before="192" w:beforeLines="80"/>
        <w:jc w:val="center"/>
        <w:rPr>
          <w:rFonts w:ascii="楷体_GB2312" w:eastAsia="楷体_GB2312"/>
          <w:bCs/>
          <w:color w:val="auto"/>
          <w:sz w:val="48"/>
          <w:szCs w:val="48"/>
        </w:rPr>
      </w:pPr>
      <w:r>
        <w:rPr>
          <w:rFonts w:hint="eastAsia" w:ascii="楷体_GB2312" w:eastAsia="楷体_GB2312"/>
          <w:bCs/>
          <w:color w:val="auto"/>
          <w:sz w:val="48"/>
          <w:szCs w:val="48"/>
        </w:rPr>
        <w:t>（污染影响类）</w:t>
      </w:r>
    </w:p>
    <w:p w14:paraId="13D26F8C">
      <w:pPr>
        <w:ind w:firstLine="1040"/>
        <w:rPr>
          <w:rFonts w:eastAsia="仿宋"/>
          <w:color w:val="auto"/>
          <w:sz w:val="44"/>
          <w:szCs w:val="44"/>
        </w:rPr>
      </w:pPr>
    </w:p>
    <w:p w14:paraId="0B0E09A8">
      <w:pPr>
        <w:ind w:firstLine="1040"/>
        <w:rPr>
          <w:rFonts w:eastAsia="仿宋"/>
          <w:color w:val="auto"/>
          <w:sz w:val="44"/>
          <w:szCs w:val="44"/>
        </w:rPr>
      </w:pPr>
      <w:r>
        <w:rPr>
          <w:color w:val="auto"/>
          <w:sz w:val="44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426720</wp:posOffset>
                </wp:positionV>
                <wp:extent cx="4391660" cy="777240"/>
                <wp:effectExtent l="0" t="0" r="8890" b="3810"/>
                <wp:wrapNone/>
                <wp:docPr id="102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66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EACB0C">
                            <w:pPr>
                              <w:adjustRightInd w:val="0"/>
                              <w:snapToGrid w:val="0"/>
                              <w:spacing w:line="288" w:lineRule="auto"/>
                              <w:ind w:firstLine="360" w:firstLineChars="100"/>
                              <w:jc w:val="center"/>
                              <w:rPr>
                                <w:rFonts w:hint="eastAsia" w:ascii="Times New Roman" w:hAnsi="Times New Roman" w:eastAsia="仿宋_GB2312" w:cs="Times New Roman"/>
                                <w:color w:val="auto"/>
                                <w:sz w:val="36"/>
                                <w:szCs w:val="36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_GB2312" w:cs="Times New Roman"/>
                                <w:color w:val="auto"/>
                                <w:sz w:val="36"/>
                                <w:szCs w:val="36"/>
                                <w:u w:val="none"/>
                                <w:lang w:val="en-US" w:eastAsia="zh-CN"/>
                              </w:rPr>
                              <w:t>韩国埃珀特年产 230 万只半导体功率器件、5万片晶圆研磨新建项目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" o:spid="_x0000_s1026" o:spt="1" style="position:absolute;left:0pt;margin-left:95.5pt;margin-top:33.6pt;height:61.2pt;width:345.8pt;z-index:251661312;mso-width-relative:page;mso-height-relative:page;" fillcolor="#FFFFFF" filled="t" stroked="f" coordsize="21600,21600" o:gfxdata="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Na4AzLWAAAACgEAAA8AAAAAAAAAAQAgAAAAIgAAAGRycy9kb3ducmV2LnhtbFBLAQIUABQA&#10;AAAIAIdO4kDceQRC8gEAANcDAAAOAAAAAAAAAAEAIAAAACUBAABkcnMvZTJvRG9jLnhtbFBLBQYA&#10;AAAABgAGAFkBAACJ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1EACB0C">
                      <w:pPr>
                        <w:adjustRightInd w:val="0"/>
                        <w:snapToGrid w:val="0"/>
                        <w:spacing w:line="288" w:lineRule="auto"/>
                        <w:ind w:firstLine="360" w:firstLineChars="100"/>
                        <w:jc w:val="center"/>
                        <w:rPr>
                          <w:rFonts w:hint="eastAsia" w:ascii="Times New Roman" w:hAnsi="Times New Roman" w:eastAsia="仿宋_GB2312" w:cs="Times New Roman"/>
                          <w:color w:val="auto"/>
                          <w:sz w:val="36"/>
                          <w:szCs w:val="36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仿宋_GB2312" w:cs="Times New Roman"/>
                          <w:color w:val="auto"/>
                          <w:sz w:val="36"/>
                          <w:szCs w:val="36"/>
                          <w:u w:val="none"/>
                          <w:lang w:val="en-US" w:eastAsia="zh-CN"/>
                        </w:rPr>
                        <w:t>韩国埃珀特年产 230 万只半导体功率器件、5万片晶圆研磨新建项目</w:t>
                      </w:r>
                    </w:p>
                  </w:txbxContent>
                </v:textbox>
              </v:rect>
            </w:pict>
          </mc:Fallback>
        </mc:AlternateContent>
      </w:r>
    </w:p>
    <w:p w14:paraId="3495238F">
      <w:pPr>
        <w:ind w:firstLine="1040"/>
        <w:rPr>
          <w:rFonts w:eastAsia="仿宋"/>
          <w:color w:val="auto"/>
          <w:sz w:val="44"/>
          <w:szCs w:val="44"/>
        </w:rPr>
      </w:pPr>
    </w:p>
    <w:p w14:paraId="58820142">
      <w:pPr>
        <w:adjustRightInd w:val="0"/>
        <w:snapToGrid w:val="0"/>
        <w:spacing w:line="288" w:lineRule="auto"/>
        <w:ind w:firstLine="360" w:firstLineChars="100"/>
        <w:rPr>
          <w:rFonts w:ascii="仿宋_GB2312" w:eastAsia="仿宋_GB2312"/>
          <w:color w:val="auto"/>
          <w:sz w:val="36"/>
          <w:szCs w:val="36"/>
          <w:u w:val="single"/>
        </w:rPr>
      </w:pPr>
      <w:r>
        <w:rPr>
          <w:rFonts w:hint="eastAsia" w:ascii="仿宋_GB2312" w:eastAsia="仿宋_GB2312"/>
          <w:color w:val="auto"/>
          <w:sz w:val="36"/>
          <w:szCs w:val="36"/>
        </w:rPr>
        <w:t>项目名称：</w:t>
      </w:r>
      <w:r>
        <w:rPr>
          <w:rFonts w:hint="eastAsia" w:ascii="仿宋_GB2312" w:eastAsia="仿宋_GB2312"/>
          <w:i/>
          <w:color w:val="auto"/>
          <w:sz w:val="36"/>
          <w:szCs w:val="36"/>
          <w:u w:val="single"/>
        </w:rPr>
        <w:t xml:space="preserve">                               </w:t>
      </w:r>
      <w:r>
        <w:rPr>
          <w:rFonts w:hint="eastAsia" w:eastAsia="仿宋_GB2312"/>
          <w:color w:val="auto"/>
          <w:w w:val="98"/>
          <w:sz w:val="36"/>
          <w:szCs w:val="36"/>
          <w:u w:val="single"/>
        </w:rPr>
        <w:t xml:space="preserve">      </w:t>
      </w:r>
    </w:p>
    <w:p w14:paraId="0E7738CA">
      <w:pPr>
        <w:adjustRightInd w:val="0"/>
        <w:snapToGrid w:val="0"/>
        <w:spacing w:line="288" w:lineRule="auto"/>
        <w:ind w:firstLine="360" w:firstLineChars="100"/>
        <w:rPr>
          <w:rFonts w:ascii="仿宋_GB2312" w:eastAsia="仿宋_GB2312"/>
          <w:color w:val="auto"/>
          <w:sz w:val="36"/>
          <w:szCs w:val="36"/>
          <w:u w:val="single"/>
        </w:rPr>
      </w:pPr>
      <w:r>
        <w:rPr>
          <w:rFonts w:hint="eastAsia" w:ascii="仿宋_GB2312" w:eastAsia="仿宋_GB2312"/>
          <w:color w:val="auto"/>
          <w:sz w:val="36"/>
          <w:szCs w:val="36"/>
        </w:rPr>
        <w:t>建设单位（盖章）：</w:t>
      </w:r>
      <w:r>
        <w:rPr>
          <w:rFonts w:hint="eastAsia" w:ascii="Times New Roman" w:hAnsi="Times New Roman" w:eastAsia="仿宋_GB2312" w:cs="Times New Roman"/>
          <w:color w:val="auto"/>
          <w:sz w:val="36"/>
          <w:szCs w:val="36"/>
          <w:u w:val="single"/>
          <w:lang w:val="en-US" w:eastAsia="zh-CN"/>
        </w:rPr>
        <w:t xml:space="preserve">埃珀特（江苏）半导体有限公司 </w:t>
      </w:r>
      <w:r>
        <w:rPr>
          <w:rFonts w:hint="eastAsia" w:ascii="宋体" w:hAnsi="宋体" w:cs="宋体"/>
          <w:color w:val="auto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color w:val="auto"/>
          <w:sz w:val="36"/>
          <w:szCs w:val="36"/>
          <w:u w:val="single"/>
        </w:rPr>
        <w:t xml:space="preserve">  </w:t>
      </w:r>
      <w:r>
        <w:rPr>
          <w:rFonts w:hint="eastAsia" w:ascii="仿宋_GB2312" w:eastAsia="仿宋_GB2312"/>
          <w:color w:val="auto"/>
          <w:spacing w:val="-20"/>
          <w:sz w:val="36"/>
          <w:szCs w:val="36"/>
          <w:u w:val="single"/>
        </w:rPr>
        <w:t xml:space="preserve"> </w:t>
      </w:r>
    </w:p>
    <w:p w14:paraId="0ECA61DF">
      <w:pPr>
        <w:adjustRightInd w:val="0"/>
        <w:snapToGrid w:val="0"/>
        <w:spacing w:line="288" w:lineRule="auto"/>
        <w:ind w:firstLine="360" w:firstLineChars="100"/>
        <w:rPr>
          <w:rFonts w:ascii="仿宋_GB2312" w:eastAsia="仿宋_GB2312"/>
          <w:color w:val="auto"/>
          <w:sz w:val="36"/>
          <w:szCs w:val="36"/>
          <w:u w:val="single"/>
        </w:rPr>
      </w:pPr>
      <w:r>
        <w:rPr>
          <w:rFonts w:hint="eastAsia" w:ascii="仿宋_GB2312" w:eastAsia="仿宋_GB2312"/>
          <w:color w:val="auto"/>
          <w:sz w:val="36"/>
          <w:szCs w:val="36"/>
        </w:rPr>
        <w:t>编制日期：</w:t>
      </w:r>
      <w:r>
        <w:rPr>
          <w:rFonts w:hint="eastAsia" w:ascii="仿宋_GB2312" w:eastAsia="仿宋_GB2312"/>
          <w:color w:val="auto"/>
          <w:sz w:val="36"/>
          <w:szCs w:val="36"/>
          <w:u w:val="single"/>
        </w:rPr>
        <w:t xml:space="preserve"> </w:t>
      </w:r>
      <w:r>
        <w:rPr>
          <w:rFonts w:ascii="仿宋_GB2312" w:eastAsia="仿宋_GB2312"/>
          <w:color w:val="auto"/>
          <w:sz w:val="36"/>
          <w:szCs w:val="36"/>
          <w:u w:val="single"/>
        </w:rPr>
        <w:t xml:space="preserve"> </w:t>
      </w:r>
      <w:r>
        <w:rPr>
          <w:rFonts w:hint="eastAsia" w:ascii="仿宋_GB2312" w:eastAsia="仿宋_GB2312"/>
          <w:color w:val="auto"/>
          <w:sz w:val="36"/>
          <w:szCs w:val="36"/>
          <w:u w:val="single"/>
        </w:rPr>
        <w:t xml:space="preserve">  </w:t>
      </w:r>
      <w:r>
        <w:rPr>
          <w:rFonts w:ascii="仿宋_GB2312" w:eastAsia="仿宋_GB2312"/>
          <w:color w:val="auto"/>
          <w:sz w:val="36"/>
          <w:szCs w:val="36"/>
          <w:u w:val="single"/>
        </w:rPr>
        <w:t xml:space="preserve"> </w:t>
      </w:r>
      <w:r>
        <w:rPr>
          <w:rFonts w:hint="eastAsia" w:ascii="仿宋_GB2312" w:eastAsia="仿宋_GB2312"/>
          <w:color w:val="auto"/>
          <w:sz w:val="36"/>
          <w:szCs w:val="36"/>
          <w:u w:val="single"/>
        </w:rPr>
        <w:t xml:space="preserve">         </w:t>
      </w:r>
      <w:r>
        <w:rPr>
          <w:rFonts w:eastAsia="仿宋_GB2312"/>
          <w:color w:val="auto"/>
          <w:sz w:val="36"/>
          <w:szCs w:val="36"/>
          <w:u w:val="single"/>
        </w:rPr>
        <w:t>202</w:t>
      </w:r>
      <w:r>
        <w:rPr>
          <w:rFonts w:hint="eastAsia" w:eastAsia="仿宋_GB2312"/>
          <w:color w:val="auto"/>
          <w:sz w:val="36"/>
          <w:szCs w:val="36"/>
          <w:u w:val="single"/>
        </w:rPr>
        <w:t>5</w:t>
      </w:r>
      <w:r>
        <w:rPr>
          <w:rFonts w:eastAsia="仿宋_GB2312"/>
          <w:color w:val="auto"/>
          <w:sz w:val="36"/>
          <w:szCs w:val="36"/>
          <w:u w:val="single"/>
        </w:rPr>
        <w:t>年</w:t>
      </w:r>
      <w:r>
        <w:rPr>
          <w:rFonts w:hint="eastAsia" w:eastAsia="仿宋_GB2312"/>
          <w:color w:val="auto"/>
          <w:sz w:val="36"/>
          <w:szCs w:val="36"/>
          <w:u w:val="single"/>
          <w:lang w:val="en-US" w:eastAsia="zh-CN"/>
        </w:rPr>
        <w:t>9</w:t>
      </w:r>
      <w:r>
        <w:rPr>
          <w:rFonts w:eastAsia="仿宋_GB2312"/>
          <w:color w:val="auto"/>
          <w:sz w:val="36"/>
          <w:szCs w:val="36"/>
          <w:u w:val="single"/>
        </w:rPr>
        <w:t xml:space="preserve">月 </w:t>
      </w:r>
      <w:r>
        <w:rPr>
          <w:rFonts w:hint="eastAsia" w:ascii="仿宋_GB2312" w:eastAsia="仿宋_GB2312"/>
          <w:color w:val="auto"/>
          <w:sz w:val="36"/>
          <w:szCs w:val="36"/>
          <w:u w:val="single"/>
        </w:rPr>
        <w:t xml:space="preserve">            </w:t>
      </w:r>
    </w:p>
    <w:p w14:paraId="05195C3E">
      <w:pPr>
        <w:rPr>
          <w:color w:val="auto"/>
        </w:rPr>
      </w:pPr>
      <w:bookmarkStart w:id="0" w:name="_Hlk57884087"/>
    </w:p>
    <w:p w14:paraId="38F45ACA">
      <w:pPr>
        <w:rPr>
          <w:color w:val="auto"/>
        </w:rPr>
      </w:pPr>
    </w:p>
    <w:p w14:paraId="114BCDEE">
      <w:pPr>
        <w:rPr>
          <w:color w:val="auto"/>
        </w:rPr>
      </w:pPr>
    </w:p>
    <w:p w14:paraId="2427CF12">
      <w:pPr>
        <w:rPr>
          <w:color w:val="auto"/>
        </w:rPr>
      </w:pPr>
    </w:p>
    <w:p w14:paraId="263FB471">
      <w:pPr>
        <w:rPr>
          <w:color w:val="auto"/>
        </w:rPr>
      </w:pPr>
    </w:p>
    <w:bookmarkEnd w:id="0"/>
    <w:p w14:paraId="74FA10CA">
      <w:pPr>
        <w:adjustRightInd w:val="0"/>
        <w:snapToGrid w:val="0"/>
        <w:spacing w:line="288" w:lineRule="auto"/>
        <w:jc w:val="center"/>
        <w:rPr>
          <w:rFonts w:hint="eastAsia" w:ascii="楷体_GB2312" w:eastAsia="楷体_GB2312"/>
          <w:color w:val="auto"/>
          <w:sz w:val="36"/>
          <w:szCs w:val="36"/>
        </w:rPr>
        <w:sectPr>
          <w:headerReference r:id="rId5" w:type="default"/>
          <w:footerReference r:id="rId6" w:type="default"/>
          <w:footerReference r:id="rId7" w:type="even"/>
          <w:pgSz w:w="11906" w:h="16838"/>
          <w:pgMar w:top="1701" w:right="1531" w:bottom="1701" w:left="1531" w:header="851" w:footer="107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3"/>
          <w:cols w:space="720" w:num="1"/>
          <w:docGrid w:linePitch="312" w:charSpace="0"/>
        </w:sectPr>
      </w:pPr>
      <w:r>
        <w:rPr>
          <w:rFonts w:hint="eastAsia" w:ascii="楷体_GB2312" w:eastAsia="楷体_GB2312"/>
          <w:color w:val="auto"/>
          <w:sz w:val="36"/>
          <w:szCs w:val="36"/>
        </w:rPr>
        <w:t>中华人民共和国生态环境部制</w:t>
      </w:r>
    </w:p>
    <w:p w14:paraId="4C08FB72">
      <w:pPr>
        <w:pStyle w:val="19"/>
        <w:spacing w:line="240" w:lineRule="auto"/>
        <w:jc w:val="center"/>
        <w:outlineLvl w:val="0"/>
        <w:rPr>
          <w:rFonts w:ascii="黑体" w:hAnsi="黑体" w:eastAsia="黑体"/>
          <w:snapToGrid w:val="0"/>
          <w:color w:val="auto"/>
          <w:sz w:val="30"/>
          <w:szCs w:val="30"/>
        </w:rPr>
      </w:pPr>
      <w:bookmarkStart w:id="1" w:name="_Toc16422"/>
      <w:r>
        <w:rPr>
          <w:rFonts w:hint="eastAsia" w:ascii="黑体" w:hAnsi="黑体" w:eastAsia="黑体"/>
          <w:snapToGrid w:val="0"/>
          <w:color w:val="auto"/>
          <w:sz w:val="30"/>
          <w:szCs w:val="30"/>
        </w:rPr>
        <w:t>一、建设项目基本情况</w:t>
      </w:r>
      <w:bookmarkEnd w:id="1"/>
    </w:p>
    <w:tbl>
      <w:tblPr>
        <w:tblStyle w:val="23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2"/>
        <w:gridCol w:w="1050"/>
        <w:gridCol w:w="2413"/>
        <w:gridCol w:w="2016"/>
        <w:gridCol w:w="2669"/>
      </w:tblGrid>
      <w:tr w14:paraId="5D52F1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1772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14:paraId="0FA33137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建设项目名称</w:t>
            </w:r>
          </w:p>
        </w:tc>
        <w:tc>
          <w:tcPr>
            <w:tcW w:w="7098" w:type="dxa"/>
            <w:gridSpan w:val="3"/>
            <w:vAlign w:val="center"/>
          </w:tcPr>
          <w:p w14:paraId="02A3B492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韩国埃珀特年产 230 万只半导体功率器件、5万片晶圆研磨新建项目</w:t>
            </w:r>
          </w:p>
        </w:tc>
      </w:tr>
      <w:tr w14:paraId="43474AC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1772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14:paraId="51FDDE2C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项目代码</w:t>
            </w:r>
          </w:p>
        </w:tc>
        <w:tc>
          <w:tcPr>
            <w:tcW w:w="7098" w:type="dxa"/>
            <w:gridSpan w:val="3"/>
            <w:vAlign w:val="center"/>
          </w:tcPr>
          <w:p w14:paraId="13411820">
            <w:pPr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u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 w:eastAsia="zh-CN"/>
              </w:rPr>
              <w:t>412-320259-89-03-13977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u w:val="none"/>
                <w:lang w:val="en-US" w:eastAsia="zh-CN"/>
              </w:rPr>
              <w:t>4</w:t>
            </w:r>
          </w:p>
        </w:tc>
      </w:tr>
      <w:tr w14:paraId="617BCC7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1772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14:paraId="210DB01B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建设单位联系人</w:t>
            </w:r>
          </w:p>
        </w:tc>
        <w:tc>
          <w:tcPr>
            <w:tcW w:w="2413" w:type="dxa"/>
            <w:vAlign w:val="center"/>
          </w:tcPr>
          <w:p w14:paraId="2529CB89">
            <w:pPr>
              <w:adjustRightInd w:val="0"/>
              <w:snapToGrid w:val="0"/>
              <w:spacing w:line="240" w:lineRule="auto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陈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**</w:t>
            </w:r>
          </w:p>
        </w:tc>
        <w:tc>
          <w:tcPr>
            <w:tcW w:w="2016" w:type="dxa"/>
            <w:vAlign w:val="center"/>
          </w:tcPr>
          <w:p w14:paraId="4F72046F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联系方式</w:t>
            </w:r>
          </w:p>
        </w:tc>
        <w:tc>
          <w:tcPr>
            <w:tcW w:w="2669" w:type="dxa"/>
            <w:vAlign w:val="center"/>
          </w:tcPr>
          <w:p w14:paraId="642102F8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150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****</w:t>
            </w:r>
            <w:r>
              <w:rPr>
                <w:rFonts w:hint="eastAsia"/>
                <w:color w:val="auto"/>
                <w:sz w:val="24"/>
                <w:szCs w:val="24"/>
              </w:rPr>
              <w:t>6656</w:t>
            </w:r>
          </w:p>
        </w:tc>
      </w:tr>
      <w:tr w14:paraId="29CC709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1772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14:paraId="655FF268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建设地点</w:t>
            </w:r>
          </w:p>
        </w:tc>
        <w:tc>
          <w:tcPr>
            <w:tcW w:w="7098" w:type="dxa"/>
            <w:gridSpan w:val="3"/>
            <w:vAlign w:val="center"/>
          </w:tcPr>
          <w:p w14:paraId="2CE35F51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u w:val="single"/>
              </w:rPr>
              <w:t xml:space="preserve"> 江苏 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省（自治区）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single"/>
              </w:rPr>
              <w:t xml:space="preserve"> 无锡 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市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single"/>
              </w:rPr>
              <w:t xml:space="preserve"> 江阴 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县（区）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single"/>
                <w:lang w:val="en-US" w:eastAsia="zh-CN"/>
              </w:rPr>
              <w:t>临港经济开发区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（街道）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single"/>
                <w:lang w:val="en-US" w:eastAsia="zh-CN"/>
              </w:rPr>
              <w:t>海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u w:val="single"/>
                <w:lang w:val="en-US" w:eastAsia="zh-CN"/>
              </w:rPr>
              <w:t>港路18-11号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（具体地址）</w:t>
            </w:r>
          </w:p>
        </w:tc>
      </w:tr>
      <w:tr w14:paraId="221F62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1772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14:paraId="2308BD68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地理坐标</w:t>
            </w:r>
          </w:p>
        </w:tc>
        <w:tc>
          <w:tcPr>
            <w:tcW w:w="7098" w:type="dxa"/>
            <w:gridSpan w:val="3"/>
            <w:vAlign w:val="center"/>
          </w:tcPr>
          <w:p w14:paraId="2157031E">
            <w:pPr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（</w:t>
            </w:r>
            <w:r>
              <w:rPr>
                <w:color w:val="auto"/>
                <w:sz w:val="24"/>
                <w:szCs w:val="24"/>
                <w:u w:val="single"/>
              </w:rPr>
              <w:t xml:space="preserve">   120  </w:t>
            </w:r>
            <w:r>
              <w:rPr>
                <w:color w:val="auto"/>
                <w:sz w:val="24"/>
                <w:szCs w:val="24"/>
              </w:rPr>
              <w:t>度</w:t>
            </w:r>
            <w:r>
              <w:rPr>
                <w:color w:val="auto"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/>
                <w:color w:val="auto"/>
                <w:sz w:val="24"/>
                <w:szCs w:val="24"/>
                <w:u w:val="single"/>
              </w:rPr>
              <w:t>10</w:t>
            </w:r>
            <w:r>
              <w:rPr>
                <w:color w:val="auto"/>
                <w:sz w:val="24"/>
                <w:szCs w:val="24"/>
                <w:u w:val="single"/>
              </w:rPr>
              <w:t xml:space="preserve">  </w:t>
            </w:r>
            <w:r>
              <w:rPr>
                <w:color w:val="auto"/>
                <w:sz w:val="24"/>
                <w:szCs w:val="24"/>
              </w:rPr>
              <w:t>分</w:t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 </w:t>
            </w:r>
            <w:r>
              <w:rPr>
                <w:rFonts w:hint="eastAsia"/>
                <w:color w:val="auto"/>
                <w:sz w:val="24"/>
                <w:szCs w:val="24"/>
                <w:u w:val="single"/>
              </w:rPr>
              <w:t xml:space="preserve"> 59.339</w:t>
            </w:r>
            <w:r>
              <w:rPr>
                <w:color w:val="auto"/>
                <w:sz w:val="24"/>
                <w:szCs w:val="24"/>
                <w:u w:val="single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秒，</w:t>
            </w:r>
            <w:r>
              <w:rPr>
                <w:color w:val="auto"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/>
                <w:color w:val="auto"/>
                <w:sz w:val="24"/>
                <w:szCs w:val="24"/>
                <w:u w:val="single"/>
              </w:rPr>
              <w:t xml:space="preserve"> </w:t>
            </w:r>
            <w:r>
              <w:rPr>
                <w:color w:val="auto"/>
                <w:sz w:val="24"/>
                <w:szCs w:val="24"/>
                <w:u w:val="single"/>
              </w:rPr>
              <w:t xml:space="preserve">31   </w:t>
            </w:r>
            <w:r>
              <w:rPr>
                <w:color w:val="auto"/>
                <w:sz w:val="24"/>
                <w:szCs w:val="24"/>
              </w:rPr>
              <w:t>度</w:t>
            </w:r>
            <w:r>
              <w:rPr>
                <w:color w:val="auto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/>
                <w:color w:val="auto"/>
                <w:sz w:val="24"/>
                <w:szCs w:val="24"/>
                <w:u w:val="single"/>
              </w:rPr>
              <w:t>53</w:t>
            </w:r>
            <w:r>
              <w:rPr>
                <w:color w:val="auto"/>
                <w:sz w:val="24"/>
                <w:szCs w:val="24"/>
                <w:u w:val="single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分</w:t>
            </w:r>
            <w:r>
              <w:rPr>
                <w:color w:val="auto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/>
                <w:color w:val="auto"/>
                <w:sz w:val="24"/>
                <w:szCs w:val="24"/>
                <w:u w:val="single"/>
              </w:rPr>
              <w:t>40.952</w:t>
            </w:r>
            <w:r>
              <w:rPr>
                <w:color w:val="auto"/>
                <w:sz w:val="24"/>
                <w:szCs w:val="24"/>
                <w:u w:val="single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秒）</w:t>
            </w:r>
          </w:p>
        </w:tc>
      </w:tr>
      <w:tr w14:paraId="62B8C8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  <w:jc w:val="center"/>
        </w:trPr>
        <w:tc>
          <w:tcPr>
            <w:tcW w:w="1772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14:paraId="29148E18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国民经济</w:t>
            </w:r>
          </w:p>
          <w:p w14:paraId="149C0484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行业类别</w:t>
            </w:r>
          </w:p>
        </w:tc>
        <w:tc>
          <w:tcPr>
            <w:tcW w:w="2413" w:type="dxa"/>
            <w:shd w:val="clear" w:color="auto" w:fill="auto"/>
            <w:vAlign w:val="center"/>
          </w:tcPr>
          <w:p w14:paraId="4065EE9B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半导体分立器件制造（C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3972</w:t>
            </w:r>
            <w:r>
              <w:rPr>
                <w:rFonts w:hint="eastAsia"/>
                <w:color w:val="auto"/>
                <w:sz w:val="24"/>
                <w:szCs w:val="24"/>
              </w:rPr>
              <w:t>）</w:t>
            </w:r>
          </w:p>
        </w:tc>
        <w:tc>
          <w:tcPr>
            <w:tcW w:w="2016" w:type="dxa"/>
            <w:shd w:val="clear" w:color="auto" w:fill="auto"/>
            <w:vAlign w:val="center"/>
          </w:tcPr>
          <w:p w14:paraId="217F820F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建设项目</w:t>
            </w:r>
          </w:p>
          <w:p w14:paraId="33AD3372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行业类别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169B6685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三十六、计算机、通信和其他电子设备制造业 39，80电子器件制造 397</w:t>
            </w:r>
          </w:p>
        </w:tc>
      </w:tr>
      <w:tr w14:paraId="329DC4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9" w:hRule="atLeast"/>
          <w:jc w:val="center"/>
        </w:trPr>
        <w:tc>
          <w:tcPr>
            <w:tcW w:w="1772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14:paraId="65EE85DE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建设性质</w:t>
            </w:r>
          </w:p>
        </w:tc>
        <w:tc>
          <w:tcPr>
            <w:tcW w:w="2413" w:type="dxa"/>
            <w:vAlign w:val="center"/>
          </w:tcPr>
          <w:p w14:paraId="0A92884B">
            <w:pPr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 2" w:char="0052"/>
            </w:r>
            <w:r>
              <w:rPr>
                <w:color w:val="auto"/>
                <w:sz w:val="24"/>
                <w:szCs w:val="24"/>
              </w:rPr>
              <w:t>新建</w:t>
            </w:r>
          </w:p>
          <w:p w14:paraId="32835547">
            <w:pPr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 2" w:char="00A3"/>
            </w:r>
            <w:r>
              <w:rPr>
                <w:color w:val="auto"/>
                <w:sz w:val="24"/>
                <w:szCs w:val="24"/>
              </w:rPr>
              <w:t>改建</w:t>
            </w:r>
          </w:p>
          <w:p w14:paraId="736B48D3">
            <w:pPr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 2" w:char="00A3"/>
            </w:r>
            <w:r>
              <w:rPr>
                <w:color w:val="auto"/>
                <w:sz w:val="24"/>
                <w:szCs w:val="24"/>
              </w:rPr>
              <w:t>扩建</w:t>
            </w:r>
          </w:p>
          <w:p w14:paraId="75D5C427">
            <w:pPr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 2" w:char="00A3"/>
            </w:r>
            <w:r>
              <w:rPr>
                <w:color w:val="auto"/>
                <w:sz w:val="24"/>
                <w:szCs w:val="24"/>
              </w:rPr>
              <w:t>技术改造</w:t>
            </w:r>
          </w:p>
        </w:tc>
        <w:tc>
          <w:tcPr>
            <w:tcW w:w="2016" w:type="dxa"/>
            <w:vAlign w:val="center"/>
          </w:tcPr>
          <w:p w14:paraId="24D315F7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建设项目</w:t>
            </w:r>
          </w:p>
          <w:p w14:paraId="50FE59B4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申报情形</w:t>
            </w:r>
          </w:p>
        </w:tc>
        <w:tc>
          <w:tcPr>
            <w:tcW w:w="2669" w:type="dxa"/>
            <w:vAlign w:val="center"/>
          </w:tcPr>
          <w:p w14:paraId="48C43857">
            <w:pPr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 2" w:char="0052"/>
            </w:r>
            <w:r>
              <w:rPr>
                <w:color w:val="auto"/>
                <w:sz w:val="24"/>
                <w:szCs w:val="24"/>
              </w:rPr>
              <w:t>首次申报项目</w:t>
            </w:r>
          </w:p>
          <w:p w14:paraId="2AB2354D">
            <w:pPr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 2" w:char="00A3"/>
            </w:r>
            <w:r>
              <w:rPr>
                <w:color w:val="auto"/>
                <w:sz w:val="24"/>
                <w:szCs w:val="24"/>
              </w:rPr>
              <w:t>不予批准后再次申报项目</w:t>
            </w:r>
          </w:p>
          <w:p w14:paraId="11B3A0B2">
            <w:pPr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 2" w:char="00A3"/>
            </w:r>
            <w:r>
              <w:rPr>
                <w:color w:val="auto"/>
                <w:sz w:val="24"/>
                <w:szCs w:val="24"/>
              </w:rPr>
              <w:t xml:space="preserve">超五年重新审核项目 </w:t>
            </w:r>
          </w:p>
          <w:p w14:paraId="33287859">
            <w:pPr>
              <w:spacing w:line="24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 2" w:char="00A3"/>
            </w:r>
            <w:r>
              <w:rPr>
                <w:color w:val="auto"/>
                <w:sz w:val="24"/>
                <w:szCs w:val="24"/>
              </w:rPr>
              <w:t>重大变动重新报批项目</w:t>
            </w:r>
          </w:p>
        </w:tc>
      </w:tr>
      <w:tr w14:paraId="4E285C6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  <w:jc w:val="center"/>
        </w:trPr>
        <w:tc>
          <w:tcPr>
            <w:tcW w:w="1772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14:paraId="697CB882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项目审批（核准/</w:t>
            </w:r>
          </w:p>
          <w:p w14:paraId="70BF4737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备案）部门（选填）</w:t>
            </w:r>
          </w:p>
        </w:tc>
        <w:tc>
          <w:tcPr>
            <w:tcW w:w="2413" w:type="dxa"/>
            <w:vAlign w:val="center"/>
          </w:tcPr>
          <w:p w14:paraId="751BE9B6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江苏江阴临港经济开发区管理委员会</w:t>
            </w:r>
          </w:p>
        </w:tc>
        <w:tc>
          <w:tcPr>
            <w:tcW w:w="2016" w:type="dxa"/>
            <w:vAlign w:val="center"/>
          </w:tcPr>
          <w:p w14:paraId="4AE1D823">
            <w:pPr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项目审批（核准/</w:t>
            </w:r>
          </w:p>
          <w:p w14:paraId="552D9BA4">
            <w:pPr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备案）文号（选填）</w:t>
            </w:r>
          </w:p>
        </w:tc>
        <w:tc>
          <w:tcPr>
            <w:tcW w:w="2669" w:type="dxa"/>
            <w:vAlign w:val="center"/>
          </w:tcPr>
          <w:p w14:paraId="51B8D61E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备案证号：</w:t>
            </w:r>
          </w:p>
          <w:p w14:paraId="3AFB1A2F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2" w:name="OLE_LINK74"/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江阴临港备〔2024〕</w:t>
            </w: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345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号</w:t>
            </w:r>
            <w:bookmarkEnd w:id="2"/>
          </w:p>
        </w:tc>
      </w:tr>
      <w:tr w14:paraId="574A2BB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1772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14:paraId="7D6CF73C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总投资（万元）</w:t>
            </w:r>
          </w:p>
        </w:tc>
        <w:tc>
          <w:tcPr>
            <w:tcW w:w="2413" w:type="dxa"/>
            <w:vAlign w:val="center"/>
          </w:tcPr>
          <w:p w14:paraId="5855BE9E">
            <w:pPr>
              <w:adjustRightInd w:val="0"/>
              <w:snapToGrid w:val="0"/>
              <w:spacing w:line="240" w:lineRule="auto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30000</w:t>
            </w:r>
          </w:p>
        </w:tc>
        <w:tc>
          <w:tcPr>
            <w:tcW w:w="2016" w:type="dxa"/>
            <w:tcMar>
              <w:top w:w="16" w:type="dxa"/>
              <w:left w:w="16" w:type="dxa"/>
              <w:right w:w="16" w:type="dxa"/>
            </w:tcMar>
            <w:vAlign w:val="center"/>
          </w:tcPr>
          <w:p w14:paraId="6C7E9D1F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环保投资（万元）</w:t>
            </w:r>
          </w:p>
        </w:tc>
        <w:tc>
          <w:tcPr>
            <w:tcW w:w="2669" w:type="dxa"/>
            <w:vAlign w:val="center"/>
          </w:tcPr>
          <w:p w14:paraId="505E936A">
            <w:pPr>
              <w:adjustRightInd w:val="0"/>
              <w:snapToGrid w:val="0"/>
              <w:spacing w:line="240" w:lineRule="auto"/>
              <w:jc w:val="center"/>
              <w:rPr>
                <w:rFonts w:hint="default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</w:tr>
      <w:tr w14:paraId="6B2F4FE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jc w:val="center"/>
        </w:trPr>
        <w:tc>
          <w:tcPr>
            <w:tcW w:w="1772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14:paraId="537CD085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环保投资占比（%）</w:t>
            </w:r>
          </w:p>
        </w:tc>
        <w:tc>
          <w:tcPr>
            <w:tcW w:w="2413" w:type="dxa"/>
            <w:vAlign w:val="center"/>
          </w:tcPr>
          <w:p w14:paraId="76585681">
            <w:pPr>
              <w:adjustRightInd w:val="0"/>
              <w:snapToGrid w:val="0"/>
              <w:spacing w:line="240" w:lineRule="auto"/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016" w:type="dxa"/>
            <w:tcMar>
              <w:top w:w="16" w:type="dxa"/>
              <w:left w:w="16" w:type="dxa"/>
              <w:right w:w="16" w:type="dxa"/>
            </w:tcMar>
            <w:vAlign w:val="center"/>
          </w:tcPr>
          <w:p w14:paraId="35FB8B0D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施工工期</w:t>
            </w:r>
          </w:p>
        </w:tc>
        <w:tc>
          <w:tcPr>
            <w:tcW w:w="2669" w:type="dxa"/>
            <w:vAlign w:val="center"/>
          </w:tcPr>
          <w:p w14:paraId="0E1232B0">
            <w:pPr>
              <w:adjustRightInd w:val="0"/>
              <w:snapToGrid w:val="0"/>
              <w:spacing w:line="24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个月</w:t>
            </w:r>
          </w:p>
        </w:tc>
      </w:tr>
      <w:tr w14:paraId="2D0E651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772" w:type="dxa"/>
            <w:gridSpan w:val="2"/>
            <w:tcMar>
              <w:top w:w="16" w:type="dxa"/>
              <w:left w:w="16" w:type="dxa"/>
              <w:right w:w="16" w:type="dxa"/>
            </w:tcMar>
            <w:vAlign w:val="center"/>
          </w:tcPr>
          <w:p w14:paraId="1119DD3D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是否开工建设</w:t>
            </w:r>
          </w:p>
        </w:tc>
        <w:tc>
          <w:tcPr>
            <w:tcW w:w="2413" w:type="dxa"/>
            <w:vAlign w:val="center"/>
          </w:tcPr>
          <w:p w14:paraId="2849322C">
            <w:pPr>
              <w:adjustRightInd w:val="0"/>
              <w:snapToGrid w:val="0"/>
              <w:spacing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 2" w:char="0052"/>
            </w:r>
            <w:r>
              <w:rPr>
                <w:color w:val="auto"/>
                <w:sz w:val="24"/>
                <w:szCs w:val="24"/>
              </w:rPr>
              <w:t>否</w:t>
            </w:r>
          </w:p>
          <w:p w14:paraId="1B1680A1">
            <w:pPr>
              <w:adjustRightInd w:val="0"/>
              <w:snapToGrid w:val="0"/>
              <w:spacing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sym w:font="Wingdings 2" w:char="00A3"/>
            </w:r>
            <w:r>
              <w:rPr>
                <w:color w:val="auto"/>
                <w:sz w:val="24"/>
                <w:szCs w:val="24"/>
              </w:rPr>
              <w:t>是：</w:t>
            </w:r>
            <w:r>
              <w:rPr>
                <w:rFonts w:hint="eastAsia"/>
                <w:color w:val="auto"/>
                <w:sz w:val="24"/>
                <w:szCs w:val="24"/>
                <w:u w:val="single"/>
              </w:rPr>
              <w:t xml:space="preserve">        </w:t>
            </w:r>
          </w:p>
        </w:tc>
        <w:tc>
          <w:tcPr>
            <w:tcW w:w="2016" w:type="dxa"/>
            <w:tcMar>
              <w:top w:w="16" w:type="dxa"/>
              <w:left w:w="16" w:type="dxa"/>
              <w:right w:w="16" w:type="dxa"/>
            </w:tcMar>
            <w:vAlign w:val="center"/>
          </w:tcPr>
          <w:p w14:paraId="49514E45">
            <w:pPr>
              <w:adjustRightInd w:val="0"/>
              <w:snapToGrid w:val="0"/>
              <w:spacing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pacing w:val="-6"/>
                <w:sz w:val="24"/>
                <w:szCs w:val="24"/>
              </w:rPr>
              <w:t>用地</w:t>
            </w:r>
            <w:r>
              <w:rPr>
                <w:rFonts w:hint="eastAsia"/>
                <w:color w:val="auto"/>
                <w:spacing w:val="-6"/>
                <w:sz w:val="24"/>
                <w:szCs w:val="24"/>
              </w:rPr>
              <w:t>（用海）</w:t>
            </w:r>
            <w:r>
              <w:rPr>
                <w:color w:val="auto"/>
                <w:spacing w:val="-6"/>
                <w:sz w:val="24"/>
                <w:szCs w:val="24"/>
              </w:rPr>
              <w:t>面积（m</w:t>
            </w:r>
            <w:r>
              <w:rPr>
                <w:color w:val="auto"/>
                <w:spacing w:val="-6"/>
                <w:sz w:val="24"/>
                <w:szCs w:val="24"/>
                <w:vertAlign w:val="superscript"/>
              </w:rPr>
              <w:t>2</w:t>
            </w:r>
            <w:r>
              <w:rPr>
                <w:color w:val="auto"/>
                <w:spacing w:val="-6"/>
                <w:sz w:val="24"/>
                <w:szCs w:val="24"/>
              </w:rPr>
              <w:t>）</w:t>
            </w:r>
          </w:p>
        </w:tc>
        <w:tc>
          <w:tcPr>
            <w:tcW w:w="2669" w:type="dxa"/>
            <w:vAlign w:val="center"/>
          </w:tcPr>
          <w:p w14:paraId="4F34863B">
            <w:pPr>
              <w:adjustRightInd w:val="0"/>
              <w:snapToGrid w:val="0"/>
              <w:spacing w:line="240" w:lineRule="auto"/>
              <w:jc w:val="center"/>
              <w:rPr>
                <w:rFonts w:hint="default" w:eastAsia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10000</w:t>
            </w:r>
          </w:p>
        </w:tc>
      </w:tr>
      <w:tr w14:paraId="5D4737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22" w:type="dxa"/>
            <w:vAlign w:val="center"/>
          </w:tcPr>
          <w:p w14:paraId="1C4A080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kern w:val="0"/>
              </w:rPr>
            </w:pPr>
            <w:r>
              <w:rPr>
                <w:color w:val="auto"/>
                <w:kern w:val="0"/>
                <w:sz w:val="24"/>
                <w:szCs w:val="24"/>
              </w:rPr>
              <w:t>专项评价设置情况</w:t>
            </w:r>
          </w:p>
        </w:tc>
        <w:tc>
          <w:tcPr>
            <w:tcW w:w="8148" w:type="dxa"/>
            <w:gridSpan w:val="4"/>
            <w:vAlign w:val="center"/>
          </w:tcPr>
          <w:p w14:paraId="5F224C4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表1-1 专项评价设置情况</w:t>
            </w:r>
          </w:p>
          <w:tbl>
            <w:tblPr>
              <w:tblStyle w:val="23"/>
              <w:tblW w:w="5000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63"/>
              <w:gridCol w:w="3479"/>
              <w:gridCol w:w="2616"/>
              <w:gridCol w:w="664"/>
            </w:tblGrid>
            <w:tr w14:paraId="334B482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34" w:type="pct"/>
                  <w:shd w:val="clear" w:color="auto" w:fill="auto"/>
                  <w:vAlign w:val="center"/>
                </w:tcPr>
                <w:p w14:paraId="41D637C9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专项评价的类别</w:t>
                  </w:r>
                </w:p>
              </w:tc>
              <w:tc>
                <w:tcPr>
                  <w:tcW w:w="2196" w:type="pct"/>
                  <w:shd w:val="clear" w:color="auto" w:fill="auto"/>
                  <w:vAlign w:val="center"/>
                </w:tcPr>
                <w:p w14:paraId="5226DFA1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设置原则</w:t>
                  </w:r>
                </w:p>
              </w:tc>
              <w:tc>
                <w:tcPr>
                  <w:tcW w:w="1651" w:type="pct"/>
                  <w:shd w:val="clear" w:color="auto" w:fill="auto"/>
                  <w:vAlign w:val="center"/>
                </w:tcPr>
                <w:p w14:paraId="385DF383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本项目情况</w:t>
                  </w:r>
                </w:p>
              </w:tc>
              <w:tc>
                <w:tcPr>
                  <w:tcW w:w="419" w:type="pct"/>
                  <w:shd w:val="clear" w:color="auto" w:fill="auto"/>
                  <w:vAlign w:val="center"/>
                </w:tcPr>
                <w:p w14:paraId="0753C222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是否设置</w:t>
                  </w:r>
                </w:p>
              </w:tc>
            </w:tr>
            <w:tr w14:paraId="2FCD645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34" w:type="pct"/>
                  <w:shd w:val="clear" w:color="auto" w:fill="auto"/>
                  <w:vAlign w:val="center"/>
                </w:tcPr>
                <w:p w14:paraId="6A1BC3AD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大气</w:t>
                  </w:r>
                </w:p>
              </w:tc>
              <w:tc>
                <w:tcPr>
                  <w:tcW w:w="2196" w:type="pct"/>
                  <w:shd w:val="clear" w:color="auto" w:fill="auto"/>
                  <w:vAlign w:val="center"/>
                </w:tcPr>
                <w:p w14:paraId="462EB6F0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排放废气</w:t>
                  </w:r>
                  <w:bookmarkStart w:id="3" w:name="OLE_LINK16"/>
                  <w:r>
                    <w:rPr>
                      <w:rFonts w:hint="eastAsia"/>
                      <w:color w:val="auto"/>
                      <w:kern w:val="0"/>
                    </w:rPr>
                    <w:t>含有毒有害污染物、二噁英、苯并[a]芘、氰化物、氯气</w:t>
                  </w:r>
                  <w:bookmarkEnd w:id="3"/>
                  <w:r>
                    <w:rPr>
                      <w:rFonts w:hint="eastAsia"/>
                      <w:color w:val="auto"/>
                      <w:kern w:val="0"/>
                    </w:rPr>
                    <w:t>且厂界外500米范围内有环境空气保护目标的建设项目</w:t>
                  </w:r>
                </w:p>
              </w:tc>
              <w:tc>
                <w:tcPr>
                  <w:tcW w:w="1651" w:type="pct"/>
                  <w:shd w:val="clear" w:color="auto" w:fill="auto"/>
                  <w:vAlign w:val="center"/>
                </w:tcPr>
                <w:p w14:paraId="092CEF08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本项目废气主要为颗粒物</w:t>
                  </w:r>
                  <w:r>
                    <w:rPr>
                      <w:rFonts w:hint="eastAsia"/>
                      <w:color w:val="auto"/>
                      <w:kern w:val="0"/>
                      <w:lang w:eastAsia="zh-CN"/>
                    </w:rPr>
                    <w:t>（</w:t>
                  </w:r>
                  <w:r>
                    <w:rPr>
                      <w:rFonts w:hint="eastAsia"/>
                      <w:color w:val="auto"/>
                      <w:kern w:val="0"/>
                      <w:lang w:val="en-US" w:eastAsia="zh-CN"/>
                    </w:rPr>
                    <w:t>锡及其化合物</w:t>
                  </w:r>
                  <w:r>
                    <w:rPr>
                      <w:rFonts w:hint="eastAsia"/>
                      <w:color w:val="auto"/>
                      <w:kern w:val="0"/>
                      <w:lang w:eastAsia="zh-CN"/>
                    </w:rPr>
                    <w:t>）</w:t>
                  </w:r>
                  <w:r>
                    <w:rPr>
                      <w:rFonts w:hint="eastAsia"/>
                      <w:color w:val="auto"/>
                      <w:kern w:val="0"/>
                    </w:rPr>
                    <w:t>、非甲烷总烃，不涉及含有毒有害污染物、二噁英、苯并[a]芘、氰化物、氯气</w:t>
                  </w:r>
                </w:p>
              </w:tc>
              <w:tc>
                <w:tcPr>
                  <w:tcW w:w="419" w:type="pct"/>
                  <w:shd w:val="clear" w:color="auto" w:fill="auto"/>
                  <w:vAlign w:val="center"/>
                </w:tcPr>
                <w:p w14:paraId="1BDAB138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否</w:t>
                  </w:r>
                </w:p>
              </w:tc>
            </w:tr>
            <w:tr w14:paraId="09295BE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34" w:type="pct"/>
                  <w:shd w:val="clear" w:color="auto" w:fill="auto"/>
                  <w:vAlign w:val="center"/>
                </w:tcPr>
                <w:p w14:paraId="75905EB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地表水</w:t>
                  </w:r>
                </w:p>
              </w:tc>
              <w:tc>
                <w:tcPr>
                  <w:tcW w:w="2196" w:type="pct"/>
                  <w:shd w:val="clear" w:color="auto" w:fill="auto"/>
                  <w:vAlign w:val="center"/>
                </w:tcPr>
                <w:p w14:paraId="3E8F446A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新增工业废水直排建设项目（槽罐车外送污水处理厂的除外）：新增废水直排的污水集中处理厂</w:t>
                  </w:r>
                </w:p>
              </w:tc>
              <w:tc>
                <w:tcPr>
                  <w:tcW w:w="1651" w:type="pct"/>
                  <w:shd w:val="clear" w:color="auto" w:fill="auto"/>
                  <w:vAlign w:val="center"/>
                </w:tcPr>
                <w:p w14:paraId="19406290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本项目生活污水接管至</w:t>
                  </w:r>
                  <w:r>
                    <w:rPr>
                      <w:rFonts w:hint="eastAsia"/>
                      <w:color w:val="auto"/>
                      <w:lang w:eastAsia="zh-CN"/>
                    </w:rPr>
                    <w:t>光大水务（江阴）有限公司澄西污水处理厂</w:t>
                  </w:r>
                  <w:r>
                    <w:rPr>
                      <w:rFonts w:hint="eastAsia"/>
                      <w:color w:val="auto"/>
                      <w:kern w:val="0"/>
                    </w:rPr>
                    <w:t>处理，冷却水循环使用不外排</w:t>
                  </w:r>
                </w:p>
              </w:tc>
              <w:tc>
                <w:tcPr>
                  <w:tcW w:w="419" w:type="pct"/>
                  <w:shd w:val="clear" w:color="auto" w:fill="auto"/>
                  <w:vAlign w:val="center"/>
                </w:tcPr>
                <w:p w14:paraId="5611EFC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否</w:t>
                  </w:r>
                </w:p>
              </w:tc>
            </w:tr>
            <w:tr w14:paraId="492651A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" w:hRule="atLeast"/>
              </w:trPr>
              <w:tc>
                <w:tcPr>
                  <w:tcW w:w="734" w:type="pct"/>
                  <w:shd w:val="clear" w:color="auto" w:fill="auto"/>
                  <w:vAlign w:val="center"/>
                </w:tcPr>
                <w:p w14:paraId="12B65008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环境风险</w:t>
                  </w:r>
                </w:p>
              </w:tc>
              <w:tc>
                <w:tcPr>
                  <w:tcW w:w="2196" w:type="pct"/>
                  <w:shd w:val="clear" w:color="auto" w:fill="auto"/>
                  <w:vAlign w:val="center"/>
                </w:tcPr>
                <w:p w14:paraId="77290A76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有毒有害和易燃易爆危险物质存储量超过临界量的建设项目</w:t>
                  </w:r>
                </w:p>
              </w:tc>
              <w:tc>
                <w:tcPr>
                  <w:tcW w:w="1651" w:type="pct"/>
                  <w:shd w:val="clear" w:color="auto" w:fill="auto"/>
                  <w:vAlign w:val="center"/>
                </w:tcPr>
                <w:p w14:paraId="7C833C9C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本项目有毒有害和易燃易爆危险物质存储量未超过临界量</w:t>
                  </w:r>
                </w:p>
              </w:tc>
              <w:tc>
                <w:tcPr>
                  <w:tcW w:w="419" w:type="pct"/>
                  <w:shd w:val="clear" w:color="auto" w:fill="auto"/>
                  <w:vAlign w:val="center"/>
                </w:tcPr>
                <w:p w14:paraId="51B934AA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否</w:t>
                  </w:r>
                </w:p>
              </w:tc>
            </w:tr>
            <w:tr w14:paraId="3492BD1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34" w:type="pct"/>
                  <w:shd w:val="clear" w:color="auto" w:fill="auto"/>
                  <w:vAlign w:val="center"/>
                </w:tcPr>
                <w:p w14:paraId="5E180D3F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生态</w:t>
                  </w:r>
                </w:p>
              </w:tc>
              <w:tc>
                <w:tcPr>
                  <w:tcW w:w="2196" w:type="pct"/>
                  <w:shd w:val="clear" w:color="auto" w:fill="auto"/>
                  <w:vAlign w:val="center"/>
                </w:tcPr>
                <w:p w14:paraId="5BC11AF4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取水口下游500米范围内有重要水生生物的自然产卵场、索饵场、越冬场和洄游通道的新增河道取水的污染类建设项目</w:t>
                  </w:r>
                </w:p>
              </w:tc>
              <w:tc>
                <w:tcPr>
                  <w:tcW w:w="1651" w:type="pct"/>
                  <w:shd w:val="clear" w:color="auto" w:fill="auto"/>
                  <w:vAlign w:val="center"/>
                </w:tcPr>
                <w:p w14:paraId="1A33E027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本项目用水依托自来水管网，不涉及新增河道取水</w:t>
                  </w:r>
                </w:p>
              </w:tc>
              <w:tc>
                <w:tcPr>
                  <w:tcW w:w="419" w:type="pct"/>
                  <w:shd w:val="clear" w:color="auto" w:fill="auto"/>
                  <w:vAlign w:val="center"/>
                </w:tcPr>
                <w:p w14:paraId="532B0605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否</w:t>
                  </w:r>
                </w:p>
              </w:tc>
            </w:tr>
            <w:tr w14:paraId="4FBE319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34" w:type="pct"/>
                  <w:shd w:val="clear" w:color="auto" w:fill="auto"/>
                  <w:vAlign w:val="center"/>
                </w:tcPr>
                <w:p w14:paraId="7C6CFBEF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海洋</w:t>
                  </w:r>
                </w:p>
              </w:tc>
              <w:tc>
                <w:tcPr>
                  <w:tcW w:w="2196" w:type="pct"/>
                  <w:shd w:val="clear" w:color="auto" w:fill="auto"/>
                  <w:vAlign w:val="center"/>
                </w:tcPr>
                <w:p w14:paraId="7C0A0531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直接向海排放污染物的海洋工程建设项目</w:t>
                  </w:r>
                </w:p>
              </w:tc>
              <w:tc>
                <w:tcPr>
                  <w:tcW w:w="1651" w:type="pct"/>
                  <w:shd w:val="clear" w:color="auto" w:fill="auto"/>
                  <w:vAlign w:val="center"/>
                </w:tcPr>
                <w:p w14:paraId="2776354B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本项目不涉及海洋工程建设项目</w:t>
                  </w:r>
                </w:p>
              </w:tc>
              <w:tc>
                <w:tcPr>
                  <w:tcW w:w="419" w:type="pct"/>
                  <w:shd w:val="clear" w:color="auto" w:fill="auto"/>
                  <w:vAlign w:val="center"/>
                </w:tcPr>
                <w:p w14:paraId="7CE747E6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kern w:val="0"/>
                    </w:rPr>
                    <w:t>否</w:t>
                  </w:r>
                </w:p>
              </w:tc>
            </w:tr>
          </w:tbl>
          <w:p w14:paraId="4E819BEA">
            <w:pPr>
              <w:pStyle w:val="2"/>
              <w:rPr>
                <w:color w:val="auto"/>
              </w:rPr>
            </w:pPr>
          </w:p>
        </w:tc>
      </w:tr>
      <w:tr w14:paraId="5F49563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22" w:type="dxa"/>
            <w:vAlign w:val="center"/>
          </w:tcPr>
          <w:p w14:paraId="103B2EB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规划</w:t>
            </w:r>
            <w:r>
              <w:rPr>
                <w:color w:val="auto"/>
                <w:kern w:val="0"/>
              </w:rPr>
              <w:t>情况</w:t>
            </w:r>
          </w:p>
        </w:tc>
        <w:tc>
          <w:tcPr>
            <w:tcW w:w="8148" w:type="dxa"/>
            <w:gridSpan w:val="4"/>
            <w:vAlign w:val="center"/>
          </w:tcPr>
          <w:p w14:paraId="497CD5FC">
            <w:pPr>
              <w:autoSpaceDE w:val="0"/>
              <w:autoSpaceDN w:val="0"/>
              <w:adjustRightInd w:val="0"/>
              <w:snapToGrid w:val="0"/>
              <w:jc w:val="lef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规划名称：《江阴临港开发区工业园区详细规划及城市设计》</w:t>
            </w:r>
          </w:p>
          <w:p w14:paraId="552A0FC5">
            <w:pPr>
              <w:adjustRightInd w:val="0"/>
              <w:snapToGrid w:val="0"/>
              <w:jc w:val="lef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审批机关：江阴市人民政府</w:t>
            </w:r>
          </w:p>
          <w:p w14:paraId="49ABCFA2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</w:rPr>
              <w:t>审批文号：澄政复〔2023〕</w:t>
            </w:r>
            <w:r>
              <w:rPr>
                <w:color w:val="auto"/>
                <w:sz w:val="24"/>
              </w:rPr>
              <w:t>45 号</w:t>
            </w:r>
          </w:p>
        </w:tc>
      </w:tr>
      <w:tr w14:paraId="6DB289C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  <w:jc w:val="center"/>
        </w:trPr>
        <w:tc>
          <w:tcPr>
            <w:tcW w:w="722" w:type="dxa"/>
            <w:vAlign w:val="center"/>
          </w:tcPr>
          <w:p w14:paraId="1B7E3A9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kern w:val="0"/>
              </w:rPr>
            </w:pPr>
            <w:r>
              <w:rPr>
                <w:color w:val="auto"/>
              </w:rPr>
              <w:t>规划环境影响评价情况</w:t>
            </w:r>
          </w:p>
        </w:tc>
        <w:tc>
          <w:tcPr>
            <w:tcW w:w="8148" w:type="dxa"/>
            <w:gridSpan w:val="4"/>
            <w:vAlign w:val="center"/>
          </w:tcPr>
          <w:p w14:paraId="549A0021">
            <w:pPr>
              <w:widowControl/>
              <w:jc w:val="left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规划环评名称：江阴临港开发区工业园区开发建设规划（</w:t>
            </w:r>
            <w:r>
              <w:rPr>
                <w:color w:val="auto"/>
                <w:sz w:val="24"/>
                <w:szCs w:val="24"/>
              </w:rPr>
              <w:t>2021-2035</w:t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）环境影响报告书 </w:t>
            </w:r>
          </w:p>
          <w:p w14:paraId="3303CCF4">
            <w:pPr>
              <w:autoSpaceDE w:val="0"/>
              <w:autoSpaceDN w:val="0"/>
              <w:adjustRightInd w:val="0"/>
              <w:snapToGrid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审批机关：无锡市江阴生态环境局</w:t>
            </w:r>
          </w:p>
          <w:p w14:paraId="33DA73C0">
            <w:pPr>
              <w:autoSpaceDE w:val="0"/>
              <w:autoSpaceDN w:val="0"/>
              <w:adjustRightInd w:val="0"/>
              <w:snapToGrid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审批文号：澄环发[2024]6号</w:t>
            </w:r>
          </w:p>
          <w:p w14:paraId="5E974EAF">
            <w:pPr>
              <w:autoSpaceDE w:val="0"/>
              <w:autoSpaceDN w:val="0"/>
              <w:adjustRightInd w:val="0"/>
              <w:snapToGrid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审批时间：2024年2月23日</w:t>
            </w:r>
          </w:p>
        </w:tc>
      </w:tr>
      <w:tr w14:paraId="153D981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22" w:type="dxa"/>
            <w:vAlign w:val="center"/>
          </w:tcPr>
          <w:p w14:paraId="755CA14F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kern w:val="0"/>
              </w:rPr>
            </w:pPr>
            <w:r>
              <w:rPr>
                <w:color w:val="auto"/>
              </w:rPr>
              <w:t>规划</w:t>
            </w:r>
            <w:r>
              <w:rPr>
                <w:color w:val="auto"/>
                <w:kern w:val="0"/>
              </w:rPr>
              <w:t>及规划环境影响评价符合性分析</w:t>
            </w:r>
          </w:p>
        </w:tc>
        <w:tc>
          <w:tcPr>
            <w:tcW w:w="8148" w:type="dxa"/>
            <w:gridSpan w:val="4"/>
            <w:vAlign w:val="center"/>
          </w:tcPr>
          <w:p w14:paraId="7A0817B5">
            <w:pPr>
              <w:autoSpaceDE w:val="0"/>
              <w:autoSpaceDN w:val="0"/>
              <w:adjustRightInd w:val="0"/>
              <w:snapToGrid w:val="0"/>
              <w:ind w:firstLine="480" w:firstLineChars="200"/>
              <w:jc w:val="left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本项目与《关于江阴临港开发区工业园区开发建设规划（2021-2035）环境影响报告书的审查意见》（澄环发[2024]6号）要求相符。</w:t>
            </w:r>
          </w:p>
          <w:p w14:paraId="66ABA5C9">
            <w:pPr>
              <w:adjustRightInd w:val="0"/>
              <w:snapToGrid w:val="0"/>
              <w:ind w:firstLine="480" w:firstLineChars="200"/>
              <w:rPr>
                <w:rFonts w:hint="eastAsia"/>
                <w:color w:val="auto"/>
                <w:sz w:val="24"/>
              </w:rPr>
            </w:pPr>
          </w:p>
        </w:tc>
      </w:tr>
      <w:tr w14:paraId="33FB2E4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2" w:type="dxa"/>
            <w:vAlign w:val="center"/>
          </w:tcPr>
          <w:p w14:paraId="77002A0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kern w:val="0"/>
              </w:rPr>
            </w:pPr>
            <w:r>
              <w:rPr>
                <w:color w:val="auto"/>
                <w:kern w:val="0"/>
              </w:rPr>
              <w:t>其他</w:t>
            </w:r>
            <w:r>
              <w:rPr>
                <w:color w:val="auto"/>
              </w:rPr>
              <w:t>符合</w:t>
            </w:r>
            <w:r>
              <w:rPr>
                <w:color w:val="auto"/>
                <w:kern w:val="0"/>
              </w:rPr>
              <w:t>性分析</w:t>
            </w:r>
          </w:p>
        </w:tc>
        <w:tc>
          <w:tcPr>
            <w:tcW w:w="8148" w:type="dxa"/>
            <w:gridSpan w:val="4"/>
            <w:vAlign w:val="center"/>
          </w:tcPr>
          <w:p w14:paraId="278BA9BB">
            <w:pPr>
              <w:snapToGrid w:val="0"/>
              <w:jc w:val="left"/>
              <w:rPr>
                <w:color w:val="auto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本项目与国家、地方相关政策相符。</w:t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   </w:t>
            </w:r>
            <w:r>
              <w:rPr>
                <w:rFonts w:hint="eastAsia"/>
                <w:color w:val="auto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1FA8F04E">
      <w:pPr>
        <w:outlineLvl w:val="0"/>
        <w:rPr>
          <w:rFonts w:eastAsia="黑体"/>
          <w:color w:val="auto"/>
          <w:sz w:val="30"/>
        </w:rPr>
        <w:sectPr>
          <w:footerReference r:id="rId8" w:type="default"/>
          <w:footerReference r:id="rId9" w:type="even"/>
          <w:pgSz w:w="11906" w:h="16838"/>
          <w:pgMar w:top="1701" w:right="1531" w:bottom="1701" w:left="1531" w:header="851" w:footer="107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linePitch="312" w:charSpace="0"/>
        </w:sectPr>
      </w:pPr>
    </w:p>
    <w:p w14:paraId="1B19A323">
      <w:pPr>
        <w:pStyle w:val="19"/>
        <w:spacing w:line="240" w:lineRule="auto"/>
        <w:jc w:val="center"/>
        <w:outlineLvl w:val="0"/>
        <w:rPr>
          <w:rFonts w:ascii="黑体" w:hAnsi="黑体" w:eastAsia="黑体"/>
          <w:snapToGrid w:val="0"/>
          <w:color w:val="auto"/>
          <w:sz w:val="30"/>
          <w:szCs w:val="30"/>
        </w:rPr>
      </w:pPr>
      <w:bookmarkStart w:id="4" w:name="_Toc24813"/>
      <w:r>
        <w:rPr>
          <w:rFonts w:hint="eastAsia" w:ascii="黑体" w:hAnsi="黑体" w:eastAsia="黑体"/>
          <w:snapToGrid w:val="0"/>
          <w:color w:val="auto"/>
          <w:sz w:val="30"/>
          <w:szCs w:val="30"/>
        </w:rPr>
        <w:t>二、建设项目工程分析</w:t>
      </w:r>
      <w:bookmarkEnd w:id="4"/>
    </w:p>
    <w:tbl>
      <w:tblPr>
        <w:tblStyle w:val="23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0"/>
        <w:gridCol w:w="8542"/>
      </w:tblGrid>
      <w:tr w14:paraId="4901A3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30" w:type="dxa"/>
            <w:tcBorders>
              <w:top w:val="single" w:color="auto" w:sz="8" w:space="0"/>
            </w:tcBorders>
            <w:vAlign w:val="center"/>
          </w:tcPr>
          <w:p w14:paraId="419446A3">
            <w:pPr>
              <w:pStyle w:val="19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/>
                <w:color w:val="auto"/>
                <w:sz w:val="21"/>
                <w:szCs w:val="21"/>
              </w:rPr>
              <w:t>建设内容</w:t>
            </w:r>
          </w:p>
        </w:tc>
        <w:tc>
          <w:tcPr>
            <w:tcW w:w="8542" w:type="dxa"/>
            <w:tcBorders>
              <w:top w:val="single" w:color="auto" w:sz="8" w:space="0"/>
              <w:bottom w:val="single" w:color="auto" w:sz="4" w:space="0"/>
            </w:tcBorders>
          </w:tcPr>
          <w:p w14:paraId="7066BBA5">
            <w:pPr>
              <w:adjustRightInd w:val="0"/>
              <w:snapToGrid w:val="0"/>
              <w:ind w:firstLine="482" w:firstLineChars="200"/>
              <w:jc w:val="left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1、项目概况</w:t>
            </w:r>
          </w:p>
          <w:p w14:paraId="0247740E">
            <w:pPr>
              <w:widowControl/>
              <w:ind w:firstLine="480" w:firstLineChars="200"/>
              <w:jc w:val="left"/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  <w:szCs w:val="24"/>
                <w:lang w:val="en-US" w:eastAsia="zh-CN"/>
              </w:rPr>
              <w:t>埃珀特（江苏）半导体有限公司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lang w:val="en-US" w:eastAsia="zh-CN"/>
              </w:rPr>
              <w:t>注册地址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  <w:szCs w:val="24"/>
                <w:lang w:val="en-US" w:eastAsia="zh-CN"/>
              </w:rPr>
              <w:t>位于江阴市</w:t>
            </w:r>
            <w:r>
              <w:rPr>
                <w:rFonts w:hint="eastAsia" w:cs="Times New Roman"/>
                <w:color w:val="auto"/>
                <w:kern w:val="0"/>
                <w:sz w:val="24"/>
                <w:szCs w:val="24"/>
                <w:lang w:val="en-US" w:eastAsia="zh-CN"/>
              </w:rPr>
              <w:t>夏港街道长达路3号219-1室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cs="Times New Roman"/>
                <w:color w:val="auto"/>
                <w:kern w:val="0"/>
                <w:sz w:val="24"/>
                <w:szCs w:val="24"/>
                <w:lang w:val="en-US" w:eastAsia="zh-CN"/>
              </w:rPr>
              <w:t>成立于2024年9月26日，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lang w:val="en-US" w:eastAsia="zh-CN"/>
              </w:rPr>
              <w:t>为Abert Power Co.,Ltd.及广东埃珀特半导体有限公司投资的中外合资企业。企业根据市场发展要求，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  <w:szCs w:val="24"/>
                <w:lang w:val="en-US" w:eastAsia="zh-CN"/>
              </w:rPr>
              <w:t>租用江阴综合保税区投资开发有限公司</w:t>
            </w:r>
            <w:r>
              <w:rPr>
                <w:rFonts w:hint="eastAsia" w:cs="Times New Roman"/>
                <w:color w:val="auto"/>
                <w:kern w:val="0"/>
                <w:sz w:val="24"/>
                <w:szCs w:val="24"/>
                <w:lang w:val="en-US" w:eastAsia="zh-CN"/>
              </w:rPr>
              <w:t>位于江阴市海港路18-11号的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  <w:szCs w:val="24"/>
                <w:lang w:val="en-US" w:eastAsia="zh-CN"/>
              </w:rPr>
              <w:t>厂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房1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000</w:t>
            </w:r>
            <w:r>
              <w:rPr>
                <w:rFonts w:hint="eastAsia" w:cs="Times New Roman"/>
                <w:color w:val="auto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平方米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lang w:val="en-US" w:eastAsia="zh-CN"/>
              </w:rPr>
              <w:t>引进晶圆研磨机、晶圆抛光机、芯片测试机、空压机、结构分析设备、表面分析设备、电特性分析设备等海外进口设备约73（台）套，并购置国产装载机、丝印机、芯片焊接机、超声波清洗机等约62（台）套，共计设备13</w:t>
            </w:r>
            <w:r>
              <w:rPr>
                <w:rFonts w:hint="eastAsia" w:cs="Times New Roman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lang w:val="en-US" w:eastAsia="zh-CN"/>
              </w:rPr>
              <w:t>（台）套。新建1条晶圆研磨测试生产线和2条功率模块与智能模块封装生产线，项目建成后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highlight w:val="none"/>
                <w:lang w:val="en-US" w:eastAsia="zh-CN"/>
              </w:rPr>
              <w:t>年产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highlight w:val="none"/>
                <w:lang w:val="en-US" w:eastAsia="zh-CN"/>
              </w:rPr>
              <w:t>230万只半导体功率器件、5万片晶圆芯片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highlight w:val="none"/>
                <w:lang w:val="en-US" w:eastAsia="zh-CN"/>
              </w:rPr>
              <w:t>。</w:t>
            </w:r>
          </w:p>
          <w:p w14:paraId="2DCA7165"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hint="eastAsia"/>
                <w:color w:val="auto"/>
                <w:kern w:val="0"/>
                <w:sz w:val="24"/>
                <w:szCs w:val="24"/>
              </w:rPr>
              <w:t>根据《中华人民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共和国环境保护法》、《建设项目环境保护管理条例》，建设过程中或者建成投产后可能对环境产生影响的新建、扩建、改建、迁建、技术改造项目及区域开发建设项目，必须进行环境影响评价。根据《建设项目环境影响评价分类管理名录》（2021年版），本项目属于“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lang w:val="en-US" w:eastAsia="zh-CN"/>
              </w:rPr>
              <w:t>十六、计算机、通信和其他电子设备制造业 39，80电子器件制造 397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”中“</w:t>
            </w:r>
            <w:r>
              <w:rPr>
                <w:rFonts w:hint="eastAsia" w:cs="Times New Roman"/>
                <w:color w:val="auto"/>
                <w:kern w:val="0"/>
                <w:sz w:val="24"/>
                <w:szCs w:val="24"/>
                <w:lang w:val="en-US" w:eastAsia="zh-CN"/>
              </w:rPr>
              <w:t>使用有机溶剂的</w:t>
            </w:r>
            <w:r>
              <w:rPr>
                <w:rFonts w:hint="eastAsia"/>
                <w:color w:val="auto"/>
                <w:kern w:val="0"/>
                <w:sz w:val="24"/>
                <w:szCs w:val="24"/>
              </w:rPr>
              <w:t>”，应编制环境影响报告表。</w:t>
            </w:r>
          </w:p>
          <w:p w14:paraId="539D9D61">
            <w:pPr>
              <w:adjustRightInd w:val="0"/>
              <w:snapToGrid w:val="0"/>
              <w:ind w:firstLine="482" w:firstLineChars="200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2、</w:t>
            </w:r>
            <w:r>
              <w:rPr>
                <w:b/>
                <w:bCs/>
                <w:color w:val="auto"/>
                <w:kern w:val="0"/>
                <w:sz w:val="24"/>
                <w:szCs w:val="24"/>
              </w:rPr>
              <w:t>工程内容及建设规模</w:t>
            </w:r>
          </w:p>
          <w:p w14:paraId="60AB7B23">
            <w:pPr>
              <w:adjustRightInd w:val="0"/>
              <w:snapToGrid w:val="0"/>
              <w:ind w:firstLine="480" w:firstLineChars="200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本项目利用现有厂房进行建设，项目主体工程主要为新增设备的购置、安装和调试等环节；公用工程和辅助工程包括贮运工程、环保工程和其它配套工程的完善建设。建设项目主体工程和产品方案见表2</w:t>
            </w:r>
            <w:r>
              <w:rPr>
                <w:color w:val="auto"/>
                <w:sz w:val="24"/>
                <w:szCs w:val="24"/>
              </w:rPr>
              <w:t>-1</w:t>
            </w:r>
            <w:r>
              <w:rPr>
                <w:rFonts w:hint="eastAsia"/>
                <w:color w:val="auto"/>
                <w:sz w:val="24"/>
                <w:szCs w:val="24"/>
              </w:rPr>
              <w:t>。</w:t>
            </w:r>
          </w:p>
          <w:p w14:paraId="2D9FD2F2">
            <w:pPr>
              <w:pStyle w:val="45"/>
              <w:spacing w:line="360" w:lineRule="auto"/>
              <w:rPr>
                <w:color w:val="auto"/>
                <w:szCs w:val="21"/>
              </w:rPr>
            </w:pPr>
            <w:bookmarkStart w:id="5" w:name="_Ref17469"/>
            <w:r>
              <w:rPr>
                <w:b/>
                <w:bCs w:val="0"/>
                <w:color w:val="auto"/>
              </w:rPr>
              <w:t>表2-1</w:t>
            </w:r>
            <w:r>
              <w:rPr>
                <w:rFonts w:hint="eastAsia"/>
                <w:b/>
                <w:bCs w:val="0"/>
                <w:color w:val="auto"/>
              </w:rPr>
              <w:t xml:space="preserve"> </w:t>
            </w:r>
            <w:r>
              <w:rPr>
                <w:b/>
                <w:bCs w:val="0"/>
                <w:color w:val="auto"/>
              </w:rPr>
              <w:t xml:space="preserve"> 建设项目主体工程及产品方案</w:t>
            </w:r>
            <w:bookmarkEnd w:id="5"/>
          </w:p>
          <w:tbl>
            <w:tblPr>
              <w:tblStyle w:val="23"/>
              <w:tblW w:w="5000" w:type="pct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12" w:space="0"/>
                <w:insideV w:val="single" w:color="auto" w:sz="4" w:space="0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602"/>
              <w:gridCol w:w="1900"/>
              <w:gridCol w:w="2981"/>
              <w:gridCol w:w="1852"/>
              <w:gridCol w:w="991"/>
            </w:tblGrid>
            <w:tr w14:paraId="7CEF0A5D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12" w:space="0"/>
                  <w:insideV w:val="single" w:color="auto" w:sz="4" w:space="0"/>
                </w:tblBorders>
                <w:tblCellMar>
                  <w:top w:w="0" w:type="dxa"/>
                  <w:left w:w="30" w:type="dxa"/>
                  <w:bottom w:w="0" w:type="dxa"/>
                  <w:right w:w="30" w:type="dxa"/>
                </w:tblCellMar>
              </w:tblPrEx>
              <w:trPr>
                <w:trHeight w:val="407" w:hRule="atLeast"/>
                <w:jc w:val="center"/>
              </w:trPr>
              <w:tc>
                <w:tcPr>
                  <w:tcW w:w="361" w:type="pct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676C5099">
                  <w:pPr>
                    <w:pStyle w:val="50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1141" w:type="pct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415CF0BF">
                  <w:pPr>
                    <w:pStyle w:val="50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工程名称（车间、生产装置或生产线）</w:t>
                  </w:r>
                </w:p>
              </w:tc>
              <w:tc>
                <w:tcPr>
                  <w:tcW w:w="1790" w:type="pct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258CB032">
                  <w:pPr>
                    <w:pStyle w:val="50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产品名称及规格</w:t>
                  </w:r>
                </w:p>
              </w:tc>
              <w:tc>
                <w:tcPr>
                  <w:tcW w:w="1112" w:type="pct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21503BB8">
                  <w:pPr>
                    <w:adjustRightInd w:val="0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设计能力</w:t>
                  </w:r>
                </w:p>
              </w:tc>
              <w:tc>
                <w:tcPr>
                  <w:tcW w:w="595" w:type="pct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1E0FB53F">
                  <w:pPr>
                    <w:pStyle w:val="50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年运行</w:t>
                  </w:r>
                </w:p>
                <w:p w14:paraId="5BA8FC97">
                  <w:pPr>
                    <w:pStyle w:val="50"/>
                    <w:rPr>
                      <w:b/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时数</w:t>
                  </w:r>
                </w:p>
              </w:tc>
            </w:tr>
            <w:tr w14:paraId="6B62A403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12" w:space="0"/>
                  <w:insideV w:val="single" w:color="auto" w:sz="4" w:space="0"/>
                </w:tblBorders>
                <w:tblCellMar>
                  <w:top w:w="0" w:type="dxa"/>
                  <w:left w:w="30" w:type="dxa"/>
                  <w:bottom w:w="0" w:type="dxa"/>
                  <w:right w:w="30" w:type="dxa"/>
                </w:tblCellMar>
              </w:tblPrEx>
              <w:trPr>
                <w:trHeight w:val="444" w:hRule="atLeast"/>
                <w:jc w:val="center"/>
              </w:trPr>
              <w:tc>
                <w:tcPr>
                  <w:tcW w:w="361" w:type="pct"/>
                  <w:tcBorders>
                    <w:bottom w:val="single" w:color="auto" w:sz="2" w:space="0"/>
                  </w:tcBorders>
                  <w:shd w:val="clear" w:color="auto" w:fill="auto"/>
                  <w:vAlign w:val="center"/>
                </w:tcPr>
                <w:p w14:paraId="796D85FF">
                  <w:pPr>
                    <w:pStyle w:val="50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141" w:type="pct"/>
                  <w:tcBorders>
                    <w:bottom w:val="single" w:color="auto" w:sz="2" w:space="0"/>
                  </w:tcBorders>
                  <w:shd w:val="clear" w:color="auto" w:fill="auto"/>
                  <w:vAlign w:val="center"/>
                </w:tcPr>
                <w:p w14:paraId="79BA7D59">
                  <w:pPr>
                    <w:pStyle w:val="50"/>
                    <w:rPr>
                      <w:rFonts w:hint="default"/>
                      <w:color w:val="auto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晶圆芯片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研磨测试生产线</w:t>
                  </w:r>
                </w:p>
              </w:tc>
              <w:tc>
                <w:tcPr>
                  <w:tcW w:w="1790" w:type="pct"/>
                  <w:tcBorders>
                    <w:bottom w:val="single" w:color="auto" w:sz="2" w:space="0"/>
                  </w:tcBorders>
                  <w:shd w:val="clear" w:color="auto" w:fill="auto"/>
                  <w:vAlign w:val="center"/>
                </w:tcPr>
                <w:p w14:paraId="5D7CE6EF">
                  <w:pPr>
                    <w:pStyle w:val="50"/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晶圆芯片</w:t>
                  </w:r>
                </w:p>
                <w:p w14:paraId="17CB1D7B">
                  <w:pPr>
                    <w:pStyle w:val="50"/>
                    <w:rPr>
                      <w:rFonts w:hint="default" w:eastAsia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112" w:type="pct"/>
                  <w:tcBorders>
                    <w:bottom w:val="single" w:color="auto" w:sz="2" w:space="0"/>
                  </w:tcBorders>
                  <w:shd w:val="clear" w:color="auto" w:fill="auto"/>
                  <w:vAlign w:val="center"/>
                </w:tcPr>
                <w:p w14:paraId="1BB4482E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  <w:lang w:val="en-US" w:eastAsia="zh-CN"/>
                    </w:rPr>
                    <w:t>5万片</w:t>
                  </w:r>
                </w:p>
              </w:tc>
              <w:tc>
                <w:tcPr>
                  <w:tcW w:w="595" w:type="pct"/>
                  <w:vMerge w:val="restart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6E41BFA9">
                  <w:pPr>
                    <w:pStyle w:val="50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2400h</w:t>
                  </w:r>
                </w:p>
              </w:tc>
            </w:tr>
            <w:tr w14:paraId="6E0CF2E2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12" w:space="0"/>
                  <w:insideV w:val="single" w:color="auto" w:sz="4" w:space="0"/>
                </w:tblBorders>
                <w:tblCellMar>
                  <w:top w:w="0" w:type="dxa"/>
                  <w:left w:w="30" w:type="dxa"/>
                  <w:bottom w:w="0" w:type="dxa"/>
                  <w:right w:w="30" w:type="dxa"/>
                </w:tblCellMar>
              </w:tblPrEx>
              <w:trPr>
                <w:trHeight w:val="508" w:hRule="atLeast"/>
                <w:jc w:val="center"/>
              </w:trPr>
              <w:tc>
                <w:tcPr>
                  <w:tcW w:w="361" w:type="pct"/>
                  <w:tcBorders>
                    <w:top w:val="single" w:color="auto" w:sz="2" w:space="0"/>
                    <w:bottom w:val="single" w:color="auto" w:sz="12" w:space="0"/>
                  </w:tcBorders>
                  <w:shd w:val="clear" w:color="auto" w:fill="auto"/>
                  <w:vAlign w:val="center"/>
                </w:tcPr>
                <w:p w14:paraId="423AFD67">
                  <w:pPr>
                    <w:pStyle w:val="50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1141" w:type="pct"/>
                  <w:tcBorders>
                    <w:top w:val="single" w:color="auto" w:sz="2" w:space="0"/>
                    <w:bottom w:val="single" w:color="auto" w:sz="12" w:space="0"/>
                  </w:tcBorders>
                  <w:shd w:val="clear" w:color="auto" w:fill="auto"/>
                  <w:vAlign w:val="center"/>
                </w:tcPr>
                <w:p w14:paraId="6C182B10">
                  <w:pPr>
                    <w:pStyle w:val="50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cs="Times New Roman"/>
                      <w:color w:val="auto"/>
                      <w:kern w:val="0"/>
                      <w:sz w:val="21"/>
                      <w:szCs w:val="21"/>
                      <w:lang w:val="en-US" w:eastAsia="zh-CN"/>
                    </w:rPr>
                    <w:t>半导体功率器件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kern w:val="0"/>
                      <w:sz w:val="21"/>
                      <w:szCs w:val="21"/>
                      <w:lang w:val="en-US" w:eastAsia="zh-CN"/>
                    </w:rPr>
                    <w:t>生产线</w:t>
                  </w:r>
                </w:p>
              </w:tc>
              <w:tc>
                <w:tcPr>
                  <w:tcW w:w="1790" w:type="pct"/>
                  <w:tcBorders>
                    <w:top w:val="single" w:color="auto" w:sz="2" w:space="0"/>
                    <w:bottom w:val="single" w:color="auto" w:sz="12" w:space="0"/>
                  </w:tcBorders>
                  <w:shd w:val="clear" w:color="auto" w:fill="auto"/>
                  <w:vAlign w:val="center"/>
                </w:tcPr>
                <w:p w14:paraId="00C50758">
                  <w:pPr>
                    <w:pStyle w:val="50"/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功率模块</w:t>
                  </w:r>
                </w:p>
                <w:p w14:paraId="7DEEDDD7">
                  <w:pPr>
                    <w:pStyle w:val="50"/>
                    <w:rPr>
                      <w:rFonts w:hint="default" w:eastAsia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112" w:type="pct"/>
                  <w:tcBorders>
                    <w:top w:val="single" w:color="auto" w:sz="2" w:space="0"/>
                    <w:bottom w:val="single" w:color="auto" w:sz="12" w:space="0"/>
                  </w:tcBorders>
                  <w:shd w:val="clear" w:color="auto" w:fill="auto"/>
                  <w:vAlign w:val="center"/>
                </w:tcPr>
                <w:p w14:paraId="21B7733E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  <w:lang w:val="en-US" w:eastAsia="zh-CN"/>
                    </w:rPr>
                    <w:t>230万只</w:t>
                  </w:r>
                </w:p>
              </w:tc>
              <w:tc>
                <w:tcPr>
                  <w:tcW w:w="595" w:type="pct"/>
                  <w:vMerge w:val="continue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15CCD4D0">
                  <w:pPr>
                    <w:pStyle w:val="50"/>
                    <w:rPr>
                      <w:color w:val="auto"/>
                    </w:rPr>
                  </w:pPr>
                </w:p>
              </w:tc>
            </w:tr>
          </w:tbl>
          <w:p w14:paraId="2A840A42">
            <w:pPr>
              <w:adjustRightInd w:val="0"/>
              <w:snapToGrid w:val="0"/>
              <w:ind w:firstLine="422" w:firstLineChars="200"/>
              <w:rPr>
                <w:rFonts w:hint="default"/>
                <w:b/>
                <w:bCs/>
                <w:color w:val="auto"/>
                <w:lang w:val="en-US" w:eastAsia="zh-CN"/>
              </w:rPr>
            </w:pPr>
          </w:p>
          <w:p w14:paraId="3269930A">
            <w:pPr>
              <w:adjustRightInd w:val="0"/>
              <w:snapToGrid w:val="0"/>
              <w:ind w:firstLine="422" w:firstLineChars="200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4、主要设备</w:t>
            </w:r>
          </w:p>
          <w:p w14:paraId="3757F4C2">
            <w:pPr>
              <w:adjustRightInd w:val="0"/>
              <w:snapToGrid w:val="0"/>
              <w:spacing w:before="120" w:beforeLines="50"/>
              <w:ind w:firstLine="482" w:firstLineChars="200"/>
              <w:rPr>
                <w:rFonts w:hint="eastAsia" w:eastAsia="宋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val="en-US" w:eastAsia="zh-CN"/>
              </w:rPr>
              <w:t>略</w:t>
            </w:r>
          </w:p>
          <w:p w14:paraId="73FFB549">
            <w:pPr>
              <w:adjustRightInd w:val="0"/>
              <w:snapToGrid w:val="0"/>
              <w:spacing w:before="120" w:beforeLines="50"/>
              <w:ind w:firstLine="482" w:firstLineChars="20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5、建设项目厂区平面布置情况</w:t>
            </w:r>
          </w:p>
          <w:p w14:paraId="33DABA44">
            <w:pPr>
              <w:adjustRightInd w:val="0"/>
              <w:snapToGrid w:val="0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地理位置</w:t>
            </w:r>
            <w:r>
              <w:rPr>
                <w:rFonts w:hint="eastAsia"/>
                <w:color w:val="auto"/>
                <w:sz w:val="24"/>
                <w:szCs w:val="24"/>
              </w:rPr>
              <w:t>：</w:t>
            </w:r>
            <w:r>
              <w:rPr>
                <w:color w:val="auto"/>
                <w:sz w:val="24"/>
                <w:szCs w:val="24"/>
              </w:rPr>
              <w:t>本项目建设地位于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江阴市临港经济开发区海港路18-11号</w:t>
            </w:r>
            <w:r>
              <w:rPr>
                <w:rFonts w:hint="eastAsia"/>
                <w:color w:val="auto"/>
                <w:sz w:val="24"/>
                <w:szCs w:val="24"/>
              </w:rPr>
              <w:t>，</w:t>
            </w:r>
            <w:r>
              <w:rPr>
                <w:color w:val="auto"/>
                <w:sz w:val="24"/>
                <w:szCs w:val="24"/>
              </w:rPr>
              <w:t>具体地理位置见附图1</w:t>
            </w:r>
            <w:r>
              <w:rPr>
                <w:rFonts w:hint="eastAsia"/>
                <w:color w:val="auto"/>
                <w:sz w:val="24"/>
                <w:szCs w:val="24"/>
              </w:rPr>
              <w:t>。</w:t>
            </w:r>
          </w:p>
          <w:p w14:paraId="69288935">
            <w:pPr>
              <w:adjustRightInd w:val="0"/>
              <w:snapToGrid w:val="0"/>
              <w:ind w:firstLine="480" w:firstLineChars="200"/>
              <w:rPr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sz w:val="24"/>
                <w:szCs w:val="24"/>
              </w:rPr>
              <w:t>厂区平面布置：</w:t>
            </w:r>
            <w:r>
              <w:rPr>
                <w:rFonts w:hint="eastAsia"/>
                <w:color w:val="auto"/>
                <w:sz w:val="24"/>
                <w:szCs w:val="24"/>
              </w:rPr>
              <w:t>本项目租用</w:t>
            </w: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t>江阴综合保税区投资开发有限公司位于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海港路18-11号</w:t>
            </w:r>
            <w:r>
              <w:rPr>
                <w:rFonts w:hint="eastAsia"/>
                <w:color w:val="auto"/>
                <w:kern w:val="0"/>
                <w:sz w:val="24"/>
                <w:szCs w:val="24"/>
              </w:rPr>
              <w:t>厂房</w:t>
            </w: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t>2楼</w:t>
            </w:r>
            <w:r>
              <w:rPr>
                <w:rFonts w:hint="eastAsia"/>
                <w:color w:val="auto"/>
                <w:sz w:val="24"/>
                <w:szCs w:val="24"/>
              </w:rPr>
              <w:t>进行建设，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具体厂区布置见附图3。</w:t>
            </w:r>
          </w:p>
          <w:p w14:paraId="5324B388">
            <w:pPr>
              <w:adjustRightInd w:val="0"/>
              <w:snapToGrid w:val="0"/>
              <w:ind w:firstLine="480" w:firstLineChars="200"/>
              <w:rPr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sz w:val="24"/>
                <w:szCs w:val="24"/>
              </w:rPr>
              <w:t>车间平面布置：本项目租赁车间主要设生产车间、原料仓库和成品仓库等，具体车间布置见附图4。</w:t>
            </w:r>
          </w:p>
          <w:p w14:paraId="42085D38">
            <w:pPr>
              <w:adjustRightInd w:val="0"/>
              <w:snapToGrid w:val="0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建设项目厂界周围500米土地利用现状：项目位于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江阴市临港经济开发区海港路18-11号（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江阴综合保税区内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厂房2楼，一楼为江苏特西氪集成电路（集团）有限公司</w:t>
            </w:r>
            <w:r>
              <w:rPr>
                <w:rFonts w:hint="eastAsia"/>
                <w:bCs/>
                <w:color w:val="auto"/>
                <w:sz w:val="24"/>
                <w:szCs w:val="24"/>
                <w:lang w:eastAsia="zh-CN"/>
              </w:rPr>
              <w:t>。</w:t>
            </w:r>
            <w:r>
              <w:rPr>
                <w:bCs/>
                <w:color w:val="auto"/>
                <w:sz w:val="24"/>
                <w:szCs w:val="24"/>
              </w:rPr>
              <w:t>根据现场勘查，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项目地北侧为</w:t>
            </w: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t>滨江路</w:t>
            </w:r>
            <w:r>
              <w:rPr>
                <w:rFonts w:hint="eastAsia"/>
                <w:color w:val="auto"/>
                <w:kern w:val="0"/>
                <w:sz w:val="24"/>
                <w:szCs w:val="24"/>
              </w:rPr>
              <w:t>，隔</w:t>
            </w: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t>滨江路为在建中园慧创厂房；东侧为江阴伟基物流有限公司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；南侧为</w:t>
            </w:r>
            <w:r>
              <w:rPr>
                <w:rFonts w:hint="eastAsia"/>
                <w:bCs/>
                <w:color w:val="auto"/>
                <w:sz w:val="24"/>
                <w:szCs w:val="24"/>
                <w:lang w:val="en-US" w:eastAsia="zh-CN"/>
              </w:rPr>
              <w:t>空置车间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；西</w:t>
            </w:r>
            <w:r>
              <w:rPr>
                <w:rFonts w:hint="eastAsia"/>
                <w:bCs/>
                <w:color w:val="auto"/>
                <w:sz w:val="24"/>
                <w:szCs w:val="24"/>
                <w:lang w:eastAsia="zh-CN"/>
              </w:rPr>
              <w:t>侧为</w:t>
            </w:r>
            <w:r>
              <w:rPr>
                <w:rFonts w:hint="eastAsia"/>
                <w:bCs/>
                <w:color w:val="auto"/>
                <w:sz w:val="24"/>
                <w:szCs w:val="24"/>
                <w:lang w:val="en-US" w:eastAsia="zh-CN"/>
              </w:rPr>
              <w:t>江苏德海汽车科技股份有限公司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。最近敏感目标</w:t>
            </w:r>
            <w:r>
              <w:rPr>
                <w:rFonts w:hint="eastAsia"/>
                <w:bCs/>
                <w:color w:val="auto"/>
                <w:sz w:val="24"/>
                <w:szCs w:val="24"/>
                <w:lang w:val="en-US" w:eastAsia="zh-CN"/>
              </w:rPr>
              <w:t>南理工大学江阴校区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距离本项目厂房边界为2</w:t>
            </w:r>
            <w:r>
              <w:rPr>
                <w:rFonts w:hint="eastAsia"/>
                <w:bCs/>
                <w:color w:val="auto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m</w:t>
            </w:r>
            <w:r>
              <w:rPr>
                <w:rFonts w:hint="eastAsia"/>
                <w:bCs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/>
                <w:bCs/>
                <w:color w:val="auto"/>
                <w:sz w:val="24"/>
                <w:szCs w:val="24"/>
                <w:lang w:val="en-US" w:eastAsia="zh-CN"/>
              </w:rPr>
              <w:t>项目周边无农田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。</w:t>
            </w:r>
            <w:r>
              <w:rPr>
                <w:bCs/>
                <w:color w:val="auto"/>
                <w:sz w:val="24"/>
                <w:szCs w:val="24"/>
              </w:rPr>
              <w:t>建设项目厂界周围500米内土地利用现状见附图2。</w:t>
            </w:r>
          </w:p>
          <w:p w14:paraId="55ED0E00">
            <w:pPr>
              <w:adjustRightInd w:val="0"/>
              <w:snapToGrid w:val="0"/>
              <w:ind w:firstLine="482" w:firstLineChars="200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6、劳动定员及工作制度</w:t>
            </w:r>
          </w:p>
          <w:p w14:paraId="023EFBFB">
            <w:pPr>
              <w:adjustRightInd w:val="0"/>
              <w:snapToGrid w:val="0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劳动定员：</w:t>
            </w:r>
            <w:r>
              <w:rPr>
                <w:rFonts w:hint="eastAsia"/>
                <w:color w:val="auto"/>
                <w:sz w:val="24"/>
                <w:szCs w:val="24"/>
              </w:rPr>
              <w:t>本项目拟新增职工3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/>
                <w:color w:val="auto"/>
                <w:sz w:val="24"/>
                <w:szCs w:val="24"/>
              </w:rPr>
              <w:t>人。</w:t>
            </w:r>
          </w:p>
          <w:p w14:paraId="455587D4">
            <w:pPr>
              <w:adjustRightInd w:val="0"/>
              <w:snapToGrid w:val="0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工作制度：</w:t>
            </w:r>
            <w:r>
              <w:rPr>
                <w:rFonts w:hint="eastAsia"/>
                <w:color w:val="auto"/>
                <w:sz w:val="24"/>
                <w:szCs w:val="24"/>
              </w:rPr>
              <w:t>本项目实行8小时工作制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（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8：00-17：00）</w:t>
            </w:r>
            <w:r>
              <w:rPr>
                <w:rFonts w:hint="eastAsia"/>
                <w:color w:val="auto"/>
                <w:sz w:val="24"/>
                <w:szCs w:val="24"/>
              </w:rPr>
              <w:t>，全年有效工作日为300天。</w:t>
            </w:r>
          </w:p>
          <w:p w14:paraId="7D4899F8">
            <w:pPr>
              <w:numPr>
                <w:ilvl w:val="0"/>
                <w:numId w:val="4"/>
              </w:numPr>
              <w:adjustRightInd w:val="0"/>
              <w:snapToGrid w:val="0"/>
              <w:ind w:firstLine="482" w:firstLineChars="200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水平衡</w:t>
            </w:r>
          </w:p>
          <w:p w14:paraId="6547BAA6">
            <w:pPr>
              <w:adjustRightInd w:val="0"/>
              <w:snapToGrid w:val="0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</w:rPr>
              <w:t>本项目</w:t>
            </w:r>
            <w:r>
              <w:rPr>
                <w:rFonts w:hint="eastAsia"/>
                <w:bCs/>
                <w:color w:val="auto"/>
                <w:sz w:val="24"/>
                <w:lang w:val="en-US" w:eastAsia="zh-CN"/>
              </w:rPr>
              <w:t>车间均为洁净无尘车间，</w:t>
            </w:r>
            <w:r>
              <w:rPr>
                <w:rFonts w:hint="eastAsia"/>
                <w:bCs/>
                <w:color w:val="auto"/>
                <w:sz w:val="24"/>
              </w:rPr>
              <w:t>地面污渍主要为少量灰尘，仅需简单清扫，无需地面冲洗用水；故</w:t>
            </w:r>
            <w:r>
              <w:rPr>
                <w:color w:val="auto"/>
                <w:sz w:val="24"/>
                <w:szCs w:val="24"/>
              </w:rPr>
              <w:t>本项目用水主要为职工生活用水</w:t>
            </w:r>
            <w:r>
              <w:rPr>
                <w:rFonts w:hint="eastAsia"/>
                <w:color w:val="auto"/>
                <w:sz w:val="24"/>
                <w:szCs w:val="24"/>
              </w:rPr>
              <w:t>、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研磨液调配用水、抛光用水、超声波清洗用水</w:t>
            </w:r>
            <w:r>
              <w:rPr>
                <w:rFonts w:hint="eastAsia"/>
                <w:color w:val="auto"/>
                <w:sz w:val="24"/>
                <w:szCs w:val="24"/>
              </w:rPr>
              <w:t>，</w:t>
            </w:r>
            <w:r>
              <w:rPr>
                <w:color w:val="auto"/>
                <w:sz w:val="24"/>
                <w:szCs w:val="24"/>
              </w:rPr>
              <w:t>采用自来水</w:t>
            </w:r>
            <w:r>
              <w:rPr>
                <w:rFonts w:hint="eastAsia"/>
                <w:color w:val="auto"/>
                <w:sz w:val="24"/>
                <w:szCs w:val="24"/>
              </w:rPr>
              <w:t>。</w:t>
            </w:r>
          </w:p>
          <w:p w14:paraId="1037E2D9">
            <w:pPr>
              <w:pStyle w:val="11"/>
              <w:numPr>
                <w:ilvl w:val="0"/>
                <w:numId w:val="0"/>
              </w:numPr>
              <w:rPr>
                <w:color w:val="auto"/>
              </w:rPr>
            </w:pPr>
          </w:p>
          <w:p w14:paraId="2C7CC0EA">
            <w:pPr>
              <w:pStyle w:val="11"/>
              <w:numPr>
                <w:ilvl w:val="0"/>
                <w:numId w:val="0"/>
              </w:numPr>
              <w:rPr>
                <w:color w:val="auto"/>
              </w:rPr>
            </w:pPr>
          </w:p>
          <w:p w14:paraId="55DBE272">
            <w:pPr>
              <w:pStyle w:val="11"/>
              <w:numPr>
                <w:ilvl w:val="0"/>
                <w:numId w:val="0"/>
              </w:numPr>
              <w:rPr>
                <w:color w:val="auto"/>
              </w:rPr>
            </w:pPr>
          </w:p>
          <w:p w14:paraId="02812ED2">
            <w:pPr>
              <w:pStyle w:val="11"/>
              <w:numPr>
                <w:ilvl w:val="0"/>
                <w:numId w:val="0"/>
              </w:numPr>
              <w:rPr>
                <w:color w:val="auto"/>
              </w:rPr>
            </w:pPr>
          </w:p>
          <w:p w14:paraId="37C1CF23">
            <w:pPr>
              <w:pStyle w:val="11"/>
              <w:numPr>
                <w:ilvl w:val="0"/>
                <w:numId w:val="0"/>
              </w:numPr>
              <w:rPr>
                <w:color w:val="auto"/>
              </w:rPr>
            </w:pPr>
          </w:p>
          <w:p w14:paraId="489BE869">
            <w:pPr>
              <w:pStyle w:val="11"/>
              <w:numPr>
                <w:ilvl w:val="0"/>
                <w:numId w:val="0"/>
              </w:numPr>
              <w:rPr>
                <w:color w:val="auto"/>
              </w:rPr>
            </w:pPr>
          </w:p>
          <w:p w14:paraId="4648FE67">
            <w:pPr>
              <w:pStyle w:val="11"/>
              <w:numPr>
                <w:ilvl w:val="0"/>
                <w:numId w:val="0"/>
              </w:numPr>
              <w:rPr>
                <w:color w:val="auto"/>
              </w:rPr>
            </w:pPr>
          </w:p>
        </w:tc>
      </w:tr>
      <w:tr w14:paraId="5B2E13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30" w:type="dxa"/>
            <w:vAlign w:val="center"/>
          </w:tcPr>
          <w:p w14:paraId="5EDC05D3">
            <w:pPr>
              <w:pStyle w:val="19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/>
                <w:color w:val="auto"/>
                <w:sz w:val="21"/>
                <w:szCs w:val="21"/>
              </w:rPr>
              <w:t>工艺流程和产排污环节</w:t>
            </w:r>
          </w:p>
        </w:tc>
        <w:tc>
          <w:tcPr>
            <w:tcW w:w="8542" w:type="dxa"/>
          </w:tcPr>
          <w:p w14:paraId="39D84B84">
            <w:pPr>
              <w:widowControl/>
              <w:adjustRightInd w:val="0"/>
              <w:snapToGrid w:val="0"/>
              <w:ind w:firstLine="422" w:firstLineChars="200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1、生产工艺</w:t>
            </w:r>
          </w:p>
          <w:p w14:paraId="39D5D4F4">
            <w:pPr>
              <w:widowControl/>
              <w:ind w:firstLine="480" w:firstLineChars="200"/>
              <w:jc w:val="left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本项目从事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晶圆芯片、半导体功率模块的生产，生产工艺及产污</w:t>
            </w:r>
            <w:r>
              <w:rPr>
                <w:rFonts w:hint="eastAsia"/>
                <w:color w:val="auto"/>
                <w:sz w:val="24"/>
                <w:szCs w:val="24"/>
              </w:rPr>
              <w:t>环节见图2-2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图2-3</w:t>
            </w:r>
            <w:r>
              <w:rPr>
                <w:rFonts w:hint="eastAsia"/>
                <w:color w:val="auto"/>
                <w:sz w:val="24"/>
                <w:szCs w:val="24"/>
              </w:rPr>
              <w:t>（其中G-废气、S-固废、N-噪声）。</w:t>
            </w:r>
          </w:p>
          <w:p w14:paraId="5B5771DA">
            <w:pPr>
              <w:pStyle w:val="2"/>
              <w:ind w:firstLine="241" w:firstLineChars="100"/>
              <w:rPr>
                <w:rFonts w:hint="default" w:eastAsia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</w:rPr>
              <w:t>（1）</w: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lang w:val="en-US" w:eastAsia="zh-CN"/>
              </w:rPr>
              <w:t>晶圆芯片</w:t>
            </w:r>
          </w:p>
          <w:p w14:paraId="44B79089">
            <w:pPr>
              <w:adjustRightInd w:val="0"/>
              <w:snapToGrid w:val="0"/>
              <w:jc w:val="center"/>
              <w:rPr>
                <w:color w:val="auto"/>
              </w:rPr>
            </w:pPr>
            <w:r>
              <w:drawing>
                <wp:inline distT="0" distB="0" distL="114300" distR="114300">
                  <wp:extent cx="3854450" cy="2298700"/>
                  <wp:effectExtent l="0" t="0" r="12700" b="6350"/>
                  <wp:docPr id="8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0B787">
            <w:pPr>
              <w:adjustRightInd w:val="0"/>
              <w:snapToGrid w:val="0"/>
              <w:jc w:val="center"/>
              <w:rPr>
                <w:b/>
                <w:bCs/>
                <w:color w:val="auto"/>
              </w:rPr>
            </w:pPr>
            <w:bookmarkStart w:id="6" w:name="OLE_LINK4"/>
            <w:r>
              <w:rPr>
                <w:b/>
                <w:bCs/>
                <w:color w:val="auto"/>
              </w:rPr>
              <w:t>图</w:t>
            </w:r>
            <w:r>
              <w:rPr>
                <w:rFonts w:hint="eastAsia"/>
                <w:b/>
                <w:bCs/>
                <w:color w:val="auto"/>
              </w:rPr>
              <w:t>2</w:t>
            </w:r>
            <w:r>
              <w:rPr>
                <w:b/>
                <w:bCs/>
                <w:color w:val="auto"/>
              </w:rPr>
              <w:t>-</w:t>
            </w:r>
            <w:r>
              <w:rPr>
                <w:rFonts w:hint="eastAsia"/>
                <w:b/>
                <w:bCs/>
                <w:color w:val="auto"/>
              </w:rPr>
              <w:t>2</w:t>
            </w:r>
            <w:r>
              <w:rPr>
                <w:b/>
                <w:bCs/>
                <w:color w:val="auto"/>
              </w:rPr>
              <w:t xml:space="preserve"> 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晶圆芯片</w:t>
            </w:r>
            <w:r>
              <w:rPr>
                <w:b/>
                <w:bCs/>
                <w:color w:val="auto"/>
              </w:rPr>
              <w:t>生产工艺</w:t>
            </w:r>
            <w:r>
              <w:rPr>
                <w:rFonts w:hint="eastAsia"/>
                <w:b/>
                <w:bCs/>
                <w:color w:val="auto"/>
              </w:rPr>
              <w:t>及产污</w:t>
            </w:r>
            <w:r>
              <w:rPr>
                <w:b/>
                <w:bCs/>
                <w:color w:val="auto"/>
              </w:rPr>
              <w:t>流程图</w:t>
            </w:r>
            <w:bookmarkEnd w:id="6"/>
          </w:p>
          <w:p w14:paraId="54FD9520">
            <w:pPr>
              <w:adjustRightInd w:val="0"/>
              <w:snapToGrid w:val="0"/>
              <w:rPr>
                <w:color w:val="auto"/>
                <w:sz w:val="24"/>
                <w:szCs w:val="24"/>
              </w:rPr>
            </w:pPr>
            <w:bookmarkStart w:id="7" w:name="OLE_LINK9"/>
            <w:r>
              <w:rPr>
                <w:color w:val="auto"/>
                <w:sz w:val="24"/>
                <w:szCs w:val="24"/>
              </w:rPr>
              <w:t>生产工艺简述：</w:t>
            </w:r>
          </w:p>
          <w:bookmarkEnd w:id="7"/>
          <w:p w14:paraId="18BA9BC0">
            <w:pPr>
              <w:widowControl/>
              <w:numPr>
                <w:ilvl w:val="0"/>
                <w:numId w:val="0"/>
              </w:numPr>
              <w:adjustRightInd w:val="0"/>
              <w:snapToGrid w:val="0"/>
              <w:ind w:firstLine="468" w:firstLineChars="200"/>
              <w:rPr>
                <w:rFonts w:hint="eastAsia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PingFang SC Semibold" w:cs="Times New Roman"/>
                <w:b w:val="0"/>
                <w:bCs w:val="0"/>
                <w:color w:val="auto"/>
                <w:spacing w:val="-3"/>
                <w:kern w:val="2"/>
                <w:sz w:val="24"/>
                <w:szCs w:val="24"/>
                <w:highlight w:val="none"/>
                <w:lang w:val="en-US" w:eastAsia="zh-CN" w:bidi="ar-SA"/>
              </w:rPr>
              <w:t>略</w:t>
            </w:r>
          </w:p>
          <w:p w14:paraId="17E8E6DE">
            <w:pPr>
              <w:widowControl/>
              <w:numPr>
                <w:ilvl w:val="0"/>
                <w:numId w:val="0"/>
              </w:numPr>
              <w:adjustRightInd w:val="0"/>
              <w:snapToGrid w:val="0"/>
              <w:ind w:firstLine="482" w:firstLineChars="200"/>
              <w:rPr>
                <w:rFonts w:hint="eastAsia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（3）</w: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lang w:val="en-US" w:eastAsia="zh-CN"/>
              </w:rPr>
              <w:t>半导体功率模块</w:t>
            </w:r>
          </w:p>
          <w:p w14:paraId="739A7AF1">
            <w:pPr>
              <w:adjustRightInd w:val="0"/>
              <w:snapToGrid w:val="0"/>
              <w:jc w:val="center"/>
              <w:rPr>
                <w:b/>
                <w:bCs/>
                <w:color w:val="auto"/>
              </w:rPr>
            </w:pPr>
            <w:r>
              <w:drawing>
                <wp:inline distT="0" distB="0" distL="114300" distR="114300">
                  <wp:extent cx="4325620" cy="5463540"/>
                  <wp:effectExtent l="0" t="0" r="17780" b="3810"/>
                  <wp:docPr id="54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620" cy="546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A262B">
            <w:pPr>
              <w:adjustRightInd w:val="0"/>
              <w:snapToGrid w:val="0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图</w:t>
            </w:r>
            <w:r>
              <w:rPr>
                <w:rFonts w:hint="eastAsia"/>
                <w:b/>
                <w:bCs/>
                <w:color w:val="auto"/>
              </w:rPr>
              <w:t>2</w:t>
            </w:r>
            <w:r>
              <w:rPr>
                <w:b/>
                <w:bCs/>
                <w:color w:val="auto"/>
              </w:rPr>
              <w:t>-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3 功率模块</w:t>
            </w:r>
            <w:r>
              <w:rPr>
                <w:b/>
                <w:bCs/>
                <w:color w:val="auto"/>
              </w:rPr>
              <w:t>生产工艺</w:t>
            </w:r>
            <w:r>
              <w:rPr>
                <w:rFonts w:hint="eastAsia"/>
                <w:b/>
                <w:bCs/>
                <w:color w:val="auto"/>
              </w:rPr>
              <w:t>及产污</w:t>
            </w:r>
            <w:r>
              <w:rPr>
                <w:b/>
                <w:bCs/>
                <w:color w:val="auto"/>
              </w:rPr>
              <w:t>流程图</w:t>
            </w:r>
          </w:p>
          <w:p w14:paraId="01A8548F">
            <w:pPr>
              <w:adjustRightInd w:val="0"/>
              <w:snapToGrid w:val="0"/>
              <w:spacing w:line="360" w:lineRule="auto"/>
              <w:rPr>
                <w:color w:val="auto"/>
                <w:sz w:val="24"/>
                <w:szCs w:val="24"/>
                <w:highlight w:val="none"/>
              </w:rPr>
            </w:pPr>
            <w:r>
              <w:rPr>
                <w:color w:val="auto"/>
                <w:sz w:val="24"/>
                <w:szCs w:val="24"/>
                <w:highlight w:val="none"/>
              </w:rPr>
              <w:t>生产工艺简述：</w:t>
            </w:r>
          </w:p>
          <w:p w14:paraId="5B88A4C1">
            <w:pPr>
              <w:widowControl/>
              <w:adjustRightInd w:val="0"/>
              <w:snapToGrid w:val="0"/>
              <w:ind w:firstLine="468" w:firstLineChars="200"/>
              <w:rPr>
                <w:rFonts w:hint="eastAsia" w:eastAsia="PingFang SC Semibold" w:cs="Times New Roman"/>
                <w:b w:val="0"/>
                <w:bCs w:val="0"/>
                <w:color w:val="auto"/>
                <w:spacing w:val="-3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eastAsia="PingFang SC Semibold" w:cs="Times New Roman"/>
                <w:b w:val="0"/>
                <w:bCs w:val="0"/>
                <w:color w:val="auto"/>
                <w:spacing w:val="-3"/>
                <w:kern w:val="2"/>
                <w:sz w:val="24"/>
                <w:szCs w:val="24"/>
                <w:highlight w:val="none"/>
                <w:lang w:val="en-US" w:eastAsia="zh-CN" w:bidi="ar-SA"/>
              </w:rPr>
              <w:t>略</w:t>
            </w:r>
          </w:p>
          <w:p w14:paraId="3B6D0190">
            <w:pPr>
              <w:widowControl/>
              <w:adjustRightInd w:val="0"/>
              <w:snapToGrid w:val="0"/>
              <w:ind w:firstLine="482" w:firstLineChars="200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2、其他产污环节分析</w:t>
            </w:r>
          </w:p>
          <w:p w14:paraId="58E7ABE9">
            <w:pPr>
              <w:snapToGrid w:val="0"/>
              <w:ind w:firstLine="480" w:firstLineChars="200"/>
              <w:rPr>
                <w:rFonts w:hint="default"/>
                <w:bCs/>
                <w:color w:val="auto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t>本项目生产过程中会产生相应类别的污染物，公辅设施也会产生相应污染物</w:t>
            </w:r>
            <w:r>
              <w:rPr>
                <w:rFonts w:hint="eastAsia"/>
                <w:color w:val="auto"/>
                <w:sz w:val="24"/>
                <w:szCs w:val="24"/>
              </w:rPr>
              <w:t>。</w:t>
            </w:r>
            <w:r>
              <w:rPr>
                <w:color w:val="auto"/>
                <w:sz w:val="24"/>
                <w:szCs w:val="24"/>
              </w:rPr>
              <w:t>本项目污染物主要为生活污水</w:t>
            </w:r>
            <w:r>
              <w:rPr>
                <w:rFonts w:hint="eastAsia"/>
                <w:color w:val="auto"/>
                <w:sz w:val="24"/>
                <w:szCs w:val="24"/>
              </w:rPr>
              <w:t>（W</w:t>
            </w:r>
            <w:r>
              <w:rPr>
                <w:rFonts w:hint="eastAsia"/>
                <w:color w:val="auto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4"/>
                <w:szCs w:val="24"/>
              </w:rPr>
              <w:t>）、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原料包装产生的</w:t>
            </w:r>
            <w:r>
              <w:rPr>
                <w:rFonts w:hint="eastAsia"/>
                <w:color w:val="auto"/>
                <w:sz w:val="24"/>
                <w:szCs w:val="24"/>
              </w:rPr>
              <w:t>废包装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纸</w:t>
            </w:r>
            <w:r>
              <w:rPr>
                <w:rFonts w:hint="eastAsia"/>
                <w:color w:val="auto"/>
                <w:sz w:val="24"/>
                <w:szCs w:val="24"/>
              </w:rPr>
              <w:t>（S</w:t>
            </w:r>
            <w:r>
              <w:rPr>
                <w:rFonts w:hint="eastAsia"/>
                <w:color w:val="auto"/>
                <w:sz w:val="24"/>
                <w:szCs w:val="24"/>
                <w:vertAlign w:val="subscript"/>
                <w:lang w:val="en-US" w:eastAsia="zh-CN"/>
              </w:rPr>
              <w:t>4</w:t>
            </w:r>
            <w:r>
              <w:rPr>
                <w:rFonts w:hint="eastAsia"/>
                <w:color w:val="auto"/>
                <w:sz w:val="24"/>
                <w:szCs w:val="24"/>
              </w:rPr>
              <w:t>）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color w:val="auto"/>
                <w:sz w:val="24"/>
                <w:szCs w:val="24"/>
              </w:rPr>
              <w:t>废气处理设施产生的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废活性炭</w:t>
            </w:r>
            <w:r>
              <w:rPr>
                <w:rFonts w:hint="eastAsia"/>
                <w:color w:val="auto"/>
                <w:sz w:val="24"/>
                <w:szCs w:val="24"/>
              </w:rPr>
              <w:t>（S</w:t>
            </w:r>
            <w:r>
              <w:rPr>
                <w:rFonts w:hint="eastAsia"/>
                <w:color w:val="auto"/>
                <w:sz w:val="24"/>
                <w:szCs w:val="24"/>
                <w:vertAlign w:val="subscript"/>
                <w:lang w:val="en-US" w:eastAsia="zh-CN"/>
              </w:rPr>
              <w:t>5</w:t>
            </w:r>
            <w:r>
              <w:rPr>
                <w:rFonts w:hint="eastAsia"/>
                <w:color w:val="auto"/>
                <w:sz w:val="24"/>
                <w:szCs w:val="24"/>
              </w:rPr>
              <w:t>）、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粘合剂及水性油墨</w:t>
            </w:r>
            <w:bookmarkStart w:id="22" w:name="_GoBack"/>
            <w:bookmarkEnd w:id="22"/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包装产生的废包装桶</w:t>
            </w:r>
            <w:r>
              <w:rPr>
                <w:rFonts w:hint="eastAsia"/>
                <w:color w:val="auto"/>
                <w:sz w:val="24"/>
                <w:szCs w:val="24"/>
              </w:rPr>
              <w:t>（S</w:t>
            </w:r>
            <w:r>
              <w:rPr>
                <w:rFonts w:hint="eastAsia"/>
                <w:color w:val="auto"/>
                <w:sz w:val="24"/>
                <w:szCs w:val="24"/>
                <w:vertAlign w:val="subscript"/>
                <w:lang w:val="en-US" w:eastAsia="zh-CN"/>
              </w:rPr>
              <w:t>6</w:t>
            </w:r>
            <w:r>
              <w:rPr>
                <w:rFonts w:hint="eastAsia"/>
                <w:color w:val="auto"/>
                <w:sz w:val="24"/>
                <w:szCs w:val="24"/>
              </w:rPr>
              <w:t>）、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废</w:t>
            </w:r>
            <w:r>
              <w:rPr>
                <w:rFonts w:hint="eastAsia"/>
                <w:color w:val="auto"/>
                <w:sz w:val="24"/>
                <w:szCs w:val="24"/>
              </w:rPr>
              <w:t>设备维护产生的废机油（S</w:t>
            </w:r>
            <w:r>
              <w:rPr>
                <w:rFonts w:hint="eastAsia"/>
                <w:color w:val="auto"/>
                <w:sz w:val="24"/>
                <w:szCs w:val="24"/>
                <w:vertAlign w:val="subscript"/>
                <w:lang w:val="en-US" w:eastAsia="zh-CN"/>
              </w:rPr>
              <w:t>7</w:t>
            </w:r>
            <w:r>
              <w:rPr>
                <w:rFonts w:hint="eastAsia"/>
                <w:color w:val="auto"/>
                <w:sz w:val="24"/>
                <w:szCs w:val="24"/>
              </w:rPr>
              <w:t>）和废抹布手套（S</w:t>
            </w:r>
            <w:r>
              <w:rPr>
                <w:rFonts w:hint="eastAsia"/>
                <w:color w:val="auto"/>
                <w:sz w:val="24"/>
                <w:szCs w:val="24"/>
                <w:vertAlign w:val="subscript"/>
                <w:lang w:val="en-US" w:eastAsia="zh-CN"/>
              </w:rPr>
              <w:t>8</w:t>
            </w:r>
            <w:r>
              <w:rPr>
                <w:rFonts w:hint="eastAsia"/>
                <w:color w:val="auto"/>
                <w:sz w:val="24"/>
                <w:szCs w:val="24"/>
              </w:rPr>
              <w:t>）、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废水处理定期清理的沉渣（S</w:t>
            </w:r>
            <w:r>
              <w:rPr>
                <w:rFonts w:hint="eastAsia"/>
                <w:color w:val="auto"/>
                <w:sz w:val="24"/>
                <w:szCs w:val="24"/>
                <w:vertAlign w:val="subscript"/>
                <w:lang w:val="en-US" w:eastAsia="zh-CN"/>
              </w:rPr>
              <w:t>9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）和废滤膜（S</w:t>
            </w:r>
            <w:r>
              <w:rPr>
                <w:rFonts w:hint="eastAsia"/>
                <w:color w:val="auto"/>
                <w:sz w:val="24"/>
                <w:szCs w:val="24"/>
                <w:vertAlign w:val="subscript"/>
                <w:lang w:val="en-US" w:eastAsia="zh-CN"/>
              </w:rPr>
              <w:t>10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）、</w:t>
            </w:r>
            <w:r>
              <w:rPr>
                <w:rFonts w:hint="eastAsia"/>
                <w:color w:val="auto"/>
                <w:sz w:val="24"/>
                <w:szCs w:val="24"/>
              </w:rPr>
              <w:t>生活垃圾（S</w:t>
            </w:r>
            <w:r>
              <w:rPr>
                <w:rFonts w:hint="eastAsia"/>
                <w:color w:val="auto"/>
                <w:sz w:val="24"/>
                <w:szCs w:val="24"/>
                <w:vertAlign w:val="subscript"/>
                <w:lang w:val="en-US" w:eastAsia="zh-CN"/>
              </w:rPr>
              <w:t>11</w:t>
            </w:r>
            <w:r>
              <w:rPr>
                <w:rFonts w:hint="eastAsia"/>
                <w:color w:val="auto"/>
                <w:sz w:val="24"/>
                <w:szCs w:val="24"/>
              </w:rPr>
              <w:t>）。</w:t>
            </w:r>
          </w:p>
          <w:p w14:paraId="1CB15C49">
            <w:pPr>
              <w:pStyle w:val="11"/>
              <w:numPr>
                <w:ilvl w:val="0"/>
                <w:numId w:val="0"/>
              </w:numPr>
              <w:rPr>
                <w:bCs/>
                <w:color w:val="auto"/>
              </w:rPr>
            </w:pPr>
          </w:p>
        </w:tc>
      </w:tr>
      <w:tr w14:paraId="19DEC1E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30" w:type="dxa"/>
            <w:tcBorders>
              <w:bottom w:val="single" w:color="auto" w:sz="4" w:space="0"/>
            </w:tcBorders>
            <w:vAlign w:val="center"/>
          </w:tcPr>
          <w:p w14:paraId="11A135E1">
            <w:pPr>
              <w:pStyle w:val="19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color w:val="auto"/>
                <w:kern w:val="2"/>
                <w:sz w:val="21"/>
                <w:szCs w:val="21"/>
              </w:rPr>
              <w:t>与项目有关的原有环境污染问题</w:t>
            </w:r>
          </w:p>
        </w:tc>
        <w:tc>
          <w:tcPr>
            <w:tcW w:w="8542" w:type="dxa"/>
            <w:tcBorders>
              <w:bottom w:val="single" w:color="auto" w:sz="4" w:space="0"/>
            </w:tcBorders>
          </w:tcPr>
          <w:p w14:paraId="709CBE7E">
            <w:pPr>
              <w:snapToGrid w:val="0"/>
              <w:ind w:firstLine="480" w:firstLine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埃珀特（江苏）半导体有限公司</w:t>
            </w:r>
            <w:r>
              <w:rPr>
                <w:rFonts w:hint="eastAsia"/>
                <w:color w:val="auto"/>
                <w:sz w:val="24"/>
                <w:szCs w:val="24"/>
              </w:rPr>
              <w:t>，成立于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2024</w:t>
            </w:r>
            <w:r>
              <w:rPr>
                <w:rFonts w:hint="eastAsia"/>
                <w:color w:val="auto"/>
                <w:sz w:val="24"/>
                <w:szCs w:val="24"/>
              </w:rPr>
              <w:t>年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/>
                <w:color w:val="auto"/>
                <w:sz w:val="24"/>
                <w:szCs w:val="24"/>
              </w:rPr>
              <w:t>月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26</w:t>
            </w:r>
            <w:r>
              <w:rPr>
                <w:rFonts w:hint="eastAsia"/>
                <w:color w:val="auto"/>
                <w:sz w:val="24"/>
                <w:szCs w:val="24"/>
              </w:rPr>
              <w:t>日，成立至今未从事过实质性生产。现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埃珀特（江苏）半导体有限公司</w:t>
            </w:r>
            <w:r>
              <w:rPr>
                <w:rFonts w:hint="eastAsia"/>
                <w:color w:val="auto"/>
                <w:kern w:val="0"/>
                <w:sz w:val="24"/>
                <w:szCs w:val="24"/>
              </w:rPr>
              <w:t>租用</w:t>
            </w: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t>江阴综合保税区投资开发有限公司的</w:t>
            </w:r>
            <w:r>
              <w:rPr>
                <w:rFonts w:hint="eastAsia"/>
                <w:color w:val="auto"/>
                <w:sz w:val="24"/>
                <w:szCs w:val="24"/>
              </w:rPr>
              <w:t>位于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江阴市临港经济开发区海港路18-11号</w:t>
            </w:r>
            <w:r>
              <w:rPr>
                <w:rFonts w:hint="eastAsia"/>
                <w:color w:val="auto"/>
                <w:sz w:val="24"/>
                <w:szCs w:val="24"/>
              </w:rPr>
              <w:t>的闲置厂房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10000</w:t>
            </w:r>
            <w:r>
              <w:rPr>
                <w:rFonts w:hint="eastAsia"/>
                <w:color w:val="auto"/>
                <w:sz w:val="24"/>
                <w:szCs w:val="24"/>
              </w:rPr>
              <w:t>平方米，该厂房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为新建厂房，未从事过生产</w:t>
            </w:r>
            <w:r>
              <w:rPr>
                <w:rFonts w:hint="eastAsia"/>
                <w:color w:val="auto"/>
                <w:sz w:val="24"/>
              </w:rPr>
              <w:t>，</w:t>
            </w:r>
            <w:r>
              <w:rPr>
                <w:rFonts w:hint="eastAsia"/>
                <w:color w:val="auto"/>
                <w:sz w:val="24"/>
                <w:szCs w:val="24"/>
              </w:rPr>
              <w:t>不涉及“化工、农药、石化、医药、金属冶炼、</w:t>
            </w:r>
            <w:r>
              <w:rPr>
                <w:rFonts w:hint="eastAsia"/>
                <w:color w:val="auto"/>
                <w:sz w:val="24"/>
              </w:rPr>
              <w:t>铅蓄电池、皮革、金属表面处理、生产储存使用危险化学品、贮存利用处置危险废物及其他可能造成场地污染的工业企业”，不存在场地污染问题，符合环发[2012]140号文件相关要求，因此该场地可满足本项目开发利用要求。</w:t>
            </w:r>
          </w:p>
          <w:p w14:paraId="4844EC19">
            <w:pPr>
              <w:snapToGrid w:val="0"/>
              <w:ind w:firstLine="480" w:firstLine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本项目无生产废水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排放</w:t>
            </w:r>
            <w:r>
              <w:rPr>
                <w:rFonts w:hint="eastAsia"/>
                <w:color w:val="auto"/>
                <w:sz w:val="24"/>
              </w:rPr>
              <w:t>，雨水、生活排放均依托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江阴综合保税区内</w:t>
            </w:r>
            <w:r>
              <w:rPr>
                <w:rFonts w:hint="eastAsia"/>
                <w:color w:val="auto"/>
                <w:sz w:val="24"/>
              </w:rPr>
              <w:t>现有雨污管网和雨污排放口；根据实地调查，项目建设地供水、供电设施均已完善，污水管网已接通，本项目生活污水经化粪池预处理后接入</w:t>
            </w:r>
            <w:r>
              <w:rPr>
                <w:rFonts w:hint="eastAsia"/>
                <w:color w:val="auto"/>
                <w:sz w:val="24"/>
                <w:lang w:eastAsia="zh-CN"/>
              </w:rPr>
              <w:t>光大水务（江阴）有限公司澄西污水处理厂</w:t>
            </w:r>
            <w:r>
              <w:rPr>
                <w:rFonts w:hint="eastAsia"/>
                <w:color w:val="auto"/>
                <w:sz w:val="24"/>
              </w:rPr>
              <w:t>集中处理。租赁厂房基础设施完善，雨污分流，规范设置了雨污排口，本项目依托租赁厂房的基础设施及雨污排口可行。环境责任主体划分如下：本项目仅有生活污水排放，污水总接管口、雨水总排口环境责任主体为</w:t>
            </w: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t>江阴综合保税区投资开发有限公司</w:t>
            </w:r>
            <w:r>
              <w:rPr>
                <w:rFonts w:hint="eastAsia"/>
                <w:color w:val="auto"/>
                <w:sz w:val="24"/>
              </w:rPr>
              <w:t>；一般固废堆场、危废贮存设施为</w:t>
            </w:r>
            <w:bookmarkStart w:id="8" w:name="OLE_LINK21"/>
            <w:r>
              <w:rPr>
                <w:rFonts w:hint="eastAsia"/>
                <w:color w:val="auto"/>
                <w:sz w:val="24"/>
                <w:lang w:eastAsia="zh-CN"/>
              </w:rPr>
              <w:t>埃珀特（江苏）半导体有限公司</w:t>
            </w:r>
            <w:r>
              <w:rPr>
                <w:rFonts w:hint="eastAsia"/>
                <w:color w:val="auto"/>
                <w:sz w:val="24"/>
              </w:rPr>
              <w:t>建设，环境责任主体为</w:t>
            </w:r>
            <w:bookmarkEnd w:id="8"/>
            <w:r>
              <w:rPr>
                <w:rFonts w:hint="eastAsia"/>
                <w:color w:val="auto"/>
                <w:sz w:val="24"/>
                <w:lang w:eastAsia="zh-CN"/>
              </w:rPr>
              <w:t>埃珀特（江苏）半导体有限公司</w:t>
            </w:r>
            <w:r>
              <w:rPr>
                <w:rFonts w:hint="eastAsia"/>
                <w:color w:val="auto"/>
                <w:sz w:val="24"/>
              </w:rPr>
              <w:t>；废气处理设施为</w:t>
            </w:r>
            <w:r>
              <w:rPr>
                <w:rFonts w:hint="eastAsia"/>
                <w:color w:val="auto"/>
                <w:sz w:val="24"/>
                <w:lang w:eastAsia="zh-CN"/>
              </w:rPr>
              <w:t>埃珀特（江苏）半导体有限公司</w:t>
            </w:r>
            <w:r>
              <w:rPr>
                <w:rFonts w:hint="eastAsia"/>
                <w:color w:val="auto"/>
                <w:sz w:val="24"/>
              </w:rPr>
              <w:t>建设，环境责任主体为</w:t>
            </w:r>
            <w:r>
              <w:rPr>
                <w:rFonts w:hint="eastAsia"/>
                <w:color w:val="auto"/>
                <w:sz w:val="24"/>
                <w:lang w:eastAsia="zh-CN"/>
              </w:rPr>
              <w:t>埃珀特（江苏）半导体有限公司</w:t>
            </w:r>
            <w:r>
              <w:rPr>
                <w:rFonts w:hint="eastAsia"/>
                <w:color w:val="auto"/>
                <w:sz w:val="24"/>
              </w:rPr>
              <w:t>；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本项目</w:t>
            </w:r>
            <w:r>
              <w:rPr>
                <w:rFonts w:hint="eastAsia"/>
                <w:color w:val="auto"/>
                <w:sz w:val="24"/>
              </w:rPr>
              <w:t>噪声通过厂房隔声、距离衰减，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本项目所在车间边界范围即本次评价范围，本项目所在车间边界噪声</w:t>
            </w:r>
            <w:r>
              <w:rPr>
                <w:rFonts w:hint="eastAsia"/>
                <w:color w:val="auto"/>
                <w:sz w:val="24"/>
              </w:rPr>
              <w:t>环境责任主体为</w:t>
            </w:r>
            <w:r>
              <w:rPr>
                <w:rFonts w:hint="eastAsia"/>
                <w:color w:val="auto"/>
                <w:sz w:val="24"/>
                <w:lang w:eastAsia="zh-CN"/>
              </w:rPr>
              <w:t>埃珀特（江苏）半导体有限公司</w:t>
            </w:r>
            <w:r>
              <w:rPr>
                <w:rFonts w:hint="eastAsia"/>
                <w:bCs/>
                <w:color w:val="auto"/>
                <w:sz w:val="24"/>
              </w:rPr>
              <w:t>。</w:t>
            </w:r>
          </w:p>
          <w:p w14:paraId="17224C88">
            <w:pPr>
              <w:pStyle w:val="11"/>
              <w:numPr>
                <w:ilvl w:val="0"/>
                <w:numId w:val="0"/>
              </w:numPr>
              <w:rPr>
                <w:color w:val="auto"/>
              </w:rPr>
            </w:pPr>
          </w:p>
        </w:tc>
      </w:tr>
    </w:tbl>
    <w:p w14:paraId="1AC103DA">
      <w:pPr>
        <w:pStyle w:val="19"/>
        <w:rPr>
          <w:rFonts w:ascii="黑体" w:hAnsi="黑体" w:eastAsia="黑体"/>
          <w:snapToGrid w:val="0"/>
          <w:color w:val="auto"/>
          <w:sz w:val="36"/>
          <w:szCs w:val="36"/>
        </w:rPr>
        <w:sectPr>
          <w:pgSz w:w="11906" w:h="16838"/>
          <w:pgMar w:top="1701" w:right="1531" w:bottom="1701" w:left="1531" w:header="851" w:footer="51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</w:p>
    <w:p w14:paraId="39522D80">
      <w:pPr>
        <w:pStyle w:val="19"/>
        <w:spacing w:line="240" w:lineRule="auto"/>
        <w:jc w:val="center"/>
        <w:outlineLvl w:val="0"/>
        <w:rPr>
          <w:rFonts w:ascii="黑体" w:hAnsi="黑体" w:eastAsia="黑体"/>
          <w:snapToGrid w:val="0"/>
          <w:color w:val="auto"/>
          <w:sz w:val="30"/>
          <w:szCs w:val="30"/>
        </w:rPr>
      </w:pPr>
      <w:bookmarkStart w:id="9" w:name="_Toc708"/>
      <w:r>
        <w:rPr>
          <w:rFonts w:hint="eastAsia" w:ascii="黑体" w:hAnsi="黑体" w:eastAsia="黑体"/>
          <w:snapToGrid w:val="0"/>
          <w:color w:val="auto"/>
          <w:sz w:val="30"/>
          <w:szCs w:val="30"/>
        </w:rPr>
        <w:t>三、区域环境质量现状、环境保护目标及评价标准</w:t>
      </w:r>
      <w:bookmarkEnd w:id="9"/>
    </w:p>
    <w:tbl>
      <w:tblPr>
        <w:tblStyle w:val="23"/>
        <w:tblW w:w="930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"/>
        <w:gridCol w:w="8787"/>
      </w:tblGrid>
      <w:tr w14:paraId="6E6C7A8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13" w:type="dxa"/>
            <w:vAlign w:val="center"/>
          </w:tcPr>
          <w:p w14:paraId="20A85E0B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区域</w:t>
            </w:r>
          </w:p>
          <w:p w14:paraId="762C9DF7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环境</w:t>
            </w:r>
          </w:p>
          <w:p w14:paraId="28B501FF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质量</w:t>
            </w:r>
          </w:p>
          <w:p w14:paraId="431A5174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现状</w:t>
            </w:r>
          </w:p>
        </w:tc>
        <w:tc>
          <w:tcPr>
            <w:tcW w:w="8787" w:type="dxa"/>
            <w:vAlign w:val="center"/>
          </w:tcPr>
          <w:p w14:paraId="63B3A35C">
            <w:pPr>
              <w:pStyle w:val="32"/>
              <w:ind w:firstLine="482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1、环境空气</w:t>
            </w:r>
          </w:p>
          <w:p w14:paraId="7D8EE08D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（1）空气质量达标区判定</w:t>
            </w:r>
          </w:p>
          <w:p w14:paraId="4907965D">
            <w:pPr>
              <w:autoSpaceDE w:val="0"/>
              <w:autoSpaceDN w:val="0"/>
              <w:adjustRightInd w:val="0"/>
              <w:snapToGrid w:val="0"/>
              <w:spacing w:line="360" w:lineRule="auto"/>
              <w:ind w:firstLine="480" w:firstLineChars="20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根据《202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color w:val="auto"/>
                <w:sz w:val="24"/>
                <w:szCs w:val="24"/>
              </w:rPr>
              <w:t>年度江阴市生态环境状况公报》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2024年，全市PM</w:t>
            </w:r>
            <w:r>
              <w:rPr>
                <w:rFonts w:hint="default"/>
                <w:color w:val="auto"/>
                <w:sz w:val="24"/>
                <w:szCs w:val="24"/>
                <w:vertAlign w:val="subscript"/>
                <w:lang w:val="en-US" w:eastAsia="zh-CN"/>
              </w:rPr>
              <w:t>2.5</w:t>
            </w:r>
            <w:r>
              <w:rPr>
                <w:rFonts w:hint="default"/>
                <w:color w:val="auto"/>
                <w:sz w:val="24"/>
                <w:szCs w:val="24"/>
                <w:lang w:val="en-US" w:eastAsia="zh-CN"/>
              </w:rPr>
              <w:t>年平均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浓度</w:t>
            </w:r>
            <w:r>
              <w:rPr>
                <w:rFonts w:hint="default"/>
                <w:color w:val="auto"/>
                <w:sz w:val="24"/>
                <w:szCs w:val="24"/>
                <w:lang w:val="en-US" w:eastAsia="zh-CN"/>
              </w:rPr>
              <w:t xml:space="preserve">32微克/立方米，完成省、市下达的目标任务。空气质量优良天数298天，优良天数比率达81.4%。 </w:t>
            </w:r>
          </w:p>
          <w:p w14:paraId="38825949">
            <w:pPr>
              <w:widowControl/>
              <w:spacing w:line="360" w:lineRule="auto"/>
              <w:ind w:firstLine="480" w:firstLineChars="200"/>
              <w:jc w:val="left"/>
              <w:rPr>
                <w:bCs/>
                <w:color w:val="auto"/>
                <w:sz w:val="24"/>
              </w:rPr>
            </w:pPr>
            <w:r>
              <w:rPr>
                <w:rFonts w:hint="default"/>
                <w:color w:val="auto"/>
                <w:sz w:val="24"/>
                <w:szCs w:val="24"/>
                <w:lang w:val="en-US" w:eastAsia="zh-CN"/>
              </w:rPr>
              <w:t>全市空气 SO</w:t>
            </w:r>
            <w:r>
              <w:rPr>
                <w:rFonts w:hint="default"/>
                <w:color w:val="auto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default"/>
                <w:color w:val="auto"/>
                <w:sz w:val="24"/>
                <w:szCs w:val="24"/>
                <w:lang w:val="en-US" w:eastAsia="zh-CN"/>
              </w:rPr>
              <w:t>年平均浓度为8.0微克/立方米，达到一级标准；NO</w:t>
            </w:r>
            <w:r>
              <w:rPr>
                <w:rFonts w:hint="default"/>
                <w:color w:val="auto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default"/>
                <w:color w:val="auto"/>
                <w:sz w:val="24"/>
                <w:szCs w:val="24"/>
                <w:lang w:val="en-US" w:eastAsia="zh-CN"/>
              </w:rPr>
              <w:t>年平均浓度为33.1微克/立方米，达到一级标准；PM</w:t>
            </w:r>
            <w:r>
              <w:rPr>
                <w:rFonts w:hint="default"/>
                <w:color w:val="auto"/>
                <w:sz w:val="24"/>
                <w:szCs w:val="24"/>
                <w:vertAlign w:val="subscript"/>
                <w:lang w:val="en-US" w:eastAsia="zh-CN"/>
              </w:rPr>
              <w:t xml:space="preserve">10 </w:t>
            </w:r>
            <w:r>
              <w:rPr>
                <w:rFonts w:hint="default"/>
                <w:color w:val="auto"/>
                <w:sz w:val="24"/>
                <w:szCs w:val="24"/>
                <w:lang w:val="en-US" w:eastAsia="zh-CN"/>
              </w:rPr>
              <w:t>年平均浓度为51.7 微克/立方米，达到二级标准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；</w:t>
            </w:r>
            <w:r>
              <w:rPr>
                <w:rFonts w:hint="default"/>
                <w:color w:val="auto"/>
                <w:sz w:val="24"/>
                <w:szCs w:val="24"/>
                <w:lang w:val="en-US" w:eastAsia="zh-CN"/>
              </w:rPr>
              <w:t>CO年平均浓度为 1.134毫克/立方米，达到一级标准；O</w:t>
            </w:r>
            <w:r>
              <w:rPr>
                <w:rFonts w:hint="default"/>
                <w:color w:val="auto"/>
                <w:sz w:val="24"/>
                <w:szCs w:val="24"/>
                <w:vertAlign w:val="subscript"/>
                <w:lang w:val="en-US" w:eastAsia="zh-CN"/>
              </w:rPr>
              <w:t>3</w:t>
            </w:r>
            <w:r>
              <w:rPr>
                <w:rFonts w:hint="default"/>
                <w:color w:val="auto"/>
                <w:sz w:val="24"/>
                <w:szCs w:val="24"/>
                <w:lang w:val="en-US" w:eastAsia="zh-CN"/>
              </w:rPr>
              <w:t>年平均浓度为162微克/立方米，同比下降 6.5%。</w:t>
            </w:r>
          </w:p>
          <w:p w14:paraId="7F3C34C9">
            <w:pPr>
              <w:widowControl/>
              <w:spacing w:line="360" w:lineRule="auto"/>
              <w:ind w:firstLine="480" w:firstLineChars="200"/>
              <w:jc w:val="left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年江阴市空气质量状况见表3-1。</w:t>
            </w:r>
          </w:p>
          <w:p w14:paraId="69B14684">
            <w:pPr>
              <w:pStyle w:val="45"/>
              <w:ind w:left="-84" w:firstLine="480"/>
              <w:rPr>
                <w:b/>
                <w:bCs w:val="0"/>
                <w:color w:val="000000"/>
                <w:szCs w:val="21"/>
              </w:rPr>
            </w:pPr>
            <w:r>
              <w:rPr>
                <w:rFonts w:hint="eastAsia"/>
                <w:b/>
                <w:bCs w:val="0"/>
                <w:color w:val="000000"/>
                <w:szCs w:val="21"/>
              </w:rPr>
              <w:t>表</w:t>
            </w:r>
            <w:r>
              <w:rPr>
                <w:b/>
                <w:bCs w:val="0"/>
                <w:color w:val="000000"/>
                <w:szCs w:val="21"/>
              </w:rPr>
              <w:t xml:space="preserve">3-1  </w:t>
            </w:r>
            <w:r>
              <w:rPr>
                <w:rFonts w:hint="eastAsia"/>
                <w:b/>
                <w:bCs w:val="0"/>
                <w:color w:val="000000"/>
                <w:szCs w:val="21"/>
              </w:rPr>
              <w:t>江阴市空气质量现状评价表</w:t>
            </w:r>
          </w:p>
          <w:tbl>
            <w:tblPr>
              <w:tblStyle w:val="23"/>
              <w:tblW w:w="5000" w:type="pct"/>
              <w:tblInd w:w="0" w:type="dxa"/>
              <w:tblLayout w:type="fixed"/>
              <w:tblCellMar>
                <w:top w:w="0" w:type="dxa"/>
                <w:left w:w="17" w:type="dxa"/>
                <w:bottom w:w="0" w:type="dxa"/>
                <w:right w:w="17" w:type="dxa"/>
              </w:tblCellMar>
            </w:tblPr>
            <w:tblGrid>
              <w:gridCol w:w="857"/>
              <w:gridCol w:w="839"/>
              <w:gridCol w:w="2544"/>
              <w:gridCol w:w="1136"/>
              <w:gridCol w:w="994"/>
              <w:gridCol w:w="1134"/>
              <w:gridCol w:w="1068"/>
            </w:tblGrid>
            <w:tr w14:paraId="223D64E8">
              <w:tblPrEx>
                <w:tblCellMar>
                  <w:top w:w="0" w:type="dxa"/>
                  <w:left w:w="17" w:type="dxa"/>
                  <w:bottom w:w="0" w:type="dxa"/>
                  <w:right w:w="17" w:type="dxa"/>
                </w:tblCellMar>
              </w:tblPrEx>
              <w:trPr>
                <w:cantSplit/>
                <w:trHeight w:val="558" w:hRule="atLeast"/>
              </w:trPr>
              <w:tc>
                <w:tcPr>
                  <w:tcW w:w="500" w:type="pct"/>
                  <w:tcBorders>
                    <w:top w:val="single" w:color="auto" w:sz="12" w:space="0"/>
                    <w:bottom w:val="single" w:color="000000" w:sz="12" w:space="0"/>
                    <w:right w:val="single" w:color="auto" w:sz="8" w:space="0"/>
                  </w:tcBorders>
                  <w:noWrap w:val="0"/>
                  <w:vAlign w:val="center"/>
                </w:tcPr>
                <w:p w14:paraId="38A76127">
                  <w:pPr>
                    <w:pStyle w:val="50"/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  <w:t>年份</w:t>
                  </w:r>
                </w:p>
              </w:tc>
              <w:tc>
                <w:tcPr>
                  <w:tcW w:w="490" w:type="pct"/>
                  <w:tcBorders>
                    <w:top w:val="single" w:color="auto" w:sz="12" w:space="0"/>
                    <w:left w:val="nil"/>
                    <w:bottom w:val="single" w:color="000000" w:sz="12" w:space="0"/>
                    <w:right w:val="single" w:color="auto" w:sz="8" w:space="0"/>
                  </w:tcBorders>
                  <w:noWrap w:val="0"/>
                  <w:vAlign w:val="center"/>
                </w:tcPr>
                <w:p w14:paraId="19743CD0">
                  <w:pPr>
                    <w:pStyle w:val="50"/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  <w:t>污染物</w:t>
                  </w:r>
                </w:p>
              </w:tc>
              <w:tc>
                <w:tcPr>
                  <w:tcW w:w="1484" w:type="pct"/>
                  <w:tcBorders>
                    <w:top w:val="single" w:color="auto" w:sz="12" w:space="0"/>
                    <w:left w:val="nil"/>
                    <w:bottom w:val="single" w:color="000000" w:sz="12" w:space="0"/>
                    <w:right w:val="single" w:color="auto" w:sz="8" w:space="0"/>
                  </w:tcBorders>
                  <w:noWrap w:val="0"/>
                  <w:vAlign w:val="center"/>
                </w:tcPr>
                <w:p w14:paraId="7C5DA8B7">
                  <w:pPr>
                    <w:pStyle w:val="50"/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  <w:t>年评价指标</w:t>
                  </w:r>
                </w:p>
              </w:tc>
              <w:tc>
                <w:tcPr>
                  <w:tcW w:w="663" w:type="pct"/>
                  <w:tcBorders>
                    <w:top w:val="single" w:color="auto" w:sz="12" w:space="0"/>
                    <w:left w:val="nil"/>
                    <w:bottom w:val="single" w:color="auto" w:sz="12" w:space="0"/>
                    <w:right w:val="single" w:color="auto" w:sz="8" w:space="0"/>
                  </w:tcBorders>
                  <w:noWrap w:val="0"/>
                  <w:vAlign w:val="center"/>
                </w:tcPr>
                <w:p w14:paraId="66F175B1">
                  <w:pPr>
                    <w:pStyle w:val="50"/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  <w:t>现状浓度</w:t>
                  </w:r>
                </w:p>
                <w:p w14:paraId="2037A2F7">
                  <w:pPr>
                    <w:pStyle w:val="50"/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  <w:t>μg/m</w:t>
                  </w:r>
                  <w:r>
                    <w:rPr>
                      <w:rFonts w:hint="eastAsia" w:ascii="Times New Roman" w:hAnsi="Times New Roman" w:eastAsia="宋体" w:cs="Times New Roman"/>
                      <w:b/>
                      <w:color w:val="000000"/>
                      <w:vertAlign w:val="superscript"/>
                    </w:rPr>
                    <w:t>3</w:t>
                  </w:r>
                </w:p>
              </w:tc>
              <w:tc>
                <w:tcPr>
                  <w:tcW w:w="579" w:type="pct"/>
                  <w:tcBorders>
                    <w:top w:val="single" w:color="auto" w:sz="12" w:space="0"/>
                    <w:left w:val="nil"/>
                    <w:bottom w:val="single" w:color="auto" w:sz="12" w:space="0"/>
                    <w:right w:val="single" w:color="auto" w:sz="8" w:space="0"/>
                  </w:tcBorders>
                  <w:noWrap w:val="0"/>
                  <w:vAlign w:val="center"/>
                </w:tcPr>
                <w:p w14:paraId="7EDE96BD">
                  <w:pPr>
                    <w:pStyle w:val="50"/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  <w:t>标准值</w:t>
                  </w:r>
                </w:p>
                <w:p w14:paraId="747ED947">
                  <w:pPr>
                    <w:pStyle w:val="50"/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  <w:t>μg/m</w:t>
                  </w:r>
                  <w:r>
                    <w:rPr>
                      <w:rFonts w:hint="eastAsia" w:ascii="Times New Roman" w:hAnsi="Times New Roman" w:eastAsia="宋体" w:cs="Times New Roman"/>
                      <w:b/>
                      <w:color w:val="000000"/>
                      <w:vertAlign w:val="superscript"/>
                    </w:rPr>
                    <w:t>3</w:t>
                  </w:r>
                </w:p>
              </w:tc>
              <w:tc>
                <w:tcPr>
                  <w:tcW w:w="661" w:type="pct"/>
                  <w:tcBorders>
                    <w:top w:val="single" w:color="auto" w:sz="12" w:space="0"/>
                    <w:left w:val="nil"/>
                    <w:bottom w:val="single" w:color="000000" w:sz="12" w:space="0"/>
                    <w:right w:val="single" w:color="auto" w:sz="8" w:space="0"/>
                  </w:tcBorders>
                  <w:noWrap w:val="0"/>
                  <w:vAlign w:val="center"/>
                </w:tcPr>
                <w:p w14:paraId="41A92DD1">
                  <w:pPr>
                    <w:pStyle w:val="50"/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  <w:t>占标率/%</w:t>
                  </w:r>
                </w:p>
              </w:tc>
              <w:tc>
                <w:tcPr>
                  <w:tcW w:w="623" w:type="pct"/>
                  <w:tcBorders>
                    <w:top w:val="single" w:color="auto" w:sz="12" w:space="0"/>
                    <w:left w:val="nil"/>
                    <w:bottom w:val="single" w:color="000000" w:sz="12" w:space="0"/>
                  </w:tcBorders>
                  <w:noWrap w:val="0"/>
                  <w:vAlign w:val="center"/>
                </w:tcPr>
                <w:p w14:paraId="24B59835">
                  <w:pPr>
                    <w:pStyle w:val="50"/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color w:val="000000"/>
                    </w:rPr>
                    <w:t>达标情况</w:t>
                  </w:r>
                </w:p>
              </w:tc>
            </w:tr>
            <w:tr w14:paraId="3476DF01">
              <w:tblPrEx>
                <w:tblCellMar>
                  <w:top w:w="0" w:type="dxa"/>
                  <w:left w:w="17" w:type="dxa"/>
                  <w:bottom w:w="0" w:type="dxa"/>
                  <w:right w:w="17" w:type="dxa"/>
                </w:tblCellMar>
              </w:tblPrEx>
              <w:trPr>
                <w:cantSplit/>
                <w:trHeight w:val="404" w:hRule="atLeast"/>
              </w:trPr>
              <w:tc>
                <w:tcPr>
                  <w:tcW w:w="500" w:type="pct"/>
                  <w:vMerge w:val="restart"/>
                  <w:tcBorders>
                    <w:top w:val="single" w:color="auto" w:sz="4" w:space="0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3E4EAECF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202</w:t>
                  </w:r>
                  <w:r>
                    <w:rPr>
                      <w:rFonts w:hint="eastAsia" w:cs="Times New Roman"/>
                      <w:color w:val="000000"/>
                      <w:lang w:val="en-US" w:eastAsia="zh-CN"/>
                    </w:rPr>
                    <w:t>4</w:t>
                  </w: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年</w:t>
                  </w:r>
                </w:p>
              </w:tc>
              <w:tc>
                <w:tcPr>
                  <w:tcW w:w="490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6D7EE29A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SO</w:t>
                  </w:r>
                  <w:r>
                    <w:rPr>
                      <w:rFonts w:hint="eastAsia" w:ascii="Times New Roman" w:hAnsi="Times New Roman" w:eastAsia="宋体" w:cs="Times New Roman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1484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1A3E9F6F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年平均</w:t>
                  </w:r>
                </w:p>
              </w:tc>
              <w:tc>
                <w:tcPr>
                  <w:tcW w:w="663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252E8F0F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0000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lang w:val="en-US" w:eastAsia="zh-CN"/>
                    </w:rPr>
                    <w:t>8.0</w:t>
                  </w:r>
                </w:p>
              </w:tc>
              <w:tc>
                <w:tcPr>
                  <w:tcW w:w="579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4A47533A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60</w:t>
                  </w:r>
                </w:p>
              </w:tc>
              <w:tc>
                <w:tcPr>
                  <w:tcW w:w="661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209A8B2C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0000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lang w:val="en-US" w:eastAsia="zh-CN"/>
                    </w:rPr>
                    <w:t>13.3</w:t>
                  </w:r>
                </w:p>
              </w:tc>
              <w:tc>
                <w:tcPr>
                  <w:tcW w:w="623" w:type="pct"/>
                  <w:tcBorders>
                    <w:top w:val="single" w:color="auto" w:sz="4" w:space="0"/>
                    <w:left w:val="nil"/>
                    <w:bottom w:val="single" w:color="auto" w:sz="4" w:space="0"/>
                  </w:tcBorders>
                  <w:noWrap w:val="0"/>
                  <w:vAlign w:val="center"/>
                </w:tcPr>
                <w:p w14:paraId="77707407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达标</w:t>
                  </w:r>
                </w:p>
              </w:tc>
            </w:tr>
            <w:tr w14:paraId="7FAA250B">
              <w:tblPrEx>
                <w:tblCellMar>
                  <w:top w:w="0" w:type="dxa"/>
                  <w:left w:w="17" w:type="dxa"/>
                  <w:bottom w:w="0" w:type="dxa"/>
                  <w:right w:w="17" w:type="dxa"/>
                </w:tblCellMar>
              </w:tblPrEx>
              <w:trPr>
                <w:cantSplit/>
                <w:trHeight w:val="364" w:hRule="atLeast"/>
              </w:trPr>
              <w:tc>
                <w:tcPr>
                  <w:tcW w:w="500" w:type="pct"/>
                  <w:vMerge w:val="continue"/>
                  <w:tcBorders>
                    <w:top w:val="single" w:color="auto" w:sz="4" w:space="0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7B815238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</w:p>
              </w:tc>
              <w:tc>
                <w:tcPr>
                  <w:tcW w:w="490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1DF94FC7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NO</w:t>
                  </w:r>
                  <w:r>
                    <w:rPr>
                      <w:rFonts w:hint="eastAsia" w:ascii="Times New Roman" w:hAnsi="Times New Roman" w:eastAsia="宋体" w:cs="Times New Roman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1484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7C82EA82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年平均</w:t>
                  </w:r>
                </w:p>
              </w:tc>
              <w:tc>
                <w:tcPr>
                  <w:tcW w:w="663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4D7469A0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0000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lang w:val="en-US" w:eastAsia="zh-CN"/>
                    </w:rPr>
                    <w:t>33.1</w:t>
                  </w:r>
                </w:p>
              </w:tc>
              <w:tc>
                <w:tcPr>
                  <w:tcW w:w="579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69323293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40</w:t>
                  </w:r>
                </w:p>
              </w:tc>
              <w:tc>
                <w:tcPr>
                  <w:tcW w:w="661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03FEC51B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0000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lang w:val="en-US" w:eastAsia="zh-CN"/>
                    </w:rPr>
                    <w:t>82.75</w:t>
                  </w:r>
                </w:p>
              </w:tc>
              <w:tc>
                <w:tcPr>
                  <w:tcW w:w="623" w:type="pct"/>
                  <w:tcBorders>
                    <w:top w:val="single" w:color="auto" w:sz="4" w:space="0"/>
                    <w:left w:val="nil"/>
                    <w:bottom w:val="single" w:color="auto" w:sz="4" w:space="0"/>
                  </w:tcBorders>
                  <w:noWrap w:val="0"/>
                  <w:vAlign w:val="center"/>
                </w:tcPr>
                <w:p w14:paraId="5798974A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达标</w:t>
                  </w:r>
                </w:p>
              </w:tc>
            </w:tr>
            <w:tr w14:paraId="5ACF947D">
              <w:tblPrEx>
                <w:tblCellMar>
                  <w:top w:w="0" w:type="dxa"/>
                  <w:left w:w="17" w:type="dxa"/>
                  <w:bottom w:w="0" w:type="dxa"/>
                  <w:right w:w="17" w:type="dxa"/>
                </w:tblCellMar>
              </w:tblPrEx>
              <w:trPr>
                <w:cantSplit/>
                <w:trHeight w:val="340" w:hRule="atLeast"/>
              </w:trPr>
              <w:tc>
                <w:tcPr>
                  <w:tcW w:w="500" w:type="pct"/>
                  <w:vMerge w:val="continue"/>
                  <w:tcBorders>
                    <w:top w:val="single" w:color="auto" w:sz="4" w:space="0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4B96DD02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</w:p>
              </w:tc>
              <w:tc>
                <w:tcPr>
                  <w:tcW w:w="490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5D4E5E58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PM</w:t>
                  </w:r>
                  <w:r>
                    <w:rPr>
                      <w:rFonts w:hint="eastAsia" w:ascii="Times New Roman" w:hAnsi="Times New Roman" w:eastAsia="宋体" w:cs="Times New Roman"/>
                      <w:color w:val="000000"/>
                      <w:vertAlign w:val="subscript"/>
                    </w:rPr>
                    <w:t>10</w:t>
                  </w:r>
                </w:p>
              </w:tc>
              <w:tc>
                <w:tcPr>
                  <w:tcW w:w="1484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35334E07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年平均</w:t>
                  </w:r>
                </w:p>
              </w:tc>
              <w:tc>
                <w:tcPr>
                  <w:tcW w:w="663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74E4F112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0000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lang w:val="en-US" w:eastAsia="zh-CN"/>
                    </w:rPr>
                    <w:t>51.7</w:t>
                  </w:r>
                </w:p>
              </w:tc>
              <w:tc>
                <w:tcPr>
                  <w:tcW w:w="579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5979A968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70</w:t>
                  </w:r>
                </w:p>
              </w:tc>
              <w:tc>
                <w:tcPr>
                  <w:tcW w:w="661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00D7EF1C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0000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lang w:val="en-US" w:eastAsia="zh-CN"/>
                    </w:rPr>
                    <w:t>73.86</w:t>
                  </w:r>
                </w:p>
              </w:tc>
              <w:tc>
                <w:tcPr>
                  <w:tcW w:w="623" w:type="pct"/>
                  <w:tcBorders>
                    <w:top w:val="single" w:color="auto" w:sz="4" w:space="0"/>
                    <w:left w:val="nil"/>
                    <w:bottom w:val="single" w:color="auto" w:sz="4" w:space="0"/>
                  </w:tcBorders>
                  <w:noWrap w:val="0"/>
                  <w:vAlign w:val="center"/>
                </w:tcPr>
                <w:p w14:paraId="249E723B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达标</w:t>
                  </w:r>
                </w:p>
              </w:tc>
            </w:tr>
            <w:tr w14:paraId="21085B58">
              <w:tblPrEx>
                <w:tblCellMar>
                  <w:top w:w="0" w:type="dxa"/>
                  <w:left w:w="17" w:type="dxa"/>
                  <w:bottom w:w="0" w:type="dxa"/>
                  <w:right w:w="17" w:type="dxa"/>
                </w:tblCellMar>
              </w:tblPrEx>
              <w:trPr>
                <w:cantSplit/>
                <w:trHeight w:val="340" w:hRule="atLeast"/>
              </w:trPr>
              <w:tc>
                <w:tcPr>
                  <w:tcW w:w="500" w:type="pct"/>
                  <w:vMerge w:val="continue"/>
                  <w:tcBorders>
                    <w:top w:val="single" w:color="auto" w:sz="4" w:space="0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15147D88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</w:p>
              </w:tc>
              <w:tc>
                <w:tcPr>
                  <w:tcW w:w="490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5C490D21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PM</w:t>
                  </w:r>
                  <w:r>
                    <w:rPr>
                      <w:rFonts w:hint="eastAsia" w:ascii="Times New Roman" w:hAnsi="Times New Roman" w:eastAsia="宋体" w:cs="Times New Roman"/>
                      <w:color w:val="000000"/>
                      <w:vertAlign w:val="subscript"/>
                    </w:rPr>
                    <w:t>2.5</w:t>
                  </w:r>
                </w:p>
              </w:tc>
              <w:tc>
                <w:tcPr>
                  <w:tcW w:w="1484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32673A2D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年平均</w:t>
                  </w:r>
                </w:p>
              </w:tc>
              <w:tc>
                <w:tcPr>
                  <w:tcW w:w="663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7BE81106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0000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lang w:val="en-US" w:eastAsia="zh-CN"/>
                    </w:rPr>
                    <w:t>32</w:t>
                  </w:r>
                </w:p>
              </w:tc>
              <w:tc>
                <w:tcPr>
                  <w:tcW w:w="579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0336B8AC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35</w:t>
                  </w:r>
                </w:p>
              </w:tc>
              <w:tc>
                <w:tcPr>
                  <w:tcW w:w="661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0A04FB59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0000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lang w:val="en-US" w:eastAsia="zh-CN"/>
                    </w:rPr>
                    <w:t>91.43</w:t>
                  </w:r>
                </w:p>
              </w:tc>
              <w:tc>
                <w:tcPr>
                  <w:tcW w:w="623" w:type="pct"/>
                  <w:tcBorders>
                    <w:top w:val="single" w:color="auto" w:sz="4" w:space="0"/>
                    <w:left w:val="nil"/>
                    <w:bottom w:val="single" w:color="auto" w:sz="4" w:space="0"/>
                  </w:tcBorders>
                  <w:noWrap w:val="0"/>
                  <w:vAlign w:val="center"/>
                </w:tcPr>
                <w:p w14:paraId="26BAA6FE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达标</w:t>
                  </w:r>
                </w:p>
              </w:tc>
            </w:tr>
            <w:tr w14:paraId="7A9FBF1F">
              <w:tblPrEx>
                <w:tblCellMar>
                  <w:top w:w="0" w:type="dxa"/>
                  <w:left w:w="17" w:type="dxa"/>
                  <w:bottom w:w="0" w:type="dxa"/>
                  <w:right w:w="17" w:type="dxa"/>
                </w:tblCellMar>
              </w:tblPrEx>
              <w:trPr>
                <w:cantSplit/>
                <w:trHeight w:val="568" w:hRule="atLeast"/>
              </w:trPr>
              <w:tc>
                <w:tcPr>
                  <w:tcW w:w="500" w:type="pct"/>
                  <w:vMerge w:val="continue"/>
                  <w:tcBorders>
                    <w:top w:val="single" w:color="auto" w:sz="4" w:space="0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2B8AEE46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</w:p>
              </w:tc>
              <w:tc>
                <w:tcPr>
                  <w:tcW w:w="490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1E91EC31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CO</w:t>
                  </w:r>
                </w:p>
              </w:tc>
              <w:tc>
                <w:tcPr>
                  <w:tcW w:w="2501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549AF79D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24小时平均浓度第95百分位数</w:t>
                  </w:r>
                </w:p>
              </w:tc>
              <w:tc>
                <w:tcPr>
                  <w:tcW w:w="663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4E50D2F2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0000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lang w:val="en-US" w:eastAsia="zh-CN"/>
                    </w:rPr>
                    <w:t>1134</w:t>
                  </w:r>
                </w:p>
              </w:tc>
              <w:tc>
                <w:tcPr>
                  <w:tcW w:w="579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05196818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4000</w:t>
                  </w:r>
                </w:p>
              </w:tc>
              <w:tc>
                <w:tcPr>
                  <w:tcW w:w="661" w:type="pc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8" w:space="0"/>
                  </w:tcBorders>
                  <w:noWrap w:val="0"/>
                  <w:vAlign w:val="center"/>
                </w:tcPr>
                <w:p w14:paraId="5150E602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0000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lang w:val="en-US" w:eastAsia="zh-CN"/>
                    </w:rPr>
                    <w:t>28.35</w:t>
                  </w:r>
                </w:p>
              </w:tc>
              <w:tc>
                <w:tcPr>
                  <w:tcW w:w="623" w:type="pct"/>
                  <w:tcBorders>
                    <w:top w:val="single" w:color="auto" w:sz="4" w:space="0"/>
                    <w:left w:val="nil"/>
                    <w:bottom w:val="single" w:color="auto" w:sz="4" w:space="0"/>
                  </w:tcBorders>
                  <w:noWrap w:val="0"/>
                  <w:vAlign w:val="center"/>
                </w:tcPr>
                <w:p w14:paraId="64696EC9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达标</w:t>
                  </w:r>
                </w:p>
              </w:tc>
            </w:tr>
            <w:tr w14:paraId="613BDD4D">
              <w:tblPrEx>
                <w:tblCellMar>
                  <w:top w:w="0" w:type="dxa"/>
                  <w:left w:w="17" w:type="dxa"/>
                  <w:bottom w:w="0" w:type="dxa"/>
                  <w:right w:w="17" w:type="dxa"/>
                </w:tblCellMar>
              </w:tblPrEx>
              <w:trPr>
                <w:cantSplit/>
                <w:trHeight w:val="409" w:hRule="atLeast"/>
              </w:trPr>
              <w:tc>
                <w:tcPr>
                  <w:tcW w:w="500" w:type="pct"/>
                  <w:vMerge w:val="continue"/>
                  <w:tcBorders>
                    <w:top w:val="single" w:color="auto" w:sz="4" w:space="0"/>
                    <w:bottom w:val="single" w:color="auto" w:sz="12" w:space="0"/>
                    <w:right w:val="single" w:color="auto" w:sz="8" w:space="0"/>
                  </w:tcBorders>
                  <w:noWrap w:val="0"/>
                  <w:vAlign w:val="center"/>
                </w:tcPr>
                <w:p w14:paraId="0602C9A7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</w:p>
              </w:tc>
              <w:tc>
                <w:tcPr>
                  <w:tcW w:w="490" w:type="pct"/>
                  <w:tcBorders>
                    <w:top w:val="single" w:color="auto" w:sz="4" w:space="0"/>
                    <w:left w:val="nil"/>
                    <w:bottom w:val="single" w:color="auto" w:sz="12" w:space="0"/>
                    <w:right w:val="single" w:color="auto" w:sz="8" w:space="0"/>
                  </w:tcBorders>
                  <w:noWrap w:val="0"/>
                  <w:vAlign w:val="center"/>
                </w:tcPr>
                <w:p w14:paraId="6A239416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O</w:t>
                  </w:r>
                  <w:r>
                    <w:rPr>
                      <w:rFonts w:hint="eastAsia" w:ascii="Times New Roman" w:hAnsi="Times New Roman" w:eastAsia="宋体" w:cs="Times New Roman"/>
                      <w:color w:val="000000"/>
                      <w:vertAlign w:val="subscript"/>
                    </w:rPr>
                    <w:t>3</w:t>
                  </w:r>
                </w:p>
              </w:tc>
              <w:tc>
                <w:tcPr>
                  <w:tcW w:w="2501" w:type="dxa"/>
                  <w:tcBorders>
                    <w:top w:val="single" w:color="auto" w:sz="4" w:space="0"/>
                    <w:left w:val="nil"/>
                    <w:bottom w:val="single" w:color="auto" w:sz="12" w:space="0"/>
                    <w:right w:val="single" w:color="auto" w:sz="8" w:space="0"/>
                  </w:tcBorders>
                  <w:noWrap w:val="0"/>
                  <w:vAlign w:val="center"/>
                </w:tcPr>
                <w:p w14:paraId="7EA5DBB4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日最大8小时滑动平均值的第90百分位数</w:t>
                  </w:r>
                </w:p>
              </w:tc>
              <w:tc>
                <w:tcPr>
                  <w:tcW w:w="663" w:type="pct"/>
                  <w:tcBorders>
                    <w:top w:val="single" w:color="auto" w:sz="4" w:space="0"/>
                    <w:left w:val="nil"/>
                    <w:bottom w:val="single" w:color="auto" w:sz="12" w:space="0"/>
                    <w:right w:val="single" w:color="auto" w:sz="8" w:space="0"/>
                  </w:tcBorders>
                  <w:noWrap w:val="0"/>
                  <w:vAlign w:val="center"/>
                </w:tcPr>
                <w:p w14:paraId="3180003C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0000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lang w:val="en-US" w:eastAsia="zh-CN"/>
                    </w:rPr>
                    <w:t>162</w:t>
                  </w:r>
                </w:p>
              </w:tc>
              <w:tc>
                <w:tcPr>
                  <w:tcW w:w="579" w:type="pct"/>
                  <w:tcBorders>
                    <w:top w:val="single" w:color="auto" w:sz="4" w:space="0"/>
                    <w:left w:val="nil"/>
                    <w:bottom w:val="single" w:color="auto" w:sz="12" w:space="0"/>
                    <w:right w:val="single" w:color="auto" w:sz="8" w:space="0"/>
                  </w:tcBorders>
                  <w:noWrap w:val="0"/>
                  <w:vAlign w:val="center"/>
                </w:tcPr>
                <w:p w14:paraId="06F5F48E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160</w:t>
                  </w:r>
                </w:p>
              </w:tc>
              <w:tc>
                <w:tcPr>
                  <w:tcW w:w="661" w:type="pct"/>
                  <w:tcBorders>
                    <w:top w:val="single" w:color="auto" w:sz="4" w:space="0"/>
                    <w:left w:val="nil"/>
                    <w:bottom w:val="single" w:color="auto" w:sz="12" w:space="0"/>
                    <w:right w:val="single" w:color="auto" w:sz="8" w:space="0"/>
                  </w:tcBorders>
                  <w:noWrap w:val="0"/>
                  <w:vAlign w:val="center"/>
                </w:tcPr>
                <w:p w14:paraId="77229BDE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0000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lang w:val="en-US" w:eastAsia="zh-CN"/>
                    </w:rPr>
                    <w:t>101.25</w:t>
                  </w:r>
                </w:p>
              </w:tc>
              <w:tc>
                <w:tcPr>
                  <w:tcW w:w="623" w:type="pct"/>
                  <w:tcBorders>
                    <w:top w:val="single" w:color="auto" w:sz="4" w:space="0"/>
                    <w:left w:val="nil"/>
                    <w:bottom w:val="single" w:color="auto" w:sz="12" w:space="0"/>
                  </w:tcBorders>
                  <w:noWrap w:val="0"/>
                  <w:vAlign w:val="center"/>
                </w:tcPr>
                <w:p w14:paraId="364512F8">
                  <w:pPr>
                    <w:pStyle w:val="50"/>
                    <w:rPr>
                      <w:rFonts w:hint="eastAsia" w:ascii="Times New Roman" w:hAnsi="Times New Roman" w:eastAsia="宋体" w:cs="Times New Roman"/>
                      <w:color w:val="00000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</w:rPr>
                    <w:t>不达标</w:t>
                  </w:r>
                </w:p>
              </w:tc>
            </w:tr>
          </w:tbl>
          <w:p w14:paraId="3C8220D2">
            <w:pPr>
              <w:widowControl/>
              <w:spacing w:line="360" w:lineRule="auto"/>
              <w:ind w:firstLine="480" w:firstLineChars="200"/>
              <w:rPr>
                <w:rFonts w:hint="eastAsia" w:eastAsia="宋体"/>
                <w:color w:val="000000"/>
                <w:sz w:val="24"/>
                <w:lang w:eastAsia="zh-CN"/>
              </w:rPr>
            </w:pPr>
            <w:r>
              <w:rPr>
                <w:color w:val="auto"/>
                <w:sz w:val="24"/>
                <w:lang w:bidi="ar"/>
              </w:rPr>
              <w:t>监测结果显示</w:t>
            </w:r>
            <w:r>
              <w:rPr>
                <w:rFonts w:hint="eastAsia"/>
                <w:color w:val="auto"/>
                <w:sz w:val="24"/>
                <w:lang w:bidi="ar"/>
              </w:rPr>
              <w:t>江阴市</w:t>
            </w:r>
            <w:r>
              <w:rPr>
                <w:color w:val="auto"/>
                <w:sz w:val="24"/>
              </w:rPr>
              <w:t>SO</w:t>
            </w:r>
            <w:r>
              <w:rPr>
                <w:color w:val="auto"/>
                <w:sz w:val="24"/>
                <w:vertAlign w:val="subscript"/>
              </w:rPr>
              <w:t>2</w:t>
            </w:r>
            <w:r>
              <w:rPr>
                <w:color w:val="auto"/>
                <w:sz w:val="24"/>
              </w:rPr>
              <w:t>、</w:t>
            </w:r>
            <w:r>
              <w:rPr>
                <w:bCs/>
                <w:color w:val="auto"/>
                <w:kern w:val="4"/>
                <w:sz w:val="24"/>
              </w:rPr>
              <w:t>NO</w:t>
            </w:r>
            <w:r>
              <w:rPr>
                <w:bCs/>
                <w:color w:val="auto"/>
                <w:kern w:val="4"/>
                <w:sz w:val="24"/>
                <w:vertAlign w:val="subscript"/>
              </w:rPr>
              <w:t>2</w:t>
            </w:r>
            <w:r>
              <w:rPr>
                <w:bCs/>
                <w:color w:val="auto"/>
                <w:kern w:val="4"/>
                <w:sz w:val="24"/>
              </w:rPr>
              <w:t>、</w:t>
            </w:r>
            <w:r>
              <w:rPr>
                <w:color w:val="auto"/>
                <w:sz w:val="24"/>
              </w:rPr>
              <w:t>PM</w:t>
            </w:r>
            <w:r>
              <w:rPr>
                <w:color w:val="auto"/>
                <w:sz w:val="24"/>
                <w:vertAlign w:val="subscript"/>
              </w:rPr>
              <w:t>10</w:t>
            </w:r>
            <w:r>
              <w:rPr>
                <w:color w:val="auto"/>
                <w:sz w:val="24"/>
              </w:rPr>
              <w:t>、PM</w:t>
            </w:r>
            <w:r>
              <w:rPr>
                <w:color w:val="auto"/>
                <w:sz w:val="24"/>
                <w:vertAlign w:val="subscript"/>
              </w:rPr>
              <w:t>2.5</w:t>
            </w:r>
            <w:r>
              <w:rPr>
                <w:color w:val="auto"/>
                <w:sz w:val="24"/>
              </w:rPr>
              <w:t>、CO</w:t>
            </w:r>
            <w:r>
              <w:rPr>
                <w:rFonts w:hint="eastAsia"/>
                <w:color w:val="auto"/>
                <w:sz w:val="24"/>
              </w:rPr>
              <w:t>达到</w:t>
            </w:r>
            <w:r>
              <w:rPr>
                <w:color w:val="auto"/>
                <w:sz w:val="24"/>
                <w:lang w:bidi="ar"/>
              </w:rPr>
              <w:t>《环境空气质量标准》（GB3095-2012）表1中二级标准</w:t>
            </w:r>
            <w:r>
              <w:rPr>
                <w:rFonts w:hint="eastAsia"/>
                <w:color w:val="auto"/>
                <w:sz w:val="24"/>
              </w:rPr>
              <w:t>；</w:t>
            </w:r>
            <w:r>
              <w:rPr>
                <w:color w:val="auto"/>
                <w:sz w:val="24"/>
                <w:lang w:bidi="ar"/>
              </w:rPr>
              <w:t>O</w:t>
            </w:r>
            <w:r>
              <w:rPr>
                <w:color w:val="auto"/>
                <w:sz w:val="24"/>
                <w:vertAlign w:val="subscript"/>
                <w:lang w:bidi="ar"/>
              </w:rPr>
              <w:t>3</w:t>
            </w:r>
            <w:r>
              <w:rPr>
                <w:color w:val="auto"/>
                <w:sz w:val="24"/>
                <w:lang w:bidi="ar"/>
              </w:rPr>
              <w:t>超出《环境空气质量标准》（GB3095-2012）表1中二级标准。</w:t>
            </w:r>
            <w:r>
              <w:rPr>
                <w:color w:val="auto"/>
                <w:sz w:val="24"/>
              </w:rPr>
              <w:t>因此，该区域为不达标区</w:t>
            </w:r>
            <w:r>
              <w:rPr>
                <w:rFonts w:hint="eastAsia"/>
                <w:color w:val="auto"/>
                <w:sz w:val="24"/>
                <w:lang w:eastAsia="zh-CN"/>
              </w:rPr>
              <w:t>。</w:t>
            </w:r>
          </w:p>
          <w:p w14:paraId="253CEC19">
            <w:pPr>
              <w:adjustRightInd w:val="0"/>
              <w:snapToGrid w:val="0"/>
              <w:spacing w:line="360" w:lineRule="auto"/>
              <w:ind w:firstLine="480" w:firstLineChars="200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根据《无锡市大气环境质量限期达标规划（正式稿）》，无锡市环境空气质量在</w:t>
            </w:r>
            <w:r>
              <w:rPr>
                <w:color w:val="000000"/>
                <w:sz w:val="24"/>
              </w:rPr>
              <w:t>2025</w:t>
            </w:r>
            <w:r>
              <w:rPr>
                <w:rFonts w:hint="eastAsia"/>
                <w:color w:val="000000"/>
                <w:sz w:val="24"/>
              </w:rPr>
              <w:t>年实现全面达标，通过推进能源结构调整，优化产业结构和布局，加快推进挥发性有机物综合整治，深化火电行业超低排放和工业锅炉整治成果，提高扬尘管理水平，促进</w:t>
            </w:r>
            <w:r>
              <w:rPr>
                <w:color w:val="000000"/>
                <w:sz w:val="24"/>
              </w:rPr>
              <w:t>PM</w:t>
            </w:r>
            <w:r>
              <w:rPr>
                <w:color w:val="000000"/>
                <w:sz w:val="24"/>
                <w:vertAlign w:val="subscript"/>
              </w:rPr>
              <w:t>2.5</w:t>
            </w:r>
            <w:r>
              <w:rPr>
                <w:rFonts w:hint="eastAsia"/>
                <w:color w:val="000000"/>
                <w:sz w:val="24"/>
              </w:rPr>
              <w:t>和臭氧协同控制，推进区域联防联控，提高大气污染精细化防控能力，可有效改善区域大气环境质量现状。目前当地政府已出具了整治方案，具体见附件</w:t>
            </w:r>
            <w:r>
              <w:rPr>
                <w:color w:val="000000"/>
                <w:kern w:val="0"/>
                <w:sz w:val="24"/>
              </w:rPr>
              <w:t>。</w:t>
            </w:r>
          </w:p>
          <w:p w14:paraId="3FF2115A">
            <w:pPr>
              <w:pStyle w:val="32"/>
              <w:ind w:firstLine="422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2、地表水</w:t>
            </w:r>
          </w:p>
          <w:p w14:paraId="353779A5">
            <w:pPr>
              <w:adjustRightInd w:val="0"/>
              <w:snapToGrid w:val="0"/>
              <w:spacing w:line="360" w:lineRule="auto"/>
              <w:ind w:firstLine="480" w:firstLineChars="200"/>
              <w:rPr>
                <w:sz w:val="24"/>
              </w:rPr>
            </w:pPr>
            <w:r>
              <w:rPr>
                <w:sz w:val="24"/>
              </w:rPr>
              <w:t>根据《建设项目环境影响报告表编制技术指南（污染影响类）》（2021年试行），地表水环境质量可引用与建设项目距离近的有效数据，包括近3年的规划环境影响评价的监测数据，所在流域控制单元内国家、地方控制断面监测数据，生态环境主管部门发布的水环境质量数据或地表水达标情况的结论。</w:t>
            </w:r>
          </w:p>
          <w:p w14:paraId="037AE2C3">
            <w:pPr>
              <w:adjustRightInd w:val="0"/>
              <w:snapToGrid w:val="0"/>
              <w:spacing w:line="360" w:lineRule="auto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rFonts w:hint="eastAsia" w:hAnsi="宋体"/>
                <w:color w:val="000000"/>
                <w:sz w:val="24"/>
              </w:rPr>
              <w:t>根据《202</w:t>
            </w:r>
            <w:r>
              <w:rPr>
                <w:rFonts w:hint="eastAsia" w:hAnsi="宋体"/>
                <w:color w:val="000000"/>
                <w:sz w:val="24"/>
                <w:lang w:val="en-US" w:eastAsia="zh-CN"/>
              </w:rPr>
              <w:t>4</w:t>
            </w:r>
            <w:r>
              <w:rPr>
                <w:rFonts w:hint="eastAsia" w:hAnsi="宋体"/>
                <w:color w:val="000000"/>
                <w:sz w:val="24"/>
              </w:rPr>
              <w:t>年度江阴市生态环境状况公报》</w:t>
            </w:r>
            <w:r>
              <w:rPr>
                <w:rFonts w:hint="eastAsia" w:hAnsi="宋体"/>
                <w:color w:val="000000"/>
                <w:sz w:val="24"/>
                <w:lang w:eastAsia="zh-CN"/>
              </w:rPr>
              <w:t>，</w:t>
            </w:r>
            <w:r>
              <w:rPr>
                <w:rFonts w:hint="eastAsia" w:hAnsi="宋体"/>
                <w:color w:val="000000"/>
                <w:sz w:val="24"/>
                <w:lang w:val="en-US" w:eastAsia="zh-CN"/>
              </w:rPr>
              <w:t>2024年，全市国、省考河流断面水质优Ⅲ比例达到 100%，</w:t>
            </w:r>
            <w:r>
              <w:rPr>
                <w:rFonts w:hint="default" w:hAnsi="宋体"/>
                <w:color w:val="000000"/>
                <w:sz w:val="24"/>
                <w:lang w:val="en-US" w:eastAsia="zh-CN"/>
              </w:rPr>
              <w:t>长江三个集中式饮用水源地达标率100%，长江干流江阴段稳定达到Ⅱ类标准，地表水环境质量总体改善</w:t>
            </w:r>
            <w:r>
              <w:rPr>
                <w:rFonts w:hint="eastAsia" w:hAnsi="宋体"/>
                <w:color w:val="000000"/>
                <w:sz w:val="24"/>
                <w:lang w:val="en-US" w:eastAsia="zh-CN"/>
              </w:rPr>
              <w:t>。</w:t>
            </w:r>
          </w:p>
          <w:p w14:paraId="1C2194AA">
            <w:pPr>
              <w:pStyle w:val="32"/>
              <w:numPr>
                <w:ilvl w:val="0"/>
                <w:numId w:val="5"/>
              </w:numPr>
              <w:ind w:firstLine="422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环境噪声</w:t>
            </w:r>
          </w:p>
          <w:p w14:paraId="4F50EE50">
            <w:pPr>
              <w:spacing w:line="360" w:lineRule="auto"/>
              <w:ind w:firstLine="480" w:firstLineChars="200"/>
              <w:rPr>
                <w:b/>
                <w:bCs/>
                <w:color w:val="auto"/>
                <w:sz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本项目位于3类区，根据《202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color w:val="000000"/>
                <w:sz w:val="24"/>
                <w:szCs w:val="24"/>
              </w:rPr>
              <w:t>年度江阴市生态环境状况公报》，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2024 年，全市城区区域声环境质量昼间平均等效声级为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54.3dB（A），昼间声环境质量等级为二级（较好）。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影响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全市区声环境质量的主要声源是生活噪声和交通噪声，所占比例分别为 53.9%、30.4%；其余依次为工业噪声和施工噪声，所占比例分别为 8.8%、6.9%。从声源强度来看，从高到低依次为交通噪声（56.3dB（A））、施工噪声（55.0dB（A））、工业噪声（54.7dB（A））、生活噪声（53.0dB（A））。与2023年相比，2024 年交通噪声声源强度下降 0.8dB（A）；工业噪声、生活噪声、施工噪声声源强度均略有上升</w:t>
            </w:r>
            <w:r>
              <w:rPr>
                <w:rFonts w:hint="eastAsia"/>
                <w:color w:val="000000"/>
                <w:sz w:val="24"/>
                <w:szCs w:val="24"/>
              </w:rPr>
              <w:t>。经预测本项目噪声对周边环境影响较小，不会突破项目所在地环境质量底线。</w:t>
            </w:r>
            <w:r>
              <w:rPr>
                <w:rFonts w:hint="eastAsia"/>
                <w:sz w:val="24"/>
              </w:rPr>
              <w:t>项目位于江阴市申港街道申南村张家桥3</w:t>
            </w:r>
            <w:r>
              <w:rPr>
                <w:sz w:val="24"/>
              </w:rPr>
              <w:t>18</w:t>
            </w:r>
            <w:r>
              <w:rPr>
                <w:rFonts w:hint="eastAsia"/>
                <w:sz w:val="24"/>
              </w:rPr>
              <w:t>号，</w:t>
            </w:r>
            <w:r>
              <w:rPr>
                <w:sz w:val="24"/>
              </w:rPr>
              <w:t>属于《江阴市声环境功能区划分调整方案》表3中所列</w:t>
            </w:r>
            <w:r>
              <w:rPr>
                <w:rFonts w:hint="eastAsia"/>
                <w:sz w:val="24"/>
              </w:rPr>
              <w:t>3</w:t>
            </w:r>
            <w:r>
              <w:rPr>
                <w:color w:val="auto"/>
                <w:sz w:val="24"/>
              </w:rPr>
              <w:t>类声环境功能区，项目所在区域厂界执行《声环境质量标准》(GB3096－2008)中</w:t>
            </w:r>
            <w:r>
              <w:rPr>
                <w:rFonts w:hint="eastAsia"/>
                <w:color w:val="auto"/>
                <w:sz w:val="24"/>
              </w:rPr>
              <w:t>3</w:t>
            </w:r>
            <w:r>
              <w:rPr>
                <w:color w:val="auto"/>
                <w:sz w:val="24"/>
              </w:rPr>
              <w:t>类区标准</w:t>
            </w:r>
            <w:r>
              <w:rPr>
                <w:rFonts w:hint="eastAsia"/>
                <w:color w:val="auto"/>
                <w:sz w:val="24"/>
                <w:lang w:eastAsia="zh-CN"/>
              </w:rPr>
              <w:t>，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本项目为新建项目，</w:t>
            </w:r>
            <w:r>
              <w:rPr>
                <w:rFonts w:hint="eastAsia"/>
                <w:color w:val="auto"/>
                <w:sz w:val="24"/>
              </w:rPr>
              <w:t>且项目周边50m范围内无声环境敏感目标，因此无需进行声环境质量现状监测。</w:t>
            </w:r>
          </w:p>
          <w:p w14:paraId="6ED34183">
            <w:pPr>
              <w:pStyle w:val="32"/>
              <w:ind w:left="422" w:firstLine="0" w:firstLineChars="0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4、生态环境</w:t>
            </w:r>
          </w:p>
          <w:p w14:paraId="39851F40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本项目位于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江阴市临港经济开发区海港路18-11号</w:t>
            </w:r>
            <w:r>
              <w:rPr>
                <w:rFonts w:hint="eastAsia"/>
                <w:color w:val="auto"/>
                <w:sz w:val="24"/>
                <w:szCs w:val="24"/>
              </w:rPr>
              <w:t>，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租用</w:t>
            </w:r>
            <w:r>
              <w:rPr>
                <w:rFonts w:hint="eastAsia"/>
                <w:color w:val="auto"/>
                <w:sz w:val="24"/>
                <w:szCs w:val="24"/>
              </w:rPr>
              <w:t>现有项目厂房进行建设，不新增用地，用地范围内不含生态环境保护目标，无需进行生态现状调查。</w:t>
            </w:r>
          </w:p>
          <w:p w14:paraId="430C9A04">
            <w:pPr>
              <w:pStyle w:val="32"/>
              <w:ind w:left="422" w:firstLine="0" w:firstLineChars="0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</w:rPr>
              <w:t>5、电磁辐射</w:t>
            </w:r>
          </w:p>
          <w:p w14:paraId="557D5508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本项目不新增与电磁辐射有关设备，无需开展电磁辐射现状监测与评价。</w:t>
            </w:r>
          </w:p>
          <w:p w14:paraId="4433FBFB">
            <w:pPr>
              <w:pStyle w:val="32"/>
              <w:ind w:firstLine="482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</w:rPr>
              <w:t>6、地下水、土壤环境</w:t>
            </w:r>
          </w:p>
          <w:p w14:paraId="1956B17D">
            <w:pPr>
              <w:pStyle w:val="32"/>
              <w:ind w:firstLine="480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公司采取防渗措施及地面硬化后，不存在污染途径，故不进行地下水、土壤监测。</w:t>
            </w:r>
          </w:p>
          <w:p w14:paraId="2DE3D211">
            <w:pPr>
              <w:pStyle w:val="11"/>
              <w:numPr>
                <w:ilvl w:val="0"/>
                <w:numId w:val="0"/>
              </w:numPr>
              <w:ind w:left="2040" w:hanging="360"/>
              <w:rPr>
                <w:color w:val="auto"/>
              </w:rPr>
            </w:pPr>
          </w:p>
          <w:p w14:paraId="17FE9EDC">
            <w:pPr>
              <w:pStyle w:val="11"/>
              <w:numPr>
                <w:ilvl w:val="0"/>
                <w:numId w:val="0"/>
              </w:numPr>
              <w:ind w:left="2040" w:hanging="360"/>
              <w:rPr>
                <w:color w:val="auto"/>
              </w:rPr>
            </w:pPr>
          </w:p>
          <w:p w14:paraId="1E2118BE">
            <w:pPr>
              <w:pStyle w:val="11"/>
              <w:numPr>
                <w:ilvl w:val="0"/>
                <w:numId w:val="0"/>
              </w:numPr>
              <w:ind w:left="2040" w:hanging="360"/>
              <w:rPr>
                <w:color w:val="auto"/>
              </w:rPr>
            </w:pPr>
          </w:p>
          <w:p w14:paraId="76BEFB0D">
            <w:pPr>
              <w:pStyle w:val="11"/>
              <w:numPr>
                <w:ilvl w:val="0"/>
                <w:numId w:val="0"/>
              </w:numPr>
              <w:ind w:left="2040" w:hanging="360"/>
              <w:rPr>
                <w:color w:val="auto"/>
              </w:rPr>
            </w:pPr>
          </w:p>
          <w:p w14:paraId="17B20D3F">
            <w:pPr>
              <w:pStyle w:val="11"/>
              <w:numPr>
                <w:ilvl w:val="0"/>
                <w:numId w:val="0"/>
              </w:numPr>
              <w:ind w:left="2040" w:hanging="360"/>
              <w:rPr>
                <w:color w:val="auto"/>
              </w:rPr>
            </w:pPr>
          </w:p>
          <w:p w14:paraId="24B2F68A">
            <w:pPr>
              <w:pStyle w:val="11"/>
              <w:numPr>
                <w:ilvl w:val="0"/>
                <w:numId w:val="0"/>
              </w:numPr>
              <w:ind w:left="2040" w:hanging="360"/>
              <w:rPr>
                <w:color w:val="auto"/>
              </w:rPr>
            </w:pPr>
          </w:p>
          <w:p w14:paraId="00A8DF02">
            <w:pPr>
              <w:pStyle w:val="11"/>
              <w:numPr>
                <w:ilvl w:val="0"/>
                <w:numId w:val="0"/>
              </w:numPr>
              <w:ind w:left="2040" w:hanging="360"/>
              <w:rPr>
                <w:color w:val="auto"/>
              </w:rPr>
            </w:pPr>
          </w:p>
          <w:p w14:paraId="697FFF27">
            <w:pPr>
              <w:pStyle w:val="11"/>
              <w:numPr>
                <w:ilvl w:val="0"/>
                <w:numId w:val="0"/>
              </w:numPr>
              <w:rPr>
                <w:color w:val="auto"/>
              </w:rPr>
            </w:pPr>
          </w:p>
        </w:tc>
      </w:tr>
      <w:tr w14:paraId="6993F60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6" w:hRule="atLeast"/>
          <w:jc w:val="center"/>
        </w:trPr>
        <w:tc>
          <w:tcPr>
            <w:tcW w:w="513" w:type="dxa"/>
            <w:vAlign w:val="center"/>
          </w:tcPr>
          <w:p w14:paraId="52A62A12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环境</w:t>
            </w:r>
          </w:p>
          <w:p w14:paraId="4BA8CCE1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保护</w:t>
            </w:r>
          </w:p>
          <w:p w14:paraId="25C8B380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目标</w:t>
            </w:r>
          </w:p>
        </w:tc>
        <w:tc>
          <w:tcPr>
            <w:tcW w:w="8787" w:type="dxa"/>
          </w:tcPr>
          <w:p w14:paraId="1F9AEE39">
            <w:pPr>
              <w:pStyle w:val="32"/>
              <w:numPr>
                <w:ilvl w:val="0"/>
                <w:numId w:val="6"/>
              </w:numPr>
              <w:ind w:firstLine="420" w:firstLineChars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大气环境：</w:t>
            </w:r>
            <w:r>
              <w:rPr>
                <w:rFonts w:hint="eastAsia"/>
                <w:color w:val="auto"/>
                <w:sz w:val="24"/>
                <w:szCs w:val="24"/>
              </w:rPr>
              <w:t>厂界外</w:t>
            </w:r>
            <w:r>
              <w:rPr>
                <w:color w:val="auto"/>
                <w:sz w:val="24"/>
                <w:szCs w:val="24"/>
              </w:rPr>
              <w:t>500m范围内环境保护目标见表</w:t>
            </w:r>
            <w:r>
              <w:rPr>
                <w:rFonts w:hint="eastAsia"/>
                <w:color w:val="auto"/>
                <w:sz w:val="24"/>
                <w:szCs w:val="24"/>
              </w:rPr>
              <w:t>3-5</w:t>
            </w:r>
            <w:r>
              <w:rPr>
                <w:color w:val="auto"/>
                <w:sz w:val="24"/>
                <w:szCs w:val="24"/>
              </w:rPr>
              <w:t>。</w:t>
            </w:r>
          </w:p>
          <w:p w14:paraId="15B1C771">
            <w:pPr>
              <w:pStyle w:val="45"/>
              <w:rPr>
                <w:b/>
                <w:bCs w:val="0"/>
                <w:color w:val="auto"/>
                <w:szCs w:val="21"/>
              </w:rPr>
            </w:pPr>
            <w:r>
              <w:rPr>
                <w:b/>
                <w:bCs w:val="0"/>
                <w:color w:val="auto"/>
                <w:szCs w:val="21"/>
              </w:rPr>
              <w:t>表3-</w:t>
            </w:r>
            <w:r>
              <w:rPr>
                <w:rFonts w:hint="eastAsia"/>
                <w:b/>
                <w:bCs w:val="0"/>
                <w:color w:val="auto"/>
                <w:szCs w:val="21"/>
              </w:rPr>
              <w:t>5</w:t>
            </w:r>
            <w:r>
              <w:rPr>
                <w:b/>
                <w:bCs w:val="0"/>
                <w:color w:val="auto"/>
                <w:szCs w:val="21"/>
              </w:rPr>
              <w:t xml:space="preserve"> </w:t>
            </w:r>
            <w:r>
              <w:rPr>
                <w:rFonts w:hint="eastAsia"/>
                <w:b/>
                <w:bCs w:val="0"/>
                <w:color w:val="auto"/>
                <w:szCs w:val="21"/>
              </w:rPr>
              <w:t xml:space="preserve"> </w:t>
            </w:r>
            <w:r>
              <w:rPr>
                <w:b/>
                <w:bCs w:val="0"/>
                <w:color w:val="auto"/>
                <w:szCs w:val="21"/>
              </w:rPr>
              <w:t>环境空气保护目标一览表</w:t>
            </w:r>
          </w:p>
          <w:tbl>
            <w:tblPr>
              <w:tblStyle w:val="23"/>
              <w:tblW w:w="5000" w:type="pct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2" w:space="0"/>
                <w:insideV w:val="single" w:color="auto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84"/>
              <w:gridCol w:w="1410"/>
              <w:gridCol w:w="1232"/>
              <w:gridCol w:w="912"/>
              <w:gridCol w:w="1297"/>
              <w:gridCol w:w="887"/>
              <w:gridCol w:w="753"/>
              <w:gridCol w:w="895"/>
            </w:tblGrid>
            <w:tr w14:paraId="51739920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690" w:type="pct"/>
                  <w:vMerge w:val="restart"/>
                  <w:tcBorders>
                    <w:top w:val="single" w:color="auto" w:sz="12" w:space="0"/>
                    <w:left w:val="nil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603CFF82">
                  <w:pPr>
                    <w:pStyle w:val="5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名称</w:t>
                  </w:r>
                </w:p>
              </w:tc>
              <w:tc>
                <w:tcPr>
                  <w:tcW w:w="1541" w:type="pct"/>
                  <w:gridSpan w:val="2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1F2306AE">
                  <w:pPr>
                    <w:pStyle w:val="5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坐标/°</w:t>
                  </w:r>
                </w:p>
              </w:tc>
              <w:tc>
                <w:tcPr>
                  <w:tcW w:w="532" w:type="pct"/>
                  <w:vMerge w:val="restart"/>
                  <w:tcBorders>
                    <w:top w:val="single" w:color="auto" w:sz="1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1DC3FCA2">
                  <w:pPr>
                    <w:pStyle w:val="5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保护</w:t>
                  </w:r>
                </w:p>
                <w:p w14:paraId="02BF87E8">
                  <w:pPr>
                    <w:pStyle w:val="5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对象</w:t>
                  </w:r>
                </w:p>
              </w:tc>
              <w:tc>
                <w:tcPr>
                  <w:tcW w:w="756" w:type="pct"/>
                  <w:vMerge w:val="restart"/>
                  <w:tcBorders>
                    <w:top w:val="single" w:color="auto" w:sz="1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08CD737A">
                  <w:pPr>
                    <w:pStyle w:val="5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保护内容</w:t>
                  </w:r>
                </w:p>
              </w:tc>
              <w:tc>
                <w:tcPr>
                  <w:tcW w:w="517" w:type="pct"/>
                  <w:vMerge w:val="restart"/>
                  <w:tcBorders>
                    <w:top w:val="single" w:color="auto" w:sz="1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4CD3B888">
                  <w:pPr>
                    <w:pStyle w:val="5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环境功能区</w:t>
                  </w:r>
                </w:p>
              </w:tc>
              <w:tc>
                <w:tcPr>
                  <w:tcW w:w="439" w:type="pct"/>
                  <w:vMerge w:val="restart"/>
                  <w:tcBorders>
                    <w:top w:val="single" w:color="auto" w:sz="1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715B267D">
                  <w:pPr>
                    <w:pStyle w:val="5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相对厂址方位</w:t>
                  </w:r>
                </w:p>
              </w:tc>
              <w:tc>
                <w:tcPr>
                  <w:tcW w:w="522" w:type="pct"/>
                  <w:vMerge w:val="restart"/>
                  <w:tcBorders>
                    <w:top w:val="single" w:color="auto" w:sz="12" w:space="0"/>
                    <w:left w:val="single" w:color="auto" w:sz="2" w:space="0"/>
                    <w:bottom w:val="single" w:color="auto" w:sz="12" w:space="0"/>
                    <w:right w:val="nil"/>
                  </w:tcBorders>
                  <w:vAlign w:val="center"/>
                </w:tcPr>
                <w:p w14:paraId="50E08C4F">
                  <w:pPr>
                    <w:pStyle w:val="5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相对</w:t>
                  </w:r>
                  <w:r>
                    <w:rPr>
                      <w:rFonts w:hint="eastAsia"/>
                      <w:b/>
                      <w:color w:val="auto"/>
                    </w:rPr>
                    <w:t>最近车间</w:t>
                  </w:r>
                  <w:r>
                    <w:rPr>
                      <w:b/>
                      <w:color w:val="auto"/>
                    </w:rPr>
                    <w:t>距离/m</w:t>
                  </w:r>
                </w:p>
              </w:tc>
            </w:tr>
            <w:tr w14:paraId="42A813EE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690" w:type="pct"/>
                  <w:vMerge w:val="continue"/>
                  <w:tcBorders>
                    <w:top w:val="single" w:color="auto" w:sz="12" w:space="0"/>
                    <w:left w:val="nil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5AC64614">
                  <w:pPr>
                    <w:widowControl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822" w:type="pct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037B44DC">
                  <w:pPr>
                    <w:pStyle w:val="5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经度</w:t>
                  </w:r>
                </w:p>
              </w:tc>
              <w:tc>
                <w:tcPr>
                  <w:tcW w:w="718" w:type="pct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2B0D6C5D">
                  <w:pPr>
                    <w:pStyle w:val="50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纬度</w:t>
                  </w:r>
                </w:p>
              </w:tc>
              <w:tc>
                <w:tcPr>
                  <w:tcW w:w="532" w:type="pct"/>
                  <w:vMerge w:val="continue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3D02E75B">
                  <w:pPr>
                    <w:widowControl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756" w:type="pct"/>
                  <w:vMerge w:val="continue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3372510C">
                  <w:pPr>
                    <w:widowControl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517" w:type="pct"/>
                  <w:vMerge w:val="continue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439BFBAC">
                  <w:pPr>
                    <w:widowControl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439" w:type="pct"/>
                  <w:vMerge w:val="continue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5212C5CF">
                  <w:pPr>
                    <w:widowControl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522" w:type="pct"/>
                  <w:vMerge w:val="continue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nil"/>
                  </w:tcBorders>
                  <w:vAlign w:val="center"/>
                </w:tcPr>
                <w:p w14:paraId="353B6540">
                  <w:pPr>
                    <w:widowControl/>
                    <w:jc w:val="left"/>
                    <w:rPr>
                      <w:color w:val="auto"/>
                    </w:rPr>
                  </w:pPr>
                </w:p>
              </w:tc>
            </w:tr>
            <w:tr w14:paraId="3C6E8BED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4" w:hRule="atLeast"/>
                <w:jc w:val="center"/>
              </w:trPr>
              <w:tc>
                <w:tcPr>
                  <w:tcW w:w="690" w:type="pct"/>
                  <w:tcBorders>
                    <w:top w:val="single" w:color="auto" w:sz="12" w:space="0"/>
                    <w:left w:val="nil"/>
                    <w:bottom w:val="single" w:color="auto" w:sz="1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45115678">
                  <w:pPr>
                    <w:pStyle w:val="50"/>
                    <w:rPr>
                      <w:color w:val="auto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Cs/>
                      <w:color w:val="auto"/>
                      <w:kern w:val="2"/>
                      <w:sz w:val="21"/>
                      <w:szCs w:val="21"/>
                      <w:highlight w:val="none"/>
                      <w:lang w:val="en-US" w:eastAsia="zh-CN" w:bidi="ar-SA"/>
                    </w:rPr>
                    <w:t>南京理工大学江阴校区</w:t>
                  </w:r>
                </w:p>
              </w:tc>
              <w:tc>
                <w:tcPr>
                  <w:tcW w:w="822" w:type="pct"/>
                  <w:tcBorders>
                    <w:top w:val="single" w:color="auto" w:sz="1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452F1E99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120.16449</w:t>
                  </w:r>
                </w:p>
              </w:tc>
              <w:tc>
                <w:tcPr>
                  <w:tcW w:w="718" w:type="pct"/>
                  <w:tcBorders>
                    <w:top w:val="single" w:color="auto" w:sz="1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3BB5A7BA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31.908799</w:t>
                  </w:r>
                </w:p>
              </w:tc>
              <w:tc>
                <w:tcPr>
                  <w:tcW w:w="532" w:type="pct"/>
                  <w:tcBorders>
                    <w:top w:val="single" w:color="auto" w:sz="1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42F063BC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学生、校职工</w:t>
                  </w:r>
                </w:p>
              </w:tc>
              <w:tc>
                <w:tcPr>
                  <w:tcW w:w="756" w:type="pct"/>
                  <w:tcBorders>
                    <w:top w:val="single" w:color="auto" w:sz="1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1B2F02FC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师生规模1万人</w:t>
                  </w:r>
                </w:p>
              </w:tc>
              <w:tc>
                <w:tcPr>
                  <w:tcW w:w="517" w:type="pct"/>
                  <w:tcBorders>
                    <w:top w:val="single" w:color="auto" w:sz="1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75922F4C">
                  <w:pPr>
                    <w:pStyle w:val="50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二类区</w:t>
                  </w:r>
                </w:p>
              </w:tc>
              <w:tc>
                <w:tcPr>
                  <w:tcW w:w="439" w:type="pct"/>
                  <w:tcBorders>
                    <w:top w:val="single" w:color="auto" w:sz="1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042D67D4">
                  <w:pPr>
                    <w:pStyle w:val="50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2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Cs/>
                      <w:color w:val="auto"/>
                      <w:kern w:val="2"/>
                      <w:sz w:val="21"/>
                      <w:szCs w:val="21"/>
                      <w:highlight w:val="none"/>
                      <w:lang w:val="en-US" w:eastAsia="zh-CN" w:bidi="ar-SA"/>
                    </w:rPr>
                    <w:t>西</w:t>
                  </w:r>
                </w:p>
              </w:tc>
              <w:tc>
                <w:tcPr>
                  <w:tcW w:w="522" w:type="pct"/>
                  <w:tcBorders>
                    <w:top w:val="single" w:color="auto" w:sz="12" w:space="0"/>
                    <w:left w:val="single" w:color="auto" w:sz="2" w:space="0"/>
                    <w:bottom w:val="single" w:color="auto" w:sz="12" w:space="0"/>
                    <w:right w:val="nil"/>
                  </w:tcBorders>
                  <w:shd w:val="clear" w:color="auto" w:fill="auto"/>
                  <w:vAlign w:val="center"/>
                </w:tcPr>
                <w:p w14:paraId="5CF4F52C">
                  <w:pPr>
                    <w:pStyle w:val="50"/>
                    <w:rPr>
                      <w:rFonts w:hint="default" w:ascii="Times New Roman" w:hAnsi="Times New Roman" w:eastAsia="宋体" w:cs="Times New Roman"/>
                      <w:bCs/>
                      <w:color w:val="auto"/>
                      <w:kern w:val="2"/>
                      <w:sz w:val="21"/>
                      <w:szCs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Cs/>
                      <w:color w:val="auto"/>
                      <w:kern w:val="2"/>
                      <w:sz w:val="21"/>
                      <w:szCs w:val="21"/>
                      <w:highlight w:val="none"/>
                      <w:lang w:val="en-US" w:eastAsia="zh-CN" w:bidi="ar-SA"/>
                    </w:rPr>
                    <w:t>240</w:t>
                  </w:r>
                </w:p>
              </w:tc>
            </w:tr>
          </w:tbl>
          <w:p w14:paraId="5BCEC391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（2）声环境</w:t>
            </w:r>
          </w:p>
          <w:p w14:paraId="558E1281">
            <w:pPr>
              <w:pStyle w:val="32"/>
              <w:ind w:firstLine="480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t>本项目厂界</w:t>
            </w:r>
            <w:r>
              <w:rPr>
                <w:rFonts w:hint="eastAsia"/>
                <w:color w:val="auto"/>
                <w:sz w:val="24"/>
                <w:szCs w:val="24"/>
              </w:rPr>
              <w:t>外</w:t>
            </w:r>
            <w:r>
              <w:rPr>
                <w:color w:val="auto"/>
                <w:sz w:val="24"/>
                <w:szCs w:val="24"/>
              </w:rPr>
              <w:t>50m范围内无声环境保护目标。</w:t>
            </w:r>
          </w:p>
          <w:p w14:paraId="54495258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（3）地下水环境</w:t>
            </w:r>
          </w:p>
          <w:p w14:paraId="1BE8DB27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本项目</w:t>
            </w:r>
            <w:r>
              <w:rPr>
                <w:rFonts w:ascii="宋体" w:hAnsi="宋体" w:cs="宋体"/>
                <w:color w:val="auto"/>
                <w:sz w:val="24"/>
                <w:szCs w:val="24"/>
              </w:rPr>
              <w:t>厂界外</w:t>
            </w:r>
            <w:r>
              <w:rPr>
                <w:color w:val="auto"/>
                <w:sz w:val="24"/>
                <w:szCs w:val="24"/>
              </w:rPr>
              <w:t xml:space="preserve"> 500</w:t>
            </w:r>
            <w:r>
              <w:rPr>
                <w:rFonts w:hint="eastAsia"/>
                <w:color w:val="auto"/>
                <w:sz w:val="24"/>
                <w:szCs w:val="24"/>
              </w:rPr>
              <w:t>m</w:t>
            </w:r>
            <w:r>
              <w:rPr>
                <w:rFonts w:ascii="宋体" w:hAnsi="宋体" w:cs="宋体"/>
                <w:color w:val="auto"/>
                <w:sz w:val="24"/>
                <w:szCs w:val="24"/>
              </w:rPr>
              <w:t>范围内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无</w:t>
            </w:r>
            <w:r>
              <w:rPr>
                <w:rFonts w:ascii="宋体" w:hAnsi="宋体" w:cs="宋体"/>
                <w:color w:val="auto"/>
                <w:sz w:val="24"/>
                <w:szCs w:val="24"/>
              </w:rPr>
              <w:t>地下水集中式饮用水水源和热水、矿泉水、温泉等特殊地下水资源</w:t>
            </w:r>
            <w:r>
              <w:rPr>
                <w:color w:val="auto"/>
                <w:sz w:val="24"/>
                <w:szCs w:val="24"/>
              </w:rPr>
              <w:t>保护目标。</w:t>
            </w:r>
          </w:p>
          <w:p w14:paraId="4F2C3132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（4）生态环境</w:t>
            </w:r>
          </w:p>
          <w:p w14:paraId="6D6836AF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本项目</w:t>
            </w:r>
            <w:r>
              <w:rPr>
                <w:rFonts w:hint="eastAsia"/>
                <w:color w:val="auto"/>
                <w:sz w:val="24"/>
                <w:szCs w:val="24"/>
              </w:rPr>
              <w:t>租用厂房进行建设，</w:t>
            </w:r>
            <w:r>
              <w:rPr>
                <w:color w:val="auto"/>
                <w:sz w:val="24"/>
                <w:szCs w:val="24"/>
              </w:rPr>
              <w:t>不属于产业园区外新增用地，不涉及生态环境保护目标。</w:t>
            </w:r>
          </w:p>
          <w:p w14:paraId="5206CA83">
            <w:pPr>
              <w:rPr>
                <w:color w:val="auto"/>
              </w:rPr>
            </w:pPr>
          </w:p>
        </w:tc>
      </w:tr>
      <w:tr w14:paraId="344BB60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6" w:hRule="atLeast"/>
          <w:jc w:val="center"/>
        </w:trPr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14:paraId="6C516C36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污染</w:t>
            </w:r>
          </w:p>
          <w:p w14:paraId="0AB14A62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物排</w:t>
            </w:r>
          </w:p>
          <w:p w14:paraId="4E7F4155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放控</w:t>
            </w:r>
          </w:p>
          <w:p w14:paraId="02FA2868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制标</w:t>
            </w:r>
          </w:p>
          <w:p w14:paraId="51ECDF0B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准</w:t>
            </w:r>
          </w:p>
        </w:tc>
        <w:tc>
          <w:tcPr>
            <w:tcW w:w="8787" w:type="dxa"/>
          </w:tcPr>
          <w:p w14:paraId="07358ADC">
            <w:pPr>
              <w:adjustRightInd w:val="0"/>
              <w:snapToGrid w:val="0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1、废气</w:t>
            </w:r>
          </w:p>
          <w:p w14:paraId="2C1CC695"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本项目废气主要为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油墨印刷固化、外壳组装、填充与固化、夹具清洗工序产生的有机废气（以非甲烷总烃计，含异丙醇），真空回流焊接、终端焊接产生的颗粒物、锡及其化合物</w:t>
            </w:r>
            <w:r>
              <w:rPr>
                <w:rFonts w:hint="eastAsia"/>
                <w:color w:val="auto"/>
                <w:sz w:val="24"/>
                <w:szCs w:val="24"/>
              </w:rPr>
              <w:t>。有组织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非甲烷总烃、异丙醇执行江苏省地方标准《半导体行业污染物排放标准》（</w:t>
            </w:r>
            <w:r>
              <w:rPr>
                <w:rFonts w:hint="default"/>
                <w:color w:val="auto"/>
                <w:sz w:val="24"/>
                <w:szCs w:val="24"/>
                <w:lang w:val="en-US" w:eastAsia="zh-CN"/>
              </w:rPr>
              <w:t>DB32/3747-2020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）表</w:t>
            </w:r>
            <w:r>
              <w:rPr>
                <w:rFonts w:hint="default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标准，厂界无组织非甲烷总烃执行江苏省地方标准《半导体行业污染物排放标准》（</w:t>
            </w:r>
            <w:r>
              <w:rPr>
                <w:rFonts w:hint="default"/>
                <w:color w:val="auto"/>
                <w:sz w:val="24"/>
                <w:szCs w:val="24"/>
                <w:lang w:val="en-US" w:eastAsia="zh-CN"/>
              </w:rPr>
              <w:t>DB32/3747-2020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）表4标准，</w:t>
            </w:r>
            <w:r>
              <w:rPr>
                <w:rFonts w:hint="eastAsia"/>
                <w:color w:val="auto"/>
                <w:sz w:val="24"/>
                <w:szCs w:val="24"/>
              </w:rPr>
              <w:t>厂界无组织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颗粒物、锡及其化合物</w:t>
            </w:r>
            <w:r>
              <w:rPr>
                <w:rFonts w:hint="eastAsia"/>
                <w:color w:val="auto"/>
                <w:sz w:val="24"/>
                <w:szCs w:val="24"/>
              </w:rPr>
              <w:t>排放执行江苏省地方标准</w:t>
            </w:r>
            <w:r>
              <w:rPr>
                <w:color w:val="auto"/>
                <w:sz w:val="24"/>
                <w:szCs w:val="24"/>
              </w:rPr>
              <w:t>《</w:t>
            </w:r>
            <w:r>
              <w:rPr>
                <w:rFonts w:hint="eastAsia"/>
                <w:color w:val="auto"/>
                <w:sz w:val="24"/>
                <w:szCs w:val="24"/>
              </w:rPr>
              <w:t>大气污染物综合排放</w:t>
            </w:r>
            <w:r>
              <w:rPr>
                <w:color w:val="auto"/>
                <w:sz w:val="24"/>
                <w:szCs w:val="24"/>
              </w:rPr>
              <w:t>标准》（</w:t>
            </w:r>
            <w:r>
              <w:rPr>
                <w:rFonts w:hint="eastAsia"/>
                <w:color w:val="auto"/>
                <w:sz w:val="24"/>
                <w:szCs w:val="24"/>
              </w:rPr>
              <w:t>DB32/4041-2021</w:t>
            </w:r>
            <w:r>
              <w:rPr>
                <w:color w:val="auto"/>
                <w:sz w:val="24"/>
                <w:szCs w:val="24"/>
              </w:rPr>
              <w:t>）</w:t>
            </w:r>
            <w:r>
              <w:rPr>
                <w:rFonts w:hint="eastAsia"/>
                <w:color w:val="auto"/>
                <w:sz w:val="24"/>
                <w:szCs w:val="24"/>
              </w:rPr>
              <w:t>表3</w:t>
            </w:r>
            <w:r>
              <w:rPr>
                <w:color w:val="auto"/>
                <w:sz w:val="24"/>
                <w:szCs w:val="24"/>
              </w:rPr>
              <w:t>标准</w:t>
            </w:r>
            <w:r>
              <w:rPr>
                <w:rFonts w:hint="eastAsia"/>
                <w:color w:val="auto"/>
                <w:sz w:val="24"/>
                <w:szCs w:val="24"/>
              </w:rPr>
              <w:t>，厂区内无组织非甲烷总烃执行江苏省地方标准</w:t>
            </w:r>
            <w:r>
              <w:rPr>
                <w:color w:val="auto"/>
                <w:sz w:val="24"/>
                <w:szCs w:val="24"/>
              </w:rPr>
              <w:t>《</w:t>
            </w:r>
            <w:r>
              <w:rPr>
                <w:rFonts w:hint="eastAsia"/>
                <w:color w:val="auto"/>
                <w:sz w:val="24"/>
                <w:szCs w:val="24"/>
              </w:rPr>
              <w:t>大气污染物综合排放</w:t>
            </w:r>
            <w:r>
              <w:rPr>
                <w:color w:val="auto"/>
                <w:sz w:val="24"/>
                <w:szCs w:val="24"/>
              </w:rPr>
              <w:t>标准》（</w:t>
            </w:r>
            <w:r>
              <w:rPr>
                <w:rFonts w:hint="eastAsia"/>
                <w:color w:val="auto"/>
                <w:sz w:val="24"/>
                <w:szCs w:val="24"/>
              </w:rPr>
              <w:t>DB32/4041-2021</w:t>
            </w:r>
            <w:r>
              <w:rPr>
                <w:color w:val="auto"/>
                <w:sz w:val="24"/>
                <w:szCs w:val="24"/>
              </w:rPr>
              <w:t>）</w:t>
            </w:r>
            <w:r>
              <w:rPr>
                <w:rFonts w:hint="eastAsia"/>
                <w:color w:val="auto"/>
                <w:sz w:val="24"/>
                <w:szCs w:val="24"/>
              </w:rPr>
              <w:t>表2标准，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无组织异丙醇暂无排放标准，</w:t>
            </w:r>
            <w:r>
              <w:rPr>
                <w:color w:val="auto"/>
                <w:sz w:val="24"/>
                <w:szCs w:val="24"/>
              </w:rPr>
              <w:t>具体见</w:t>
            </w:r>
            <w:r>
              <w:rPr>
                <w:rFonts w:hint="eastAsia"/>
                <w:color w:val="auto"/>
                <w:sz w:val="24"/>
                <w:szCs w:val="24"/>
              </w:rPr>
              <w:t>表3-6、3-7</w:t>
            </w:r>
            <w:r>
              <w:rPr>
                <w:color w:val="auto"/>
                <w:sz w:val="24"/>
                <w:szCs w:val="24"/>
              </w:rPr>
              <w:t>。</w:t>
            </w:r>
          </w:p>
          <w:p w14:paraId="66FAFF7E">
            <w:pPr>
              <w:pStyle w:val="45"/>
              <w:rPr>
                <w:b/>
                <w:bCs w:val="0"/>
                <w:color w:val="auto"/>
                <w:szCs w:val="21"/>
              </w:rPr>
            </w:pPr>
            <w:bookmarkStart w:id="10" w:name="_Ref25802"/>
            <w:r>
              <w:rPr>
                <w:rFonts w:hint="eastAsia"/>
                <w:b/>
                <w:bCs w:val="0"/>
                <w:color w:val="auto"/>
                <w:szCs w:val="21"/>
              </w:rPr>
              <w:t xml:space="preserve">表3-6  </w:t>
            </w:r>
            <w:r>
              <w:rPr>
                <w:b/>
                <w:bCs w:val="0"/>
                <w:color w:val="auto"/>
                <w:szCs w:val="21"/>
              </w:rPr>
              <w:t>废气</w:t>
            </w:r>
            <w:r>
              <w:rPr>
                <w:rFonts w:hint="eastAsia"/>
                <w:b/>
                <w:bCs w:val="0"/>
                <w:color w:val="auto"/>
                <w:szCs w:val="21"/>
              </w:rPr>
              <w:t>污染物</w:t>
            </w:r>
            <w:r>
              <w:rPr>
                <w:b/>
                <w:bCs w:val="0"/>
                <w:color w:val="auto"/>
                <w:szCs w:val="21"/>
              </w:rPr>
              <w:t>排放标准</w:t>
            </w:r>
            <w:bookmarkEnd w:id="10"/>
          </w:p>
          <w:tbl>
            <w:tblPr>
              <w:tblStyle w:val="24"/>
              <w:tblW w:w="8118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59"/>
              <w:gridCol w:w="1232"/>
              <w:gridCol w:w="850"/>
              <w:gridCol w:w="1141"/>
              <w:gridCol w:w="916"/>
              <w:gridCol w:w="1248"/>
              <w:gridCol w:w="1872"/>
            </w:tblGrid>
            <w:tr w14:paraId="1FD73BF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" w:hRule="atLeast"/>
                <w:jc w:val="center"/>
              </w:trPr>
              <w:tc>
                <w:tcPr>
                  <w:tcW w:w="859" w:type="dxa"/>
                  <w:vMerge w:val="restart"/>
                  <w:tcBorders>
                    <w:top w:val="single" w:color="auto" w:sz="12" w:space="0"/>
                    <w:left w:val="nil"/>
                  </w:tcBorders>
                  <w:vAlign w:val="center"/>
                </w:tcPr>
                <w:p w14:paraId="46287BE9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 w:eastAsia="宋体"/>
                      <w:b/>
                      <w:bCs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lang w:val="en-US" w:eastAsia="zh-CN"/>
                    </w:rPr>
                    <w:t>排放源</w:t>
                  </w:r>
                </w:p>
              </w:tc>
              <w:tc>
                <w:tcPr>
                  <w:tcW w:w="1232" w:type="dxa"/>
                  <w:vMerge w:val="restart"/>
                  <w:tcBorders>
                    <w:top w:val="single" w:color="auto" w:sz="12" w:space="0"/>
                    <w:left w:val="single" w:color="auto" w:sz="4" w:space="0"/>
                  </w:tcBorders>
                  <w:vAlign w:val="center"/>
                </w:tcPr>
                <w:p w14:paraId="7F4AE58F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eastAsia"/>
                      <w:b/>
                      <w:bCs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lang w:val="en-US" w:eastAsia="zh-CN"/>
                    </w:rPr>
                    <w:t>对应工序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color="auto" w:sz="12" w:space="0"/>
                    <w:left w:val="single" w:color="auto" w:sz="4" w:space="0"/>
                  </w:tcBorders>
                  <w:vAlign w:val="center"/>
                </w:tcPr>
                <w:p w14:paraId="04709913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污染物</w:t>
                  </w:r>
                </w:p>
              </w:tc>
              <w:tc>
                <w:tcPr>
                  <w:tcW w:w="3305" w:type="dxa"/>
                  <w:gridSpan w:val="3"/>
                  <w:tcBorders>
                    <w:top w:val="single" w:color="auto" w:sz="12" w:space="0"/>
                    <w:bottom w:val="single" w:color="auto" w:sz="4" w:space="0"/>
                  </w:tcBorders>
                  <w:vAlign w:val="center"/>
                </w:tcPr>
                <w:p w14:paraId="1A266C25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污染物排放浓度限值</w:t>
                  </w:r>
                </w:p>
              </w:tc>
              <w:tc>
                <w:tcPr>
                  <w:tcW w:w="1872" w:type="dxa"/>
                  <w:vMerge w:val="restart"/>
                  <w:tcBorders>
                    <w:top w:val="single" w:color="auto" w:sz="12" w:space="0"/>
                    <w:right w:val="nil"/>
                  </w:tcBorders>
                  <w:vAlign w:val="center"/>
                </w:tcPr>
                <w:p w14:paraId="4F0F7A64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标准来源</w:t>
                  </w:r>
                </w:p>
              </w:tc>
            </w:tr>
            <w:tr w14:paraId="3CA611A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" w:hRule="atLeast"/>
                <w:jc w:val="center"/>
              </w:trPr>
              <w:tc>
                <w:tcPr>
                  <w:tcW w:w="859" w:type="dxa"/>
                  <w:vMerge w:val="continue"/>
                  <w:tcBorders>
                    <w:left w:val="nil"/>
                    <w:bottom w:val="single" w:color="auto" w:sz="12" w:space="0"/>
                  </w:tcBorders>
                  <w:vAlign w:val="center"/>
                </w:tcPr>
                <w:p w14:paraId="1F23A927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1232" w:type="dxa"/>
                  <w:vMerge w:val="continue"/>
                  <w:tcBorders>
                    <w:left w:val="single" w:color="auto" w:sz="4" w:space="0"/>
                    <w:bottom w:val="single" w:color="auto" w:sz="12" w:space="0"/>
                  </w:tcBorders>
                  <w:vAlign w:val="center"/>
                </w:tcPr>
                <w:p w14:paraId="35CAA1DF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850" w:type="dxa"/>
                  <w:vMerge w:val="continue"/>
                  <w:tcBorders>
                    <w:left w:val="single" w:color="auto" w:sz="4" w:space="0"/>
                    <w:bottom w:val="single" w:color="auto" w:sz="12" w:space="0"/>
                  </w:tcBorders>
                  <w:vAlign w:val="center"/>
                </w:tcPr>
                <w:p w14:paraId="3283054C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1141" w:type="dxa"/>
                  <w:tcBorders>
                    <w:top w:val="single" w:color="auto" w:sz="4" w:space="0"/>
                    <w:bottom w:val="single" w:color="auto" w:sz="12" w:space="0"/>
                  </w:tcBorders>
                  <w:vAlign w:val="center"/>
                </w:tcPr>
                <w:p w14:paraId="361D08C6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最高允许排放浓度</w:t>
                  </w:r>
                  <w:r>
                    <w:rPr>
                      <w:rFonts w:hint="eastAsia"/>
                      <w:b/>
                      <w:bCs/>
                      <w:color w:val="auto"/>
                    </w:rPr>
                    <w:t>（</w:t>
                  </w:r>
                  <w:r>
                    <w:rPr>
                      <w:b/>
                      <w:bCs/>
                      <w:color w:val="auto"/>
                    </w:rPr>
                    <w:t>mg/m</w:t>
                  </w:r>
                  <w:r>
                    <w:rPr>
                      <w:b/>
                      <w:bCs/>
                      <w:color w:val="auto"/>
                      <w:vertAlign w:val="superscript"/>
                    </w:rPr>
                    <w:t>3</w:t>
                  </w:r>
                  <w:r>
                    <w:rPr>
                      <w:rFonts w:hint="eastAsia"/>
                      <w:b/>
                      <w:bCs/>
                      <w:color w:val="auto"/>
                    </w:rPr>
                    <w:t>）</w:t>
                  </w:r>
                </w:p>
              </w:tc>
              <w:tc>
                <w:tcPr>
                  <w:tcW w:w="916" w:type="dxa"/>
                  <w:tcBorders>
                    <w:top w:val="single" w:color="auto" w:sz="4" w:space="0"/>
                    <w:bottom w:val="single" w:color="auto" w:sz="12" w:space="0"/>
                  </w:tcBorders>
                  <w:vAlign w:val="center"/>
                </w:tcPr>
                <w:p w14:paraId="12E651F9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排气筒高度</w:t>
                  </w:r>
                  <w:r>
                    <w:rPr>
                      <w:rFonts w:hint="eastAsia"/>
                      <w:b/>
                      <w:bCs/>
                      <w:color w:val="auto"/>
                    </w:rPr>
                    <w:t>（</w:t>
                  </w:r>
                  <w:r>
                    <w:rPr>
                      <w:b/>
                      <w:bCs/>
                      <w:color w:val="auto"/>
                    </w:rPr>
                    <w:t>m</w:t>
                  </w:r>
                  <w:r>
                    <w:rPr>
                      <w:rFonts w:hint="eastAsia"/>
                      <w:b/>
                      <w:bCs/>
                      <w:color w:val="auto"/>
                    </w:rPr>
                    <w:t>）</w:t>
                  </w:r>
                </w:p>
              </w:tc>
              <w:tc>
                <w:tcPr>
                  <w:tcW w:w="1248" w:type="dxa"/>
                  <w:tcBorders>
                    <w:top w:val="single" w:color="auto" w:sz="4" w:space="0"/>
                    <w:bottom w:val="single" w:color="auto" w:sz="12" w:space="0"/>
                  </w:tcBorders>
                  <w:vAlign w:val="center"/>
                </w:tcPr>
                <w:p w14:paraId="28E38038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 w:eastAsia="宋体"/>
                      <w:b/>
                      <w:bCs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  <w:lang w:val="en-US" w:eastAsia="zh-CN"/>
                    </w:rPr>
                    <w:t>无组织排放浓度限值（</w:t>
                  </w:r>
                  <w:r>
                    <w:rPr>
                      <w:b/>
                      <w:bCs/>
                      <w:color w:val="auto"/>
                    </w:rPr>
                    <w:t>mg/m</w:t>
                  </w:r>
                  <w:r>
                    <w:rPr>
                      <w:b/>
                      <w:bCs/>
                      <w:color w:val="auto"/>
                      <w:vertAlign w:val="superscript"/>
                    </w:rPr>
                    <w:t>3</w:t>
                  </w:r>
                  <w:r>
                    <w:rPr>
                      <w:rFonts w:hint="eastAsia"/>
                      <w:b/>
                      <w:bCs/>
                      <w:color w:val="auto"/>
                      <w:lang w:val="en-US" w:eastAsia="zh-CN"/>
                    </w:rPr>
                    <w:t>）</w:t>
                  </w:r>
                </w:p>
              </w:tc>
              <w:tc>
                <w:tcPr>
                  <w:tcW w:w="1872" w:type="dxa"/>
                  <w:vMerge w:val="continue"/>
                  <w:tcBorders>
                    <w:bottom w:val="single" w:color="auto" w:sz="12" w:space="0"/>
                    <w:right w:val="nil"/>
                  </w:tcBorders>
                  <w:vAlign w:val="center"/>
                </w:tcPr>
                <w:p w14:paraId="28360D39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color w:val="auto"/>
                    </w:rPr>
                  </w:pPr>
                </w:p>
              </w:tc>
            </w:tr>
            <w:tr w14:paraId="29F546F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4" w:hRule="atLeast"/>
                <w:jc w:val="center"/>
              </w:trPr>
              <w:tc>
                <w:tcPr>
                  <w:tcW w:w="859" w:type="dxa"/>
                  <w:vMerge w:val="restart"/>
                  <w:tcBorders>
                    <w:top w:val="single" w:color="auto" w:sz="12" w:space="0"/>
                    <w:left w:val="nil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49FF4A18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DA001</w:t>
                  </w:r>
                </w:p>
              </w:tc>
              <w:tc>
                <w:tcPr>
                  <w:tcW w:w="1232" w:type="dxa"/>
                  <w:tcBorders>
                    <w:top w:val="single" w:color="auto" w:sz="12" w:space="0"/>
                    <w:left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69FC5E38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墨印刷固化、外壳组装、填充与固化</w:t>
                  </w:r>
                </w:p>
              </w:tc>
              <w:tc>
                <w:tcPr>
                  <w:tcW w:w="850" w:type="dxa"/>
                  <w:tcBorders>
                    <w:top w:val="single" w:color="auto" w:sz="12" w:space="0"/>
                    <w:left w:val="single" w:color="auto" w:sz="4" w:space="0"/>
                    <w:bottom w:val="single" w:color="auto" w:sz="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3A5C7764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非甲烷总烃</w:t>
                  </w:r>
                </w:p>
              </w:tc>
              <w:tc>
                <w:tcPr>
                  <w:tcW w:w="1141" w:type="dxa"/>
                  <w:tcBorders>
                    <w:top w:val="single" w:color="auto" w:sz="12" w:space="0"/>
                    <w:left w:val="single" w:color="auto" w:sz="2" w:space="0"/>
                    <w:bottom w:val="single" w:color="auto" w:sz="4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63A11951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50</w:t>
                  </w:r>
                </w:p>
              </w:tc>
              <w:tc>
                <w:tcPr>
                  <w:tcW w:w="916" w:type="dxa"/>
                  <w:vMerge w:val="restart"/>
                  <w:tcBorders>
                    <w:top w:val="single" w:color="auto" w:sz="12" w:space="0"/>
                    <w:left w:val="single" w:color="auto" w:sz="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2A7F5F19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15m</w:t>
                  </w:r>
                </w:p>
              </w:tc>
              <w:tc>
                <w:tcPr>
                  <w:tcW w:w="1248" w:type="dxa"/>
                  <w:tcBorders>
                    <w:top w:val="single" w:color="auto" w:sz="12" w:space="0"/>
                    <w:left w:val="single" w:color="auto" w:sz="2" w:space="0"/>
                    <w:bottom w:val="single" w:color="auto" w:sz="4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736FFE52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2.0</w:t>
                  </w:r>
                </w:p>
              </w:tc>
              <w:tc>
                <w:tcPr>
                  <w:tcW w:w="1872" w:type="dxa"/>
                  <w:vMerge w:val="restart"/>
                  <w:tcBorders>
                    <w:top w:val="single" w:color="auto" w:sz="12" w:space="0"/>
                    <w:left w:val="single" w:color="auto" w:sz="2" w:space="0"/>
                    <w:right w:val="nil"/>
                  </w:tcBorders>
                  <w:vAlign w:val="center"/>
                </w:tcPr>
                <w:p w14:paraId="6C73EBAF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《半导体行业污染物排放标准》（</w:t>
                  </w:r>
                  <w:r>
                    <w:rPr>
                      <w:rFonts w:hint="default"/>
                      <w:color w:val="auto"/>
                      <w:lang w:val="en-US" w:eastAsia="zh-CN"/>
                    </w:rPr>
                    <w:t>DB32/3747-2020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）表</w:t>
                  </w:r>
                  <w:r>
                    <w:rPr>
                      <w:rFonts w:hint="default"/>
                      <w:color w:val="auto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、表4标准；《大气污染物综合排放标准》（DB32/4041-2021）表3标准</w:t>
                  </w:r>
                </w:p>
              </w:tc>
            </w:tr>
            <w:tr w14:paraId="5BA1749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4" w:hRule="atLeast"/>
                <w:jc w:val="center"/>
              </w:trPr>
              <w:tc>
                <w:tcPr>
                  <w:tcW w:w="859" w:type="dxa"/>
                  <w:vMerge w:val="continue"/>
                  <w:tcBorders>
                    <w:left w:val="nil"/>
                    <w:right w:val="single" w:color="auto" w:sz="4" w:space="0"/>
                  </w:tcBorders>
                  <w:vAlign w:val="center"/>
                </w:tcPr>
                <w:p w14:paraId="125D7D79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</w:p>
              </w:tc>
              <w:tc>
                <w:tcPr>
                  <w:tcW w:w="1232" w:type="dxa"/>
                  <w:tcBorders>
                    <w:top w:val="single" w:color="auto" w:sz="2" w:space="0"/>
                    <w:left w:val="single" w:color="auto" w:sz="4" w:space="0"/>
                    <w:bottom w:val="single" w:color="auto" w:sz="2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2B1AF2E0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夹具清洗</w:t>
                  </w:r>
                </w:p>
              </w:tc>
              <w:tc>
                <w:tcPr>
                  <w:tcW w:w="850" w:type="dxa"/>
                  <w:tcBorders>
                    <w:top w:val="single" w:color="auto" w:sz="2" w:space="0"/>
                    <w:left w:val="single" w:color="auto" w:sz="4" w:space="0"/>
                    <w:bottom w:val="single" w:color="auto" w:sz="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2E90430F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异丙醇</w:t>
                  </w:r>
                </w:p>
              </w:tc>
              <w:tc>
                <w:tcPr>
                  <w:tcW w:w="1141" w:type="dxa"/>
                  <w:tcBorders>
                    <w:top w:val="single" w:color="auto" w:sz="4" w:space="0"/>
                    <w:left w:val="single" w:color="auto" w:sz="2" w:space="0"/>
                    <w:bottom w:val="single" w:color="auto" w:sz="4" w:space="0"/>
                    <w:right w:val="single" w:color="auto" w:sz="2" w:space="0"/>
                  </w:tcBorders>
                  <w:vAlign w:val="center"/>
                </w:tcPr>
                <w:p w14:paraId="3A8D8472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40</w:t>
                  </w:r>
                </w:p>
              </w:tc>
              <w:tc>
                <w:tcPr>
                  <w:tcW w:w="916" w:type="dxa"/>
                  <w:vMerge w:val="continue"/>
                  <w:tcBorders>
                    <w:left w:val="single" w:color="auto" w:sz="2" w:space="0"/>
                    <w:right w:val="single" w:color="auto" w:sz="2" w:space="0"/>
                  </w:tcBorders>
                  <w:vAlign w:val="center"/>
                </w:tcPr>
                <w:p w14:paraId="7881B42A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</w:p>
              </w:tc>
              <w:tc>
                <w:tcPr>
                  <w:tcW w:w="1248" w:type="dxa"/>
                  <w:tcBorders>
                    <w:top w:val="single" w:color="auto" w:sz="4" w:space="0"/>
                    <w:left w:val="single" w:color="auto" w:sz="2" w:space="0"/>
                    <w:bottom w:val="single" w:color="auto" w:sz="4" w:space="0"/>
                    <w:right w:val="single" w:color="auto" w:sz="2" w:space="0"/>
                  </w:tcBorders>
                  <w:vAlign w:val="center"/>
                </w:tcPr>
                <w:p w14:paraId="24067B4A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1872" w:type="dxa"/>
                  <w:vMerge w:val="continue"/>
                  <w:tcBorders>
                    <w:left w:val="single" w:color="auto" w:sz="2" w:space="0"/>
                    <w:right w:val="nil"/>
                  </w:tcBorders>
                  <w:vAlign w:val="center"/>
                </w:tcPr>
                <w:p w14:paraId="5870A1C6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</w:p>
              </w:tc>
            </w:tr>
            <w:tr w14:paraId="17625B7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7" w:hRule="atLeast"/>
                <w:jc w:val="center"/>
              </w:trPr>
              <w:tc>
                <w:tcPr>
                  <w:tcW w:w="859" w:type="dxa"/>
                  <w:vMerge w:val="restart"/>
                  <w:tcBorders>
                    <w:left w:val="nil"/>
                    <w:right w:val="single" w:color="auto" w:sz="4" w:space="0"/>
                  </w:tcBorders>
                  <w:vAlign w:val="center"/>
                </w:tcPr>
                <w:p w14:paraId="29D86B89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无组织</w:t>
                  </w:r>
                </w:p>
              </w:tc>
              <w:tc>
                <w:tcPr>
                  <w:tcW w:w="1232" w:type="dxa"/>
                  <w:vMerge w:val="restart"/>
                  <w:tcBorders>
                    <w:top w:val="single" w:color="auto" w:sz="2" w:space="0"/>
                    <w:left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7E1220F0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终端焊接、真空回流焊接</w:t>
                  </w:r>
                </w:p>
              </w:tc>
              <w:tc>
                <w:tcPr>
                  <w:tcW w:w="850" w:type="dxa"/>
                  <w:tcBorders>
                    <w:top w:val="single" w:color="auto" w:sz="2" w:space="0"/>
                    <w:left w:val="single" w:color="auto" w:sz="4" w:space="0"/>
                    <w:bottom w:val="single" w:color="auto" w:sz="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73ECCEBE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颗粒物</w:t>
                  </w:r>
                </w:p>
              </w:tc>
              <w:tc>
                <w:tcPr>
                  <w:tcW w:w="1141" w:type="dxa"/>
                  <w:tcBorders>
                    <w:top w:val="single" w:color="auto" w:sz="4" w:space="0"/>
                    <w:left w:val="single" w:color="auto" w:sz="2" w:space="0"/>
                    <w:bottom w:val="single" w:color="auto" w:sz="4" w:space="0"/>
                    <w:right w:val="single" w:color="auto" w:sz="2" w:space="0"/>
                  </w:tcBorders>
                  <w:vAlign w:val="center"/>
                </w:tcPr>
                <w:p w14:paraId="7959ECEF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916" w:type="dxa"/>
                  <w:vMerge w:val="restart"/>
                  <w:tcBorders>
                    <w:left w:val="single" w:color="auto" w:sz="2" w:space="0"/>
                    <w:right w:val="single" w:color="auto" w:sz="2" w:space="0"/>
                  </w:tcBorders>
                  <w:vAlign w:val="center"/>
                </w:tcPr>
                <w:p w14:paraId="33CDD562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1248" w:type="dxa"/>
                  <w:tcBorders>
                    <w:top w:val="single" w:color="auto" w:sz="4" w:space="0"/>
                    <w:left w:val="single" w:color="auto" w:sz="2" w:space="0"/>
                    <w:bottom w:val="single" w:color="auto" w:sz="4" w:space="0"/>
                    <w:right w:val="single" w:color="auto" w:sz="2" w:space="0"/>
                  </w:tcBorders>
                  <w:vAlign w:val="center"/>
                </w:tcPr>
                <w:p w14:paraId="778083BF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0.5</w:t>
                  </w:r>
                </w:p>
              </w:tc>
              <w:tc>
                <w:tcPr>
                  <w:tcW w:w="1872" w:type="dxa"/>
                  <w:vMerge w:val="restart"/>
                  <w:tcBorders>
                    <w:left w:val="single" w:color="auto" w:sz="2" w:space="0"/>
                    <w:right w:val="nil"/>
                  </w:tcBorders>
                  <w:vAlign w:val="center"/>
                </w:tcPr>
                <w:p w14:paraId="38140B4A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《大气污染物综合排放标准》（DB32/4041-2021）表3标准</w:t>
                  </w:r>
                </w:p>
              </w:tc>
            </w:tr>
            <w:tr w14:paraId="7AB7259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4" w:hRule="atLeast"/>
                <w:jc w:val="center"/>
              </w:trPr>
              <w:tc>
                <w:tcPr>
                  <w:tcW w:w="859" w:type="dxa"/>
                  <w:vMerge w:val="continue"/>
                  <w:tcBorders>
                    <w:left w:val="nil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DE48DA4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</w:p>
              </w:tc>
              <w:tc>
                <w:tcPr>
                  <w:tcW w:w="1232" w:type="dxa"/>
                  <w:vMerge w:val="continue"/>
                  <w:tcBorders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532F9DDD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</w:p>
              </w:tc>
              <w:tc>
                <w:tcPr>
                  <w:tcW w:w="850" w:type="dxa"/>
                  <w:tcBorders>
                    <w:top w:val="single" w:color="auto" w:sz="2" w:space="0"/>
                    <w:left w:val="single" w:color="auto" w:sz="4" w:space="0"/>
                    <w:bottom w:val="single" w:color="auto" w:sz="1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6D1EF64E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锡及其化合物</w:t>
                  </w:r>
                </w:p>
              </w:tc>
              <w:tc>
                <w:tcPr>
                  <w:tcW w:w="1141" w:type="dxa"/>
                  <w:tcBorders>
                    <w:top w:val="single" w:color="auto" w:sz="4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66FEC571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916" w:type="dxa"/>
                  <w:vMerge w:val="continue"/>
                  <w:tcBorders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706F7589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</w:p>
              </w:tc>
              <w:tc>
                <w:tcPr>
                  <w:tcW w:w="1248" w:type="dxa"/>
                  <w:tcBorders>
                    <w:top w:val="single" w:color="auto" w:sz="4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48C0A68B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0.06</w:t>
                  </w:r>
                </w:p>
              </w:tc>
              <w:tc>
                <w:tcPr>
                  <w:tcW w:w="1872" w:type="dxa"/>
                  <w:vMerge w:val="continue"/>
                  <w:tcBorders>
                    <w:left w:val="single" w:color="auto" w:sz="2" w:space="0"/>
                    <w:bottom w:val="single" w:color="auto" w:sz="12" w:space="0"/>
                    <w:right w:val="nil"/>
                  </w:tcBorders>
                  <w:vAlign w:val="center"/>
                </w:tcPr>
                <w:p w14:paraId="2E9D51A2">
                  <w:pPr>
                    <w:pStyle w:val="32"/>
                    <w:spacing w:line="240" w:lineRule="auto"/>
                    <w:ind w:firstLine="0" w:firstLineChars="0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</w:p>
              </w:tc>
            </w:tr>
          </w:tbl>
          <w:p w14:paraId="66839C8D">
            <w:pPr>
              <w:pStyle w:val="45"/>
              <w:rPr>
                <w:b/>
                <w:bCs w:val="0"/>
                <w:color w:val="auto"/>
                <w:szCs w:val="21"/>
              </w:rPr>
            </w:pPr>
          </w:p>
          <w:p w14:paraId="544A506A">
            <w:pPr>
              <w:pStyle w:val="45"/>
              <w:rPr>
                <w:b/>
                <w:bCs w:val="0"/>
                <w:color w:val="auto"/>
                <w:szCs w:val="21"/>
              </w:rPr>
            </w:pPr>
            <w:r>
              <w:rPr>
                <w:rFonts w:hint="eastAsia"/>
                <w:b/>
                <w:bCs w:val="0"/>
                <w:color w:val="auto"/>
                <w:szCs w:val="21"/>
              </w:rPr>
              <w:t>表3-7 厂区内非甲烷总烃无组织</w:t>
            </w:r>
            <w:r>
              <w:rPr>
                <w:b/>
                <w:bCs w:val="0"/>
                <w:color w:val="auto"/>
                <w:szCs w:val="21"/>
              </w:rPr>
              <w:t>排放标准</w:t>
            </w:r>
          </w:p>
          <w:tbl>
            <w:tblPr>
              <w:tblStyle w:val="23"/>
              <w:tblW w:w="8302" w:type="dxa"/>
              <w:jc w:val="center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2" w:space="0"/>
                <w:insideV w:val="single" w:color="auto" w:sz="2" w:space="0"/>
              </w:tblBorders>
              <w:tblLayout w:type="fixed"/>
              <w:tblCellMar>
                <w:top w:w="0" w:type="dxa"/>
                <w:left w:w="28" w:type="dxa"/>
                <w:bottom w:w="0" w:type="dxa"/>
                <w:right w:w="28" w:type="dxa"/>
              </w:tblCellMar>
            </w:tblPr>
            <w:tblGrid>
              <w:gridCol w:w="840"/>
              <w:gridCol w:w="1494"/>
              <w:gridCol w:w="2461"/>
              <w:gridCol w:w="1394"/>
              <w:gridCol w:w="2113"/>
            </w:tblGrid>
            <w:tr w14:paraId="6E722DB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trHeight w:val="465" w:hRule="atLeast"/>
                <w:tblHeader/>
                <w:jc w:val="center"/>
              </w:trPr>
              <w:tc>
                <w:tcPr>
                  <w:tcW w:w="840" w:type="dxa"/>
                  <w:tcBorders>
                    <w:top w:val="single" w:color="auto" w:sz="12" w:space="0"/>
                    <w:left w:val="nil"/>
                    <w:bottom w:val="single" w:color="auto" w:sz="12" w:space="0"/>
                  </w:tcBorders>
                  <w:vAlign w:val="center"/>
                </w:tcPr>
                <w:p w14:paraId="41FBC322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污染物项目</w:t>
                  </w:r>
                </w:p>
              </w:tc>
              <w:tc>
                <w:tcPr>
                  <w:tcW w:w="1494" w:type="dxa"/>
                  <w:tcBorders>
                    <w:top w:val="single" w:color="auto" w:sz="12" w:space="0"/>
                    <w:bottom w:val="single" w:color="auto" w:sz="12" w:space="0"/>
                  </w:tcBorders>
                  <w:vAlign w:val="center"/>
                </w:tcPr>
                <w:p w14:paraId="7279B3E8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特别排放限值</w:t>
                  </w:r>
                  <w:r>
                    <w:rPr>
                      <w:rFonts w:hint="eastAsia"/>
                      <w:b/>
                      <w:bCs/>
                      <w:color w:val="auto"/>
                    </w:rPr>
                    <w:t>（</w:t>
                  </w:r>
                  <w:r>
                    <w:rPr>
                      <w:b/>
                      <w:bCs/>
                      <w:color w:val="auto"/>
                    </w:rPr>
                    <w:t>mg/m</w:t>
                  </w:r>
                  <w:r>
                    <w:rPr>
                      <w:b/>
                      <w:bCs/>
                      <w:color w:val="auto"/>
                      <w:vertAlign w:val="superscript"/>
                    </w:rPr>
                    <w:t>3</w:t>
                  </w:r>
                  <w:r>
                    <w:rPr>
                      <w:rFonts w:hint="eastAsia"/>
                      <w:b/>
                      <w:bCs/>
                      <w:color w:val="auto"/>
                    </w:rPr>
                    <w:t>）</w:t>
                  </w:r>
                </w:p>
              </w:tc>
              <w:tc>
                <w:tcPr>
                  <w:tcW w:w="2461" w:type="dxa"/>
                  <w:tcBorders>
                    <w:top w:val="single" w:color="auto" w:sz="12" w:space="0"/>
                    <w:bottom w:val="single" w:color="auto" w:sz="12" w:space="0"/>
                  </w:tcBorders>
                  <w:vAlign w:val="center"/>
                </w:tcPr>
                <w:p w14:paraId="41F7D334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限值含义</w:t>
                  </w:r>
                </w:p>
              </w:tc>
              <w:tc>
                <w:tcPr>
                  <w:tcW w:w="1394" w:type="dxa"/>
                  <w:tcBorders>
                    <w:top w:val="single" w:color="auto" w:sz="12" w:space="0"/>
                    <w:bottom w:val="single" w:color="auto" w:sz="12" w:space="0"/>
                  </w:tcBorders>
                  <w:vAlign w:val="center"/>
                </w:tcPr>
                <w:p w14:paraId="5B6E388C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无组织排放监控位置</w:t>
                  </w:r>
                </w:p>
              </w:tc>
              <w:tc>
                <w:tcPr>
                  <w:tcW w:w="2113" w:type="dxa"/>
                  <w:tcBorders>
                    <w:top w:val="single" w:color="auto" w:sz="12" w:space="0"/>
                    <w:bottom w:val="single" w:color="auto" w:sz="12" w:space="0"/>
                    <w:right w:val="nil"/>
                  </w:tcBorders>
                  <w:vAlign w:val="center"/>
                </w:tcPr>
                <w:p w14:paraId="2E7C37B7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标准来源</w:t>
                  </w:r>
                </w:p>
              </w:tc>
            </w:tr>
            <w:tr w14:paraId="1A6B60CA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trHeight w:val="313" w:hRule="atLeast"/>
                <w:jc w:val="center"/>
              </w:trPr>
              <w:tc>
                <w:tcPr>
                  <w:tcW w:w="840" w:type="dxa"/>
                  <w:vMerge w:val="restart"/>
                  <w:tcBorders>
                    <w:top w:val="single" w:color="auto" w:sz="12" w:space="0"/>
                    <w:left w:val="nil"/>
                  </w:tcBorders>
                  <w:vAlign w:val="center"/>
                </w:tcPr>
                <w:p w14:paraId="2D4F9A59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NMHC</w:t>
                  </w:r>
                </w:p>
              </w:tc>
              <w:tc>
                <w:tcPr>
                  <w:tcW w:w="1494" w:type="dxa"/>
                  <w:tcBorders>
                    <w:top w:val="single" w:color="auto" w:sz="12" w:space="0"/>
                  </w:tcBorders>
                  <w:vAlign w:val="center"/>
                </w:tcPr>
                <w:p w14:paraId="61E100E7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6</w:t>
                  </w:r>
                </w:p>
              </w:tc>
              <w:tc>
                <w:tcPr>
                  <w:tcW w:w="2461" w:type="dxa"/>
                  <w:tcBorders>
                    <w:top w:val="single" w:color="auto" w:sz="12" w:space="0"/>
                  </w:tcBorders>
                  <w:vAlign w:val="center"/>
                </w:tcPr>
                <w:p w14:paraId="0FEC7D15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监控点处1h平均浓度值</w:t>
                  </w:r>
                </w:p>
              </w:tc>
              <w:tc>
                <w:tcPr>
                  <w:tcW w:w="1394" w:type="dxa"/>
                  <w:vMerge w:val="restart"/>
                  <w:tcBorders>
                    <w:top w:val="single" w:color="auto" w:sz="12" w:space="0"/>
                  </w:tcBorders>
                  <w:vAlign w:val="center"/>
                </w:tcPr>
                <w:p w14:paraId="7E8735F6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在厂房外设置监控点</w:t>
                  </w:r>
                </w:p>
              </w:tc>
              <w:tc>
                <w:tcPr>
                  <w:tcW w:w="2113" w:type="dxa"/>
                  <w:vMerge w:val="restart"/>
                  <w:tcBorders>
                    <w:top w:val="single" w:color="auto" w:sz="12" w:space="0"/>
                    <w:right w:val="nil"/>
                  </w:tcBorders>
                  <w:vAlign w:val="center"/>
                </w:tcPr>
                <w:p w14:paraId="242E2C6F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  <w:t>《大气污染物综合排放标准》（DB32/4041-2021）</w:t>
                  </w:r>
                </w:p>
              </w:tc>
            </w:tr>
            <w:tr w14:paraId="767BB427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trHeight w:val="313" w:hRule="atLeast"/>
                <w:jc w:val="center"/>
              </w:trPr>
              <w:tc>
                <w:tcPr>
                  <w:tcW w:w="840" w:type="dxa"/>
                  <w:vMerge w:val="continue"/>
                  <w:tcBorders>
                    <w:left w:val="nil"/>
                  </w:tcBorders>
                  <w:vAlign w:val="center"/>
                </w:tcPr>
                <w:p w14:paraId="246CDD48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1494" w:type="dxa"/>
                  <w:vAlign w:val="center"/>
                </w:tcPr>
                <w:p w14:paraId="7F71D9F6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20</w:t>
                  </w:r>
                </w:p>
              </w:tc>
              <w:tc>
                <w:tcPr>
                  <w:tcW w:w="2461" w:type="dxa"/>
                  <w:vAlign w:val="center"/>
                </w:tcPr>
                <w:p w14:paraId="4DC3A528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监控点处任意一次浓度值</w:t>
                  </w:r>
                </w:p>
              </w:tc>
              <w:tc>
                <w:tcPr>
                  <w:tcW w:w="1394" w:type="dxa"/>
                  <w:vMerge w:val="continue"/>
                  <w:vAlign w:val="center"/>
                </w:tcPr>
                <w:p w14:paraId="65A3D3DC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2113" w:type="dxa"/>
                  <w:vMerge w:val="continue"/>
                  <w:tcBorders>
                    <w:right w:val="nil"/>
                  </w:tcBorders>
                  <w:vAlign w:val="center"/>
                </w:tcPr>
                <w:p w14:paraId="59038114"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</w:tbl>
          <w:p w14:paraId="02BB3ED9">
            <w:pPr>
              <w:adjustRightInd w:val="0"/>
              <w:snapToGrid w:val="0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2、废水</w:t>
            </w:r>
          </w:p>
          <w:p w14:paraId="6466B5EA">
            <w:pPr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本项目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为新建项目，晶圆芯片抛光废水和超声波清洗废水经沉淀+超滤处理后，回用于超声波清洗工序，不外排。</w:t>
            </w:r>
            <w:r>
              <w:rPr>
                <w:color w:val="auto"/>
                <w:sz w:val="24"/>
                <w:szCs w:val="24"/>
              </w:rPr>
              <w:t>生活污水接管至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光大水务（江阴）有限公司澄西污水处理厂</w:t>
            </w:r>
            <w:r>
              <w:rPr>
                <w:color w:val="auto"/>
                <w:sz w:val="24"/>
                <w:szCs w:val="24"/>
              </w:rPr>
              <w:t>集中处理。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光大水务（江阴）有限公司澄西污水处理厂</w:t>
            </w:r>
            <w:r>
              <w:rPr>
                <w:rFonts w:hint="eastAsia"/>
                <w:color w:val="auto"/>
                <w:sz w:val="24"/>
                <w:szCs w:val="24"/>
              </w:rPr>
              <w:t>于2005年建设，为现有污水厂，故近期至2026年3月27日处理出水执行《太湖地区城镇污水处理厂及重点工业行业主要水污染物排放限值》（DB32/1072-2018）表2标准及《城镇污水处理厂污染物排放标准》（GB18918-2002）表1一级A标准，2026年3月28日之后执行江苏地标《城镇污水处理厂污染物排放标准》（</w:t>
            </w:r>
            <w:r>
              <w:rPr>
                <w:color w:val="auto"/>
                <w:sz w:val="24"/>
                <w:szCs w:val="24"/>
              </w:rPr>
              <w:t>DB32/4440-2022</w:t>
            </w:r>
            <w:r>
              <w:rPr>
                <w:rFonts w:hint="eastAsia"/>
                <w:color w:val="auto"/>
                <w:sz w:val="24"/>
                <w:szCs w:val="24"/>
              </w:rPr>
              <w:t>）表1中C级标准。废水接管标准执行《污水综合排放标准》（GB8978-1996）表4三级标准及《污水排入城镇下水道水质标准》（</w:t>
            </w:r>
            <w:r>
              <w:rPr>
                <w:color w:val="auto"/>
                <w:sz w:val="24"/>
                <w:szCs w:val="24"/>
              </w:rPr>
              <w:t>GB/T 31962-2015</w:t>
            </w:r>
            <w:r>
              <w:rPr>
                <w:rFonts w:hint="eastAsia"/>
                <w:color w:val="auto"/>
                <w:sz w:val="24"/>
                <w:szCs w:val="24"/>
              </w:rPr>
              <w:t>）表</w:t>
            </w:r>
            <w:r>
              <w:rPr>
                <w:color w:val="auto"/>
                <w:sz w:val="24"/>
                <w:szCs w:val="24"/>
              </w:rPr>
              <w:t>1</w:t>
            </w:r>
            <w:r>
              <w:rPr>
                <w:rFonts w:hint="eastAsia"/>
                <w:color w:val="auto"/>
                <w:sz w:val="24"/>
                <w:szCs w:val="24"/>
              </w:rPr>
              <w:t>中</w:t>
            </w:r>
            <w:r>
              <w:rPr>
                <w:color w:val="auto"/>
                <w:sz w:val="24"/>
                <w:szCs w:val="24"/>
              </w:rPr>
              <w:t>B</w:t>
            </w:r>
            <w:r>
              <w:rPr>
                <w:rFonts w:hint="eastAsia"/>
                <w:color w:val="auto"/>
                <w:sz w:val="24"/>
                <w:szCs w:val="24"/>
              </w:rPr>
              <w:t>级标准</w:t>
            </w:r>
            <w:r>
              <w:rPr>
                <w:color w:val="auto"/>
                <w:sz w:val="24"/>
                <w:szCs w:val="24"/>
              </w:rPr>
              <w:t>，尾水排入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老夏港河</w:t>
            </w:r>
            <w:r>
              <w:rPr>
                <w:color w:val="auto"/>
                <w:sz w:val="24"/>
                <w:szCs w:val="24"/>
              </w:rPr>
              <w:t>，具体见表3-</w:t>
            </w:r>
            <w:r>
              <w:rPr>
                <w:rFonts w:hint="eastAsia"/>
                <w:color w:val="auto"/>
                <w:sz w:val="24"/>
                <w:szCs w:val="24"/>
              </w:rPr>
              <w:t>8</w:t>
            </w:r>
            <w:r>
              <w:rPr>
                <w:color w:val="auto"/>
                <w:sz w:val="24"/>
                <w:szCs w:val="24"/>
              </w:rPr>
              <w:t>。</w:t>
            </w:r>
          </w:p>
          <w:p w14:paraId="203A394D">
            <w:pPr>
              <w:ind w:firstLine="482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表3-</w:t>
            </w:r>
            <w:r>
              <w:rPr>
                <w:rFonts w:hint="eastAsia"/>
                <w:b/>
                <w:bCs/>
                <w:color w:val="auto"/>
              </w:rPr>
              <w:t>8</w:t>
            </w:r>
            <w:r>
              <w:rPr>
                <w:b/>
                <w:bCs/>
                <w:color w:val="auto"/>
              </w:rPr>
              <w:t>污水接管标准和排放标准（单位：mg/L，pH无量纲）</w:t>
            </w:r>
          </w:p>
          <w:tbl>
            <w:tblPr>
              <w:tblStyle w:val="23"/>
              <w:tblW w:w="8065" w:type="dxa"/>
              <w:jc w:val="center"/>
              <w:tblBorders>
                <w:top w:val="single" w:color="000000" w:sz="12" w:space="0"/>
                <w:left w:val="single" w:color="000000" w:sz="4" w:space="0"/>
                <w:bottom w:val="single" w:color="000000" w:sz="12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61"/>
              <w:gridCol w:w="1735"/>
              <w:gridCol w:w="2462"/>
              <w:gridCol w:w="2207"/>
            </w:tblGrid>
            <w:tr w14:paraId="6326C40E">
              <w:tblPrEx>
                <w:tblBorders>
                  <w:top w:val="single" w:color="000000" w:sz="12" w:space="0"/>
                  <w:left w:val="single" w:color="000000" w:sz="4" w:space="0"/>
                  <w:bottom w:val="single" w:color="000000" w:sz="12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334" w:hRule="atLeast"/>
                <w:jc w:val="center"/>
              </w:trPr>
              <w:tc>
                <w:tcPr>
                  <w:tcW w:w="1661" w:type="dxa"/>
                  <w:tcBorders>
                    <w:top w:val="single" w:color="000000" w:sz="12" w:space="0"/>
                    <w:left w:val="nil"/>
                  </w:tcBorders>
                  <w:vAlign w:val="center"/>
                </w:tcPr>
                <w:p w14:paraId="74B510DE">
                  <w:pPr>
                    <w:pStyle w:val="43"/>
                    <w:spacing w:line="240" w:lineRule="auto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项目</w:t>
                  </w:r>
                </w:p>
              </w:tc>
              <w:tc>
                <w:tcPr>
                  <w:tcW w:w="1735" w:type="dxa"/>
                  <w:tcBorders>
                    <w:top w:val="single" w:color="000000" w:sz="12" w:space="0"/>
                  </w:tcBorders>
                  <w:vAlign w:val="center"/>
                </w:tcPr>
                <w:p w14:paraId="615502F1">
                  <w:pPr>
                    <w:pStyle w:val="43"/>
                    <w:spacing w:line="240" w:lineRule="auto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接管标准（mg/L）</w:t>
                  </w:r>
                </w:p>
              </w:tc>
              <w:tc>
                <w:tcPr>
                  <w:tcW w:w="2462" w:type="dxa"/>
                  <w:tcBorders>
                    <w:top w:val="single" w:color="000000" w:sz="12" w:space="0"/>
                    <w:left w:val="single" w:color="auto" w:sz="4" w:space="0"/>
                    <w:right w:val="nil"/>
                  </w:tcBorders>
                  <w:vAlign w:val="center"/>
                </w:tcPr>
                <w:p w14:paraId="155EBFC7">
                  <w:pPr>
                    <w:pStyle w:val="43"/>
                    <w:spacing w:line="240" w:lineRule="auto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排放标准（mg/L）</w:t>
                  </w:r>
                </w:p>
                <w:p w14:paraId="6EF0022B">
                  <w:pPr>
                    <w:pStyle w:val="43"/>
                    <w:spacing w:line="240" w:lineRule="auto"/>
                    <w:rPr>
                      <w:b/>
                      <w:bCs/>
                      <w:color w:val="auto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</w:rPr>
                    <w:t>近期至2026年3月27日</w:t>
                  </w:r>
                </w:p>
              </w:tc>
              <w:tc>
                <w:tcPr>
                  <w:tcW w:w="2207" w:type="dxa"/>
                  <w:tcBorders>
                    <w:top w:val="single" w:color="000000" w:sz="12" w:space="0"/>
                    <w:left w:val="single" w:color="auto" w:sz="4" w:space="0"/>
                    <w:right w:val="nil"/>
                  </w:tcBorders>
                  <w:vAlign w:val="center"/>
                </w:tcPr>
                <w:p w14:paraId="08901367">
                  <w:pPr>
                    <w:pStyle w:val="43"/>
                    <w:spacing w:line="240" w:lineRule="auto"/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排放标准（mg/L）</w:t>
                  </w:r>
                </w:p>
                <w:p w14:paraId="1A44F990">
                  <w:pPr>
                    <w:pStyle w:val="43"/>
                    <w:spacing w:line="240" w:lineRule="auto"/>
                    <w:rPr>
                      <w:b/>
                      <w:bCs/>
                      <w:color w:val="auto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</w:rPr>
                    <w:t>2026年3月27日之后</w:t>
                  </w:r>
                </w:p>
              </w:tc>
            </w:tr>
            <w:tr w14:paraId="24E86DF0">
              <w:tblPrEx>
                <w:tblBorders>
                  <w:top w:val="single" w:color="000000" w:sz="12" w:space="0"/>
                  <w:left w:val="single" w:color="000000" w:sz="4" w:space="0"/>
                  <w:bottom w:val="single" w:color="000000" w:sz="12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1661" w:type="dxa"/>
                  <w:tcBorders>
                    <w:top w:val="single" w:color="000000" w:sz="12" w:space="0"/>
                    <w:left w:val="nil"/>
                  </w:tcBorders>
                  <w:vAlign w:val="center"/>
                </w:tcPr>
                <w:p w14:paraId="613C3682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pH</w:t>
                  </w:r>
                </w:p>
              </w:tc>
              <w:tc>
                <w:tcPr>
                  <w:tcW w:w="1735" w:type="dxa"/>
                  <w:tcBorders>
                    <w:top w:val="single" w:color="000000" w:sz="12" w:space="0"/>
                  </w:tcBorders>
                  <w:vAlign w:val="center"/>
                </w:tcPr>
                <w:p w14:paraId="5E0408DE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6~9</w:t>
                  </w:r>
                </w:p>
              </w:tc>
              <w:tc>
                <w:tcPr>
                  <w:tcW w:w="2462" w:type="dxa"/>
                  <w:tcBorders>
                    <w:top w:val="single" w:color="000000" w:sz="12" w:space="0"/>
                    <w:left w:val="single" w:color="auto" w:sz="4" w:space="0"/>
                    <w:right w:val="nil"/>
                  </w:tcBorders>
                  <w:vAlign w:val="center"/>
                </w:tcPr>
                <w:p w14:paraId="5BD51F36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6~9</w:t>
                  </w:r>
                </w:p>
              </w:tc>
              <w:tc>
                <w:tcPr>
                  <w:tcW w:w="2207" w:type="dxa"/>
                  <w:tcBorders>
                    <w:top w:val="single" w:color="000000" w:sz="12" w:space="0"/>
                    <w:left w:val="single" w:color="auto" w:sz="4" w:space="0"/>
                    <w:right w:val="nil"/>
                  </w:tcBorders>
                  <w:vAlign w:val="center"/>
                </w:tcPr>
                <w:p w14:paraId="1A1B5068">
                  <w:pPr>
                    <w:pStyle w:val="43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6-9</w:t>
                  </w:r>
                </w:p>
              </w:tc>
            </w:tr>
            <w:tr w14:paraId="251F3149">
              <w:tblPrEx>
                <w:tblBorders>
                  <w:top w:val="single" w:color="000000" w:sz="12" w:space="0"/>
                  <w:left w:val="single" w:color="000000" w:sz="4" w:space="0"/>
                  <w:bottom w:val="single" w:color="000000" w:sz="12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1661" w:type="dxa"/>
                  <w:tcBorders>
                    <w:left w:val="nil"/>
                  </w:tcBorders>
                  <w:vAlign w:val="center"/>
                </w:tcPr>
                <w:p w14:paraId="03CE66F5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COD</w:t>
                  </w:r>
                </w:p>
              </w:tc>
              <w:tc>
                <w:tcPr>
                  <w:tcW w:w="1735" w:type="dxa"/>
                  <w:vAlign w:val="center"/>
                </w:tcPr>
                <w:p w14:paraId="20508585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500</w:t>
                  </w:r>
                </w:p>
              </w:tc>
              <w:tc>
                <w:tcPr>
                  <w:tcW w:w="2462" w:type="dxa"/>
                  <w:tcBorders>
                    <w:left w:val="single" w:color="auto" w:sz="4" w:space="0"/>
                    <w:right w:val="nil"/>
                  </w:tcBorders>
                  <w:vAlign w:val="center"/>
                </w:tcPr>
                <w:p w14:paraId="4C1F01DA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50</w:t>
                  </w:r>
                </w:p>
              </w:tc>
              <w:tc>
                <w:tcPr>
                  <w:tcW w:w="2207" w:type="dxa"/>
                  <w:tcBorders>
                    <w:left w:val="single" w:color="auto" w:sz="4" w:space="0"/>
                    <w:right w:val="nil"/>
                  </w:tcBorders>
                  <w:vAlign w:val="center"/>
                </w:tcPr>
                <w:p w14:paraId="5C96ED6C">
                  <w:pPr>
                    <w:pStyle w:val="43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50</w:t>
                  </w:r>
                </w:p>
              </w:tc>
            </w:tr>
            <w:tr w14:paraId="7D3582C0">
              <w:tblPrEx>
                <w:tblBorders>
                  <w:top w:val="single" w:color="000000" w:sz="12" w:space="0"/>
                  <w:left w:val="single" w:color="000000" w:sz="4" w:space="0"/>
                  <w:bottom w:val="single" w:color="000000" w:sz="12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1661" w:type="dxa"/>
                  <w:tcBorders>
                    <w:left w:val="nil"/>
                  </w:tcBorders>
                  <w:vAlign w:val="center"/>
                </w:tcPr>
                <w:p w14:paraId="38B28A52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SS</w:t>
                  </w:r>
                </w:p>
              </w:tc>
              <w:tc>
                <w:tcPr>
                  <w:tcW w:w="1735" w:type="dxa"/>
                  <w:vAlign w:val="center"/>
                </w:tcPr>
                <w:p w14:paraId="34714C99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400</w:t>
                  </w:r>
                </w:p>
              </w:tc>
              <w:tc>
                <w:tcPr>
                  <w:tcW w:w="2462" w:type="dxa"/>
                  <w:tcBorders>
                    <w:left w:val="single" w:color="auto" w:sz="4" w:space="0"/>
                    <w:right w:val="nil"/>
                  </w:tcBorders>
                  <w:vAlign w:val="center"/>
                </w:tcPr>
                <w:p w14:paraId="79945721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10</w:t>
                  </w:r>
                </w:p>
              </w:tc>
              <w:tc>
                <w:tcPr>
                  <w:tcW w:w="2207" w:type="dxa"/>
                  <w:tcBorders>
                    <w:left w:val="single" w:color="auto" w:sz="4" w:space="0"/>
                    <w:right w:val="nil"/>
                  </w:tcBorders>
                  <w:vAlign w:val="center"/>
                </w:tcPr>
                <w:p w14:paraId="4ADF8D1E">
                  <w:pPr>
                    <w:pStyle w:val="43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10</w:t>
                  </w:r>
                </w:p>
              </w:tc>
            </w:tr>
            <w:tr w14:paraId="212AC7D7">
              <w:tblPrEx>
                <w:tblBorders>
                  <w:top w:val="single" w:color="000000" w:sz="12" w:space="0"/>
                  <w:left w:val="single" w:color="000000" w:sz="4" w:space="0"/>
                  <w:bottom w:val="single" w:color="000000" w:sz="12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1661" w:type="dxa"/>
                  <w:tcBorders>
                    <w:left w:val="nil"/>
                  </w:tcBorders>
                  <w:vAlign w:val="center"/>
                </w:tcPr>
                <w:p w14:paraId="08E5EB33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氨氮</w:t>
                  </w:r>
                </w:p>
              </w:tc>
              <w:tc>
                <w:tcPr>
                  <w:tcW w:w="1735" w:type="dxa"/>
                  <w:vAlign w:val="center"/>
                </w:tcPr>
                <w:p w14:paraId="777CC948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45</w:t>
                  </w:r>
                </w:p>
              </w:tc>
              <w:tc>
                <w:tcPr>
                  <w:tcW w:w="2462" w:type="dxa"/>
                  <w:tcBorders>
                    <w:left w:val="single" w:color="auto" w:sz="4" w:space="0"/>
                    <w:right w:val="nil"/>
                  </w:tcBorders>
                  <w:vAlign w:val="center"/>
                </w:tcPr>
                <w:p w14:paraId="0942D37C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4（6）*</w:t>
                  </w:r>
                </w:p>
              </w:tc>
              <w:tc>
                <w:tcPr>
                  <w:tcW w:w="2207" w:type="dxa"/>
                  <w:tcBorders>
                    <w:left w:val="single" w:color="auto" w:sz="4" w:space="0"/>
                    <w:right w:val="nil"/>
                  </w:tcBorders>
                  <w:vAlign w:val="center"/>
                </w:tcPr>
                <w:p w14:paraId="63B7E721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4（6）*</w:t>
                  </w:r>
                </w:p>
              </w:tc>
            </w:tr>
            <w:tr w14:paraId="3CA8073F">
              <w:tblPrEx>
                <w:tblBorders>
                  <w:top w:val="single" w:color="000000" w:sz="12" w:space="0"/>
                  <w:left w:val="single" w:color="000000" w:sz="4" w:space="0"/>
                  <w:bottom w:val="single" w:color="000000" w:sz="12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1661" w:type="dxa"/>
                  <w:tcBorders>
                    <w:left w:val="nil"/>
                  </w:tcBorders>
                  <w:vAlign w:val="center"/>
                </w:tcPr>
                <w:p w14:paraId="01413756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总磷</w:t>
                  </w:r>
                </w:p>
              </w:tc>
              <w:tc>
                <w:tcPr>
                  <w:tcW w:w="1735" w:type="dxa"/>
                  <w:vAlign w:val="center"/>
                </w:tcPr>
                <w:p w14:paraId="3DF48282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8</w:t>
                  </w:r>
                </w:p>
              </w:tc>
              <w:tc>
                <w:tcPr>
                  <w:tcW w:w="2462" w:type="dxa"/>
                  <w:tcBorders>
                    <w:left w:val="single" w:color="auto" w:sz="4" w:space="0"/>
                    <w:right w:val="nil"/>
                  </w:tcBorders>
                  <w:vAlign w:val="center"/>
                </w:tcPr>
                <w:p w14:paraId="683F8BC5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0.5</w:t>
                  </w:r>
                </w:p>
              </w:tc>
              <w:tc>
                <w:tcPr>
                  <w:tcW w:w="2207" w:type="dxa"/>
                  <w:tcBorders>
                    <w:left w:val="single" w:color="auto" w:sz="4" w:space="0"/>
                    <w:right w:val="nil"/>
                  </w:tcBorders>
                  <w:vAlign w:val="center"/>
                </w:tcPr>
                <w:p w14:paraId="68E1E200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0.5</w:t>
                  </w:r>
                </w:p>
              </w:tc>
            </w:tr>
            <w:tr w14:paraId="6E8247D0">
              <w:tblPrEx>
                <w:tblBorders>
                  <w:top w:val="single" w:color="000000" w:sz="12" w:space="0"/>
                  <w:left w:val="single" w:color="000000" w:sz="4" w:space="0"/>
                  <w:bottom w:val="single" w:color="000000" w:sz="12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1661" w:type="dxa"/>
                  <w:tcBorders>
                    <w:left w:val="nil"/>
                  </w:tcBorders>
                  <w:vAlign w:val="center"/>
                </w:tcPr>
                <w:p w14:paraId="152ACF49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总氮</w:t>
                  </w:r>
                </w:p>
              </w:tc>
              <w:tc>
                <w:tcPr>
                  <w:tcW w:w="1735" w:type="dxa"/>
                  <w:vAlign w:val="center"/>
                </w:tcPr>
                <w:p w14:paraId="265EDD5E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70</w:t>
                  </w:r>
                </w:p>
              </w:tc>
              <w:tc>
                <w:tcPr>
                  <w:tcW w:w="2462" w:type="dxa"/>
                  <w:tcBorders>
                    <w:left w:val="single" w:color="auto" w:sz="4" w:space="0"/>
                    <w:right w:val="nil"/>
                  </w:tcBorders>
                  <w:vAlign w:val="center"/>
                </w:tcPr>
                <w:p w14:paraId="205F1B51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12（15）*</w:t>
                  </w:r>
                </w:p>
              </w:tc>
              <w:tc>
                <w:tcPr>
                  <w:tcW w:w="2207" w:type="dxa"/>
                  <w:tcBorders>
                    <w:left w:val="single" w:color="auto" w:sz="4" w:space="0"/>
                    <w:right w:val="nil"/>
                  </w:tcBorders>
                  <w:vAlign w:val="center"/>
                </w:tcPr>
                <w:p w14:paraId="7BA7C6CB">
                  <w:pPr>
                    <w:pStyle w:val="43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12（15）*</w:t>
                  </w:r>
                </w:p>
              </w:tc>
            </w:tr>
          </w:tbl>
          <w:p w14:paraId="1709F053">
            <w:pPr>
              <w:overflowPunct w:val="0"/>
              <w:autoSpaceDE w:val="0"/>
              <w:autoSpaceDN w:val="0"/>
              <w:adjustRightInd w:val="0"/>
              <w:snapToGrid w:val="0"/>
              <w:ind w:firstLine="420" w:firstLineChars="200"/>
              <w:rPr>
                <w:color w:val="auto"/>
              </w:rPr>
            </w:pPr>
            <w:r>
              <w:rPr>
                <w:color w:val="auto"/>
              </w:rPr>
              <w:t>注：</w:t>
            </w:r>
            <w:r>
              <w:rPr>
                <w:rFonts w:hint="eastAsia"/>
                <w:color w:val="auto"/>
              </w:rPr>
              <w:t>近期</w:t>
            </w:r>
            <w:r>
              <w:rPr>
                <w:color w:val="auto"/>
              </w:rPr>
              <w:t>*括号外数值为水温＞12℃时的控制指标，括号内数值为水温≤12℃时的控制指标。</w:t>
            </w:r>
            <w:r>
              <w:rPr>
                <w:rFonts w:hint="eastAsia"/>
                <w:color w:val="auto"/>
              </w:rPr>
              <w:t>2026年3月27日后为每年的11月11日至次年3月1日执行括号中数值。</w:t>
            </w:r>
          </w:p>
          <w:p w14:paraId="039CFCEC">
            <w:pPr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清洗废水回用水执行</w:t>
            </w:r>
            <w:r>
              <w:rPr>
                <w:rFonts w:hint="eastAsia"/>
                <w:color w:val="auto"/>
                <w:sz w:val="24"/>
                <w:szCs w:val="24"/>
              </w:rPr>
              <w:t>《城市污水再生利用 工业用水水质》（GB/T 19923-2024）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表1洗涤</w:t>
            </w:r>
            <w:r>
              <w:rPr>
                <w:rFonts w:hint="eastAsia"/>
                <w:color w:val="auto"/>
                <w:sz w:val="24"/>
              </w:rPr>
              <w:t>工艺</w:t>
            </w:r>
            <w:r>
              <w:rPr>
                <w:color w:val="auto"/>
                <w:sz w:val="24"/>
              </w:rPr>
              <w:t>用水标准，具体见表3-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9</w:t>
            </w:r>
            <w:r>
              <w:rPr>
                <w:color w:val="auto"/>
                <w:sz w:val="24"/>
              </w:rPr>
              <w:t>。</w:t>
            </w:r>
          </w:p>
          <w:p w14:paraId="626A131A">
            <w:pPr>
              <w:ind w:firstLine="422" w:firstLineChars="200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表3-</w:t>
            </w: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>9</w:t>
            </w:r>
            <w:r>
              <w:rPr>
                <w:b/>
                <w:bCs/>
                <w:color w:val="000000"/>
                <w:szCs w:val="21"/>
              </w:rPr>
              <w:t xml:space="preserve"> 再生水用作工业用水水源的水质标准（单位：mg/L，pH无量纲）</w:t>
            </w:r>
          </w:p>
          <w:tbl>
            <w:tblPr>
              <w:tblStyle w:val="23"/>
              <w:tblW w:w="4225" w:type="pct"/>
              <w:jc w:val="center"/>
              <w:tblBorders>
                <w:top w:val="single" w:color="000000" w:sz="12" w:space="0"/>
                <w:left w:val="none" w:color="auto" w:sz="0" w:space="0"/>
                <w:bottom w:val="single" w:color="000000" w:sz="12" w:space="0"/>
                <w:right w:val="none" w:color="auto" w:sz="0" w:space="0"/>
                <w:insideH w:val="single" w:color="000000" w:sz="12" w:space="0"/>
                <w:insideV w:val="single" w:color="000000" w:sz="4" w:space="0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2188"/>
              <w:gridCol w:w="2703"/>
              <w:gridCol w:w="2351"/>
            </w:tblGrid>
            <w:tr w14:paraId="20568D52"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12" w:space="0"/>
                  <w:insideV w:val="single" w:color="000000" w:sz="4" w:space="0"/>
                </w:tblBorders>
                <w:tblCellMar>
                  <w:top w:w="0" w:type="dxa"/>
                  <w:left w:w="30" w:type="dxa"/>
                  <w:bottom w:w="0" w:type="dxa"/>
                  <w:right w:w="30" w:type="dxa"/>
                </w:tblCellMar>
              </w:tblPrEx>
              <w:trPr>
                <w:trHeight w:val="293" w:hRule="atLeast"/>
                <w:jc w:val="center"/>
              </w:trPr>
              <w:tc>
                <w:tcPr>
                  <w:tcW w:w="1510" w:type="pct"/>
                  <w:noWrap w:val="0"/>
                  <w:vAlign w:val="center"/>
                </w:tcPr>
                <w:p w14:paraId="45F57FD8">
                  <w:pPr>
                    <w:adjustRightInd w:val="0"/>
                    <w:snapToGrid w:val="0"/>
                    <w:jc w:val="center"/>
                    <w:rPr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b/>
                      <w:bCs/>
                      <w:color w:val="000000"/>
                      <w:szCs w:val="21"/>
                    </w:rPr>
                    <w:t>项目</w:t>
                  </w:r>
                </w:p>
              </w:tc>
              <w:tc>
                <w:tcPr>
                  <w:tcW w:w="1866" w:type="pct"/>
                  <w:noWrap w:val="0"/>
                  <w:vAlign w:val="center"/>
                </w:tcPr>
                <w:p w14:paraId="03B3F088">
                  <w:pPr>
                    <w:adjustRightInd w:val="0"/>
                    <w:snapToGrid w:val="0"/>
                    <w:jc w:val="center"/>
                    <w:rPr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b/>
                      <w:bCs/>
                      <w:color w:val="000000"/>
                      <w:szCs w:val="21"/>
                    </w:rPr>
                    <w:t>pH</w:t>
                  </w:r>
                </w:p>
              </w:tc>
              <w:tc>
                <w:tcPr>
                  <w:tcW w:w="1623" w:type="pct"/>
                  <w:noWrap w:val="0"/>
                  <w:vAlign w:val="center"/>
                </w:tcPr>
                <w:p w14:paraId="0C39D437">
                  <w:pPr>
                    <w:adjustRightInd w:val="0"/>
                    <w:snapToGrid w:val="0"/>
                    <w:jc w:val="center"/>
                    <w:rPr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zCs w:val="21"/>
                    </w:rPr>
                    <w:t>SS</w:t>
                  </w:r>
                </w:p>
              </w:tc>
            </w:tr>
            <w:tr w14:paraId="081BA017"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12" w:space="0"/>
                  <w:insideV w:val="single" w:color="000000" w:sz="4" w:space="0"/>
                </w:tblBorders>
                <w:tblCellMar>
                  <w:top w:w="0" w:type="dxa"/>
                  <w:left w:w="30" w:type="dxa"/>
                  <w:bottom w:w="0" w:type="dxa"/>
                  <w:right w:w="30" w:type="dxa"/>
                </w:tblCellMar>
              </w:tblPrEx>
              <w:trPr>
                <w:trHeight w:val="293" w:hRule="atLeast"/>
                <w:jc w:val="center"/>
              </w:trPr>
              <w:tc>
                <w:tcPr>
                  <w:tcW w:w="1510" w:type="pct"/>
                  <w:noWrap w:val="0"/>
                  <w:vAlign w:val="center"/>
                </w:tcPr>
                <w:p w14:paraId="6E05882F">
                  <w:pPr>
                    <w:adjustRightInd w:val="0"/>
                    <w:snapToGrid w:val="0"/>
                    <w:jc w:val="center"/>
                    <w:rPr>
                      <w:color w:val="000000"/>
                      <w:szCs w:val="21"/>
                    </w:rPr>
                  </w:pPr>
                  <w:r>
                    <w:rPr>
                      <w:color w:val="000000"/>
                      <w:szCs w:val="21"/>
                    </w:rPr>
                    <w:t>洗涤用水</w:t>
                  </w:r>
                </w:p>
              </w:tc>
              <w:tc>
                <w:tcPr>
                  <w:tcW w:w="1866" w:type="pct"/>
                  <w:noWrap w:val="0"/>
                  <w:vAlign w:val="center"/>
                </w:tcPr>
                <w:p w14:paraId="24288E5E">
                  <w:pPr>
                    <w:adjustRightInd w:val="0"/>
                    <w:snapToGrid w:val="0"/>
                    <w:jc w:val="center"/>
                    <w:rPr>
                      <w:color w:val="000000"/>
                      <w:szCs w:val="21"/>
                    </w:rPr>
                  </w:pPr>
                  <w:r>
                    <w:rPr>
                      <w:color w:val="000000"/>
                      <w:szCs w:val="21"/>
                    </w:rPr>
                    <w:t>6.0-9.0</w:t>
                  </w:r>
                </w:p>
              </w:tc>
              <w:tc>
                <w:tcPr>
                  <w:tcW w:w="1623" w:type="pct"/>
                  <w:noWrap w:val="0"/>
                  <w:vAlign w:val="center"/>
                </w:tcPr>
                <w:p w14:paraId="26D4CCA9">
                  <w:pPr>
                    <w:adjustRightInd w:val="0"/>
                    <w:snapToGrid w:val="0"/>
                    <w:jc w:val="center"/>
                    <w:rPr>
                      <w:rFonts w:hint="eastAsia"/>
                      <w:color w:val="00000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Cs w:val="21"/>
                    </w:rPr>
                    <w:t>-</w:t>
                  </w:r>
                </w:p>
              </w:tc>
            </w:tr>
          </w:tbl>
          <w:p w14:paraId="73555A12">
            <w:pPr>
              <w:overflowPunct w:val="0"/>
              <w:autoSpaceDE w:val="0"/>
              <w:autoSpaceDN w:val="0"/>
              <w:adjustRightInd w:val="0"/>
              <w:snapToGrid w:val="0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3、噪声</w:t>
            </w:r>
          </w:p>
          <w:p w14:paraId="2C6D4E0A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对照市政府办公室《关于印发&lt;江阴市声环境功能区划分调整方案&gt;的通知》（澄政办发</w:t>
            </w:r>
            <w:r>
              <w:rPr>
                <w:color w:val="auto"/>
                <w:sz w:val="24"/>
                <w:szCs w:val="24"/>
              </w:rPr>
              <w:t>〔20</w:t>
            </w:r>
            <w:r>
              <w:rPr>
                <w:rFonts w:hint="eastAsia"/>
                <w:color w:val="auto"/>
                <w:sz w:val="24"/>
                <w:szCs w:val="24"/>
              </w:rPr>
              <w:t>20</w:t>
            </w:r>
            <w:r>
              <w:rPr>
                <w:color w:val="auto"/>
                <w:sz w:val="24"/>
                <w:szCs w:val="24"/>
              </w:rPr>
              <w:t>〕</w:t>
            </w:r>
            <w:r>
              <w:rPr>
                <w:rFonts w:hint="eastAsia"/>
                <w:color w:val="auto"/>
                <w:sz w:val="24"/>
                <w:szCs w:val="24"/>
              </w:rPr>
              <w:t>71号），本项目位于3类声环境功能区，厂界执行《工业企业厂界环境噪声标准》（GB12348-2008）中的3类标准，即昼间（6:00-22:00）≤65dB(A)。</w:t>
            </w:r>
          </w:p>
          <w:p w14:paraId="7857A5E1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</w:rPr>
              <w:t>、固废</w:t>
            </w:r>
            <w:r>
              <w:rPr>
                <w:rFonts w:hint="eastAsia"/>
                <w:color w:val="auto"/>
                <w:sz w:val="24"/>
                <w:szCs w:val="24"/>
              </w:rPr>
              <w:t>贮存标准</w:t>
            </w:r>
          </w:p>
          <w:p w14:paraId="5583972E">
            <w:pPr>
              <w:adjustRightInd w:val="0"/>
              <w:snapToGrid w:val="0"/>
              <w:ind w:firstLine="480" w:firstLineChars="200"/>
              <w:rPr>
                <w:color w:val="auto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本项目一般工业固废储存参照《一般工业固体废物贮存和填埋污染控制标准》（GB 18599-2020）中相关规定执行；危险废物贮存按《危险废物贮存污染控制标准》（</w:t>
            </w:r>
            <w:r>
              <w:rPr>
                <w:color w:val="auto"/>
                <w:sz w:val="24"/>
                <w:szCs w:val="24"/>
              </w:rPr>
              <w:t>GB</w:t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18597-20</w:t>
            </w:r>
            <w:r>
              <w:rPr>
                <w:rFonts w:hint="eastAsia"/>
                <w:color w:val="auto"/>
                <w:sz w:val="24"/>
                <w:szCs w:val="24"/>
              </w:rPr>
              <w:t>23）；生活垃圾处理执行《城市生活垃圾处理及污染防治技术政策》（建城</w:t>
            </w:r>
            <w:r>
              <w:rPr>
                <w:color w:val="auto"/>
                <w:sz w:val="24"/>
                <w:szCs w:val="24"/>
              </w:rPr>
              <w:t>〔20</w:t>
            </w:r>
            <w:r>
              <w:rPr>
                <w:rFonts w:hint="eastAsia"/>
                <w:color w:val="auto"/>
                <w:sz w:val="24"/>
                <w:szCs w:val="24"/>
              </w:rPr>
              <w:t>00</w:t>
            </w:r>
            <w:r>
              <w:rPr>
                <w:color w:val="auto"/>
                <w:sz w:val="24"/>
                <w:szCs w:val="24"/>
              </w:rPr>
              <w:t>〕120</w:t>
            </w:r>
            <w:r>
              <w:rPr>
                <w:rFonts w:hint="eastAsia"/>
                <w:color w:val="auto"/>
                <w:sz w:val="24"/>
                <w:szCs w:val="24"/>
              </w:rPr>
              <w:t>号）和《生活垃圾处理技术指南》（建城</w:t>
            </w:r>
            <w:r>
              <w:rPr>
                <w:color w:val="auto"/>
                <w:sz w:val="24"/>
                <w:szCs w:val="24"/>
              </w:rPr>
              <w:t>〔20</w:t>
            </w:r>
            <w:r>
              <w:rPr>
                <w:rFonts w:hint="eastAsia"/>
                <w:color w:val="auto"/>
                <w:sz w:val="24"/>
                <w:szCs w:val="24"/>
              </w:rPr>
              <w:t>10</w:t>
            </w:r>
            <w:r>
              <w:rPr>
                <w:color w:val="auto"/>
                <w:sz w:val="24"/>
                <w:szCs w:val="24"/>
              </w:rPr>
              <w:t>〕61</w:t>
            </w:r>
            <w:r>
              <w:rPr>
                <w:rFonts w:hint="eastAsia"/>
                <w:color w:val="auto"/>
                <w:sz w:val="24"/>
                <w:szCs w:val="24"/>
              </w:rPr>
              <w:t>号）以及国家、省市关于固体废物污染环境防治的法律法规。</w:t>
            </w:r>
          </w:p>
        </w:tc>
      </w:tr>
      <w:tr w14:paraId="2524069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0" w:hRule="atLeast"/>
          <w:jc w:val="center"/>
        </w:trPr>
        <w:tc>
          <w:tcPr>
            <w:tcW w:w="513" w:type="dxa"/>
            <w:vAlign w:val="center"/>
          </w:tcPr>
          <w:p w14:paraId="5792D6C0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总量</w:t>
            </w:r>
          </w:p>
          <w:p w14:paraId="37456409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控制</w:t>
            </w:r>
          </w:p>
          <w:p w14:paraId="7C1B7067">
            <w:pP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kern w:val="0"/>
              </w:rPr>
            </w:pPr>
            <w:r>
              <w:rPr>
                <w:rFonts w:hint="eastAsia" w:ascii="宋体" w:hAnsi="宋体" w:cs="宋体"/>
                <w:color w:val="auto"/>
                <w:kern w:val="0"/>
              </w:rPr>
              <w:t>指标</w:t>
            </w:r>
          </w:p>
        </w:tc>
        <w:tc>
          <w:tcPr>
            <w:tcW w:w="8787" w:type="dxa"/>
            <w:vAlign w:val="center"/>
          </w:tcPr>
          <w:p w14:paraId="43B41608">
            <w:pPr>
              <w:adjustRightInd w:val="0"/>
              <w:snapToGrid w:val="0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建设项目污染物排放总量指标见表3-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10</w:t>
            </w:r>
            <w:r>
              <w:rPr>
                <w:color w:val="auto"/>
                <w:sz w:val="24"/>
                <w:szCs w:val="24"/>
              </w:rPr>
              <w:t>。</w:t>
            </w:r>
          </w:p>
          <w:p w14:paraId="6EBDF90F">
            <w:pPr>
              <w:pStyle w:val="45"/>
              <w:rPr>
                <w:b/>
                <w:bCs w:val="0"/>
                <w:color w:val="auto"/>
                <w:szCs w:val="21"/>
              </w:rPr>
            </w:pPr>
            <w:r>
              <w:rPr>
                <w:b/>
                <w:bCs w:val="0"/>
                <w:color w:val="auto"/>
                <w:szCs w:val="21"/>
              </w:rPr>
              <w:t>表</w:t>
            </w:r>
            <w:r>
              <w:rPr>
                <w:rFonts w:hint="eastAsia"/>
                <w:b/>
                <w:bCs w:val="0"/>
                <w:color w:val="auto"/>
                <w:szCs w:val="21"/>
              </w:rPr>
              <w:t>3</w:t>
            </w:r>
            <w:r>
              <w:rPr>
                <w:b/>
                <w:bCs w:val="0"/>
                <w:color w:val="auto"/>
                <w:szCs w:val="21"/>
              </w:rPr>
              <w:t>-</w:t>
            </w:r>
            <w:r>
              <w:rPr>
                <w:rFonts w:hint="eastAsia"/>
                <w:b/>
                <w:bCs w:val="0"/>
                <w:color w:val="auto"/>
                <w:szCs w:val="21"/>
                <w:lang w:val="en-US" w:eastAsia="zh-CN"/>
              </w:rPr>
              <w:t>10</w:t>
            </w:r>
            <w:r>
              <w:rPr>
                <w:rFonts w:hint="eastAsia"/>
                <w:b/>
                <w:bCs w:val="0"/>
                <w:color w:val="auto"/>
                <w:szCs w:val="21"/>
              </w:rPr>
              <w:t xml:space="preserve"> </w:t>
            </w:r>
            <w:r>
              <w:rPr>
                <w:b/>
                <w:bCs w:val="0"/>
                <w:color w:val="auto"/>
                <w:szCs w:val="21"/>
              </w:rPr>
              <w:t>建设项目污染物排放总量指标（单位：t/a）</w:t>
            </w:r>
          </w:p>
          <w:tbl>
            <w:tblPr>
              <w:tblStyle w:val="23"/>
              <w:tblW w:w="8450" w:type="dxa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57" w:type="dxa"/>
                <w:bottom w:w="0" w:type="dxa"/>
                <w:right w:w="57" w:type="dxa"/>
              </w:tblCellMar>
            </w:tblPr>
            <w:tblGrid>
              <w:gridCol w:w="403"/>
              <w:gridCol w:w="581"/>
              <w:gridCol w:w="1298"/>
              <w:gridCol w:w="1022"/>
              <w:gridCol w:w="1115"/>
              <w:gridCol w:w="1138"/>
              <w:gridCol w:w="1250"/>
              <w:gridCol w:w="1643"/>
            </w:tblGrid>
            <w:tr w14:paraId="69B11C08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312" w:hRule="atLeast"/>
                <w:jc w:val="center"/>
              </w:trPr>
              <w:tc>
                <w:tcPr>
                  <w:tcW w:w="2282" w:type="dxa"/>
                  <w:gridSpan w:val="3"/>
                  <w:tcBorders>
                    <w:top w:val="single" w:color="auto" w:sz="12" w:space="0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908B19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rFonts w:hint="eastAsia"/>
                      <w:b/>
                      <w:color w:val="auto"/>
                    </w:rPr>
                    <w:t>污染物名称</w:t>
                  </w:r>
                </w:p>
              </w:tc>
              <w:tc>
                <w:tcPr>
                  <w:tcW w:w="1022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D9161C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rFonts w:hint="eastAsia"/>
                      <w:b/>
                      <w:color w:val="auto"/>
                    </w:rPr>
                    <w:t>产生量</w:t>
                  </w:r>
                </w:p>
              </w:tc>
              <w:tc>
                <w:tcPr>
                  <w:tcW w:w="1115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D61793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rFonts w:hint="eastAsia"/>
                      <w:b/>
                      <w:color w:val="auto"/>
                    </w:rPr>
                    <w:t>削减量</w:t>
                  </w:r>
                </w:p>
              </w:tc>
              <w:tc>
                <w:tcPr>
                  <w:tcW w:w="1138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F74365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rFonts w:hint="eastAsia"/>
                      <w:b/>
                      <w:color w:val="auto"/>
                    </w:rPr>
                    <w:t>接管量</w:t>
                  </w:r>
                </w:p>
              </w:tc>
              <w:tc>
                <w:tcPr>
                  <w:tcW w:w="1250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8551E5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rFonts w:hint="eastAsia"/>
                      <w:b/>
                      <w:color w:val="auto"/>
                    </w:rPr>
                    <w:t>外排量</w:t>
                  </w:r>
                </w:p>
              </w:tc>
              <w:tc>
                <w:tcPr>
                  <w:tcW w:w="1643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nil"/>
                  </w:tcBorders>
                  <w:vAlign w:val="center"/>
                </w:tcPr>
                <w:p w14:paraId="4478CF2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rFonts w:hint="eastAsia"/>
                      <w:b/>
                      <w:color w:val="auto"/>
                    </w:rPr>
                    <w:t>建议申请量</w:t>
                  </w:r>
                </w:p>
              </w:tc>
            </w:tr>
            <w:tr w14:paraId="2330E73B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312" w:hRule="atLeast"/>
                <w:jc w:val="center"/>
              </w:trPr>
              <w:tc>
                <w:tcPr>
                  <w:tcW w:w="403" w:type="dxa"/>
                  <w:vMerge w:val="restart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A8D569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废水</w:t>
                  </w:r>
                </w:p>
              </w:tc>
              <w:tc>
                <w:tcPr>
                  <w:tcW w:w="187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B3ED59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废水量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494BE5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snapToGrid w:val="0"/>
                      <w:color w:val="auto"/>
                      <w:lang w:val="en-US" w:eastAsia="zh-CN"/>
                    </w:rPr>
                    <w:t>360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956400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napToGrid w:val="0"/>
                      <w:color w:val="auto"/>
                    </w:rPr>
                  </w:pPr>
                  <w:r>
                    <w:rPr>
                      <w:rFonts w:hint="eastAsia"/>
                      <w:snapToGrid w:val="0"/>
                      <w:color w:val="auto"/>
                    </w:rPr>
                    <w:t>0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CE3507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snapToGrid w:val="0"/>
                      <w:color w:val="auto"/>
                    </w:rPr>
                  </w:pPr>
                  <w:r>
                    <w:rPr>
                      <w:rFonts w:hint="eastAsia"/>
                      <w:snapToGrid w:val="0"/>
                      <w:color w:val="auto"/>
                    </w:rPr>
                    <w:t>420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793C6A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420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auto"/>
                  <w:vAlign w:val="bottom"/>
                </w:tcPr>
                <w:p w14:paraId="3B39605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+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360/360</w:t>
                  </w:r>
                </w:p>
              </w:tc>
            </w:tr>
            <w:tr w14:paraId="1B5EAF4E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312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6239A2D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187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EDE7EB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COD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78B058E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0.18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204F334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0.018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196F7F8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0.162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657BB86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0.018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auto"/>
                  <w:vAlign w:val="center"/>
                </w:tcPr>
                <w:p w14:paraId="565F26C1">
                  <w:pPr>
                    <w:spacing w:line="240" w:lineRule="auto"/>
                    <w:jc w:val="center"/>
                    <w:textAlignment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lang w:val="en-US" w:eastAsia="zh-CN"/>
                    </w:rPr>
                    <w:t>+0.162/</w:t>
                  </w:r>
                  <w:r>
                    <w:rPr>
                      <w:rFonts w:hint="default" w:ascii="Times New Roman" w:hAnsi="Times New Roman" w:eastAsia="宋体" w:cs="Times New Roman"/>
                      <w:color w:val="auto"/>
                      <w:lang w:val="en-US" w:eastAsia="zh-CN"/>
                    </w:rPr>
                    <w:t>0.018</w:t>
                  </w:r>
                </w:p>
              </w:tc>
            </w:tr>
            <w:tr w14:paraId="29A35529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312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A77FA1C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187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7C2D58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SS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5887196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0.144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51E5569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0.018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663782B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0.126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7A9FB37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0.0036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auto"/>
                  <w:vAlign w:val="center"/>
                </w:tcPr>
                <w:p w14:paraId="5BB4295A">
                  <w:pPr>
                    <w:spacing w:line="240" w:lineRule="auto"/>
                    <w:jc w:val="center"/>
                    <w:textAlignment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lang w:val="en-US" w:eastAsia="zh-CN"/>
                    </w:rPr>
                    <w:t>+0.126/</w:t>
                  </w:r>
                  <w:r>
                    <w:rPr>
                      <w:rFonts w:hint="default" w:ascii="Times New Roman" w:hAnsi="Times New Roman" w:eastAsia="宋体" w:cs="Times New Roman"/>
                      <w:color w:val="auto"/>
                      <w:lang w:val="en-US" w:eastAsia="zh-CN"/>
                    </w:rPr>
                    <w:t>0.0036</w:t>
                  </w:r>
                </w:p>
              </w:tc>
            </w:tr>
            <w:tr w14:paraId="7CB1E6B7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312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A06DC35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187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43AE70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氨氮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12BE92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0.0162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340EA0B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30375A9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0.0162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569B978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0.00144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auto"/>
                  <w:vAlign w:val="center"/>
                </w:tcPr>
                <w:p w14:paraId="2A1181EB">
                  <w:pPr>
                    <w:spacing w:line="240" w:lineRule="auto"/>
                    <w:jc w:val="center"/>
                    <w:textAlignment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lang w:val="en-US" w:eastAsia="zh-CN"/>
                    </w:rPr>
                    <w:t>+0.0162/</w:t>
                  </w:r>
                  <w:r>
                    <w:rPr>
                      <w:rFonts w:hint="default" w:ascii="Times New Roman" w:hAnsi="Times New Roman" w:eastAsia="宋体" w:cs="Times New Roman"/>
                      <w:color w:val="auto"/>
                      <w:lang w:val="en-US" w:eastAsia="zh-CN"/>
                    </w:rPr>
                    <w:t>0.00144</w:t>
                  </w:r>
                </w:p>
              </w:tc>
            </w:tr>
            <w:tr w14:paraId="4794E0E9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312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FECEC39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187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F2F165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总磷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5C797E1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0.00288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3BE835A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565FA2C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0.00288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2DF3CAD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0.00018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auto"/>
                  <w:vAlign w:val="center"/>
                </w:tcPr>
                <w:p w14:paraId="7CB85B56">
                  <w:pPr>
                    <w:spacing w:line="240" w:lineRule="auto"/>
                    <w:jc w:val="center"/>
                    <w:textAlignment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lang w:val="en-US" w:eastAsia="zh-CN"/>
                    </w:rPr>
                    <w:t>+0.00288/</w:t>
                  </w:r>
                  <w:r>
                    <w:rPr>
                      <w:rFonts w:hint="default" w:ascii="Times New Roman" w:hAnsi="Times New Roman" w:eastAsia="宋体" w:cs="Times New Roman"/>
                      <w:color w:val="auto"/>
                      <w:lang w:val="en-US" w:eastAsia="zh-CN"/>
                    </w:rPr>
                    <w:t>0.00018</w:t>
                  </w:r>
                </w:p>
              </w:tc>
            </w:tr>
            <w:tr w14:paraId="3D0F0E5A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312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5852F6D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187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17927D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总氮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2FFA224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0.0252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2A018FA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18EFCFC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0.0252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4303F42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napToGrid w:val="0"/>
                      <w:color w:val="auto"/>
                      <w:lang w:val="en-US" w:eastAsia="zh-CN"/>
                    </w:rPr>
                    <w:t>0.00432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auto"/>
                  <w:vAlign w:val="center"/>
                </w:tcPr>
                <w:p w14:paraId="09B9EEE9">
                  <w:pPr>
                    <w:spacing w:line="240" w:lineRule="auto"/>
                    <w:jc w:val="center"/>
                    <w:textAlignment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lang w:val="en-US" w:eastAsia="zh-CN"/>
                    </w:rPr>
                    <w:t>+0.0252/</w:t>
                  </w:r>
                  <w:r>
                    <w:rPr>
                      <w:rFonts w:hint="default" w:ascii="Times New Roman" w:hAnsi="Times New Roman" w:eastAsia="宋体" w:cs="Times New Roman"/>
                      <w:color w:val="auto"/>
                      <w:lang w:val="en-US" w:eastAsia="zh-CN"/>
                    </w:rPr>
                    <w:t>0.00432</w:t>
                  </w:r>
                </w:p>
              </w:tc>
            </w:tr>
            <w:tr w14:paraId="04E60F5C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312" w:hRule="atLeast"/>
                <w:jc w:val="center"/>
              </w:trPr>
              <w:tc>
                <w:tcPr>
                  <w:tcW w:w="403" w:type="dxa"/>
                  <w:vMerge w:val="restart"/>
                  <w:tcBorders>
                    <w:top w:val="single" w:color="auto" w:sz="4" w:space="0"/>
                    <w:left w:val="nil"/>
                    <w:right w:val="single" w:color="auto" w:sz="4" w:space="0"/>
                  </w:tcBorders>
                  <w:vAlign w:val="center"/>
                </w:tcPr>
                <w:p w14:paraId="05A664E5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废气</w:t>
                  </w:r>
                </w:p>
              </w:tc>
              <w:tc>
                <w:tcPr>
                  <w:tcW w:w="581" w:type="dxa"/>
                  <w:vMerge w:val="restart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B7962A2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有组织</w:t>
                  </w:r>
                </w:p>
              </w:tc>
              <w:tc>
                <w:tcPr>
                  <w:tcW w:w="12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5AC9B89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非甲烷总烃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7BB6D99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0.0273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C6839E9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0.0232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5826362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62B61DE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0.0041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auto"/>
                  <w:vAlign w:val="center"/>
                </w:tcPr>
                <w:p w14:paraId="7956757C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+0.0041</w:t>
                  </w:r>
                </w:p>
              </w:tc>
            </w:tr>
            <w:tr w14:paraId="286543B1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367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left w:val="nil"/>
                    <w:right w:val="single" w:color="auto" w:sz="4" w:space="0"/>
                  </w:tcBorders>
                  <w:vAlign w:val="center"/>
                </w:tcPr>
                <w:p w14:paraId="6D3E093F">
                  <w:pPr>
                    <w:widowControl/>
                    <w:spacing w:line="240" w:lineRule="auto"/>
                    <w:jc w:val="left"/>
                    <w:rPr>
                      <w:rFonts w:hint="eastAsia"/>
                      <w:color w:val="auto"/>
                    </w:rPr>
                  </w:pPr>
                </w:p>
              </w:tc>
              <w:tc>
                <w:tcPr>
                  <w:tcW w:w="581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36BA3756">
                  <w:pPr>
                    <w:widowControl/>
                    <w:spacing w:line="240" w:lineRule="auto"/>
                    <w:jc w:val="left"/>
                    <w:rPr>
                      <w:rFonts w:hint="eastAsia"/>
                      <w:color w:val="auto"/>
                    </w:rPr>
                  </w:pPr>
                </w:p>
              </w:tc>
              <w:tc>
                <w:tcPr>
                  <w:tcW w:w="12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2B2EB70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异丙醇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9B133DD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0.0216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673B36F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0.0184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25DE2EF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3C48815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0.0032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auto"/>
                  <w:vAlign w:val="center"/>
                </w:tcPr>
                <w:p w14:paraId="0116E45B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+0.0032</w:t>
                  </w:r>
                </w:p>
              </w:tc>
            </w:tr>
            <w:tr w14:paraId="0ED4FB00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312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left w:val="nil"/>
                    <w:right w:val="single" w:color="auto" w:sz="4" w:space="0"/>
                  </w:tcBorders>
                  <w:vAlign w:val="center"/>
                </w:tcPr>
                <w:p w14:paraId="1EC2C464">
                  <w:pPr>
                    <w:widowControl/>
                    <w:spacing w:line="240" w:lineRule="auto"/>
                    <w:jc w:val="left"/>
                    <w:rPr>
                      <w:rFonts w:hint="eastAsia"/>
                      <w:color w:val="auto"/>
                    </w:rPr>
                  </w:pPr>
                </w:p>
              </w:tc>
              <w:tc>
                <w:tcPr>
                  <w:tcW w:w="581" w:type="dxa"/>
                  <w:vMerge w:val="restart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1C82ABB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无组织</w:t>
                  </w:r>
                </w:p>
              </w:tc>
              <w:tc>
                <w:tcPr>
                  <w:tcW w:w="12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3E341C3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颗粒物</w:t>
                  </w:r>
                  <w:r>
                    <w:rPr>
                      <w:rFonts w:hint="eastAsia"/>
                      <w:color w:val="auto"/>
                      <w:lang w:eastAsia="zh-CN"/>
                    </w:rPr>
                    <w:t>（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锡及其化合物</w:t>
                  </w:r>
                  <w:r>
                    <w:rPr>
                      <w:rFonts w:hint="eastAsia"/>
                      <w:color w:val="auto"/>
                      <w:lang w:eastAsia="zh-CN"/>
                    </w:rPr>
                    <w:t>）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F6EAAF7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0.0008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A378B3C">
                  <w:pPr>
                    <w:pStyle w:val="50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CD7971A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390A323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0.0008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auto"/>
                  <w:vAlign w:val="center"/>
                </w:tcPr>
                <w:p w14:paraId="3BF5E06A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+0.0008</w:t>
                  </w:r>
                </w:p>
              </w:tc>
            </w:tr>
            <w:tr w14:paraId="49CC9BFC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312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left w:val="nil"/>
                    <w:right w:val="single" w:color="auto" w:sz="4" w:space="0"/>
                  </w:tcBorders>
                  <w:vAlign w:val="center"/>
                </w:tcPr>
                <w:p w14:paraId="3A1F0886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581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455E170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12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45A7421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非甲烷总烃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C9F2334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0.0027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0165A3B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4906931">
                  <w:pPr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3205BE3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0.0027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auto"/>
                  <w:vAlign w:val="center"/>
                </w:tcPr>
                <w:p w14:paraId="2B71DA33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+0.0027</w:t>
                  </w:r>
                </w:p>
              </w:tc>
            </w:tr>
            <w:tr w14:paraId="6BA67599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312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left w:val="nil"/>
                    <w:right w:val="single" w:color="auto" w:sz="4" w:space="0"/>
                  </w:tcBorders>
                  <w:vAlign w:val="center"/>
                </w:tcPr>
                <w:p w14:paraId="08D2B637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581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2AF611A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</w:rPr>
                  </w:pPr>
                </w:p>
              </w:tc>
              <w:tc>
                <w:tcPr>
                  <w:tcW w:w="12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75654BB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异丙醇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34C9BFF1"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  <w:t>0.0024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5B6EFCAB">
                  <w:pPr>
                    <w:pStyle w:val="50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4D4AA6B6"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5DDEDDE9"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  <w:t>0.0024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auto"/>
                  <w:vAlign w:val="center"/>
                </w:tcPr>
                <w:p w14:paraId="55D02A0C"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  <w:t>+0.0024</w:t>
                  </w:r>
                </w:p>
              </w:tc>
            </w:tr>
            <w:tr w14:paraId="756CB893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90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left w:val="nil"/>
                    <w:right w:val="single" w:color="auto" w:sz="4" w:space="0"/>
                  </w:tcBorders>
                  <w:vAlign w:val="center"/>
                </w:tcPr>
                <w:p w14:paraId="0D9FB084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581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2711EA6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合计</w:t>
                  </w:r>
                </w:p>
              </w:tc>
              <w:tc>
                <w:tcPr>
                  <w:tcW w:w="12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755AE64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颗粒物</w:t>
                  </w:r>
                  <w:r>
                    <w:rPr>
                      <w:rFonts w:hint="eastAsia"/>
                      <w:color w:val="auto"/>
                      <w:lang w:eastAsia="zh-CN"/>
                    </w:rPr>
                    <w:t>（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锡及其化合物</w:t>
                  </w:r>
                  <w:r>
                    <w:rPr>
                      <w:rFonts w:hint="eastAsia"/>
                      <w:color w:val="auto"/>
                      <w:lang w:eastAsia="zh-CN"/>
                    </w:rPr>
                    <w:t>）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B414913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0.0008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29D2D8D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2E95748">
                  <w:pPr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CC655EC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0.0008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auto"/>
                  <w:vAlign w:val="center"/>
                </w:tcPr>
                <w:p w14:paraId="5FDB26CF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+0.0008</w:t>
                  </w:r>
                </w:p>
              </w:tc>
            </w:tr>
            <w:tr w14:paraId="0E13C3C6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296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left w:val="nil"/>
                    <w:right w:val="single" w:color="auto" w:sz="4" w:space="0"/>
                  </w:tcBorders>
                  <w:vAlign w:val="center"/>
                </w:tcPr>
                <w:p w14:paraId="66F1D663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581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66BA7EE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12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1BA2AC0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非甲烷总烃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AAE28B0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0.03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65BBEDB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0.0232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8B5A602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4BAE7B62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0.0068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vAlign w:val="center"/>
                </w:tcPr>
                <w:p w14:paraId="7FC04493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+0.0068</w:t>
                  </w:r>
                </w:p>
              </w:tc>
            </w:tr>
            <w:tr w14:paraId="14404262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296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344EAD4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581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1881AAA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12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5D69CB0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异丙醇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D094D2C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0.024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3B32B69A">
                  <w:pPr>
                    <w:pStyle w:val="50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0.0184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D71AEB3">
                  <w:pPr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BAE0E09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0.0056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vAlign w:val="center"/>
                </w:tcPr>
                <w:p w14:paraId="684BEB30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+0.0056</w:t>
                  </w:r>
                </w:p>
              </w:tc>
            </w:tr>
            <w:tr w14:paraId="4C2F60F1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162" w:hRule="atLeast"/>
                <w:jc w:val="center"/>
              </w:trPr>
              <w:tc>
                <w:tcPr>
                  <w:tcW w:w="403" w:type="dxa"/>
                  <w:vMerge w:val="restart"/>
                  <w:tcBorders>
                    <w:top w:val="single" w:color="auto" w:sz="4" w:space="0"/>
                    <w:left w:val="nil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74A4CE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固废</w:t>
                  </w:r>
                </w:p>
              </w:tc>
              <w:tc>
                <w:tcPr>
                  <w:tcW w:w="187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68745EA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一般工业固废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536023BA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0.755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2A478877"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0.755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154AF44E">
                  <w:pPr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/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78B1B37">
                  <w:pPr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0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vAlign w:val="center"/>
                </w:tcPr>
                <w:p w14:paraId="2EA006BE">
                  <w:pPr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0</w:t>
                  </w:r>
                </w:p>
              </w:tc>
            </w:tr>
            <w:tr w14:paraId="71E3ED13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69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top w:val="single" w:color="auto" w:sz="4" w:space="0"/>
                    <w:left w:val="nil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0A6E70D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187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2DFAADF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危险废物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4F0F18B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1.5415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2A6F0AEF"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1.5415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01033776">
                  <w:pPr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/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14:paraId="73736C07">
                  <w:pPr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0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vAlign w:val="center"/>
                </w:tcPr>
                <w:p w14:paraId="2E04314C">
                  <w:pPr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0</w:t>
                  </w:r>
                </w:p>
              </w:tc>
            </w:tr>
            <w:tr w14:paraId="2E2AFE4F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57" w:type="dxa"/>
                  <w:bottom w:w="0" w:type="dxa"/>
                  <w:right w:w="57" w:type="dxa"/>
                </w:tblCellMar>
              </w:tblPrEx>
              <w:trPr>
                <w:cantSplit/>
                <w:trHeight w:val="163" w:hRule="atLeast"/>
                <w:jc w:val="center"/>
              </w:trPr>
              <w:tc>
                <w:tcPr>
                  <w:tcW w:w="403" w:type="dxa"/>
                  <w:vMerge w:val="continue"/>
                  <w:tcBorders>
                    <w:top w:val="single" w:color="auto" w:sz="4" w:space="0"/>
                    <w:left w:val="nil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500AE225">
                  <w:pPr>
                    <w:widowControl/>
                    <w:spacing w:line="240" w:lineRule="auto"/>
                    <w:jc w:val="left"/>
                    <w:rPr>
                      <w:color w:val="auto"/>
                    </w:rPr>
                  </w:pPr>
                </w:p>
              </w:tc>
              <w:tc>
                <w:tcPr>
                  <w:tcW w:w="187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C92832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生活垃圾</w:t>
                  </w:r>
                </w:p>
              </w:tc>
              <w:tc>
                <w:tcPr>
                  <w:tcW w:w="1022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2BBF381B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6.12</w:t>
                  </w:r>
                </w:p>
              </w:tc>
              <w:tc>
                <w:tcPr>
                  <w:tcW w:w="1115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61D826B8">
                  <w:pPr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6.12</w:t>
                  </w:r>
                </w:p>
              </w:tc>
              <w:tc>
                <w:tcPr>
                  <w:tcW w:w="1138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C52428D">
                  <w:pPr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/</w:t>
                  </w:r>
                </w:p>
              </w:tc>
              <w:tc>
                <w:tcPr>
                  <w:tcW w:w="1250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3ACFEFAB">
                  <w:pPr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0</w:t>
                  </w:r>
                </w:p>
              </w:tc>
              <w:tc>
                <w:tcPr>
                  <w:tcW w:w="1643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nil"/>
                  </w:tcBorders>
                  <w:vAlign w:val="center"/>
                </w:tcPr>
                <w:p w14:paraId="562A41CB">
                  <w:pPr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0</w:t>
                  </w:r>
                </w:p>
              </w:tc>
            </w:tr>
          </w:tbl>
          <w:p w14:paraId="426AF650">
            <w:pPr>
              <w:adjustRightInd w:val="0"/>
              <w:snapToGrid w:val="0"/>
              <w:spacing w:line="240" w:lineRule="auto"/>
              <w:rPr>
                <w:rFonts w:hint="default" w:eastAsia="宋体"/>
                <w:b/>
                <w:color w:val="auto"/>
                <w:sz w:val="18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</w:rPr>
              <w:t>注：</w:t>
            </w:r>
            <w:r>
              <w:rPr>
                <w:b/>
                <w:color w:val="auto"/>
                <w:sz w:val="21"/>
                <w:szCs w:val="21"/>
              </w:rPr>
              <w:t>“</w:t>
            </w:r>
            <w:r>
              <w:rPr>
                <w:rFonts w:hint="eastAsia"/>
                <w:b/>
                <w:color w:val="auto"/>
                <w:sz w:val="21"/>
                <w:szCs w:val="21"/>
              </w:rPr>
              <w:t>/</w:t>
            </w:r>
            <w:r>
              <w:rPr>
                <w:b/>
                <w:color w:val="auto"/>
                <w:sz w:val="21"/>
                <w:szCs w:val="21"/>
              </w:rPr>
              <w:t>”</w:t>
            </w:r>
            <w:r>
              <w:rPr>
                <w:rFonts w:hint="eastAsia"/>
                <w:b/>
                <w:color w:val="auto"/>
                <w:sz w:val="21"/>
                <w:szCs w:val="21"/>
              </w:rPr>
              <w:t>前</w:t>
            </w:r>
            <w:r>
              <w:rPr>
                <w:b/>
                <w:color w:val="auto"/>
                <w:sz w:val="21"/>
                <w:szCs w:val="21"/>
              </w:rPr>
              <w:t>指接管量，“</w:t>
            </w:r>
            <w:r>
              <w:rPr>
                <w:rFonts w:hint="eastAsia"/>
                <w:b/>
                <w:color w:val="auto"/>
                <w:sz w:val="21"/>
                <w:szCs w:val="21"/>
              </w:rPr>
              <w:t>/</w:t>
            </w:r>
            <w:r>
              <w:rPr>
                <w:b/>
                <w:color w:val="auto"/>
                <w:sz w:val="21"/>
                <w:szCs w:val="21"/>
              </w:rPr>
              <w:t>”</w:t>
            </w:r>
            <w:r>
              <w:rPr>
                <w:rFonts w:hint="eastAsia"/>
                <w:b/>
                <w:color w:val="auto"/>
                <w:sz w:val="21"/>
                <w:szCs w:val="21"/>
              </w:rPr>
              <w:t>后</w:t>
            </w:r>
            <w:r>
              <w:rPr>
                <w:b/>
                <w:color w:val="auto"/>
                <w:sz w:val="21"/>
                <w:szCs w:val="21"/>
              </w:rPr>
              <w:t>指</w:t>
            </w:r>
            <w:r>
              <w:rPr>
                <w:rFonts w:hint="eastAsia"/>
                <w:b/>
                <w:color w:val="auto"/>
                <w:sz w:val="21"/>
                <w:szCs w:val="21"/>
              </w:rPr>
              <w:t>排入外环境的</w:t>
            </w:r>
            <w:r>
              <w:rPr>
                <w:b/>
                <w:color w:val="auto"/>
                <w:sz w:val="21"/>
                <w:szCs w:val="21"/>
              </w:rPr>
              <w:t>量</w:t>
            </w:r>
            <w:r>
              <w:rPr>
                <w:rFonts w:hint="eastAsia"/>
                <w:b/>
                <w:color w:val="auto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  <w:t>本项目颗粒物产生于锡焊片焊接，主要成分为锡及其化合物，由于目前属地管理部门未对锡及其化合物进行总量管控，故本报告总量以颗粒物作为总量管控因子。</w:t>
            </w:r>
          </w:p>
          <w:p w14:paraId="1C783E32">
            <w:pPr>
              <w:pStyle w:val="32"/>
              <w:ind w:firstLine="480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本项目生活废水量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360</w:t>
            </w:r>
            <w:r>
              <w:rPr>
                <w:rFonts w:hint="eastAsia"/>
                <w:color w:val="auto"/>
                <w:sz w:val="24"/>
                <w:szCs w:val="24"/>
              </w:rPr>
              <w:t>t/a，COD、氨氮、总磷、总氮排放总量分别为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0.018</w:t>
            </w:r>
            <w:r>
              <w:rPr>
                <w:rFonts w:hint="eastAsia"/>
                <w:color w:val="auto"/>
                <w:sz w:val="24"/>
                <w:szCs w:val="24"/>
              </w:rPr>
              <w:t>t/a、0.00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144</w:t>
            </w:r>
            <w:r>
              <w:rPr>
                <w:rFonts w:hint="eastAsia"/>
                <w:color w:val="auto"/>
                <w:sz w:val="24"/>
                <w:szCs w:val="24"/>
              </w:rPr>
              <w:t>t/a、0.000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18</w:t>
            </w:r>
            <w:r>
              <w:rPr>
                <w:rFonts w:hint="eastAsia"/>
                <w:color w:val="auto"/>
                <w:sz w:val="24"/>
                <w:szCs w:val="24"/>
              </w:rPr>
              <w:t>t/a、0.00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432</w:t>
            </w:r>
            <w:r>
              <w:rPr>
                <w:rFonts w:hint="eastAsia"/>
                <w:color w:val="auto"/>
                <w:sz w:val="24"/>
                <w:szCs w:val="24"/>
              </w:rPr>
              <w:t>t/a，根据总量控制原则，水污染物排放总量在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临港开发区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控源截污内平衡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；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SS排放量为0.0036t/a，作为企业考核因子。</w:t>
            </w:r>
          </w:p>
          <w:p w14:paraId="4BF6C38E">
            <w:pPr>
              <w:pStyle w:val="32"/>
              <w:ind w:firstLine="480"/>
              <w:rPr>
                <w:rFonts w:hint="eastAsia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本项目非甲烷总烃排放量为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0.0068</w:t>
            </w:r>
            <w:r>
              <w:rPr>
                <w:rFonts w:hint="eastAsia"/>
                <w:color w:val="auto"/>
                <w:sz w:val="24"/>
                <w:szCs w:val="24"/>
              </w:rPr>
              <w:t>t/a，颗粒物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（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锡及其化合物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color w:val="auto"/>
                <w:sz w:val="24"/>
                <w:szCs w:val="24"/>
              </w:rPr>
              <w:t>排放量为0.00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08</w:t>
            </w:r>
            <w:r>
              <w:rPr>
                <w:rFonts w:hint="eastAsia"/>
                <w:color w:val="auto"/>
                <w:sz w:val="24"/>
                <w:szCs w:val="24"/>
              </w:rPr>
              <w:t>t/a，根据总量控制原则，本项目非甲烷总烃、颗粒物废气总量在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临港开发区</w:t>
            </w:r>
            <w:r>
              <w:rPr>
                <w:rFonts w:hint="eastAsia"/>
                <w:color w:val="auto"/>
                <w:sz w:val="24"/>
                <w:szCs w:val="24"/>
              </w:rPr>
              <w:t>内平衡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。</w:t>
            </w:r>
          </w:p>
          <w:p w14:paraId="54B8EBB0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固体废物的排放总量为零，符合总量控制的要求。</w:t>
            </w:r>
          </w:p>
          <w:p w14:paraId="55369541">
            <w:pPr>
              <w:pStyle w:val="32"/>
              <w:ind w:firstLine="420"/>
              <w:rPr>
                <w:color w:val="auto"/>
              </w:rPr>
            </w:pPr>
          </w:p>
          <w:p w14:paraId="791B3DF0">
            <w:pPr>
              <w:pStyle w:val="32"/>
              <w:ind w:firstLine="420"/>
              <w:rPr>
                <w:color w:val="auto"/>
              </w:rPr>
            </w:pPr>
          </w:p>
        </w:tc>
      </w:tr>
    </w:tbl>
    <w:p w14:paraId="721E9A8F">
      <w:pPr>
        <w:pStyle w:val="19"/>
        <w:spacing w:line="240" w:lineRule="auto"/>
        <w:jc w:val="center"/>
        <w:outlineLvl w:val="0"/>
        <w:rPr>
          <w:rFonts w:ascii="黑体" w:hAnsi="黑体" w:eastAsia="黑体"/>
          <w:snapToGrid w:val="0"/>
          <w:color w:val="auto"/>
          <w:sz w:val="30"/>
          <w:szCs w:val="30"/>
        </w:rPr>
      </w:pPr>
      <w:r>
        <w:rPr>
          <w:rFonts w:ascii="黑体" w:hAnsi="黑体" w:eastAsia="黑体"/>
          <w:snapToGrid w:val="0"/>
          <w:color w:val="auto"/>
          <w:sz w:val="36"/>
          <w:szCs w:val="36"/>
        </w:rPr>
        <w:br w:type="page"/>
      </w:r>
      <w:bookmarkStart w:id="11" w:name="_Toc20585"/>
      <w:r>
        <w:rPr>
          <w:rFonts w:hint="eastAsia" w:ascii="黑体" w:hAnsi="黑体" w:eastAsia="黑体"/>
          <w:snapToGrid w:val="0"/>
          <w:color w:val="auto"/>
          <w:sz w:val="30"/>
          <w:szCs w:val="30"/>
        </w:rPr>
        <w:t>四、主要环境影响和保护措施</w:t>
      </w:r>
      <w:bookmarkEnd w:id="11"/>
    </w:p>
    <w:tbl>
      <w:tblPr>
        <w:tblStyle w:val="23"/>
        <w:tblW w:w="9056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522"/>
      </w:tblGrid>
      <w:tr w14:paraId="2794CB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9" w:hRule="atLeast"/>
          <w:jc w:val="center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</w:tcPr>
          <w:p w14:paraId="1B1C64E0">
            <w:pPr>
              <w:pStyle w:val="19"/>
              <w:adjustRightInd w:val="0"/>
              <w:snapToGrid w:val="0"/>
              <w:spacing w:before="0" w:beforeAutospacing="0" w:after="0" w:afterAutospacing="0"/>
              <w:jc w:val="center"/>
              <w:rPr>
                <w:rFonts w:cs="宋体"/>
                <w:color w:val="auto"/>
                <w:kern w:val="2"/>
                <w:szCs w:val="24"/>
              </w:rPr>
            </w:pPr>
            <w:r>
              <w:rPr>
                <w:rFonts w:hint="eastAsia" w:cs="宋体"/>
                <w:color w:val="auto"/>
                <w:kern w:val="2"/>
                <w:szCs w:val="24"/>
              </w:rPr>
              <w:t>施工</w:t>
            </w:r>
          </w:p>
          <w:p w14:paraId="2B56A1D8">
            <w:pPr>
              <w:pStyle w:val="19"/>
              <w:adjustRightInd w:val="0"/>
              <w:snapToGrid w:val="0"/>
              <w:spacing w:before="0" w:beforeAutospacing="0" w:after="0" w:afterAutospacing="0"/>
              <w:jc w:val="center"/>
              <w:rPr>
                <w:rFonts w:cs="宋体"/>
                <w:color w:val="auto"/>
                <w:kern w:val="2"/>
                <w:szCs w:val="24"/>
              </w:rPr>
            </w:pPr>
            <w:r>
              <w:rPr>
                <w:rFonts w:hint="eastAsia" w:cs="宋体"/>
                <w:color w:val="auto"/>
                <w:kern w:val="2"/>
                <w:szCs w:val="24"/>
              </w:rPr>
              <w:t>期环</w:t>
            </w:r>
          </w:p>
          <w:p w14:paraId="358BA559">
            <w:pPr>
              <w:pStyle w:val="19"/>
              <w:adjustRightInd w:val="0"/>
              <w:snapToGrid w:val="0"/>
              <w:spacing w:before="0" w:beforeAutospacing="0" w:after="0" w:afterAutospacing="0"/>
              <w:jc w:val="center"/>
              <w:rPr>
                <w:rFonts w:cs="宋体"/>
                <w:color w:val="auto"/>
                <w:kern w:val="2"/>
                <w:szCs w:val="24"/>
              </w:rPr>
            </w:pPr>
            <w:r>
              <w:rPr>
                <w:rFonts w:hint="eastAsia" w:cs="宋体"/>
                <w:color w:val="auto"/>
                <w:kern w:val="2"/>
                <w:szCs w:val="24"/>
              </w:rPr>
              <w:t>境保</w:t>
            </w:r>
          </w:p>
          <w:p w14:paraId="495324EB">
            <w:pPr>
              <w:pStyle w:val="19"/>
              <w:adjustRightInd w:val="0"/>
              <w:snapToGrid w:val="0"/>
              <w:spacing w:before="0" w:beforeAutospacing="0" w:after="0" w:afterAutospacing="0"/>
              <w:jc w:val="center"/>
              <w:rPr>
                <w:rFonts w:cs="宋体"/>
                <w:color w:val="auto"/>
                <w:kern w:val="2"/>
                <w:szCs w:val="24"/>
              </w:rPr>
            </w:pPr>
            <w:r>
              <w:rPr>
                <w:rFonts w:hint="eastAsia" w:cs="宋体"/>
                <w:color w:val="auto"/>
                <w:kern w:val="2"/>
                <w:szCs w:val="24"/>
              </w:rPr>
              <w:t>护措</w:t>
            </w:r>
          </w:p>
          <w:p w14:paraId="15BC2031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color w:val="auto"/>
                <w:sz w:val="24"/>
                <w:szCs w:val="24"/>
              </w:rPr>
            </w:pPr>
            <w:r>
              <w:rPr>
                <w:rFonts w:hint="eastAsia" w:cs="宋体"/>
                <w:color w:val="auto"/>
                <w:sz w:val="24"/>
                <w:szCs w:val="24"/>
              </w:rPr>
              <w:t>施</w:t>
            </w:r>
          </w:p>
        </w:tc>
        <w:tc>
          <w:tcPr>
            <w:tcW w:w="8522" w:type="dxa"/>
          </w:tcPr>
          <w:p w14:paraId="6D2BC2F4">
            <w:pPr>
              <w:adjustRightInd w:val="0"/>
              <w:snapToGrid w:val="0"/>
              <w:ind w:firstLine="480" w:firstLineChars="200"/>
              <w:rPr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sz w:val="24"/>
                <w:szCs w:val="24"/>
              </w:rPr>
              <w:t>本项目租用现有闲置厂房进行建设，施工期工程主要包括厂房内部布局调整、新增设备的购买、安装、调试等；公用工程和辅助工程包括贮运工程、环保工程和其它配套工程的完善建设。施工期较短，因此施工期产生的粉尘、噪声和废污水较小，经采取合理的防范措施后，对周围环境影响不大。</w:t>
            </w:r>
          </w:p>
          <w:p w14:paraId="42E2EB99">
            <w:pPr>
              <w:pStyle w:val="2"/>
              <w:rPr>
                <w:color w:val="auto"/>
                <w:sz w:val="24"/>
                <w:szCs w:val="24"/>
              </w:rPr>
            </w:pPr>
          </w:p>
          <w:p w14:paraId="16752839">
            <w:pPr>
              <w:pStyle w:val="11"/>
              <w:numPr>
                <w:ilvl w:val="0"/>
                <w:numId w:val="0"/>
              </w:numPr>
              <w:ind w:left="2040" w:hanging="360"/>
              <w:rPr>
                <w:color w:val="auto"/>
                <w:sz w:val="24"/>
                <w:szCs w:val="24"/>
              </w:rPr>
            </w:pPr>
          </w:p>
        </w:tc>
      </w:tr>
      <w:tr w14:paraId="213FCD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</w:tcPr>
          <w:p w14:paraId="125B610D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color w:val="auto"/>
              </w:rPr>
            </w:pPr>
            <w:r>
              <w:rPr>
                <w:rFonts w:hint="eastAsia" w:ascii="宋体" w:hAnsi="宋体" w:cs="宋体"/>
                <w:bCs/>
                <w:color w:val="auto"/>
              </w:rPr>
              <w:t>运营</w:t>
            </w:r>
          </w:p>
          <w:p w14:paraId="56A6E093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color w:val="auto"/>
              </w:rPr>
            </w:pPr>
            <w:r>
              <w:rPr>
                <w:rFonts w:hint="eastAsia" w:ascii="宋体" w:hAnsi="宋体" w:cs="宋体"/>
                <w:bCs/>
                <w:color w:val="auto"/>
              </w:rPr>
              <w:t>期环</w:t>
            </w:r>
          </w:p>
          <w:p w14:paraId="5B0251B9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color w:val="auto"/>
              </w:rPr>
            </w:pPr>
            <w:r>
              <w:rPr>
                <w:rFonts w:hint="eastAsia" w:ascii="宋体" w:hAnsi="宋体" w:cs="宋体"/>
                <w:bCs/>
                <w:color w:val="auto"/>
              </w:rPr>
              <w:t>境影</w:t>
            </w:r>
          </w:p>
          <w:p w14:paraId="03061CBF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color w:val="auto"/>
              </w:rPr>
            </w:pPr>
            <w:r>
              <w:rPr>
                <w:rFonts w:hint="eastAsia" w:ascii="宋体" w:hAnsi="宋体" w:cs="宋体"/>
                <w:bCs/>
                <w:color w:val="auto"/>
              </w:rPr>
              <w:t>响和</w:t>
            </w:r>
          </w:p>
          <w:p w14:paraId="1C898C8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color w:val="auto"/>
              </w:rPr>
            </w:pPr>
            <w:r>
              <w:rPr>
                <w:rFonts w:hint="eastAsia" w:ascii="宋体" w:hAnsi="宋体" w:cs="宋体"/>
                <w:bCs/>
                <w:color w:val="auto"/>
              </w:rPr>
              <w:t>保护</w:t>
            </w:r>
          </w:p>
          <w:p w14:paraId="63DFDE6C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color w:val="auto"/>
              </w:rPr>
              <w:t>措施</w:t>
            </w:r>
          </w:p>
        </w:tc>
        <w:tc>
          <w:tcPr>
            <w:tcW w:w="8522" w:type="dxa"/>
            <w:vAlign w:val="center"/>
          </w:tcPr>
          <w:p w14:paraId="1E64B080">
            <w:pPr>
              <w:adjustRightInd w:val="0"/>
              <w:snapToGrid w:val="0"/>
              <w:ind w:firstLine="482" w:firstLineChars="20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1、废气</w:t>
            </w:r>
          </w:p>
          <w:p w14:paraId="17D3DB1F">
            <w:pPr>
              <w:adjustRightInd w:val="0"/>
              <w:snapToGrid w:val="0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1.1</w:t>
            </w:r>
            <w:r>
              <w:rPr>
                <w:rFonts w:hint="eastAsia"/>
                <w:color w:val="auto"/>
                <w:sz w:val="24"/>
                <w:szCs w:val="24"/>
              </w:rPr>
              <w:t>废气产排情况</w:t>
            </w:r>
          </w:p>
          <w:p w14:paraId="42CF2EB6">
            <w:pPr>
              <w:adjustRightInd w:val="0"/>
              <w:snapToGrid w:val="0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本项目废气主要为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油墨印刷固化、外壳组装、填充与固化、夹具清洗工序产生的有机废气（以非甲烷总烃计，含异丙醇），真空回流焊接、终端焊接产生的锡及其化合物</w:t>
            </w:r>
            <w:r>
              <w:rPr>
                <w:rFonts w:hint="eastAsia"/>
                <w:color w:val="auto"/>
                <w:sz w:val="24"/>
                <w:szCs w:val="24"/>
              </w:rPr>
              <w:t>。</w:t>
            </w:r>
          </w:p>
        </w:tc>
      </w:tr>
    </w:tbl>
    <w:p w14:paraId="6FC876DC">
      <w:pPr>
        <w:rPr>
          <w:color w:val="auto"/>
        </w:rPr>
        <w:sectPr>
          <w:pgSz w:w="11907" w:h="16840"/>
          <w:pgMar w:top="1701" w:right="1531" w:bottom="1985" w:left="1531" w:header="851" w:footer="85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</w:p>
    <w:tbl>
      <w:tblPr>
        <w:tblStyle w:val="2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"/>
        <w:gridCol w:w="12645"/>
      </w:tblGrid>
      <w:tr w14:paraId="28543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" w:type="dxa"/>
          </w:tcPr>
          <w:p w14:paraId="151B4442">
            <w:pPr>
              <w:rPr>
                <w:color w:val="auto"/>
                <w:vertAlign w:val="baseline"/>
              </w:rPr>
            </w:pPr>
          </w:p>
        </w:tc>
        <w:tc>
          <w:tcPr>
            <w:tcW w:w="12645" w:type="dxa"/>
          </w:tcPr>
          <w:p w14:paraId="773F8EF6">
            <w:pPr>
              <w:pStyle w:val="45"/>
              <w:rPr>
                <w:b/>
                <w:bCs w:val="0"/>
                <w:color w:val="auto"/>
                <w:szCs w:val="21"/>
              </w:rPr>
            </w:pPr>
            <w:r>
              <w:rPr>
                <w:b/>
                <w:bCs w:val="0"/>
                <w:color w:val="auto"/>
                <w:szCs w:val="21"/>
              </w:rPr>
              <w:t>表4-1</w:t>
            </w:r>
            <w:r>
              <w:rPr>
                <w:rFonts w:hint="eastAsia"/>
                <w:b/>
                <w:bCs w:val="0"/>
                <w:color w:val="auto"/>
                <w:szCs w:val="21"/>
              </w:rPr>
              <w:t xml:space="preserve">  </w:t>
            </w:r>
            <w:r>
              <w:rPr>
                <w:b/>
                <w:bCs w:val="0"/>
                <w:color w:val="auto"/>
                <w:szCs w:val="21"/>
              </w:rPr>
              <w:t>有组织大气污染物排放状况</w:t>
            </w:r>
          </w:p>
          <w:tbl>
            <w:tblPr>
              <w:tblStyle w:val="23"/>
              <w:tblW w:w="11974" w:type="dxa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2" w:space="0"/>
                <w:insideV w:val="single" w:color="auto" w:sz="2" w:space="0"/>
              </w:tblBorders>
              <w:tblLayout w:type="fixed"/>
              <w:tblCellMar>
                <w:top w:w="0" w:type="dxa"/>
                <w:left w:w="28" w:type="dxa"/>
                <w:bottom w:w="0" w:type="dxa"/>
                <w:right w:w="28" w:type="dxa"/>
              </w:tblCellMar>
            </w:tblPr>
            <w:tblGrid>
              <w:gridCol w:w="1290"/>
              <w:gridCol w:w="640"/>
              <w:gridCol w:w="863"/>
              <w:gridCol w:w="889"/>
              <w:gridCol w:w="796"/>
              <w:gridCol w:w="837"/>
              <w:gridCol w:w="770"/>
              <w:gridCol w:w="597"/>
              <w:gridCol w:w="703"/>
              <w:gridCol w:w="664"/>
              <w:gridCol w:w="728"/>
              <w:gridCol w:w="638"/>
              <w:gridCol w:w="473"/>
              <w:gridCol w:w="758"/>
              <w:gridCol w:w="653"/>
              <w:gridCol w:w="675"/>
            </w:tblGrid>
            <w:tr w14:paraId="54A3B818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cantSplit/>
                <w:trHeight w:val="348" w:hRule="atLeast"/>
                <w:jc w:val="center"/>
              </w:trPr>
              <w:tc>
                <w:tcPr>
                  <w:tcW w:w="1290" w:type="dxa"/>
                  <w:vMerge w:val="restart"/>
                  <w:tcBorders>
                    <w:top w:val="single" w:color="auto" w:sz="12" w:space="0"/>
                    <w:bottom w:val="single" w:color="auto" w:sz="2" w:space="0"/>
                  </w:tcBorders>
                  <w:vAlign w:val="center"/>
                </w:tcPr>
                <w:p w14:paraId="20E523E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污染源名称</w:t>
                  </w:r>
                </w:p>
              </w:tc>
              <w:tc>
                <w:tcPr>
                  <w:tcW w:w="640" w:type="dxa"/>
                  <w:vMerge w:val="restart"/>
                  <w:tcBorders>
                    <w:top w:val="single" w:color="auto" w:sz="12" w:space="0"/>
                    <w:bottom w:val="single" w:color="auto" w:sz="2" w:space="0"/>
                  </w:tcBorders>
                  <w:vAlign w:val="center"/>
                </w:tcPr>
                <w:p w14:paraId="04A87BE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排气量</w:t>
                  </w:r>
                </w:p>
                <w:p w14:paraId="48B8E3C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(Nm</w:t>
                  </w:r>
                  <w:r>
                    <w:rPr>
                      <w:b/>
                      <w:color w:val="auto"/>
                      <w:vertAlign w:val="superscript"/>
                    </w:rPr>
                    <w:t>3</w:t>
                  </w:r>
                  <w:r>
                    <w:rPr>
                      <w:b/>
                      <w:color w:val="auto"/>
                    </w:rPr>
                    <w:t>/h)</w:t>
                  </w:r>
                </w:p>
              </w:tc>
              <w:tc>
                <w:tcPr>
                  <w:tcW w:w="863" w:type="dxa"/>
                  <w:vMerge w:val="restart"/>
                  <w:tcBorders>
                    <w:top w:val="single" w:color="auto" w:sz="12" w:space="0"/>
                    <w:bottom w:val="single" w:color="auto" w:sz="2" w:space="0"/>
                  </w:tcBorders>
                  <w:vAlign w:val="center"/>
                </w:tcPr>
                <w:p w14:paraId="5577D00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污染物名称</w:t>
                  </w:r>
                </w:p>
              </w:tc>
              <w:tc>
                <w:tcPr>
                  <w:tcW w:w="2522" w:type="dxa"/>
                  <w:gridSpan w:val="3"/>
                  <w:tcBorders>
                    <w:top w:val="single" w:color="auto" w:sz="12" w:space="0"/>
                    <w:bottom w:val="single" w:color="auto" w:sz="2" w:space="0"/>
                  </w:tcBorders>
                  <w:vAlign w:val="center"/>
                </w:tcPr>
                <w:p w14:paraId="0B1B4545">
                  <w:pPr>
                    <w:pStyle w:val="42"/>
                    <w:widowControl w:val="0"/>
                    <w:pBdr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adjustRightInd w:val="0"/>
                    <w:snapToGrid w:val="0"/>
                    <w:spacing w:before="0" w:beforeAutospacing="0" w:after="0" w:afterAutospacing="0" w:line="240" w:lineRule="auto"/>
                    <w:rPr>
                      <w:rFonts w:ascii="Times New Roman" w:hAnsi="Times New Roman" w:eastAsia="宋体" w:cs="Times New Roman"/>
                      <w:b/>
                      <w:color w:val="auto"/>
                    </w:rPr>
                  </w:pPr>
                  <w:r>
                    <w:rPr>
                      <w:rFonts w:ascii="Times New Roman" w:hAnsi="Times New Roman" w:eastAsia="宋体" w:cs="Times New Roman"/>
                      <w:b/>
                      <w:color w:val="auto"/>
                      <w:kern w:val="2"/>
                    </w:rPr>
                    <w:t>产生状况</w:t>
                  </w:r>
                </w:p>
              </w:tc>
              <w:tc>
                <w:tcPr>
                  <w:tcW w:w="770" w:type="dxa"/>
                  <w:vMerge w:val="restart"/>
                  <w:tcBorders>
                    <w:top w:val="single" w:color="auto" w:sz="12" w:space="0"/>
                    <w:bottom w:val="single" w:color="auto" w:sz="2" w:space="0"/>
                  </w:tcBorders>
                  <w:vAlign w:val="center"/>
                </w:tcPr>
                <w:p w14:paraId="2FBF440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治理</w:t>
                  </w:r>
                </w:p>
                <w:p w14:paraId="6270670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措施</w:t>
                  </w:r>
                </w:p>
              </w:tc>
              <w:tc>
                <w:tcPr>
                  <w:tcW w:w="597" w:type="dxa"/>
                  <w:vMerge w:val="restart"/>
                  <w:tcBorders>
                    <w:top w:val="single" w:color="auto" w:sz="12" w:space="0"/>
                    <w:bottom w:val="single" w:color="auto" w:sz="2" w:space="0"/>
                  </w:tcBorders>
                  <w:vAlign w:val="center"/>
                </w:tcPr>
                <w:p w14:paraId="6F52297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去除率</w:t>
                  </w:r>
                  <w:r>
                    <w:rPr>
                      <w:rFonts w:hint="eastAsia"/>
                      <w:b/>
                      <w:color w:val="auto"/>
                    </w:rPr>
                    <w:t>%</w:t>
                  </w:r>
                </w:p>
              </w:tc>
              <w:tc>
                <w:tcPr>
                  <w:tcW w:w="2095" w:type="dxa"/>
                  <w:gridSpan w:val="3"/>
                  <w:tcBorders>
                    <w:top w:val="single" w:color="auto" w:sz="12" w:space="0"/>
                    <w:bottom w:val="single" w:color="auto" w:sz="2" w:space="0"/>
                  </w:tcBorders>
                  <w:vAlign w:val="center"/>
                </w:tcPr>
                <w:p w14:paraId="670443C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排放状况</w:t>
                  </w:r>
                </w:p>
              </w:tc>
              <w:tc>
                <w:tcPr>
                  <w:tcW w:w="1111" w:type="dxa"/>
                  <w:gridSpan w:val="2"/>
                  <w:tcBorders>
                    <w:top w:val="single" w:color="auto" w:sz="12" w:space="0"/>
                    <w:bottom w:val="single" w:color="auto" w:sz="2" w:space="0"/>
                  </w:tcBorders>
                  <w:vAlign w:val="center"/>
                </w:tcPr>
                <w:p w14:paraId="6CC0AC70">
                  <w:pPr>
                    <w:pStyle w:val="96"/>
                    <w:adjustRightInd w:val="0"/>
                    <w:snapToGrid w:val="0"/>
                    <w:spacing w:line="240" w:lineRule="auto"/>
                    <w:rPr>
                      <w:rFonts w:ascii="Times New Roman" w:eastAsia="宋体"/>
                      <w:b/>
                      <w:color w:val="auto"/>
                      <w:szCs w:val="21"/>
                    </w:rPr>
                  </w:pPr>
                  <w:r>
                    <w:rPr>
                      <w:rFonts w:ascii="Times New Roman" w:eastAsia="宋体"/>
                      <w:b/>
                      <w:color w:val="auto"/>
                      <w:szCs w:val="21"/>
                    </w:rPr>
                    <w:t>执行标准</w:t>
                  </w:r>
                </w:p>
              </w:tc>
              <w:tc>
                <w:tcPr>
                  <w:tcW w:w="758" w:type="dxa"/>
                  <w:vMerge w:val="restart"/>
                  <w:tcBorders>
                    <w:top w:val="single" w:color="auto" w:sz="1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49C11E10">
                  <w:pPr>
                    <w:pStyle w:val="96"/>
                    <w:adjustRightInd w:val="0"/>
                    <w:snapToGrid w:val="0"/>
                    <w:spacing w:line="240" w:lineRule="auto"/>
                    <w:rPr>
                      <w:rFonts w:ascii="Times New Roman" w:eastAsia="宋体"/>
                      <w:b/>
                      <w:color w:val="auto"/>
                      <w:szCs w:val="21"/>
                    </w:rPr>
                  </w:pPr>
                  <w:r>
                    <w:rPr>
                      <w:rFonts w:hint="eastAsia" w:ascii="Times New Roman" w:eastAsia="宋体"/>
                      <w:b/>
                      <w:color w:val="auto"/>
                      <w:szCs w:val="21"/>
                    </w:rPr>
                    <w:t>运行时间</w:t>
                  </w:r>
                </w:p>
                <w:p w14:paraId="6A8E7960">
                  <w:pPr>
                    <w:pStyle w:val="96"/>
                    <w:adjustRightInd w:val="0"/>
                    <w:snapToGrid w:val="0"/>
                    <w:spacing w:line="240" w:lineRule="auto"/>
                    <w:rPr>
                      <w:rFonts w:ascii="Times New Roman" w:eastAsia="宋体"/>
                      <w:b/>
                      <w:color w:val="auto"/>
                      <w:szCs w:val="21"/>
                    </w:rPr>
                  </w:pPr>
                  <w:r>
                    <w:rPr>
                      <w:rFonts w:hint="eastAsia" w:ascii="Times New Roman" w:eastAsia="宋体"/>
                      <w:b/>
                      <w:color w:val="auto"/>
                      <w:szCs w:val="21"/>
                    </w:rPr>
                    <w:t>（h/a）</w:t>
                  </w:r>
                </w:p>
              </w:tc>
              <w:tc>
                <w:tcPr>
                  <w:tcW w:w="653" w:type="dxa"/>
                  <w:vMerge w:val="restart"/>
                  <w:tcBorders>
                    <w:top w:val="single" w:color="auto" w:sz="12" w:space="0"/>
                    <w:left w:val="single" w:color="auto" w:sz="4" w:space="0"/>
                    <w:bottom w:val="single" w:color="auto" w:sz="12" w:space="0"/>
                  </w:tcBorders>
                  <w:vAlign w:val="center"/>
                </w:tcPr>
                <w:p w14:paraId="064EC4D0">
                  <w:pPr>
                    <w:pStyle w:val="96"/>
                    <w:adjustRightInd w:val="0"/>
                    <w:snapToGrid w:val="0"/>
                    <w:spacing w:line="240" w:lineRule="auto"/>
                    <w:rPr>
                      <w:rFonts w:ascii="Times New Roman" w:eastAsia="宋体"/>
                      <w:b/>
                      <w:color w:val="auto"/>
                      <w:szCs w:val="21"/>
                    </w:rPr>
                  </w:pPr>
                  <w:r>
                    <w:rPr>
                      <w:rFonts w:ascii="Times New Roman" w:eastAsia="宋体"/>
                      <w:b/>
                      <w:color w:val="auto"/>
                      <w:szCs w:val="21"/>
                    </w:rPr>
                    <w:t>排放</w:t>
                  </w:r>
                </w:p>
                <w:p w14:paraId="766811C5">
                  <w:pPr>
                    <w:pStyle w:val="96"/>
                    <w:adjustRightInd w:val="0"/>
                    <w:snapToGrid w:val="0"/>
                    <w:spacing w:line="240" w:lineRule="auto"/>
                    <w:rPr>
                      <w:rFonts w:ascii="Times New Roman" w:eastAsia="宋体"/>
                      <w:b/>
                      <w:color w:val="auto"/>
                      <w:szCs w:val="21"/>
                    </w:rPr>
                  </w:pPr>
                  <w:r>
                    <w:rPr>
                      <w:rFonts w:ascii="Times New Roman" w:eastAsia="宋体"/>
                      <w:b/>
                      <w:color w:val="auto"/>
                      <w:szCs w:val="21"/>
                    </w:rPr>
                    <w:t>高度</w:t>
                  </w:r>
                </w:p>
                <w:p w14:paraId="52016A2F">
                  <w:pPr>
                    <w:pStyle w:val="96"/>
                    <w:adjustRightInd w:val="0"/>
                    <w:snapToGrid w:val="0"/>
                    <w:spacing w:line="240" w:lineRule="auto"/>
                    <w:rPr>
                      <w:rFonts w:ascii="Times New Roman" w:eastAsia="宋体"/>
                      <w:b/>
                      <w:color w:val="auto"/>
                      <w:szCs w:val="21"/>
                    </w:rPr>
                  </w:pPr>
                  <w:r>
                    <w:rPr>
                      <w:rFonts w:ascii="Times New Roman" w:eastAsia="宋体"/>
                      <w:b/>
                      <w:color w:val="auto"/>
                      <w:szCs w:val="21"/>
                    </w:rPr>
                    <w:t>（m）</w:t>
                  </w:r>
                </w:p>
              </w:tc>
              <w:tc>
                <w:tcPr>
                  <w:tcW w:w="675" w:type="dxa"/>
                  <w:vMerge w:val="restart"/>
                  <w:tcBorders>
                    <w:top w:val="single" w:color="auto" w:sz="12" w:space="0"/>
                    <w:bottom w:val="single" w:color="auto" w:sz="12" w:space="0"/>
                  </w:tcBorders>
                  <w:vAlign w:val="center"/>
                </w:tcPr>
                <w:p w14:paraId="1384E00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排放</w:t>
                  </w:r>
                </w:p>
                <w:p w14:paraId="1B8F9BA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方式</w:t>
                  </w:r>
                </w:p>
              </w:tc>
            </w:tr>
            <w:tr w14:paraId="2A37F63D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cantSplit/>
                <w:trHeight w:val="348" w:hRule="atLeast"/>
                <w:jc w:val="center"/>
              </w:trPr>
              <w:tc>
                <w:tcPr>
                  <w:tcW w:w="1290" w:type="dxa"/>
                  <w:vMerge w:val="continue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3050774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640" w:type="dxa"/>
                  <w:vMerge w:val="continue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7E854EF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863" w:type="dxa"/>
                  <w:vMerge w:val="continue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51535E7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889" w:type="dxa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610CB99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浓度</w:t>
                  </w:r>
                </w:p>
                <w:p w14:paraId="2B865F3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  <w:spacing w:val="-20"/>
                    </w:rPr>
                  </w:pPr>
                  <w:r>
                    <w:rPr>
                      <w:b/>
                      <w:color w:val="auto"/>
                      <w:spacing w:val="-20"/>
                    </w:rPr>
                    <w:t>(mg/m</w:t>
                  </w:r>
                  <w:r>
                    <w:rPr>
                      <w:b/>
                      <w:color w:val="auto"/>
                      <w:spacing w:val="-20"/>
                      <w:vertAlign w:val="superscript"/>
                    </w:rPr>
                    <w:t>3</w:t>
                  </w:r>
                  <w:r>
                    <w:rPr>
                      <w:b/>
                      <w:color w:val="auto"/>
                      <w:spacing w:val="-20"/>
                    </w:rPr>
                    <w:t>)</w:t>
                  </w:r>
                </w:p>
              </w:tc>
              <w:tc>
                <w:tcPr>
                  <w:tcW w:w="796" w:type="dxa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7F5D2A4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速率</w:t>
                  </w:r>
                </w:p>
                <w:p w14:paraId="03A0833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(kg/h)</w:t>
                  </w:r>
                </w:p>
              </w:tc>
              <w:tc>
                <w:tcPr>
                  <w:tcW w:w="837" w:type="dxa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02C36E2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产生量(t/a)</w:t>
                  </w:r>
                </w:p>
              </w:tc>
              <w:tc>
                <w:tcPr>
                  <w:tcW w:w="770" w:type="dxa"/>
                  <w:vMerge w:val="continue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3405C54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597" w:type="dxa"/>
                  <w:vMerge w:val="continue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505492B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703" w:type="dxa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0044C22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  <w:spacing w:val="-20"/>
                    </w:rPr>
                  </w:pPr>
                  <w:r>
                    <w:rPr>
                      <w:b/>
                      <w:color w:val="auto"/>
                      <w:spacing w:val="-20"/>
                    </w:rPr>
                    <w:t>浓度</w:t>
                  </w:r>
                </w:p>
                <w:p w14:paraId="76E542C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  <w:spacing w:val="-20"/>
                    </w:rPr>
                    <w:t>(mg/m</w:t>
                  </w:r>
                  <w:r>
                    <w:rPr>
                      <w:b/>
                      <w:color w:val="auto"/>
                      <w:spacing w:val="-20"/>
                      <w:vertAlign w:val="superscript"/>
                    </w:rPr>
                    <w:t>3</w:t>
                  </w:r>
                  <w:r>
                    <w:rPr>
                      <w:b/>
                      <w:color w:val="auto"/>
                      <w:spacing w:val="-20"/>
                    </w:rPr>
                    <w:t>)</w:t>
                  </w:r>
                </w:p>
              </w:tc>
              <w:tc>
                <w:tcPr>
                  <w:tcW w:w="664" w:type="dxa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0DC44C6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速率</w:t>
                  </w:r>
                </w:p>
                <w:p w14:paraId="34E9EC51">
                  <w:pPr>
                    <w:pStyle w:val="42"/>
                    <w:widowControl w:val="0"/>
                    <w:pBdr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adjustRightInd w:val="0"/>
                    <w:snapToGrid w:val="0"/>
                    <w:spacing w:before="0" w:beforeAutospacing="0" w:after="0" w:afterAutospacing="0" w:line="240" w:lineRule="auto"/>
                    <w:rPr>
                      <w:rFonts w:ascii="Times New Roman" w:hAnsi="Times New Roman" w:eastAsia="宋体" w:cs="Times New Roman"/>
                      <w:b/>
                      <w:color w:val="auto"/>
                      <w:kern w:val="2"/>
                    </w:rPr>
                  </w:pPr>
                  <w:r>
                    <w:rPr>
                      <w:rFonts w:ascii="Times New Roman" w:hAnsi="Times New Roman" w:eastAsia="宋体" w:cs="Times New Roman"/>
                      <w:b/>
                      <w:color w:val="auto"/>
                      <w:kern w:val="2"/>
                    </w:rPr>
                    <w:t>(kg/h)</w:t>
                  </w:r>
                </w:p>
              </w:tc>
              <w:tc>
                <w:tcPr>
                  <w:tcW w:w="728" w:type="dxa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07C7B83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排放量(t/a)</w:t>
                  </w:r>
                </w:p>
              </w:tc>
              <w:tc>
                <w:tcPr>
                  <w:tcW w:w="638" w:type="dxa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4B34993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  <w:spacing w:val="-20"/>
                    </w:rPr>
                  </w:pPr>
                  <w:r>
                    <w:rPr>
                      <w:b/>
                      <w:color w:val="auto"/>
                      <w:spacing w:val="-20"/>
                    </w:rPr>
                    <w:t>浓度</w:t>
                  </w:r>
                </w:p>
                <w:p w14:paraId="627F291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  <w:spacing w:val="-20"/>
                    </w:rPr>
                    <w:t>(mg/m</w:t>
                  </w:r>
                  <w:r>
                    <w:rPr>
                      <w:b/>
                      <w:color w:val="auto"/>
                      <w:spacing w:val="-20"/>
                      <w:vertAlign w:val="superscript"/>
                    </w:rPr>
                    <w:t>3</w:t>
                  </w:r>
                  <w:r>
                    <w:rPr>
                      <w:b/>
                      <w:color w:val="auto"/>
                      <w:spacing w:val="-20"/>
                    </w:rPr>
                    <w:t>)</w:t>
                  </w:r>
                </w:p>
              </w:tc>
              <w:tc>
                <w:tcPr>
                  <w:tcW w:w="473" w:type="dxa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597B22B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  <w:spacing w:val="-20"/>
                    </w:rPr>
                  </w:pPr>
                  <w:r>
                    <w:rPr>
                      <w:b/>
                      <w:color w:val="auto"/>
                      <w:spacing w:val="-20"/>
                    </w:rPr>
                    <w:t>速率</w:t>
                  </w:r>
                </w:p>
                <w:p w14:paraId="0592FCAA">
                  <w:pPr>
                    <w:pStyle w:val="42"/>
                    <w:widowControl w:val="0"/>
                    <w:pBdr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adjustRightInd w:val="0"/>
                    <w:snapToGrid w:val="0"/>
                    <w:spacing w:before="0" w:beforeAutospacing="0" w:after="0" w:afterAutospacing="0" w:line="240" w:lineRule="auto"/>
                    <w:rPr>
                      <w:rFonts w:ascii="Times New Roman" w:hAnsi="Times New Roman" w:eastAsia="宋体" w:cs="Times New Roman"/>
                      <w:b/>
                      <w:color w:val="auto"/>
                      <w:kern w:val="2"/>
                    </w:rPr>
                  </w:pPr>
                  <w:r>
                    <w:rPr>
                      <w:rFonts w:ascii="Times New Roman" w:hAnsi="Times New Roman" w:eastAsia="宋体" w:cs="Times New Roman"/>
                      <w:b/>
                      <w:color w:val="auto"/>
                      <w:spacing w:val="-20"/>
                      <w:kern w:val="2"/>
                    </w:rPr>
                    <w:t>(kg/h)</w:t>
                  </w:r>
                </w:p>
              </w:tc>
              <w:tc>
                <w:tcPr>
                  <w:tcW w:w="758" w:type="dxa"/>
                  <w:vMerge w:val="continue"/>
                  <w:tcBorders>
                    <w:top w:val="single" w:color="auto" w:sz="2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 w14:paraId="1C493AA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653" w:type="dxa"/>
                  <w:vMerge w:val="continue"/>
                  <w:tcBorders>
                    <w:top w:val="single" w:color="auto" w:sz="2" w:space="0"/>
                    <w:left w:val="single" w:color="auto" w:sz="4" w:space="0"/>
                    <w:bottom w:val="single" w:color="auto" w:sz="12" w:space="0"/>
                  </w:tcBorders>
                  <w:vAlign w:val="center"/>
                </w:tcPr>
                <w:p w14:paraId="7F8C96D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675" w:type="dxa"/>
                  <w:vMerge w:val="continue"/>
                  <w:tcBorders>
                    <w:top w:val="single" w:color="auto" w:sz="2" w:space="0"/>
                    <w:bottom w:val="single" w:color="auto" w:sz="12" w:space="0"/>
                  </w:tcBorders>
                  <w:vAlign w:val="center"/>
                </w:tcPr>
                <w:p w14:paraId="176923D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</w:tr>
            <w:tr w14:paraId="7DA0167B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cantSplit/>
                <w:trHeight w:val="483" w:hRule="atLeast"/>
                <w:jc w:val="center"/>
              </w:trPr>
              <w:tc>
                <w:tcPr>
                  <w:tcW w:w="1290" w:type="dxa"/>
                  <w:vMerge w:val="restart"/>
                  <w:tcBorders>
                    <w:top w:val="single" w:color="auto" w:sz="12" w:space="0"/>
                    <w:right w:val="single" w:color="auto" w:sz="2" w:space="0"/>
                  </w:tcBorders>
                  <w:vAlign w:val="center"/>
                </w:tcPr>
                <w:p w14:paraId="71A8884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油墨印刷固化、外壳组装、填充与固化、夹具清洗</w:t>
                  </w:r>
                </w:p>
              </w:tc>
              <w:tc>
                <w:tcPr>
                  <w:tcW w:w="640" w:type="dxa"/>
                  <w:vMerge w:val="restart"/>
                  <w:tcBorders>
                    <w:top w:val="single" w:color="auto" w:sz="12" w:space="0"/>
                    <w:left w:val="single" w:color="auto" w:sz="2" w:space="0"/>
                    <w:right w:val="single" w:color="auto" w:sz="2" w:space="0"/>
                  </w:tcBorders>
                  <w:vAlign w:val="center"/>
                </w:tcPr>
                <w:p w14:paraId="3D9CD78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20000</w:t>
                  </w:r>
                </w:p>
              </w:tc>
              <w:tc>
                <w:tcPr>
                  <w:tcW w:w="863" w:type="dxa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4524277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非甲烷总烃</w:t>
                  </w:r>
                </w:p>
              </w:tc>
              <w:tc>
                <w:tcPr>
                  <w:tcW w:w="889" w:type="dxa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2082544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0.55</w:t>
                  </w:r>
                </w:p>
              </w:tc>
              <w:tc>
                <w:tcPr>
                  <w:tcW w:w="796" w:type="dxa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0B2747B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0.011</w:t>
                  </w:r>
                </w:p>
              </w:tc>
              <w:tc>
                <w:tcPr>
                  <w:tcW w:w="837" w:type="dxa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254ADE0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0.0273</w:t>
                  </w:r>
                </w:p>
              </w:tc>
              <w:tc>
                <w:tcPr>
                  <w:tcW w:w="770" w:type="dxa"/>
                  <w:vMerge w:val="restart"/>
                  <w:tcBorders>
                    <w:top w:val="single" w:color="auto" w:sz="12" w:space="0"/>
                    <w:left w:val="single" w:color="auto" w:sz="2" w:space="0"/>
                    <w:right w:val="single" w:color="auto" w:sz="2" w:space="0"/>
                  </w:tcBorders>
                  <w:vAlign w:val="center"/>
                </w:tcPr>
                <w:p w14:paraId="00CF8DB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二级活性炭</w:t>
                  </w:r>
                </w:p>
              </w:tc>
              <w:tc>
                <w:tcPr>
                  <w:tcW w:w="597" w:type="dxa"/>
                  <w:vMerge w:val="restart"/>
                  <w:tcBorders>
                    <w:top w:val="single" w:color="auto" w:sz="12" w:space="0"/>
                    <w:left w:val="single" w:color="auto" w:sz="2" w:space="0"/>
                    <w:right w:val="single" w:color="auto" w:sz="2" w:space="0"/>
                  </w:tcBorders>
                  <w:vAlign w:val="center"/>
                </w:tcPr>
                <w:p w14:paraId="628066C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85</w:t>
                  </w:r>
                </w:p>
              </w:tc>
              <w:tc>
                <w:tcPr>
                  <w:tcW w:w="703" w:type="dxa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4AD036CC">
                  <w:pPr>
                    <w:widowControl/>
                    <w:spacing w:line="240" w:lineRule="auto"/>
                    <w:jc w:val="center"/>
                    <w:rPr>
                      <w:rFonts w:hint="default" w:eastAsia="等线"/>
                      <w:color w:val="auto"/>
                      <w:kern w:val="0"/>
                      <w:lang w:val="en-US" w:eastAsia="zh-CN"/>
                    </w:rPr>
                  </w:pPr>
                  <w:r>
                    <w:rPr>
                      <w:rFonts w:hint="eastAsia" w:eastAsia="等线"/>
                      <w:color w:val="auto"/>
                      <w:kern w:val="0"/>
                      <w:lang w:val="en-US" w:eastAsia="zh-CN"/>
                    </w:rPr>
                    <w:t>0.085</w:t>
                  </w:r>
                </w:p>
              </w:tc>
              <w:tc>
                <w:tcPr>
                  <w:tcW w:w="664" w:type="dxa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0449DAD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0.0017</w:t>
                  </w:r>
                </w:p>
              </w:tc>
              <w:tc>
                <w:tcPr>
                  <w:tcW w:w="728" w:type="dxa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4CD7BC0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0.0041</w:t>
                  </w:r>
                </w:p>
              </w:tc>
              <w:tc>
                <w:tcPr>
                  <w:tcW w:w="638" w:type="dxa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08895C7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50</w:t>
                  </w:r>
                </w:p>
              </w:tc>
              <w:tc>
                <w:tcPr>
                  <w:tcW w:w="473" w:type="dxa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081CE5A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/</w:t>
                  </w:r>
                </w:p>
              </w:tc>
              <w:tc>
                <w:tcPr>
                  <w:tcW w:w="758" w:type="dxa"/>
                  <w:vMerge w:val="restart"/>
                  <w:tcBorders>
                    <w:top w:val="single" w:color="auto" w:sz="12" w:space="0"/>
                    <w:left w:val="single" w:color="auto" w:sz="2" w:space="0"/>
                    <w:right w:val="single" w:color="auto" w:sz="2" w:space="0"/>
                  </w:tcBorders>
                  <w:vAlign w:val="center"/>
                </w:tcPr>
                <w:p w14:paraId="216798D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2400</w:t>
                  </w:r>
                </w:p>
              </w:tc>
              <w:tc>
                <w:tcPr>
                  <w:tcW w:w="653" w:type="dxa"/>
                  <w:vMerge w:val="restart"/>
                  <w:tcBorders>
                    <w:top w:val="single" w:color="auto" w:sz="12" w:space="0"/>
                    <w:left w:val="single" w:color="auto" w:sz="2" w:space="0"/>
                    <w:right w:val="single" w:color="auto" w:sz="2" w:space="0"/>
                  </w:tcBorders>
                  <w:vAlign w:val="center"/>
                </w:tcPr>
                <w:p w14:paraId="4632665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15</w:t>
                  </w:r>
                </w:p>
              </w:tc>
              <w:tc>
                <w:tcPr>
                  <w:tcW w:w="675" w:type="dxa"/>
                  <w:vMerge w:val="restart"/>
                  <w:tcBorders>
                    <w:top w:val="single" w:color="auto" w:sz="12" w:space="0"/>
                    <w:left w:val="single" w:color="auto" w:sz="2" w:space="0"/>
                  </w:tcBorders>
                  <w:shd w:val="clear" w:color="auto" w:fill="auto"/>
                  <w:vAlign w:val="center"/>
                </w:tcPr>
                <w:p w14:paraId="32C9FF1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DA001</w:t>
                  </w:r>
                </w:p>
              </w:tc>
            </w:tr>
            <w:tr w14:paraId="14C92508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cantSplit/>
                <w:trHeight w:val="467" w:hRule="atLeast"/>
                <w:jc w:val="center"/>
              </w:trPr>
              <w:tc>
                <w:tcPr>
                  <w:tcW w:w="1290" w:type="dxa"/>
                  <w:vMerge w:val="continue"/>
                  <w:tcBorders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2CFE9B5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</w:p>
              </w:tc>
              <w:tc>
                <w:tcPr>
                  <w:tcW w:w="640" w:type="dxa"/>
                  <w:vMerge w:val="continue"/>
                  <w:tcBorders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58618F8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863" w:type="dxa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7289429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异丙醇</w:t>
                  </w:r>
                </w:p>
              </w:tc>
              <w:tc>
                <w:tcPr>
                  <w:tcW w:w="889" w:type="dxa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76EAEF3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0.45</w:t>
                  </w:r>
                </w:p>
              </w:tc>
              <w:tc>
                <w:tcPr>
                  <w:tcW w:w="796" w:type="dxa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30F1784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0.009</w:t>
                  </w:r>
                </w:p>
              </w:tc>
              <w:tc>
                <w:tcPr>
                  <w:tcW w:w="837" w:type="dxa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0A14203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0.0216</w:t>
                  </w:r>
                </w:p>
              </w:tc>
              <w:tc>
                <w:tcPr>
                  <w:tcW w:w="770" w:type="dxa"/>
                  <w:vMerge w:val="continue"/>
                  <w:tcBorders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7A67669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597" w:type="dxa"/>
                  <w:vMerge w:val="continue"/>
                  <w:tcBorders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2488E51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</w:p>
              </w:tc>
              <w:tc>
                <w:tcPr>
                  <w:tcW w:w="703" w:type="dxa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756F2E5F">
                  <w:pPr>
                    <w:widowControl/>
                    <w:spacing w:line="240" w:lineRule="auto"/>
                    <w:jc w:val="center"/>
                    <w:rPr>
                      <w:rFonts w:hint="default" w:eastAsia="等线"/>
                      <w:color w:val="auto"/>
                      <w:kern w:val="0"/>
                      <w:lang w:val="en-US" w:eastAsia="zh-CN"/>
                    </w:rPr>
                  </w:pPr>
                  <w:r>
                    <w:rPr>
                      <w:rFonts w:hint="eastAsia" w:eastAsia="等线"/>
                      <w:color w:val="auto"/>
                      <w:kern w:val="0"/>
                      <w:lang w:val="en-US" w:eastAsia="zh-CN"/>
                    </w:rPr>
                    <w:t>0.065</w:t>
                  </w:r>
                </w:p>
              </w:tc>
              <w:tc>
                <w:tcPr>
                  <w:tcW w:w="664" w:type="dxa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3494129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0.0013</w:t>
                  </w:r>
                </w:p>
              </w:tc>
              <w:tc>
                <w:tcPr>
                  <w:tcW w:w="728" w:type="dxa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4B4E6A5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0.0032</w:t>
                  </w:r>
                </w:p>
              </w:tc>
              <w:tc>
                <w:tcPr>
                  <w:tcW w:w="638" w:type="dxa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2D428D8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40</w:t>
                  </w:r>
                </w:p>
              </w:tc>
              <w:tc>
                <w:tcPr>
                  <w:tcW w:w="473" w:type="dxa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53D5C5C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</w:p>
              </w:tc>
              <w:tc>
                <w:tcPr>
                  <w:tcW w:w="758" w:type="dxa"/>
                  <w:vMerge w:val="continue"/>
                  <w:tcBorders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333A422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</w:p>
              </w:tc>
              <w:tc>
                <w:tcPr>
                  <w:tcW w:w="653" w:type="dxa"/>
                  <w:vMerge w:val="continue"/>
                  <w:tcBorders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240B3B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</w:rPr>
                  </w:pPr>
                </w:p>
              </w:tc>
              <w:tc>
                <w:tcPr>
                  <w:tcW w:w="675" w:type="dxa"/>
                  <w:vMerge w:val="continue"/>
                  <w:tcBorders>
                    <w:left w:val="single" w:color="auto" w:sz="2" w:space="0"/>
                    <w:bottom w:val="single" w:color="auto" w:sz="12" w:space="0"/>
                  </w:tcBorders>
                  <w:shd w:val="clear" w:color="auto" w:fill="auto"/>
                  <w:vAlign w:val="center"/>
                </w:tcPr>
                <w:p w14:paraId="41C292D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</w:rPr>
                  </w:pPr>
                </w:p>
              </w:tc>
            </w:tr>
          </w:tbl>
          <w:p w14:paraId="290892F1">
            <w:pPr>
              <w:pStyle w:val="45"/>
              <w:rPr>
                <w:b/>
                <w:bCs w:val="0"/>
                <w:color w:val="auto"/>
                <w:szCs w:val="21"/>
              </w:rPr>
            </w:pPr>
          </w:p>
          <w:p w14:paraId="3CA12A9C">
            <w:pPr>
              <w:pStyle w:val="45"/>
              <w:rPr>
                <w:b/>
                <w:bCs w:val="0"/>
                <w:color w:val="auto"/>
                <w:szCs w:val="21"/>
              </w:rPr>
            </w:pPr>
          </w:p>
          <w:p w14:paraId="0556111D">
            <w:pPr>
              <w:pStyle w:val="45"/>
              <w:rPr>
                <w:b/>
                <w:bCs w:val="0"/>
                <w:color w:val="auto"/>
                <w:szCs w:val="21"/>
              </w:rPr>
            </w:pPr>
            <w:r>
              <w:rPr>
                <w:b/>
                <w:bCs w:val="0"/>
                <w:color w:val="auto"/>
                <w:szCs w:val="21"/>
              </w:rPr>
              <w:t>表4-2</w:t>
            </w:r>
            <w:r>
              <w:rPr>
                <w:rFonts w:hint="eastAsia"/>
                <w:b/>
                <w:bCs w:val="0"/>
                <w:color w:val="auto"/>
                <w:szCs w:val="21"/>
              </w:rPr>
              <w:t xml:space="preserve">  </w:t>
            </w:r>
            <w:r>
              <w:rPr>
                <w:b/>
                <w:bCs w:val="0"/>
                <w:color w:val="auto"/>
                <w:szCs w:val="21"/>
              </w:rPr>
              <w:t>无组织排放废气产生源强</w:t>
            </w:r>
          </w:p>
          <w:tbl>
            <w:tblPr>
              <w:tblStyle w:val="23"/>
              <w:tblpPr w:leftFromText="180" w:rightFromText="180" w:vertAnchor="text" w:tblpXSpec="center" w:tblpY="1"/>
              <w:tblOverlap w:val="never"/>
              <w:tblW w:w="12197" w:type="dxa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52"/>
              <w:gridCol w:w="1898"/>
              <w:gridCol w:w="1713"/>
              <w:gridCol w:w="1579"/>
              <w:gridCol w:w="1514"/>
              <w:gridCol w:w="1208"/>
              <w:gridCol w:w="1185"/>
              <w:gridCol w:w="1348"/>
            </w:tblGrid>
            <w:tr w14:paraId="6AF1D2A7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jc w:val="center"/>
              </w:trPr>
              <w:tc>
                <w:tcPr>
                  <w:tcW w:w="1752" w:type="dxa"/>
                  <w:vMerge w:val="restart"/>
                  <w:tcBorders>
                    <w:top w:val="single" w:color="auto" w:sz="12" w:space="0"/>
                    <w:bottom w:val="single" w:color="auto" w:sz="4" w:space="0"/>
                  </w:tcBorders>
                  <w:vAlign w:val="center"/>
                </w:tcPr>
                <w:p w14:paraId="69B57F1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  <w:r>
                    <w:rPr>
                      <w:b/>
                      <w:snapToGrid w:val="0"/>
                      <w:color w:val="auto"/>
                    </w:rPr>
                    <w:t>污染源位置</w:t>
                  </w:r>
                </w:p>
              </w:tc>
              <w:tc>
                <w:tcPr>
                  <w:tcW w:w="1898" w:type="dxa"/>
                  <w:vMerge w:val="restart"/>
                  <w:tcBorders>
                    <w:top w:val="single" w:color="auto" w:sz="12" w:space="0"/>
                    <w:bottom w:val="single" w:color="auto" w:sz="4" w:space="0"/>
                  </w:tcBorders>
                  <w:vAlign w:val="center"/>
                </w:tcPr>
                <w:p w14:paraId="42C357E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  <w:r>
                    <w:rPr>
                      <w:b/>
                      <w:snapToGrid w:val="0"/>
                      <w:color w:val="auto"/>
                    </w:rPr>
                    <w:t>污染物</w:t>
                  </w:r>
                </w:p>
                <w:p w14:paraId="5CAA021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  <w:r>
                    <w:rPr>
                      <w:b/>
                      <w:snapToGrid w:val="0"/>
                      <w:color w:val="auto"/>
                    </w:rPr>
                    <w:t>名称</w:t>
                  </w:r>
                </w:p>
              </w:tc>
              <w:tc>
                <w:tcPr>
                  <w:tcW w:w="1713" w:type="dxa"/>
                  <w:vMerge w:val="restart"/>
                  <w:tcBorders>
                    <w:top w:val="single" w:color="auto" w:sz="12" w:space="0"/>
                    <w:bottom w:val="single" w:color="auto" w:sz="4" w:space="0"/>
                  </w:tcBorders>
                  <w:vAlign w:val="center"/>
                </w:tcPr>
                <w:p w14:paraId="2F76733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  <w:r>
                    <w:rPr>
                      <w:b/>
                      <w:snapToGrid w:val="0"/>
                      <w:color w:val="auto"/>
                    </w:rPr>
                    <w:t>工序</w:t>
                  </w:r>
                </w:p>
              </w:tc>
              <w:tc>
                <w:tcPr>
                  <w:tcW w:w="1579" w:type="dxa"/>
                  <w:vMerge w:val="restart"/>
                  <w:tcBorders>
                    <w:top w:val="single" w:color="auto" w:sz="12" w:space="0"/>
                    <w:bottom w:val="single" w:color="auto" w:sz="4" w:space="0"/>
                  </w:tcBorders>
                  <w:vAlign w:val="center"/>
                </w:tcPr>
                <w:p w14:paraId="010A945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  <w:r>
                    <w:rPr>
                      <w:b/>
                      <w:snapToGrid w:val="0"/>
                      <w:color w:val="auto"/>
                    </w:rPr>
                    <w:t>无组织排放速率（kg/h）</w:t>
                  </w:r>
                </w:p>
              </w:tc>
              <w:tc>
                <w:tcPr>
                  <w:tcW w:w="1514" w:type="dxa"/>
                  <w:vMerge w:val="restart"/>
                  <w:tcBorders>
                    <w:top w:val="single" w:color="auto" w:sz="12" w:space="0"/>
                    <w:bottom w:val="single" w:color="auto" w:sz="4" w:space="0"/>
                  </w:tcBorders>
                  <w:vAlign w:val="center"/>
                </w:tcPr>
                <w:p w14:paraId="2787035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  <w:r>
                    <w:rPr>
                      <w:b/>
                      <w:snapToGrid w:val="0"/>
                      <w:color w:val="auto"/>
                    </w:rPr>
                    <w:t>无组织源强（t/a）</w:t>
                  </w:r>
                </w:p>
              </w:tc>
              <w:tc>
                <w:tcPr>
                  <w:tcW w:w="1208" w:type="dxa"/>
                  <w:vMerge w:val="restart"/>
                  <w:tcBorders>
                    <w:top w:val="single" w:color="auto" w:sz="12" w:space="0"/>
                    <w:bottom w:val="single" w:color="auto" w:sz="4" w:space="0"/>
                  </w:tcBorders>
                  <w:vAlign w:val="center"/>
                </w:tcPr>
                <w:p w14:paraId="6C9631A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  <w:r>
                    <w:rPr>
                      <w:b/>
                      <w:snapToGrid w:val="0"/>
                      <w:color w:val="auto"/>
                    </w:rPr>
                    <w:t>工作时间（h/a）</w:t>
                  </w:r>
                </w:p>
              </w:tc>
              <w:tc>
                <w:tcPr>
                  <w:tcW w:w="2533" w:type="dxa"/>
                  <w:gridSpan w:val="2"/>
                  <w:tcBorders>
                    <w:top w:val="single" w:color="auto" w:sz="12" w:space="0"/>
                    <w:bottom w:val="single" w:color="auto" w:sz="4" w:space="0"/>
                  </w:tcBorders>
                  <w:vAlign w:val="center"/>
                </w:tcPr>
                <w:p w14:paraId="6F53C3F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  <w:r>
                    <w:rPr>
                      <w:b/>
                      <w:snapToGrid w:val="0"/>
                      <w:color w:val="auto"/>
                    </w:rPr>
                    <w:t>面源</w:t>
                  </w:r>
                </w:p>
              </w:tc>
            </w:tr>
            <w:tr w14:paraId="0AB03798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jc w:val="center"/>
              </w:trPr>
              <w:tc>
                <w:tcPr>
                  <w:tcW w:w="1752" w:type="dxa"/>
                  <w:vMerge w:val="continue"/>
                  <w:tcBorders>
                    <w:top w:val="single" w:color="auto" w:sz="4" w:space="0"/>
                    <w:bottom w:val="single" w:color="auto" w:sz="12" w:space="0"/>
                  </w:tcBorders>
                  <w:vAlign w:val="center"/>
                </w:tcPr>
                <w:p w14:paraId="07AD9FC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</w:p>
              </w:tc>
              <w:tc>
                <w:tcPr>
                  <w:tcW w:w="1898" w:type="dxa"/>
                  <w:vMerge w:val="continue"/>
                  <w:tcBorders>
                    <w:top w:val="single" w:color="auto" w:sz="4" w:space="0"/>
                    <w:bottom w:val="single" w:color="auto" w:sz="12" w:space="0"/>
                  </w:tcBorders>
                  <w:vAlign w:val="center"/>
                </w:tcPr>
                <w:p w14:paraId="1E5E5EB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</w:p>
              </w:tc>
              <w:tc>
                <w:tcPr>
                  <w:tcW w:w="1713" w:type="dxa"/>
                  <w:vMerge w:val="continue"/>
                  <w:tcBorders>
                    <w:top w:val="single" w:color="auto" w:sz="4" w:space="0"/>
                    <w:bottom w:val="single" w:color="auto" w:sz="12" w:space="0"/>
                  </w:tcBorders>
                  <w:vAlign w:val="center"/>
                </w:tcPr>
                <w:p w14:paraId="0881450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</w:p>
              </w:tc>
              <w:tc>
                <w:tcPr>
                  <w:tcW w:w="1579" w:type="dxa"/>
                  <w:vMerge w:val="continue"/>
                  <w:tcBorders>
                    <w:top w:val="single" w:color="auto" w:sz="4" w:space="0"/>
                    <w:bottom w:val="single" w:color="auto" w:sz="12" w:space="0"/>
                  </w:tcBorders>
                  <w:vAlign w:val="center"/>
                </w:tcPr>
                <w:p w14:paraId="41DF777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</w:p>
              </w:tc>
              <w:tc>
                <w:tcPr>
                  <w:tcW w:w="1514" w:type="dxa"/>
                  <w:vMerge w:val="continue"/>
                  <w:tcBorders>
                    <w:top w:val="single" w:color="auto" w:sz="4" w:space="0"/>
                    <w:bottom w:val="single" w:color="auto" w:sz="12" w:space="0"/>
                  </w:tcBorders>
                  <w:vAlign w:val="center"/>
                </w:tcPr>
                <w:p w14:paraId="6C57B60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</w:p>
              </w:tc>
              <w:tc>
                <w:tcPr>
                  <w:tcW w:w="1208" w:type="dxa"/>
                  <w:vMerge w:val="continue"/>
                  <w:tcBorders>
                    <w:top w:val="single" w:color="auto" w:sz="4" w:space="0"/>
                    <w:bottom w:val="single" w:color="auto" w:sz="12" w:space="0"/>
                  </w:tcBorders>
                  <w:vAlign w:val="center"/>
                </w:tcPr>
                <w:p w14:paraId="6BB4430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</w:p>
              </w:tc>
              <w:tc>
                <w:tcPr>
                  <w:tcW w:w="1185" w:type="dxa"/>
                  <w:tcBorders>
                    <w:top w:val="single" w:color="auto" w:sz="4" w:space="0"/>
                    <w:bottom w:val="single" w:color="auto" w:sz="12" w:space="0"/>
                  </w:tcBorders>
                  <w:vAlign w:val="center"/>
                </w:tcPr>
                <w:p w14:paraId="0C3FBE2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  <w:r>
                    <w:rPr>
                      <w:rFonts w:hint="eastAsia"/>
                      <w:b/>
                      <w:snapToGrid w:val="0"/>
                      <w:color w:val="auto"/>
                    </w:rPr>
                    <w:t>面积</w:t>
                  </w:r>
                  <w:r>
                    <w:rPr>
                      <w:b/>
                      <w:snapToGrid w:val="0"/>
                      <w:color w:val="auto"/>
                    </w:rPr>
                    <w:t>（m</w:t>
                  </w:r>
                  <w:r>
                    <w:rPr>
                      <w:b/>
                      <w:snapToGrid w:val="0"/>
                      <w:color w:val="auto"/>
                      <w:vertAlign w:val="superscript"/>
                    </w:rPr>
                    <w:t>2</w:t>
                  </w:r>
                  <w:r>
                    <w:rPr>
                      <w:b/>
                      <w:snapToGrid w:val="0"/>
                      <w:color w:val="auto"/>
                    </w:rPr>
                    <w:t>）</w:t>
                  </w:r>
                </w:p>
              </w:tc>
              <w:tc>
                <w:tcPr>
                  <w:tcW w:w="1348" w:type="dxa"/>
                  <w:tcBorders>
                    <w:top w:val="single" w:color="auto" w:sz="4" w:space="0"/>
                    <w:bottom w:val="single" w:color="auto" w:sz="12" w:space="0"/>
                  </w:tcBorders>
                  <w:vAlign w:val="center"/>
                </w:tcPr>
                <w:p w14:paraId="7A5E298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snapToGrid w:val="0"/>
                      <w:color w:val="auto"/>
                    </w:rPr>
                  </w:pPr>
                  <w:r>
                    <w:rPr>
                      <w:b/>
                      <w:snapToGrid w:val="0"/>
                      <w:color w:val="auto"/>
                    </w:rPr>
                    <w:t>高度（m）</w:t>
                  </w:r>
                </w:p>
              </w:tc>
            </w:tr>
            <w:tr w14:paraId="76C6C154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09" w:hRule="atLeast"/>
                <w:jc w:val="center"/>
              </w:trPr>
              <w:tc>
                <w:tcPr>
                  <w:tcW w:w="1752" w:type="dxa"/>
                  <w:vMerge w:val="restart"/>
                  <w:tcBorders>
                    <w:top w:val="single" w:color="auto" w:sz="12" w:space="0"/>
                    <w:right w:val="single" w:color="auto" w:sz="2" w:space="0"/>
                  </w:tcBorders>
                  <w:vAlign w:val="center"/>
                </w:tcPr>
                <w:p w14:paraId="16AC62B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  <w:snapToGrid w:val="0"/>
                      <w:color w:val="auto"/>
                    </w:rPr>
                  </w:pPr>
                  <w:r>
                    <w:rPr>
                      <w:rFonts w:hint="eastAsia"/>
                      <w:bCs/>
                      <w:snapToGrid w:val="0"/>
                      <w:color w:val="auto"/>
                      <w:lang w:val="en-US" w:eastAsia="zh-CN"/>
                    </w:rPr>
                    <w:t>半导体功率器件</w:t>
                  </w:r>
                  <w:r>
                    <w:rPr>
                      <w:rFonts w:hint="eastAsia"/>
                      <w:bCs/>
                      <w:snapToGrid w:val="0"/>
                      <w:color w:val="auto"/>
                    </w:rPr>
                    <w:t>车间</w:t>
                  </w:r>
                </w:p>
              </w:tc>
              <w:tc>
                <w:tcPr>
                  <w:tcW w:w="1898" w:type="dxa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44C3BD3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非甲烷总烃</w:t>
                  </w:r>
                </w:p>
              </w:tc>
              <w:tc>
                <w:tcPr>
                  <w:tcW w:w="1713" w:type="dxa"/>
                  <w:vMerge w:val="restart"/>
                  <w:tcBorders>
                    <w:top w:val="single" w:color="auto" w:sz="12" w:space="0"/>
                    <w:left w:val="single" w:color="auto" w:sz="2" w:space="0"/>
                    <w:right w:val="single" w:color="auto" w:sz="2" w:space="0"/>
                  </w:tcBorders>
                  <w:vAlign w:val="center"/>
                </w:tcPr>
                <w:p w14:paraId="11CB77B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油墨印刷固化、外壳组装、填充与固化、夹具清洗</w:t>
                  </w:r>
                </w:p>
              </w:tc>
              <w:tc>
                <w:tcPr>
                  <w:tcW w:w="1579" w:type="dxa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2ED1B17D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0.0011</w:t>
                  </w:r>
                </w:p>
              </w:tc>
              <w:tc>
                <w:tcPr>
                  <w:tcW w:w="1514" w:type="dxa"/>
                  <w:tcBorders>
                    <w:top w:val="single" w:color="auto" w:sz="1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78EACB58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0.0027</w:t>
                  </w:r>
                </w:p>
              </w:tc>
              <w:tc>
                <w:tcPr>
                  <w:tcW w:w="1208" w:type="dxa"/>
                  <w:vMerge w:val="restart"/>
                  <w:tcBorders>
                    <w:top w:val="single" w:color="auto" w:sz="12" w:space="0"/>
                    <w:left w:val="single" w:color="auto" w:sz="2" w:space="0"/>
                    <w:right w:val="single" w:color="auto" w:sz="2" w:space="0"/>
                  </w:tcBorders>
                  <w:vAlign w:val="center"/>
                </w:tcPr>
                <w:p w14:paraId="4F9B774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  <w:snapToGrid w:val="0"/>
                      <w:color w:val="auto"/>
                    </w:rPr>
                  </w:pPr>
                  <w:r>
                    <w:rPr>
                      <w:rFonts w:hint="eastAsia"/>
                      <w:bCs/>
                      <w:snapToGrid w:val="0"/>
                      <w:color w:val="auto"/>
                    </w:rPr>
                    <w:t>2400</w:t>
                  </w:r>
                </w:p>
              </w:tc>
              <w:tc>
                <w:tcPr>
                  <w:tcW w:w="1185" w:type="dxa"/>
                  <w:vMerge w:val="restart"/>
                  <w:tcBorders>
                    <w:top w:val="single" w:color="auto" w:sz="12" w:space="0"/>
                    <w:left w:val="single" w:color="auto" w:sz="2" w:space="0"/>
                    <w:right w:val="single" w:color="auto" w:sz="2" w:space="0"/>
                  </w:tcBorders>
                  <w:vAlign w:val="center"/>
                </w:tcPr>
                <w:p w14:paraId="0A1FB78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5000</w:t>
                  </w:r>
                </w:p>
              </w:tc>
              <w:tc>
                <w:tcPr>
                  <w:tcW w:w="1348" w:type="dxa"/>
                  <w:vMerge w:val="restart"/>
                  <w:tcBorders>
                    <w:top w:val="single" w:color="auto" w:sz="12" w:space="0"/>
                    <w:left w:val="single" w:color="auto" w:sz="2" w:space="0"/>
                  </w:tcBorders>
                  <w:vAlign w:val="center"/>
                </w:tcPr>
                <w:p w14:paraId="64D2930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bCs/>
                      <w:snapToGrid w:val="0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bCs/>
                      <w:snapToGrid w:val="0"/>
                      <w:color w:val="auto"/>
                      <w:lang w:val="en-US" w:eastAsia="zh-CN"/>
                    </w:rPr>
                    <w:t>8</w:t>
                  </w:r>
                </w:p>
              </w:tc>
            </w:tr>
            <w:tr w14:paraId="65B567C4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28" w:hRule="atLeast"/>
                <w:jc w:val="center"/>
              </w:trPr>
              <w:tc>
                <w:tcPr>
                  <w:tcW w:w="1752" w:type="dxa"/>
                  <w:vMerge w:val="continue"/>
                  <w:tcBorders>
                    <w:right w:val="single" w:color="auto" w:sz="2" w:space="0"/>
                  </w:tcBorders>
                  <w:vAlign w:val="center"/>
                </w:tcPr>
                <w:p w14:paraId="7957041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  <w:snapToGrid w:val="0"/>
                      <w:color w:val="auto"/>
                    </w:rPr>
                  </w:pPr>
                </w:p>
              </w:tc>
              <w:tc>
                <w:tcPr>
                  <w:tcW w:w="1898" w:type="dxa"/>
                  <w:tcBorders>
                    <w:top w:val="single" w:color="auto" w:sz="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6257166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异丙醇</w:t>
                  </w:r>
                </w:p>
              </w:tc>
              <w:tc>
                <w:tcPr>
                  <w:tcW w:w="1713" w:type="dxa"/>
                  <w:vMerge w:val="continue"/>
                  <w:tcBorders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7F1375F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1579" w:type="dxa"/>
                  <w:tcBorders>
                    <w:top w:val="single" w:color="auto" w:sz="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2FB4636F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0.001</w:t>
                  </w:r>
                </w:p>
              </w:tc>
              <w:tc>
                <w:tcPr>
                  <w:tcW w:w="1514" w:type="dxa"/>
                  <w:tcBorders>
                    <w:top w:val="single" w:color="auto" w:sz="2" w:space="0"/>
                    <w:left w:val="single" w:color="auto" w:sz="2" w:space="0"/>
                    <w:bottom w:val="single" w:color="auto" w:sz="2" w:space="0"/>
                    <w:right w:val="single" w:color="auto" w:sz="2" w:space="0"/>
                  </w:tcBorders>
                  <w:vAlign w:val="center"/>
                </w:tcPr>
                <w:p w14:paraId="116E7783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0.0024</w:t>
                  </w:r>
                </w:p>
              </w:tc>
              <w:tc>
                <w:tcPr>
                  <w:tcW w:w="1208" w:type="dxa"/>
                  <w:vMerge w:val="continue"/>
                  <w:tcBorders>
                    <w:left w:val="single" w:color="auto" w:sz="2" w:space="0"/>
                    <w:right w:val="single" w:color="auto" w:sz="2" w:space="0"/>
                  </w:tcBorders>
                  <w:vAlign w:val="center"/>
                </w:tcPr>
                <w:p w14:paraId="4E96542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  <w:snapToGrid w:val="0"/>
                      <w:color w:val="auto"/>
                    </w:rPr>
                  </w:pPr>
                </w:p>
              </w:tc>
              <w:tc>
                <w:tcPr>
                  <w:tcW w:w="1185" w:type="dxa"/>
                  <w:vMerge w:val="continue"/>
                  <w:tcBorders>
                    <w:left w:val="single" w:color="auto" w:sz="2" w:space="0"/>
                    <w:right w:val="single" w:color="auto" w:sz="2" w:space="0"/>
                  </w:tcBorders>
                  <w:vAlign w:val="center"/>
                </w:tcPr>
                <w:p w14:paraId="4FF07E9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1348" w:type="dxa"/>
                  <w:vMerge w:val="continue"/>
                  <w:tcBorders>
                    <w:left w:val="single" w:color="auto" w:sz="2" w:space="0"/>
                  </w:tcBorders>
                  <w:vAlign w:val="center"/>
                </w:tcPr>
                <w:p w14:paraId="57AC856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  <w:snapToGrid w:val="0"/>
                      <w:color w:val="auto"/>
                    </w:rPr>
                  </w:pPr>
                </w:p>
              </w:tc>
            </w:tr>
            <w:tr w14:paraId="7B5D102E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28" w:hRule="atLeast"/>
                <w:jc w:val="center"/>
              </w:trPr>
              <w:tc>
                <w:tcPr>
                  <w:tcW w:w="1752" w:type="dxa"/>
                  <w:vMerge w:val="continue"/>
                  <w:tcBorders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709FC70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  <w:snapToGrid w:val="0"/>
                      <w:color w:val="auto"/>
                    </w:rPr>
                  </w:pPr>
                </w:p>
              </w:tc>
              <w:tc>
                <w:tcPr>
                  <w:tcW w:w="1898" w:type="dxa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shd w:val="clear" w:color="auto" w:fill="auto"/>
                  <w:vAlign w:val="center"/>
                </w:tcPr>
                <w:p w14:paraId="29D4C9C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锡及其化合物</w:t>
                  </w:r>
                </w:p>
              </w:tc>
              <w:tc>
                <w:tcPr>
                  <w:tcW w:w="1713" w:type="dxa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2174780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真空回流焊接、终端焊接</w:t>
                  </w:r>
                </w:p>
              </w:tc>
              <w:tc>
                <w:tcPr>
                  <w:tcW w:w="1579" w:type="dxa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782F30E0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0.00033</w:t>
                  </w:r>
                </w:p>
              </w:tc>
              <w:tc>
                <w:tcPr>
                  <w:tcW w:w="1514" w:type="dxa"/>
                  <w:tcBorders>
                    <w:top w:val="single" w:color="auto" w:sz="2" w:space="0"/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4E9BBFD6">
                  <w:pPr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0.0008</w:t>
                  </w:r>
                </w:p>
              </w:tc>
              <w:tc>
                <w:tcPr>
                  <w:tcW w:w="1208" w:type="dxa"/>
                  <w:vMerge w:val="continue"/>
                  <w:tcBorders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2122D8E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  <w:snapToGrid w:val="0"/>
                      <w:color w:val="auto"/>
                    </w:rPr>
                  </w:pPr>
                </w:p>
              </w:tc>
              <w:tc>
                <w:tcPr>
                  <w:tcW w:w="1185" w:type="dxa"/>
                  <w:vMerge w:val="continue"/>
                  <w:tcBorders>
                    <w:left w:val="single" w:color="auto" w:sz="2" w:space="0"/>
                    <w:bottom w:val="single" w:color="auto" w:sz="12" w:space="0"/>
                    <w:right w:val="single" w:color="auto" w:sz="2" w:space="0"/>
                  </w:tcBorders>
                  <w:vAlign w:val="center"/>
                </w:tcPr>
                <w:p w14:paraId="0B55E98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1348" w:type="dxa"/>
                  <w:vMerge w:val="continue"/>
                  <w:tcBorders>
                    <w:left w:val="single" w:color="auto" w:sz="2" w:space="0"/>
                    <w:bottom w:val="single" w:color="auto" w:sz="12" w:space="0"/>
                  </w:tcBorders>
                  <w:vAlign w:val="center"/>
                </w:tcPr>
                <w:p w14:paraId="3C0B9A5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Cs/>
                      <w:snapToGrid w:val="0"/>
                      <w:color w:val="auto"/>
                    </w:rPr>
                  </w:pPr>
                </w:p>
              </w:tc>
            </w:tr>
          </w:tbl>
          <w:p w14:paraId="59E49EE0">
            <w:pPr>
              <w:pStyle w:val="45"/>
              <w:rPr>
                <w:color w:val="auto"/>
                <w:szCs w:val="21"/>
              </w:rPr>
            </w:pPr>
          </w:p>
          <w:p w14:paraId="7187C47A">
            <w:pPr>
              <w:rPr>
                <w:color w:val="auto"/>
                <w:vertAlign w:val="baseline"/>
              </w:rPr>
            </w:pPr>
          </w:p>
        </w:tc>
      </w:tr>
    </w:tbl>
    <w:p w14:paraId="162D894F">
      <w:pPr>
        <w:rPr>
          <w:color w:val="auto"/>
        </w:rPr>
        <w:sectPr>
          <w:pgSz w:w="16840" w:h="11907" w:orient="landscape"/>
          <w:pgMar w:top="1531" w:right="1701" w:bottom="1531" w:left="1985" w:header="851" w:footer="85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</w:p>
    <w:tbl>
      <w:tblPr>
        <w:tblStyle w:val="24"/>
        <w:tblW w:w="91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8368"/>
      </w:tblGrid>
      <w:tr w14:paraId="266C6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</w:tcPr>
          <w:p w14:paraId="60C1817C">
            <w:pPr>
              <w:rPr>
                <w:color w:val="auto"/>
                <w:vertAlign w:val="baseline"/>
              </w:rPr>
            </w:pPr>
          </w:p>
        </w:tc>
        <w:tc>
          <w:tcPr>
            <w:tcW w:w="8368" w:type="dxa"/>
          </w:tcPr>
          <w:p w14:paraId="66409101">
            <w:pPr>
              <w:ind w:left="420" w:leftChars="200"/>
              <w:rPr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sz w:val="24"/>
                <w:szCs w:val="24"/>
              </w:rPr>
              <w:t>大气环境影响评价结论：</w:t>
            </w:r>
          </w:p>
          <w:p w14:paraId="4CAE3EA2">
            <w:pPr>
              <w:adjustRightInd w:val="0"/>
              <w:snapToGrid w:val="0"/>
              <w:ind w:firstLine="480" w:firstLineChars="200"/>
              <w:rPr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sz w:val="24"/>
                <w:szCs w:val="24"/>
              </w:rPr>
              <w:t>本项目所在地PM</w:t>
            </w:r>
            <w:r>
              <w:rPr>
                <w:rFonts w:hint="eastAsia"/>
                <w:bCs/>
                <w:color w:val="auto"/>
                <w:sz w:val="24"/>
                <w:szCs w:val="24"/>
                <w:vertAlign w:val="subscript"/>
              </w:rPr>
              <w:t>10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年均浓度、PM</w:t>
            </w:r>
            <w:r>
              <w:rPr>
                <w:rFonts w:hint="eastAsia"/>
                <w:bCs/>
                <w:color w:val="auto"/>
                <w:sz w:val="24"/>
                <w:szCs w:val="24"/>
                <w:vertAlign w:val="subscript"/>
              </w:rPr>
              <w:t>2.5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年均浓度均达到《环境空气质量标准》（GB3095-2012）表1中二级标准，</w:t>
            </w:r>
            <w:r>
              <w:rPr>
                <w:rFonts w:hint="eastAsia"/>
                <w:color w:val="auto"/>
                <w:sz w:val="24"/>
                <w:szCs w:val="24"/>
              </w:rPr>
              <w:t>特征污染物</w:t>
            </w:r>
            <w:r>
              <w:rPr>
                <w:color w:val="auto"/>
                <w:sz w:val="24"/>
                <w:szCs w:val="24"/>
              </w:rPr>
              <w:t>非甲烷总烃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锡及其化合物</w:t>
            </w:r>
            <w:r>
              <w:rPr>
                <w:rFonts w:hint="eastAsia"/>
                <w:color w:val="auto"/>
                <w:sz w:val="24"/>
                <w:szCs w:val="24"/>
              </w:rPr>
              <w:t>小时均值可</w:t>
            </w:r>
            <w:r>
              <w:rPr>
                <w:color w:val="auto"/>
                <w:sz w:val="24"/>
                <w:szCs w:val="24"/>
              </w:rPr>
              <w:t>满足</w:t>
            </w:r>
            <w:r>
              <w:rPr>
                <w:rFonts w:hint="eastAsia"/>
                <w:color w:val="auto"/>
                <w:sz w:val="24"/>
                <w:szCs w:val="24"/>
              </w:rPr>
              <w:t>《大气污染物综合排放标准详解》中规定标准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。本项目产生的废气污染物经处理后，总体排放量较小，且</w:t>
            </w:r>
            <w:r>
              <w:rPr>
                <w:rFonts w:hint="eastAsia" w:cs="宋体"/>
                <w:color w:val="auto"/>
                <w:kern w:val="0"/>
                <w:sz w:val="24"/>
                <w:szCs w:val="24"/>
              </w:rPr>
              <w:t>卫生防护距离内无环境敏感目标，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对大气环境影响较小。</w:t>
            </w:r>
          </w:p>
          <w:p w14:paraId="25E61F18">
            <w:pPr>
              <w:ind w:left="420" w:leftChars="200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2、废水</w:t>
            </w:r>
          </w:p>
          <w:p w14:paraId="5D03C5F1">
            <w:pPr>
              <w:ind w:firstLine="480" w:firstLineChars="200"/>
              <w:rPr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sz w:val="24"/>
                <w:szCs w:val="24"/>
              </w:rPr>
              <w:t>2.1废水产排情况</w:t>
            </w:r>
          </w:p>
          <w:p w14:paraId="7ACEF8CD">
            <w:pPr>
              <w:ind w:firstLine="480" w:firstLineChars="200"/>
              <w:rPr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sz w:val="24"/>
                <w:szCs w:val="24"/>
              </w:rPr>
              <w:t>本项目废水主要为职工生活污水</w:t>
            </w:r>
            <w:r>
              <w:rPr>
                <w:rFonts w:hint="eastAsia"/>
                <w:bCs/>
                <w:color w:val="auto"/>
                <w:sz w:val="24"/>
                <w:szCs w:val="24"/>
                <w:lang w:val="en-US" w:eastAsia="zh-CN"/>
              </w:rPr>
              <w:t>和晶圆芯片抛光废水、超声波清洗废水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。</w:t>
            </w:r>
            <w:r>
              <w:rPr>
                <w:rFonts w:hint="eastAsia"/>
                <w:bCs/>
                <w:color w:val="auto"/>
                <w:sz w:val="24"/>
                <w:szCs w:val="24"/>
                <w:lang w:val="en-US" w:eastAsia="zh-CN"/>
              </w:rPr>
              <w:t>其中晶圆芯片超声波清洗废水经沉淀+超滤处理后，回用于晶圆芯片超声波清洗用水。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根据现场调查，目前该地污水管网已铺设完毕，本项目生活污水经化粪池预处理后通过污水接管口接入</w:t>
            </w:r>
            <w:r>
              <w:rPr>
                <w:rFonts w:hint="eastAsia"/>
                <w:bCs/>
                <w:color w:val="auto"/>
                <w:sz w:val="24"/>
                <w:szCs w:val="24"/>
                <w:lang w:eastAsia="zh-CN"/>
              </w:rPr>
              <w:t>光大水务（江阴）有限公司澄西污水处理厂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集中处理，处理出水达《太湖地区城镇污水处理厂及重点工业行业主要水污染物排放限值》（DB32/1072-2018）表2标准和《城镇污水处理厂污染物排放标准》（GB18918-2002）表1一级A标准后排入</w:t>
            </w:r>
            <w:r>
              <w:rPr>
                <w:rFonts w:hint="eastAsia"/>
                <w:bCs/>
                <w:color w:val="auto"/>
                <w:sz w:val="24"/>
                <w:szCs w:val="24"/>
                <w:lang w:eastAsia="zh-CN"/>
              </w:rPr>
              <w:t>老夏港河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。</w:t>
            </w:r>
          </w:p>
          <w:p w14:paraId="4D34E831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水环境影响评价结论：</w:t>
            </w:r>
          </w:p>
          <w:p w14:paraId="1919415F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本项目位于水环境质量达标区，本项目污水接管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光大水务（江阴）有限公司澄西污水处理厂</w:t>
            </w:r>
            <w:r>
              <w:rPr>
                <w:color w:val="auto"/>
                <w:sz w:val="24"/>
                <w:szCs w:val="24"/>
              </w:rPr>
              <w:t>，根据对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光大水务（江阴）有限公司澄西污水处理厂</w:t>
            </w:r>
            <w:r>
              <w:rPr>
                <w:color w:val="auto"/>
                <w:sz w:val="24"/>
                <w:szCs w:val="24"/>
              </w:rPr>
              <w:t>接管可行性分析可知，本项目所在厂区污水水量、水质等均符合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光大水务（江阴）有限公司澄西污水处理厂</w:t>
            </w:r>
            <w:r>
              <w:rPr>
                <w:color w:val="auto"/>
                <w:sz w:val="24"/>
                <w:szCs w:val="24"/>
              </w:rPr>
              <w:t>接管要求，因此，本项目污水不会对当地地表水环境产生不利影响，地表水环境影响可接受</w:t>
            </w:r>
            <w:r>
              <w:rPr>
                <w:rFonts w:hint="eastAsia"/>
                <w:color w:val="auto"/>
                <w:sz w:val="24"/>
                <w:szCs w:val="24"/>
              </w:rPr>
              <w:t>。</w:t>
            </w:r>
          </w:p>
          <w:p w14:paraId="63366B23">
            <w:pPr>
              <w:rPr>
                <w:color w:val="auto"/>
                <w:vertAlign w:val="baseline"/>
              </w:rPr>
            </w:pPr>
          </w:p>
        </w:tc>
      </w:tr>
    </w:tbl>
    <w:p w14:paraId="6E1871F9">
      <w:pPr>
        <w:rPr>
          <w:color w:val="auto"/>
        </w:rPr>
        <w:sectPr>
          <w:pgSz w:w="11907" w:h="16840"/>
          <w:pgMar w:top="1701" w:right="1531" w:bottom="1985" w:left="1531" w:header="851" w:footer="85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</w:p>
    <w:tbl>
      <w:tblPr>
        <w:tblStyle w:val="2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"/>
        <w:gridCol w:w="8611"/>
      </w:tblGrid>
      <w:tr w14:paraId="16800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5" w:type="dxa"/>
            <w:vAlign w:val="center"/>
          </w:tcPr>
          <w:p w14:paraId="00A3723A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</w:rPr>
              <w:t>运营</w:t>
            </w:r>
          </w:p>
          <w:p w14:paraId="1961DE49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</w:rPr>
              <w:t>期环</w:t>
            </w:r>
          </w:p>
          <w:p w14:paraId="5A99475F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</w:rPr>
              <w:t>境影</w:t>
            </w:r>
          </w:p>
          <w:p w14:paraId="4553FD56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</w:rPr>
              <w:t>响和</w:t>
            </w:r>
          </w:p>
          <w:p w14:paraId="422AAB1A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</w:rPr>
              <w:t>保护</w:t>
            </w:r>
          </w:p>
          <w:p w14:paraId="79F2DCA2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</w:rPr>
              <w:t>措施</w:t>
            </w:r>
          </w:p>
        </w:tc>
        <w:tc>
          <w:tcPr>
            <w:tcW w:w="8386" w:type="dxa"/>
          </w:tcPr>
          <w:p w14:paraId="65883C9C">
            <w:pPr>
              <w:adjustRightInd w:val="0"/>
              <w:snapToGrid w:val="0"/>
              <w:ind w:firstLine="482" w:firstLineChars="200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3、噪声</w:t>
            </w:r>
          </w:p>
          <w:p w14:paraId="5BA9C41B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3.1噪声达标情况</w:t>
            </w:r>
          </w:p>
          <w:p w14:paraId="37897F80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本项目噪声源主要为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晶圆研磨机、晶圆抛光机、超声波清洗机、丝印机、UV固化机、装载机、真空回流焊、芯片焊接机、引线键合机、空压机等生产辅助设备</w:t>
            </w:r>
            <w:r>
              <w:rPr>
                <w:rFonts w:hint="eastAsia"/>
                <w:color w:val="auto"/>
                <w:sz w:val="24"/>
                <w:szCs w:val="24"/>
              </w:rPr>
              <w:t>及废气处理设施风机</w:t>
            </w:r>
            <w:r>
              <w:rPr>
                <w:color w:val="auto"/>
                <w:sz w:val="24"/>
                <w:szCs w:val="24"/>
              </w:rPr>
              <w:t>等设备</w:t>
            </w:r>
            <w:r>
              <w:rPr>
                <w:rFonts w:hint="eastAsia"/>
                <w:color w:val="auto"/>
                <w:sz w:val="24"/>
                <w:szCs w:val="24"/>
              </w:rPr>
              <w:t>，</w:t>
            </w:r>
            <w:r>
              <w:rPr>
                <w:color w:val="auto"/>
                <w:sz w:val="24"/>
                <w:szCs w:val="24"/>
              </w:rPr>
              <w:t>噪声源强</w:t>
            </w:r>
            <w:r>
              <w:rPr>
                <w:rFonts w:hint="eastAsia"/>
                <w:color w:val="auto"/>
                <w:sz w:val="24"/>
                <w:szCs w:val="24"/>
              </w:rPr>
              <w:t>≤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80</w:t>
            </w:r>
            <w:r>
              <w:rPr>
                <w:color w:val="auto"/>
                <w:sz w:val="24"/>
                <w:szCs w:val="24"/>
              </w:rPr>
              <w:t>dB(A)。</w:t>
            </w:r>
            <w:r>
              <w:rPr>
                <w:rFonts w:hint="eastAsia"/>
                <w:color w:val="auto"/>
                <w:sz w:val="24"/>
                <w:szCs w:val="24"/>
              </w:rPr>
              <w:t>由表可知，</w:t>
            </w:r>
            <w:r>
              <w:rPr>
                <w:color w:val="auto"/>
                <w:sz w:val="24"/>
                <w:szCs w:val="24"/>
              </w:rPr>
              <w:t>本项目建成后，厂界的噪声贡献值可达到《工业企业厂界环境噪声排放标准》（GB12348-2008）</w:t>
            </w:r>
            <w:r>
              <w:rPr>
                <w:rFonts w:hint="eastAsia"/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</w:rPr>
              <w:t>类限值。</w:t>
            </w:r>
          </w:p>
          <w:p w14:paraId="30ED2B57">
            <w:pPr>
              <w:pStyle w:val="32"/>
              <w:ind w:firstLine="480"/>
              <w:rPr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sz w:val="24"/>
                <w:szCs w:val="24"/>
              </w:rPr>
              <w:t>3.2噪声监测计划</w:t>
            </w:r>
          </w:p>
          <w:p w14:paraId="15A47A48">
            <w:pPr>
              <w:adjustRightInd w:val="0"/>
              <w:snapToGrid w:val="0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</w:rPr>
              <w:t>对照《排污单位自行监测技术指南 总则》（HJ 819-2017）和地方政策，本项目噪声自行监测计划见表</w:t>
            </w:r>
            <w:r>
              <w:rPr>
                <w:color w:val="auto"/>
                <w:sz w:val="24"/>
              </w:rPr>
              <w:t>4-</w:t>
            </w:r>
            <w:r>
              <w:rPr>
                <w:rFonts w:hint="eastAsia"/>
                <w:color w:val="auto"/>
                <w:sz w:val="24"/>
              </w:rPr>
              <w:t>1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7</w:t>
            </w:r>
            <w:r>
              <w:rPr>
                <w:rFonts w:hint="eastAsia"/>
                <w:color w:val="auto"/>
                <w:sz w:val="24"/>
                <w:szCs w:val="24"/>
              </w:rPr>
              <w:t>。</w:t>
            </w:r>
          </w:p>
          <w:p w14:paraId="61F3CF2E">
            <w:pPr>
              <w:adjustRightInd w:val="0"/>
              <w:snapToGrid w:val="0"/>
              <w:spacing w:line="240" w:lineRule="auto"/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表</w:t>
            </w:r>
            <w:r>
              <w:rPr>
                <w:b/>
                <w:bCs/>
                <w:color w:val="auto"/>
              </w:rPr>
              <w:t>4-</w:t>
            </w:r>
            <w:r>
              <w:rPr>
                <w:rFonts w:hint="eastAsia"/>
                <w:b/>
                <w:bCs/>
                <w:color w:val="auto"/>
              </w:rPr>
              <w:t>1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7</w:t>
            </w:r>
            <w:r>
              <w:rPr>
                <w:rFonts w:hint="eastAsia"/>
                <w:b/>
                <w:bCs/>
                <w:color w:val="auto"/>
              </w:rPr>
              <w:t xml:space="preserve"> 自行监测计划表</w:t>
            </w:r>
          </w:p>
          <w:tbl>
            <w:tblPr>
              <w:tblStyle w:val="23"/>
              <w:tblW w:w="8596" w:type="dxa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2" w:space="0"/>
                <w:insideV w:val="single" w:color="auto" w:sz="2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95"/>
              <w:gridCol w:w="1297"/>
              <w:gridCol w:w="2149"/>
              <w:gridCol w:w="1405"/>
              <w:gridCol w:w="3050"/>
            </w:tblGrid>
            <w:tr w14:paraId="6A036E23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404" w:type="pct"/>
                  <w:tcBorders>
                    <w:bottom w:val="single" w:color="auto" w:sz="4" w:space="0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14:paraId="61600C4C">
                  <w:pPr>
                    <w:spacing w:line="240" w:lineRule="auto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</w:rPr>
                    <w:t>类型</w:t>
                  </w:r>
                </w:p>
              </w:tc>
              <w:tc>
                <w:tcPr>
                  <w:tcW w:w="754" w:type="pct"/>
                  <w:tcBorders>
                    <w:bottom w:val="single" w:color="auto" w:sz="4" w:space="0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14:paraId="3CC4B1BA">
                  <w:pPr>
                    <w:spacing w:line="240" w:lineRule="auto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</w:rPr>
                    <w:t>排口名称</w:t>
                  </w:r>
                  <w:r>
                    <w:rPr>
                      <w:b/>
                      <w:bCs/>
                      <w:color w:val="auto"/>
                    </w:rPr>
                    <w:t>/</w:t>
                  </w:r>
                  <w:r>
                    <w:rPr>
                      <w:rFonts w:hint="eastAsia"/>
                      <w:b/>
                      <w:bCs/>
                      <w:color w:val="auto"/>
                    </w:rPr>
                    <w:t>点位名称</w:t>
                  </w:r>
                </w:p>
              </w:tc>
              <w:tc>
                <w:tcPr>
                  <w:tcW w:w="1249" w:type="pct"/>
                  <w:tcBorders>
                    <w:bottom w:val="single" w:color="auto" w:sz="4" w:space="0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14:paraId="60E2F88C">
                  <w:pPr>
                    <w:spacing w:line="240" w:lineRule="auto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</w:rPr>
                    <w:t>监测因子</w:t>
                  </w:r>
                </w:p>
              </w:tc>
              <w:tc>
                <w:tcPr>
                  <w:tcW w:w="817" w:type="pct"/>
                  <w:tcBorders>
                    <w:bottom w:val="single" w:color="auto" w:sz="4" w:space="0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14:paraId="7E65F3BD">
                  <w:pPr>
                    <w:spacing w:line="240" w:lineRule="auto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</w:rPr>
                    <w:t>监测频次</w:t>
                  </w:r>
                </w:p>
              </w:tc>
              <w:tc>
                <w:tcPr>
                  <w:tcW w:w="1773" w:type="pct"/>
                  <w:tcBorders>
                    <w:bottom w:val="single" w:color="auto" w:sz="4" w:space="0"/>
                  </w:tcBorders>
                  <w:vAlign w:val="center"/>
                </w:tcPr>
                <w:p w14:paraId="2844948B">
                  <w:pPr>
                    <w:spacing w:line="240" w:lineRule="auto"/>
                    <w:jc w:val="center"/>
                    <w:rPr>
                      <w:b/>
                      <w:bCs/>
                      <w:color w:val="auto"/>
                    </w:rPr>
                  </w:pPr>
                  <w:r>
                    <w:rPr>
                      <w:rFonts w:hint="eastAsia"/>
                      <w:b/>
                      <w:bCs/>
                      <w:color w:val="auto"/>
                    </w:rPr>
                    <w:t>执行标准</w:t>
                  </w:r>
                </w:p>
              </w:tc>
            </w:tr>
            <w:tr w14:paraId="553309FE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2" w:space="0"/>
                  <w:insideV w:val="single" w:color="auto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404" w:type="pct"/>
                  <w:tcBorders>
                    <w:top w:val="single" w:color="auto" w:sz="4" w:space="0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14:paraId="20A52629">
                  <w:pPr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噪声</w:t>
                  </w:r>
                </w:p>
              </w:tc>
              <w:tc>
                <w:tcPr>
                  <w:tcW w:w="754" w:type="pct"/>
                  <w:tcBorders>
                    <w:top w:val="single" w:color="auto" w:sz="4" w:space="0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14:paraId="7AB5A684">
                  <w:pPr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本项目所在建筑物</w:t>
                  </w:r>
                  <w:r>
                    <w:rPr>
                      <w:rFonts w:hint="eastAsia"/>
                      <w:color w:val="auto"/>
                    </w:rPr>
                    <w:t>界外</w:t>
                  </w:r>
                  <w:r>
                    <w:rPr>
                      <w:color w:val="auto"/>
                    </w:rPr>
                    <w:t>1m</w:t>
                  </w:r>
                </w:p>
              </w:tc>
              <w:tc>
                <w:tcPr>
                  <w:tcW w:w="1249" w:type="pct"/>
                  <w:tcBorders>
                    <w:top w:val="single" w:color="auto" w:sz="4" w:space="0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14:paraId="25C21BED">
                  <w:pPr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昼夜等效连续</w:t>
                  </w:r>
                  <w:r>
                    <w:rPr>
                      <w:color w:val="auto"/>
                    </w:rPr>
                    <w:t>A</w:t>
                  </w:r>
                  <w:r>
                    <w:rPr>
                      <w:rFonts w:hint="eastAsia"/>
                      <w:color w:val="auto"/>
                    </w:rPr>
                    <w:t>声级</w:t>
                  </w:r>
                </w:p>
              </w:tc>
              <w:tc>
                <w:tcPr>
                  <w:tcW w:w="817" w:type="pct"/>
                  <w:tcBorders>
                    <w:top w:val="single" w:color="auto" w:sz="4" w:space="0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</w:tcPr>
                <w:p w14:paraId="22B6243F">
                  <w:pPr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</w:t>
                  </w:r>
                  <w:r>
                    <w:rPr>
                      <w:rFonts w:hint="eastAsia"/>
                      <w:color w:val="auto"/>
                    </w:rPr>
                    <w:t>次</w:t>
                  </w:r>
                  <w:r>
                    <w:rPr>
                      <w:color w:val="auto"/>
                    </w:rPr>
                    <w:t>/</w:t>
                  </w:r>
                  <w:r>
                    <w:rPr>
                      <w:rFonts w:hint="eastAsia"/>
                      <w:color w:val="auto"/>
                    </w:rPr>
                    <w:t>季度</w:t>
                  </w:r>
                </w:p>
              </w:tc>
              <w:tc>
                <w:tcPr>
                  <w:tcW w:w="1773" w:type="pct"/>
                  <w:tcBorders>
                    <w:top w:val="single" w:color="auto" w:sz="4" w:space="0"/>
                  </w:tcBorders>
                  <w:vAlign w:val="center"/>
                </w:tcPr>
                <w:p w14:paraId="409953D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GB12348-2008</w:t>
                  </w:r>
                  <w:r>
                    <w:rPr>
                      <w:rFonts w:hint="eastAsia"/>
                      <w:color w:val="auto"/>
                    </w:rPr>
                    <w:t>表</w:t>
                  </w:r>
                  <w:r>
                    <w:rPr>
                      <w:color w:val="auto"/>
                    </w:rPr>
                    <w:t>1</w:t>
                  </w:r>
                  <w:r>
                    <w:rPr>
                      <w:rFonts w:hint="eastAsia"/>
                      <w:color w:val="auto"/>
                    </w:rPr>
                    <w:t>中3类标准</w:t>
                  </w:r>
                </w:p>
              </w:tc>
            </w:tr>
          </w:tbl>
          <w:p w14:paraId="221344C5">
            <w:pPr>
              <w:ind w:firstLine="482" w:firstLineChars="200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4、固</w: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</w:rPr>
              <w:t>体废物</w:t>
            </w:r>
          </w:p>
          <w:p w14:paraId="5841F7D5">
            <w:pPr>
              <w:tabs>
                <w:tab w:val="left" w:pos="8400"/>
              </w:tabs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根据工程分析，本项目产生的固体废物主要</w:t>
            </w:r>
            <w:r>
              <w:rPr>
                <w:rFonts w:hint="eastAsia"/>
                <w:color w:val="auto"/>
                <w:sz w:val="24"/>
                <w:szCs w:val="24"/>
              </w:rPr>
              <w:t>为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废研磨垫、研磨渣、不合格芯片、不合格原料、废掩膜、废锡片、废铝线、不合格品、废包装纸、沉渣、废滤膜、废油墨、废粘合剂、废清洗液、废活性炭、废包装桶、</w:t>
            </w:r>
            <w:r>
              <w:rPr>
                <w:rFonts w:hint="eastAsia"/>
                <w:color w:val="auto"/>
                <w:sz w:val="24"/>
                <w:szCs w:val="24"/>
              </w:rPr>
              <w:t>废机油、废抹布手套、生活垃圾。</w:t>
            </w:r>
          </w:p>
          <w:p w14:paraId="02489877">
            <w:pPr>
              <w:pStyle w:val="45"/>
              <w:ind w:firstLine="210"/>
              <w:rPr>
                <w:b/>
                <w:bCs w:val="0"/>
                <w:color w:val="auto"/>
                <w:szCs w:val="21"/>
              </w:rPr>
            </w:pPr>
            <w:r>
              <w:rPr>
                <w:b/>
                <w:bCs w:val="0"/>
                <w:color w:val="auto"/>
                <w:szCs w:val="21"/>
              </w:rPr>
              <w:t>表4-</w:t>
            </w:r>
            <w:r>
              <w:rPr>
                <w:rFonts w:hint="eastAsia"/>
                <w:b/>
                <w:bCs w:val="0"/>
                <w:color w:val="auto"/>
                <w:szCs w:val="21"/>
              </w:rPr>
              <w:t>1</w:t>
            </w:r>
            <w:r>
              <w:rPr>
                <w:rFonts w:hint="eastAsia"/>
                <w:b/>
                <w:bCs w:val="0"/>
                <w:color w:val="auto"/>
                <w:szCs w:val="21"/>
                <w:lang w:val="en-US" w:eastAsia="zh-CN"/>
              </w:rPr>
              <w:t>8</w:t>
            </w:r>
            <w:r>
              <w:rPr>
                <w:b/>
                <w:bCs w:val="0"/>
                <w:color w:val="auto"/>
                <w:szCs w:val="21"/>
              </w:rPr>
              <w:t xml:space="preserve">  建设项目固体废物产生情况汇总表</w:t>
            </w:r>
          </w:p>
          <w:tbl>
            <w:tblPr>
              <w:tblStyle w:val="23"/>
              <w:tblW w:w="5000" w:type="pct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0"/>
              <w:gridCol w:w="1090"/>
              <w:gridCol w:w="1567"/>
              <w:gridCol w:w="459"/>
              <w:gridCol w:w="1236"/>
              <w:gridCol w:w="1112"/>
              <w:gridCol w:w="823"/>
              <w:gridCol w:w="620"/>
              <w:gridCol w:w="868"/>
            </w:tblGrid>
            <w:tr w14:paraId="12F9A969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78" w:hRule="atLeast"/>
                <w:jc w:val="center"/>
              </w:trPr>
              <w:tc>
                <w:tcPr>
                  <w:tcW w:w="369" w:type="pct"/>
                  <w:vMerge w:val="restart"/>
                  <w:vAlign w:val="center"/>
                </w:tcPr>
                <w:p w14:paraId="360DC37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序号</w:t>
                  </w:r>
                </w:p>
              </w:tc>
              <w:tc>
                <w:tcPr>
                  <w:tcW w:w="649" w:type="pct"/>
                  <w:vMerge w:val="restart"/>
                  <w:vAlign w:val="center"/>
                </w:tcPr>
                <w:p w14:paraId="49110CA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固废</w:t>
                  </w:r>
                </w:p>
                <w:p w14:paraId="2E1EE0F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名称</w:t>
                  </w:r>
                </w:p>
              </w:tc>
              <w:tc>
                <w:tcPr>
                  <w:tcW w:w="933" w:type="pct"/>
                  <w:vMerge w:val="restart"/>
                  <w:vAlign w:val="center"/>
                </w:tcPr>
                <w:p w14:paraId="71A876E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产生工序</w:t>
                  </w:r>
                </w:p>
              </w:tc>
              <w:tc>
                <w:tcPr>
                  <w:tcW w:w="273" w:type="pct"/>
                  <w:vMerge w:val="restart"/>
                  <w:vAlign w:val="center"/>
                </w:tcPr>
                <w:p w14:paraId="66E7928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形态</w:t>
                  </w:r>
                </w:p>
              </w:tc>
              <w:tc>
                <w:tcPr>
                  <w:tcW w:w="736" w:type="pct"/>
                  <w:vMerge w:val="restart"/>
                  <w:vAlign w:val="center"/>
                </w:tcPr>
                <w:p w14:paraId="5CEE226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主要成分</w:t>
                  </w:r>
                </w:p>
              </w:tc>
              <w:tc>
                <w:tcPr>
                  <w:tcW w:w="662" w:type="pct"/>
                  <w:vMerge w:val="restart"/>
                  <w:vAlign w:val="center"/>
                </w:tcPr>
                <w:p w14:paraId="36ABD5C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预测产生量</w:t>
                  </w:r>
                </w:p>
                <w:p w14:paraId="79357B9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（吨/年）</w:t>
                  </w:r>
                </w:p>
              </w:tc>
              <w:tc>
                <w:tcPr>
                  <w:tcW w:w="1375" w:type="pct"/>
                  <w:gridSpan w:val="3"/>
                  <w:vAlign w:val="center"/>
                </w:tcPr>
                <w:p w14:paraId="13D2A46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种类判断</w:t>
                  </w:r>
                </w:p>
              </w:tc>
            </w:tr>
            <w:tr w14:paraId="5D56C62A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Merge w:val="continue"/>
                  <w:tcBorders>
                    <w:bottom w:val="single" w:color="auto" w:sz="12" w:space="0"/>
                  </w:tcBorders>
                  <w:vAlign w:val="center"/>
                </w:tcPr>
                <w:p w14:paraId="0EE4D82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649" w:type="pct"/>
                  <w:vMerge w:val="continue"/>
                  <w:tcBorders>
                    <w:bottom w:val="single" w:color="auto" w:sz="12" w:space="0"/>
                  </w:tcBorders>
                  <w:vAlign w:val="center"/>
                </w:tcPr>
                <w:p w14:paraId="7C44C35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933" w:type="pct"/>
                  <w:vMerge w:val="continue"/>
                  <w:tcBorders>
                    <w:bottom w:val="single" w:color="auto" w:sz="12" w:space="0"/>
                  </w:tcBorders>
                  <w:vAlign w:val="center"/>
                </w:tcPr>
                <w:p w14:paraId="7507519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273" w:type="pct"/>
                  <w:vMerge w:val="continue"/>
                  <w:tcBorders>
                    <w:bottom w:val="single" w:color="auto" w:sz="12" w:space="0"/>
                  </w:tcBorders>
                  <w:vAlign w:val="center"/>
                </w:tcPr>
                <w:p w14:paraId="34D1543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736" w:type="pct"/>
                  <w:vMerge w:val="continue"/>
                  <w:tcBorders>
                    <w:bottom w:val="single" w:color="auto" w:sz="12" w:space="0"/>
                  </w:tcBorders>
                  <w:vAlign w:val="center"/>
                </w:tcPr>
                <w:p w14:paraId="5D9967E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662" w:type="pct"/>
                  <w:vMerge w:val="continue"/>
                  <w:tcBorders>
                    <w:bottom w:val="single" w:color="auto" w:sz="12" w:space="0"/>
                  </w:tcBorders>
                  <w:vAlign w:val="center"/>
                </w:tcPr>
                <w:p w14:paraId="6134B8A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490" w:type="pct"/>
                  <w:tcBorders>
                    <w:bottom w:val="single" w:color="auto" w:sz="12" w:space="0"/>
                  </w:tcBorders>
                  <w:vAlign w:val="center"/>
                </w:tcPr>
                <w:p w14:paraId="3E9DACE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固体</w:t>
                  </w:r>
                </w:p>
                <w:p w14:paraId="41FFBF0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废物</w:t>
                  </w:r>
                </w:p>
              </w:tc>
              <w:tc>
                <w:tcPr>
                  <w:tcW w:w="369" w:type="pct"/>
                  <w:tcBorders>
                    <w:bottom w:val="single" w:color="auto" w:sz="12" w:space="0"/>
                  </w:tcBorders>
                  <w:vAlign w:val="center"/>
                </w:tcPr>
                <w:p w14:paraId="0B50AC4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副产品</w:t>
                  </w:r>
                </w:p>
              </w:tc>
              <w:tc>
                <w:tcPr>
                  <w:tcW w:w="516" w:type="pct"/>
                  <w:tcBorders>
                    <w:bottom w:val="single" w:color="auto" w:sz="12" w:space="0"/>
                  </w:tcBorders>
                  <w:vAlign w:val="center"/>
                </w:tcPr>
                <w:p w14:paraId="30EE5B9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判定</w:t>
                  </w:r>
                </w:p>
                <w:p w14:paraId="433B847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依据</w:t>
                  </w:r>
                </w:p>
              </w:tc>
            </w:tr>
            <w:tr w14:paraId="0C1EB753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tcBorders>
                    <w:top w:val="single" w:color="auto" w:sz="12" w:space="0"/>
                  </w:tcBorders>
                  <w:vAlign w:val="center"/>
                </w:tcPr>
                <w:p w14:paraId="64FD24C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</w:t>
                  </w:r>
                </w:p>
              </w:tc>
              <w:tc>
                <w:tcPr>
                  <w:tcW w:w="649" w:type="pct"/>
                  <w:tcBorders>
                    <w:top w:val="single" w:color="auto" w:sz="12" w:space="0"/>
                  </w:tcBorders>
                  <w:vAlign w:val="center"/>
                </w:tcPr>
                <w:p w14:paraId="5E78D93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bookmarkStart w:id="12" w:name="OLE_LINK42" w:colFirst="1" w:colLast="1"/>
                  <w:r>
                    <w:rPr>
                      <w:rFonts w:hint="eastAsia"/>
                      <w:color w:val="auto"/>
                      <w:lang w:val="en-US" w:eastAsia="zh-CN"/>
                    </w:rPr>
                    <w:t>废研磨垫</w:t>
                  </w:r>
                </w:p>
              </w:tc>
              <w:tc>
                <w:tcPr>
                  <w:tcW w:w="933" w:type="pct"/>
                  <w:tcBorders>
                    <w:top w:val="single" w:color="auto" w:sz="12" w:space="0"/>
                  </w:tcBorders>
                  <w:vAlign w:val="center"/>
                </w:tcPr>
                <w:p w14:paraId="5D329E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bookmarkStart w:id="13" w:name="OLE_LINK44" w:colFirst="2" w:colLast="3"/>
                  <w:r>
                    <w:rPr>
                      <w:rFonts w:hint="eastAsia"/>
                      <w:color w:val="auto"/>
                      <w:lang w:val="en-US" w:eastAsia="zh-CN"/>
                    </w:rPr>
                    <w:t>抛光</w:t>
                  </w:r>
                </w:p>
              </w:tc>
              <w:tc>
                <w:tcPr>
                  <w:tcW w:w="273" w:type="pct"/>
                  <w:tcBorders>
                    <w:top w:val="single" w:color="auto" w:sz="12" w:space="0"/>
                  </w:tcBorders>
                  <w:vAlign w:val="center"/>
                </w:tcPr>
                <w:p w14:paraId="79FF12F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固</w:t>
                  </w:r>
                </w:p>
              </w:tc>
              <w:tc>
                <w:tcPr>
                  <w:tcW w:w="736" w:type="pct"/>
                  <w:tcBorders>
                    <w:top w:val="single" w:color="auto" w:sz="12" w:space="0"/>
                  </w:tcBorders>
                  <w:vAlign w:val="center"/>
                </w:tcPr>
                <w:p w14:paraId="4986803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bookmarkStart w:id="14" w:name="OLE_LINK45" w:colFirst="4" w:colLast="4"/>
                  <w:r>
                    <w:rPr>
                      <w:rFonts w:hint="eastAsia"/>
                      <w:color w:val="auto"/>
                      <w:lang w:val="en-US" w:eastAsia="zh-CN"/>
                    </w:rPr>
                    <w:t>化纤</w:t>
                  </w:r>
                </w:p>
              </w:tc>
              <w:tc>
                <w:tcPr>
                  <w:tcW w:w="662" w:type="pct"/>
                  <w:tcBorders>
                    <w:top w:val="single" w:color="auto" w:sz="12" w:space="0"/>
                  </w:tcBorders>
                  <w:vAlign w:val="center"/>
                </w:tcPr>
                <w:p w14:paraId="47F0AD2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bookmarkStart w:id="15" w:name="OLE_LINK46" w:colFirst="5" w:colLast="5"/>
                  <w:r>
                    <w:rPr>
                      <w:rFonts w:hint="eastAsia"/>
                      <w:color w:val="auto"/>
                      <w:lang w:val="en-US" w:eastAsia="zh-CN"/>
                    </w:rPr>
                    <w:t>0.01</w:t>
                  </w:r>
                </w:p>
              </w:tc>
              <w:tc>
                <w:tcPr>
                  <w:tcW w:w="490" w:type="pct"/>
                  <w:tcBorders>
                    <w:top w:val="single" w:color="auto" w:sz="12" w:space="0"/>
                  </w:tcBorders>
                  <w:vAlign w:val="center"/>
                </w:tcPr>
                <w:p w14:paraId="772F3A0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tcBorders>
                    <w:top w:val="single" w:color="auto" w:sz="12" w:space="0"/>
                  </w:tcBorders>
                  <w:vAlign w:val="center"/>
                </w:tcPr>
                <w:p w14:paraId="69D1493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restart"/>
                  <w:tcBorders>
                    <w:top w:val="single" w:color="auto" w:sz="12" w:space="0"/>
                  </w:tcBorders>
                  <w:vAlign w:val="center"/>
                </w:tcPr>
                <w:p w14:paraId="1CF207B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固体废物鉴别</w:t>
                  </w:r>
                  <w:r>
                    <w:rPr>
                      <w:rFonts w:hint="eastAsia"/>
                      <w:color w:val="auto"/>
                    </w:rPr>
                    <w:t>标准 通则</w:t>
                  </w:r>
                </w:p>
              </w:tc>
            </w:tr>
            <w:tr w14:paraId="60AF2DB5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116B955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2</w:t>
                  </w:r>
                </w:p>
              </w:tc>
              <w:tc>
                <w:tcPr>
                  <w:tcW w:w="649" w:type="pct"/>
                  <w:vAlign w:val="center"/>
                </w:tcPr>
                <w:p w14:paraId="674CE83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研磨渣</w:t>
                  </w:r>
                </w:p>
              </w:tc>
              <w:tc>
                <w:tcPr>
                  <w:tcW w:w="933" w:type="pct"/>
                  <w:vAlign w:val="center"/>
                </w:tcPr>
                <w:p w14:paraId="0C74ABD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抛光</w:t>
                  </w:r>
                </w:p>
              </w:tc>
              <w:tc>
                <w:tcPr>
                  <w:tcW w:w="273" w:type="pct"/>
                  <w:vAlign w:val="center"/>
                </w:tcPr>
                <w:p w14:paraId="72F1439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2CBB456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硅</w:t>
                  </w:r>
                </w:p>
              </w:tc>
              <w:tc>
                <w:tcPr>
                  <w:tcW w:w="662" w:type="pct"/>
                  <w:vAlign w:val="center"/>
                </w:tcPr>
                <w:p w14:paraId="2761A3B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0.02</w:t>
                  </w:r>
                </w:p>
              </w:tc>
              <w:tc>
                <w:tcPr>
                  <w:tcW w:w="490" w:type="pct"/>
                  <w:vAlign w:val="center"/>
                </w:tcPr>
                <w:p w14:paraId="67D322A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vAlign w:val="center"/>
                </w:tcPr>
                <w:p w14:paraId="29E6870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0BD760F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413E15ED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3B79540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3</w:t>
                  </w:r>
                </w:p>
              </w:tc>
              <w:tc>
                <w:tcPr>
                  <w:tcW w:w="649" w:type="pct"/>
                  <w:vAlign w:val="center"/>
                </w:tcPr>
                <w:p w14:paraId="3899006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不合格芯片</w:t>
                  </w:r>
                </w:p>
              </w:tc>
              <w:tc>
                <w:tcPr>
                  <w:tcW w:w="933" w:type="pct"/>
                  <w:vAlign w:val="center"/>
                </w:tcPr>
                <w:p w14:paraId="60B27A2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检验（晶圆芯片）</w:t>
                  </w:r>
                </w:p>
              </w:tc>
              <w:tc>
                <w:tcPr>
                  <w:tcW w:w="273" w:type="pct"/>
                  <w:vAlign w:val="center"/>
                </w:tcPr>
                <w:p w14:paraId="3A048C6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5B8BE0C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硅</w:t>
                  </w:r>
                </w:p>
              </w:tc>
              <w:tc>
                <w:tcPr>
                  <w:tcW w:w="662" w:type="pct"/>
                  <w:vAlign w:val="center"/>
                </w:tcPr>
                <w:p w14:paraId="203C02F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0.01</w:t>
                  </w:r>
                </w:p>
              </w:tc>
              <w:tc>
                <w:tcPr>
                  <w:tcW w:w="490" w:type="pct"/>
                  <w:vAlign w:val="center"/>
                </w:tcPr>
                <w:p w14:paraId="3949DC0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vAlign w:val="center"/>
                </w:tcPr>
                <w:p w14:paraId="618AB16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20C5042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793B0D52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05DC0E4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4</w:t>
                  </w:r>
                </w:p>
              </w:tc>
              <w:tc>
                <w:tcPr>
                  <w:tcW w:w="649" w:type="pct"/>
                  <w:vAlign w:val="center"/>
                </w:tcPr>
                <w:p w14:paraId="661D545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不合格原料</w:t>
                  </w:r>
                </w:p>
                <w:bookmarkEnd w:id="12"/>
              </w:tc>
              <w:tc>
                <w:tcPr>
                  <w:tcW w:w="933" w:type="pct"/>
                  <w:vAlign w:val="center"/>
                </w:tcPr>
                <w:p w14:paraId="0E39B2E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入库检测</w:t>
                  </w:r>
                </w:p>
              </w:tc>
              <w:tc>
                <w:tcPr>
                  <w:tcW w:w="273" w:type="pct"/>
                  <w:vAlign w:val="center"/>
                </w:tcPr>
                <w:p w14:paraId="5690EFD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114E774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铜、镍、陶瓷</w:t>
                  </w:r>
                </w:p>
              </w:tc>
              <w:tc>
                <w:tcPr>
                  <w:tcW w:w="662" w:type="pct"/>
                  <w:vAlign w:val="center"/>
                </w:tcPr>
                <w:p w14:paraId="0A42CD0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0.05</w:t>
                  </w:r>
                </w:p>
              </w:tc>
              <w:tc>
                <w:tcPr>
                  <w:tcW w:w="490" w:type="pct"/>
                  <w:vAlign w:val="center"/>
                </w:tcPr>
                <w:p w14:paraId="3FBFCD5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vAlign w:val="center"/>
                </w:tcPr>
                <w:p w14:paraId="3C35A05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70549DE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42D78268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697AF19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5</w:t>
                  </w:r>
                </w:p>
              </w:tc>
              <w:tc>
                <w:tcPr>
                  <w:tcW w:w="649" w:type="pct"/>
                  <w:vAlign w:val="center"/>
                </w:tcPr>
                <w:p w14:paraId="2C93BA0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废掩膜</w:t>
                  </w:r>
                </w:p>
              </w:tc>
              <w:tc>
                <w:tcPr>
                  <w:tcW w:w="933" w:type="pct"/>
                  <w:vAlign w:val="center"/>
                </w:tcPr>
                <w:p w14:paraId="3A54558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油墨印刷</w:t>
                  </w:r>
                </w:p>
              </w:tc>
              <w:tc>
                <w:tcPr>
                  <w:tcW w:w="273" w:type="pct"/>
                  <w:shd w:val="clear" w:color="auto" w:fill="auto"/>
                  <w:vAlign w:val="center"/>
                </w:tcPr>
                <w:p w14:paraId="5062756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6C3F14A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PET膜</w:t>
                  </w:r>
                </w:p>
              </w:tc>
              <w:tc>
                <w:tcPr>
                  <w:tcW w:w="662" w:type="pct"/>
                  <w:vAlign w:val="center"/>
                </w:tcPr>
                <w:p w14:paraId="4B08773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0.05</w:t>
                  </w:r>
                </w:p>
              </w:tc>
              <w:tc>
                <w:tcPr>
                  <w:tcW w:w="490" w:type="pct"/>
                  <w:shd w:val="clear" w:color="auto" w:fill="auto"/>
                  <w:vAlign w:val="center"/>
                </w:tcPr>
                <w:p w14:paraId="1ED2D23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shd w:val="clear" w:color="auto" w:fill="auto"/>
                  <w:vAlign w:val="center"/>
                </w:tcPr>
                <w:p w14:paraId="18D6B81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0061CBE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6CFF392C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60B2997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6</w:t>
                  </w:r>
                </w:p>
              </w:tc>
              <w:tc>
                <w:tcPr>
                  <w:tcW w:w="649" w:type="pct"/>
                  <w:vAlign w:val="center"/>
                </w:tcPr>
                <w:p w14:paraId="3EB534C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废锡片</w:t>
                  </w:r>
                </w:p>
              </w:tc>
              <w:tc>
                <w:tcPr>
                  <w:tcW w:w="933" w:type="pct"/>
                  <w:vAlign w:val="center"/>
                </w:tcPr>
                <w:p w14:paraId="48B5AC8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真空回流焊接、终端焊接</w:t>
                  </w:r>
                </w:p>
              </w:tc>
              <w:tc>
                <w:tcPr>
                  <w:tcW w:w="273" w:type="pct"/>
                  <w:shd w:val="clear" w:color="auto" w:fill="auto"/>
                  <w:vAlign w:val="center"/>
                </w:tcPr>
                <w:p w14:paraId="7CA782E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415631B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锡</w:t>
                  </w:r>
                </w:p>
              </w:tc>
              <w:tc>
                <w:tcPr>
                  <w:tcW w:w="662" w:type="pct"/>
                  <w:vAlign w:val="center"/>
                </w:tcPr>
                <w:p w14:paraId="22BED45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0.08</w:t>
                  </w:r>
                </w:p>
              </w:tc>
              <w:tc>
                <w:tcPr>
                  <w:tcW w:w="490" w:type="pct"/>
                  <w:shd w:val="clear" w:color="auto" w:fill="auto"/>
                  <w:vAlign w:val="center"/>
                </w:tcPr>
                <w:p w14:paraId="0DE4B55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shd w:val="clear" w:color="auto" w:fill="auto"/>
                  <w:vAlign w:val="center"/>
                </w:tcPr>
                <w:p w14:paraId="1A0CC89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7778B68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2F29E686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16414EF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7</w:t>
                  </w:r>
                </w:p>
              </w:tc>
              <w:tc>
                <w:tcPr>
                  <w:tcW w:w="649" w:type="pct"/>
                  <w:vAlign w:val="center"/>
                </w:tcPr>
                <w:p w14:paraId="627FF91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废铝线</w:t>
                  </w:r>
                </w:p>
              </w:tc>
              <w:tc>
                <w:tcPr>
                  <w:tcW w:w="933" w:type="pct"/>
                  <w:vAlign w:val="center"/>
                </w:tcPr>
                <w:p w14:paraId="628364C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引线键合</w:t>
                  </w:r>
                </w:p>
              </w:tc>
              <w:tc>
                <w:tcPr>
                  <w:tcW w:w="273" w:type="pct"/>
                  <w:shd w:val="clear" w:color="auto" w:fill="auto"/>
                  <w:vAlign w:val="center"/>
                </w:tcPr>
                <w:p w14:paraId="65BF2C4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721323F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铝</w:t>
                  </w:r>
                </w:p>
              </w:tc>
              <w:tc>
                <w:tcPr>
                  <w:tcW w:w="662" w:type="pct"/>
                  <w:vAlign w:val="center"/>
                </w:tcPr>
                <w:p w14:paraId="6356C79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0.005</w:t>
                  </w:r>
                </w:p>
              </w:tc>
              <w:tc>
                <w:tcPr>
                  <w:tcW w:w="490" w:type="pct"/>
                  <w:shd w:val="clear" w:color="auto" w:fill="auto"/>
                  <w:vAlign w:val="center"/>
                </w:tcPr>
                <w:p w14:paraId="1332D8A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shd w:val="clear" w:color="auto" w:fill="auto"/>
                  <w:vAlign w:val="center"/>
                </w:tcPr>
                <w:p w14:paraId="20AD288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2DF8719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2A0DEC4B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757D7F8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8</w:t>
                  </w:r>
                </w:p>
              </w:tc>
              <w:tc>
                <w:tcPr>
                  <w:tcW w:w="649" w:type="pct"/>
                  <w:vAlign w:val="center"/>
                </w:tcPr>
                <w:p w14:paraId="6A91C6D0">
                  <w:pPr>
                    <w:adjustRightInd w:val="0"/>
                    <w:snapToGrid w:val="0"/>
                    <w:spacing w:line="240" w:lineRule="auto"/>
                    <w:jc w:val="both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不合格品</w:t>
                  </w:r>
                </w:p>
              </w:tc>
              <w:tc>
                <w:tcPr>
                  <w:tcW w:w="933" w:type="pct"/>
                  <w:vAlign w:val="center"/>
                </w:tcPr>
                <w:p w14:paraId="75850E1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电气特性测试</w:t>
                  </w:r>
                </w:p>
              </w:tc>
              <w:tc>
                <w:tcPr>
                  <w:tcW w:w="273" w:type="pct"/>
                  <w:shd w:val="clear" w:color="auto" w:fill="auto"/>
                  <w:vAlign w:val="center"/>
                </w:tcPr>
                <w:p w14:paraId="0C79DA0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39AEF4F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塑料、铜</w:t>
                  </w:r>
                </w:p>
              </w:tc>
              <w:tc>
                <w:tcPr>
                  <w:tcW w:w="662" w:type="pct"/>
                  <w:vAlign w:val="center"/>
                </w:tcPr>
                <w:p w14:paraId="07F8BC8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0.1</w:t>
                  </w:r>
                </w:p>
              </w:tc>
              <w:tc>
                <w:tcPr>
                  <w:tcW w:w="490" w:type="pct"/>
                  <w:shd w:val="clear" w:color="auto" w:fill="auto"/>
                  <w:vAlign w:val="center"/>
                </w:tcPr>
                <w:p w14:paraId="6C65C9E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shd w:val="clear" w:color="auto" w:fill="auto"/>
                  <w:vAlign w:val="center"/>
                </w:tcPr>
                <w:p w14:paraId="18009A7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6A32630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3E914E41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732ED08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9</w:t>
                  </w:r>
                </w:p>
              </w:tc>
              <w:tc>
                <w:tcPr>
                  <w:tcW w:w="649" w:type="pct"/>
                  <w:vAlign w:val="center"/>
                </w:tcPr>
                <w:p w14:paraId="6603090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bookmarkStart w:id="16" w:name="OLE_LINK43" w:colFirst="1" w:colLast="1"/>
                  <w:r>
                    <w:rPr>
                      <w:rFonts w:hint="eastAsia"/>
                      <w:color w:val="auto"/>
                      <w:lang w:val="en-US" w:eastAsia="zh-CN"/>
                    </w:rPr>
                    <w:t>废包装纸</w:t>
                  </w:r>
                </w:p>
              </w:tc>
              <w:tc>
                <w:tcPr>
                  <w:tcW w:w="933" w:type="pct"/>
                  <w:vAlign w:val="center"/>
                </w:tcPr>
                <w:p w14:paraId="1D7F76D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原料包装</w:t>
                  </w:r>
                </w:p>
              </w:tc>
              <w:tc>
                <w:tcPr>
                  <w:tcW w:w="273" w:type="pct"/>
                  <w:vAlign w:val="center"/>
                </w:tcPr>
                <w:p w14:paraId="3DFFE42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1CDFE31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纸</w:t>
                  </w:r>
                </w:p>
              </w:tc>
              <w:tc>
                <w:tcPr>
                  <w:tcW w:w="662" w:type="pct"/>
                  <w:vAlign w:val="center"/>
                </w:tcPr>
                <w:p w14:paraId="5418A58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0.1</w:t>
                  </w:r>
                </w:p>
              </w:tc>
              <w:tc>
                <w:tcPr>
                  <w:tcW w:w="490" w:type="pct"/>
                  <w:vAlign w:val="center"/>
                </w:tcPr>
                <w:p w14:paraId="5094002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vAlign w:val="center"/>
                </w:tcPr>
                <w:p w14:paraId="58D650D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30E7902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49EF25C9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3B547D5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10</w:t>
                  </w:r>
                </w:p>
              </w:tc>
              <w:tc>
                <w:tcPr>
                  <w:tcW w:w="649" w:type="pct"/>
                  <w:vAlign w:val="center"/>
                </w:tcPr>
                <w:p w14:paraId="07BDB66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沉渣</w:t>
                  </w:r>
                </w:p>
              </w:tc>
              <w:tc>
                <w:tcPr>
                  <w:tcW w:w="933" w:type="pct"/>
                  <w:vAlign w:val="center"/>
                </w:tcPr>
                <w:p w14:paraId="73BF4CF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废水处理</w:t>
                  </w:r>
                </w:p>
              </w:tc>
              <w:tc>
                <w:tcPr>
                  <w:tcW w:w="273" w:type="pct"/>
                  <w:vAlign w:val="center"/>
                </w:tcPr>
                <w:p w14:paraId="460C027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65F01B1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硅</w:t>
                  </w:r>
                </w:p>
              </w:tc>
              <w:tc>
                <w:tcPr>
                  <w:tcW w:w="662" w:type="pct"/>
                  <w:vAlign w:val="center"/>
                </w:tcPr>
                <w:p w14:paraId="36E4FA9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0.3</w:t>
                  </w:r>
                </w:p>
              </w:tc>
              <w:tc>
                <w:tcPr>
                  <w:tcW w:w="490" w:type="pct"/>
                  <w:shd w:val="clear" w:color="auto" w:fill="auto"/>
                  <w:vAlign w:val="center"/>
                </w:tcPr>
                <w:p w14:paraId="50C99C9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shd w:val="clear" w:color="auto" w:fill="auto"/>
                  <w:vAlign w:val="center"/>
                </w:tcPr>
                <w:p w14:paraId="0996F23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5EDF8DB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5EFF00F9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765E929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11</w:t>
                  </w:r>
                </w:p>
              </w:tc>
              <w:tc>
                <w:tcPr>
                  <w:tcW w:w="649" w:type="pct"/>
                  <w:vAlign w:val="center"/>
                </w:tcPr>
                <w:p w14:paraId="55B3A34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废滤膜</w:t>
                  </w:r>
                </w:p>
              </w:tc>
              <w:tc>
                <w:tcPr>
                  <w:tcW w:w="933" w:type="pct"/>
                  <w:vAlign w:val="center"/>
                </w:tcPr>
                <w:p w14:paraId="2465FE1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废水处理</w:t>
                  </w:r>
                </w:p>
              </w:tc>
              <w:tc>
                <w:tcPr>
                  <w:tcW w:w="273" w:type="pct"/>
                  <w:vAlign w:val="center"/>
                </w:tcPr>
                <w:p w14:paraId="7B362DA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44883B6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滤膜、硅</w:t>
                  </w:r>
                </w:p>
              </w:tc>
              <w:tc>
                <w:tcPr>
                  <w:tcW w:w="662" w:type="pct"/>
                  <w:vAlign w:val="center"/>
                </w:tcPr>
                <w:p w14:paraId="0158D7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0.03</w:t>
                  </w:r>
                </w:p>
              </w:tc>
              <w:tc>
                <w:tcPr>
                  <w:tcW w:w="490" w:type="pct"/>
                  <w:shd w:val="clear" w:color="auto" w:fill="auto"/>
                  <w:vAlign w:val="center"/>
                </w:tcPr>
                <w:p w14:paraId="5723E38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shd w:val="clear" w:color="auto" w:fill="auto"/>
                  <w:vAlign w:val="center"/>
                </w:tcPr>
                <w:p w14:paraId="05A735B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07800EE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20A9BB27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5EE8366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12</w:t>
                  </w:r>
                </w:p>
              </w:tc>
              <w:tc>
                <w:tcPr>
                  <w:tcW w:w="649" w:type="pct"/>
                  <w:vAlign w:val="center"/>
                </w:tcPr>
                <w:p w14:paraId="1EC75BB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废油墨</w:t>
                  </w:r>
                </w:p>
              </w:tc>
              <w:tc>
                <w:tcPr>
                  <w:tcW w:w="933" w:type="pct"/>
                  <w:vAlign w:val="center"/>
                </w:tcPr>
                <w:p w14:paraId="3C52931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油墨印刷</w:t>
                  </w:r>
                </w:p>
              </w:tc>
              <w:tc>
                <w:tcPr>
                  <w:tcW w:w="273" w:type="pct"/>
                  <w:vAlign w:val="center"/>
                </w:tcPr>
                <w:p w14:paraId="61FBAE8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液</w:t>
                  </w:r>
                </w:p>
              </w:tc>
              <w:tc>
                <w:tcPr>
                  <w:tcW w:w="736" w:type="pct"/>
                  <w:vAlign w:val="center"/>
                </w:tcPr>
                <w:p w14:paraId="6F9041D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油墨</w:t>
                  </w:r>
                </w:p>
              </w:tc>
              <w:tc>
                <w:tcPr>
                  <w:tcW w:w="662" w:type="pct"/>
                  <w:vAlign w:val="center"/>
                </w:tcPr>
                <w:p w14:paraId="3C9C07D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0.01</w:t>
                  </w:r>
                </w:p>
              </w:tc>
              <w:tc>
                <w:tcPr>
                  <w:tcW w:w="490" w:type="pct"/>
                  <w:shd w:val="clear" w:color="auto" w:fill="auto"/>
                  <w:vAlign w:val="center"/>
                </w:tcPr>
                <w:p w14:paraId="69E2582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shd w:val="clear" w:color="auto" w:fill="auto"/>
                  <w:vAlign w:val="center"/>
                </w:tcPr>
                <w:p w14:paraId="14A8DBD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597220C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042DF5DB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471722F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13</w:t>
                  </w:r>
                </w:p>
              </w:tc>
              <w:tc>
                <w:tcPr>
                  <w:tcW w:w="649" w:type="pct"/>
                  <w:vAlign w:val="center"/>
                </w:tcPr>
                <w:p w14:paraId="3126A43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废粘合剂</w:t>
                  </w:r>
                </w:p>
              </w:tc>
              <w:tc>
                <w:tcPr>
                  <w:tcW w:w="933" w:type="pct"/>
                  <w:vAlign w:val="center"/>
                </w:tcPr>
                <w:p w14:paraId="3A56575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外壳组装、填充与固化</w:t>
                  </w:r>
                </w:p>
              </w:tc>
              <w:tc>
                <w:tcPr>
                  <w:tcW w:w="273" w:type="pct"/>
                  <w:vAlign w:val="center"/>
                </w:tcPr>
                <w:p w14:paraId="06C7B5F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5E4756E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粘合剂</w:t>
                  </w:r>
                </w:p>
              </w:tc>
              <w:tc>
                <w:tcPr>
                  <w:tcW w:w="662" w:type="pct"/>
                  <w:vAlign w:val="center"/>
                </w:tcPr>
                <w:p w14:paraId="0384DFD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0.3</w:t>
                  </w:r>
                </w:p>
              </w:tc>
              <w:tc>
                <w:tcPr>
                  <w:tcW w:w="490" w:type="pct"/>
                  <w:shd w:val="clear" w:color="auto" w:fill="auto"/>
                  <w:vAlign w:val="center"/>
                </w:tcPr>
                <w:p w14:paraId="1C8A986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shd w:val="clear" w:color="auto" w:fill="auto"/>
                  <w:vAlign w:val="center"/>
                </w:tcPr>
                <w:p w14:paraId="0027DFC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4292A1B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0FEC19CB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50E40C0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14</w:t>
                  </w:r>
                </w:p>
              </w:tc>
              <w:tc>
                <w:tcPr>
                  <w:tcW w:w="649" w:type="pct"/>
                  <w:vAlign w:val="center"/>
                </w:tcPr>
                <w:p w14:paraId="525AB33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废清洗液</w:t>
                  </w:r>
                </w:p>
              </w:tc>
              <w:tc>
                <w:tcPr>
                  <w:tcW w:w="933" w:type="pct"/>
                  <w:vAlign w:val="center"/>
                </w:tcPr>
                <w:p w14:paraId="79FAAFD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夹具清洗</w:t>
                  </w:r>
                </w:p>
              </w:tc>
              <w:tc>
                <w:tcPr>
                  <w:tcW w:w="273" w:type="pct"/>
                  <w:vAlign w:val="center"/>
                </w:tcPr>
                <w:p w14:paraId="41CCED4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液</w:t>
                  </w:r>
                </w:p>
              </w:tc>
              <w:tc>
                <w:tcPr>
                  <w:tcW w:w="736" w:type="pct"/>
                  <w:vAlign w:val="center"/>
                </w:tcPr>
                <w:p w14:paraId="2D60335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异丙醇</w:t>
                  </w:r>
                </w:p>
              </w:tc>
              <w:tc>
                <w:tcPr>
                  <w:tcW w:w="662" w:type="pct"/>
                  <w:vAlign w:val="center"/>
                </w:tcPr>
                <w:p w14:paraId="2F314FA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0.38</w:t>
                  </w:r>
                </w:p>
              </w:tc>
              <w:tc>
                <w:tcPr>
                  <w:tcW w:w="490" w:type="pct"/>
                  <w:shd w:val="clear" w:color="auto" w:fill="auto"/>
                  <w:vAlign w:val="center"/>
                </w:tcPr>
                <w:p w14:paraId="63E35FF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shd w:val="clear" w:color="auto" w:fill="auto"/>
                  <w:vAlign w:val="center"/>
                </w:tcPr>
                <w:p w14:paraId="199F009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75B4985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4860FA65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3B32BF2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15</w:t>
                  </w:r>
                </w:p>
              </w:tc>
              <w:tc>
                <w:tcPr>
                  <w:tcW w:w="649" w:type="pct"/>
                  <w:vAlign w:val="center"/>
                </w:tcPr>
                <w:p w14:paraId="0BA80D1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废活性炭</w:t>
                  </w:r>
                </w:p>
              </w:tc>
              <w:tc>
                <w:tcPr>
                  <w:tcW w:w="933" w:type="pct"/>
                  <w:vAlign w:val="center"/>
                </w:tcPr>
                <w:p w14:paraId="47B3CF0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废气处理</w:t>
                  </w:r>
                </w:p>
              </w:tc>
              <w:tc>
                <w:tcPr>
                  <w:tcW w:w="273" w:type="pct"/>
                  <w:vAlign w:val="center"/>
                </w:tcPr>
                <w:p w14:paraId="468C4D34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5BAD064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吸附有机废气</w:t>
                  </w:r>
                </w:p>
              </w:tc>
              <w:tc>
                <w:tcPr>
                  <w:tcW w:w="662" w:type="pct"/>
                  <w:vAlign w:val="center"/>
                </w:tcPr>
                <w:p w14:paraId="6AD3AAF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0.24</w:t>
                  </w:r>
                </w:p>
              </w:tc>
              <w:tc>
                <w:tcPr>
                  <w:tcW w:w="490" w:type="pct"/>
                  <w:shd w:val="clear" w:color="auto" w:fill="auto"/>
                  <w:vAlign w:val="center"/>
                </w:tcPr>
                <w:p w14:paraId="5C997C0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shd w:val="clear" w:color="auto" w:fill="auto"/>
                  <w:vAlign w:val="center"/>
                </w:tcPr>
                <w:p w14:paraId="63D0547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7FEC728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3A2736BB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14ACB4E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16</w:t>
                  </w:r>
                </w:p>
              </w:tc>
              <w:tc>
                <w:tcPr>
                  <w:tcW w:w="649" w:type="pct"/>
                  <w:vAlign w:val="center"/>
                </w:tcPr>
                <w:p w14:paraId="263F389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废包装桶</w:t>
                  </w:r>
                </w:p>
              </w:tc>
              <w:tc>
                <w:tcPr>
                  <w:tcW w:w="933" w:type="pct"/>
                  <w:vAlign w:val="center"/>
                </w:tcPr>
                <w:p w14:paraId="52E0B0C7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原料包装</w:t>
                  </w:r>
                </w:p>
              </w:tc>
              <w:tc>
                <w:tcPr>
                  <w:tcW w:w="273" w:type="pct"/>
                  <w:vAlign w:val="center"/>
                </w:tcPr>
                <w:p w14:paraId="575A29C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46B278B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沾染有害物质</w:t>
                  </w:r>
                </w:p>
              </w:tc>
              <w:tc>
                <w:tcPr>
                  <w:tcW w:w="662" w:type="pct"/>
                  <w:vAlign w:val="center"/>
                </w:tcPr>
                <w:p w14:paraId="12D1143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0.0615</w:t>
                  </w:r>
                </w:p>
              </w:tc>
              <w:tc>
                <w:tcPr>
                  <w:tcW w:w="490" w:type="pct"/>
                  <w:shd w:val="clear" w:color="auto" w:fill="auto"/>
                  <w:vAlign w:val="center"/>
                </w:tcPr>
                <w:p w14:paraId="14D57572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shd w:val="clear" w:color="auto" w:fill="auto"/>
                  <w:vAlign w:val="center"/>
                </w:tcPr>
                <w:p w14:paraId="45FB8730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0C75A4E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6A0D4E11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6773EEA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</w:rPr>
                    <w:t>1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7</w:t>
                  </w:r>
                </w:p>
              </w:tc>
              <w:tc>
                <w:tcPr>
                  <w:tcW w:w="649" w:type="pct"/>
                  <w:vAlign w:val="center"/>
                </w:tcPr>
                <w:p w14:paraId="65974ABE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废机油</w:t>
                  </w:r>
                </w:p>
              </w:tc>
              <w:tc>
                <w:tcPr>
                  <w:tcW w:w="933" w:type="pct"/>
                  <w:vAlign w:val="center"/>
                </w:tcPr>
                <w:p w14:paraId="781B3F3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设备维护</w:t>
                  </w:r>
                </w:p>
              </w:tc>
              <w:tc>
                <w:tcPr>
                  <w:tcW w:w="273" w:type="pct"/>
                  <w:vAlign w:val="center"/>
                </w:tcPr>
                <w:p w14:paraId="4854821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液</w:t>
                  </w:r>
                </w:p>
              </w:tc>
              <w:tc>
                <w:tcPr>
                  <w:tcW w:w="736" w:type="pct"/>
                  <w:vAlign w:val="center"/>
                </w:tcPr>
                <w:p w14:paraId="6D104C4D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矿物油</w:t>
                  </w:r>
                </w:p>
              </w:tc>
              <w:tc>
                <w:tcPr>
                  <w:tcW w:w="662" w:type="pct"/>
                  <w:vAlign w:val="center"/>
                </w:tcPr>
                <w:p w14:paraId="254C27E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0.45</w:t>
                  </w:r>
                </w:p>
              </w:tc>
              <w:tc>
                <w:tcPr>
                  <w:tcW w:w="490" w:type="pct"/>
                  <w:shd w:val="clear" w:color="auto" w:fill="auto"/>
                  <w:vAlign w:val="center"/>
                </w:tcPr>
                <w:p w14:paraId="75A37B31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shd w:val="clear" w:color="auto" w:fill="auto"/>
                  <w:vAlign w:val="center"/>
                </w:tcPr>
                <w:p w14:paraId="1BBA026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49FC2B1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6B79A847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1B78DE09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</w:rPr>
                    <w:t>1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8</w:t>
                  </w:r>
                </w:p>
              </w:tc>
              <w:tc>
                <w:tcPr>
                  <w:tcW w:w="649" w:type="pct"/>
                  <w:vAlign w:val="center"/>
                </w:tcPr>
                <w:p w14:paraId="06EABC6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废抹布手套</w:t>
                  </w:r>
                </w:p>
                <w:bookmarkEnd w:id="16"/>
              </w:tc>
              <w:tc>
                <w:tcPr>
                  <w:tcW w:w="933" w:type="pct"/>
                  <w:vAlign w:val="center"/>
                </w:tcPr>
                <w:p w14:paraId="764AEA5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设备维护</w:t>
                  </w:r>
                </w:p>
              </w:tc>
              <w:tc>
                <w:tcPr>
                  <w:tcW w:w="273" w:type="pct"/>
                  <w:vAlign w:val="center"/>
                </w:tcPr>
                <w:p w14:paraId="330E43B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固</w:t>
                  </w:r>
                </w:p>
              </w:tc>
              <w:tc>
                <w:tcPr>
                  <w:tcW w:w="736" w:type="pct"/>
                  <w:vAlign w:val="center"/>
                </w:tcPr>
                <w:p w14:paraId="45495BA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沾染油脂</w:t>
                  </w:r>
                </w:p>
              </w:tc>
              <w:tc>
                <w:tcPr>
                  <w:tcW w:w="662" w:type="pct"/>
                  <w:vAlign w:val="center"/>
                </w:tcPr>
                <w:p w14:paraId="2A4D5BF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0.1</w:t>
                  </w:r>
                </w:p>
              </w:tc>
              <w:tc>
                <w:tcPr>
                  <w:tcW w:w="490" w:type="pct"/>
                  <w:vAlign w:val="center"/>
                </w:tcPr>
                <w:p w14:paraId="74CE3E8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vAlign w:val="center"/>
                </w:tcPr>
                <w:p w14:paraId="2742213B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2F0199E5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  <w:tr w14:paraId="4D6254F8"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369" w:type="pct"/>
                  <w:vAlign w:val="center"/>
                </w:tcPr>
                <w:p w14:paraId="35398D9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eastAsia="宋体"/>
                      <w:color w:val="auto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</w:rPr>
                    <w:t>1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9</w:t>
                  </w:r>
                </w:p>
              </w:tc>
              <w:tc>
                <w:tcPr>
                  <w:tcW w:w="649" w:type="pct"/>
                  <w:vAlign w:val="center"/>
                </w:tcPr>
                <w:p w14:paraId="7BF91BE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生活垃圾</w:t>
                  </w:r>
                </w:p>
              </w:tc>
              <w:tc>
                <w:tcPr>
                  <w:tcW w:w="933" w:type="pct"/>
                  <w:vAlign w:val="center"/>
                </w:tcPr>
                <w:p w14:paraId="1EAFCB5A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生活活动</w:t>
                  </w:r>
                </w:p>
              </w:tc>
              <w:tc>
                <w:tcPr>
                  <w:tcW w:w="273" w:type="pct"/>
                  <w:vAlign w:val="center"/>
                </w:tcPr>
                <w:p w14:paraId="5919072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固</w:t>
                  </w:r>
                </w:p>
                <w:bookmarkEnd w:id="13"/>
              </w:tc>
              <w:tc>
                <w:tcPr>
                  <w:tcW w:w="736" w:type="pct"/>
                  <w:vAlign w:val="center"/>
                </w:tcPr>
                <w:p w14:paraId="30341346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生活垃圾</w:t>
                  </w:r>
                </w:p>
                <w:bookmarkEnd w:id="14"/>
              </w:tc>
              <w:tc>
                <w:tcPr>
                  <w:tcW w:w="662" w:type="pct"/>
                  <w:vAlign w:val="center"/>
                </w:tcPr>
                <w:p w14:paraId="58D42F6F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6.12</w:t>
                  </w:r>
                </w:p>
                <w:bookmarkEnd w:id="15"/>
              </w:tc>
              <w:tc>
                <w:tcPr>
                  <w:tcW w:w="490" w:type="pct"/>
                  <w:vAlign w:val="center"/>
                </w:tcPr>
                <w:p w14:paraId="5F2C8858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√</w:t>
                  </w:r>
                </w:p>
              </w:tc>
              <w:tc>
                <w:tcPr>
                  <w:tcW w:w="369" w:type="pct"/>
                  <w:vAlign w:val="center"/>
                </w:tcPr>
                <w:p w14:paraId="4A777BB3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-</w:t>
                  </w:r>
                </w:p>
              </w:tc>
              <w:tc>
                <w:tcPr>
                  <w:tcW w:w="516" w:type="pct"/>
                  <w:vMerge w:val="continue"/>
                  <w:vAlign w:val="center"/>
                </w:tcPr>
                <w:p w14:paraId="64D152CC">
                  <w:pPr>
                    <w:adjustRightInd w:val="0"/>
                    <w:snapToGrid w:val="0"/>
                    <w:spacing w:line="240" w:lineRule="auto"/>
                    <w:jc w:val="center"/>
                    <w:rPr>
                      <w:color w:val="auto"/>
                    </w:rPr>
                  </w:pPr>
                </w:p>
              </w:tc>
            </w:tr>
          </w:tbl>
          <w:p w14:paraId="26489B5F">
            <w:pPr>
              <w:adjustRightInd w:val="0"/>
              <w:snapToGrid w:val="0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项目所产生的固体废物通过以上方法处理处置后，将不会对周围的环境产生影响，亦不会造成二次污染。但必须指出的是，固体废物处理处置前在厂内的堆放、贮存场所应按照国家固体废物贮存有关要求设置，避免其对周围环境产生二次污染。通过以上措施，建设项目产生的固体废物均得到了妥善处置和利用，对外环境的影响可减至最小程度。</w:t>
            </w:r>
          </w:p>
          <w:p w14:paraId="4A7D4056">
            <w:pPr>
              <w:ind w:firstLine="482" w:firstLineChars="200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5、地</w: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</w:rPr>
              <w:t>下水、土壤</w:t>
            </w:r>
          </w:p>
          <w:p w14:paraId="29856084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本次评价认为拟建项目在采取了有效的土壤、地下水防控措施后，污染物一般不会对土壤、地下水产生不利影响，不需开展跟踪监测。</w:t>
            </w:r>
          </w:p>
          <w:p w14:paraId="7CD4695D">
            <w:pPr>
              <w:pStyle w:val="32"/>
              <w:ind w:firstLine="482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6、</w: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</w:rPr>
              <w:t>生态</w:t>
            </w:r>
          </w:p>
          <w:p w14:paraId="7BDB0493">
            <w:pPr>
              <w:ind w:firstLine="480" w:firstLineChars="200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本项目位于工业园区内，不新增土地，因此对周围生态环境影响较小。</w:t>
            </w:r>
          </w:p>
          <w:p w14:paraId="1C4B7BE8">
            <w:pPr>
              <w:ind w:firstLine="482" w:firstLineChars="20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</w:rPr>
              <w:t>7</w:t>
            </w:r>
            <w:r>
              <w:rPr>
                <w:b/>
                <w:bCs/>
                <w:color w:val="auto"/>
                <w:sz w:val="24"/>
                <w:szCs w:val="24"/>
              </w:rPr>
              <w:t>、环境风险</w:t>
            </w:r>
          </w:p>
          <w:p w14:paraId="4F2C307B">
            <w:pPr>
              <w:pStyle w:val="32"/>
              <w:ind w:firstLine="48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在各环境风险防范措施落实到位的情况下，可降低项目的环境风险，最大程度减少对环境可能造成的危害，项目对环境的风险影响可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防控</w:t>
            </w:r>
            <w:r>
              <w:rPr>
                <w:rFonts w:hint="eastAsia"/>
                <w:color w:val="auto"/>
                <w:sz w:val="24"/>
                <w:szCs w:val="24"/>
              </w:rPr>
              <w:t>。</w:t>
            </w:r>
          </w:p>
          <w:p w14:paraId="6D4CC58F">
            <w:pPr>
              <w:pStyle w:val="32"/>
              <w:ind w:firstLine="482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</w:rPr>
              <w:t>8、电磁辐射</w:t>
            </w:r>
          </w:p>
          <w:p w14:paraId="3543E7DA">
            <w:pPr>
              <w:pStyle w:val="11"/>
              <w:numPr>
                <w:ilvl w:val="0"/>
                <w:numId w:val="0"/>
              </w:numPr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本项目不属于电磁辐射类项目，对周围环境保护目标影响较小。</w:t>
            </w:r>
          </w:p>
          <w:p w14:paraId="09225510">
            <w:pPr>
              <w:pStyle w:val="11"/>
              <w:numPr>
                <w:ilvl w:val="0"/>
                <w:numId w:val="0"/>
              </w:numPr>
              <w:ind w:firstLine="480" w:firstLineChars="200"/>
              <w:rPr>
                <w:color w:val="auto"/>
                <w:sz w:val="24"/>
                <w:szCs w:val="24"/>
              </w:rPr>
            </w:pPr>
          </w:p>
          <w:p w14:paraId="6461C99A">
            <w:pPr>
              <w:rPr>
                <w:color w:val="auto"/>
                <w:sz w:val="24"/>
                <w:szCs w:val="24"/>
              </w:rPr>
            </w:pPr>
          </w:p>
        </w:tc>
      </w:tr>
    </w:tbl>
    <w:p w14:paraId="1178E45D">
      <w:pPr>
        <w:rPr>
          <w:color w:val="auto"/>
        </w:rPr>
        <w:sectPr>
          <w:pgSz w:w="11907" w:h="16840"/>
          <w:pgMar w:top="1701" w:right="1531" w:bottom="1418" w:left="1531" w:header="851" w:footer="85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</w:p>
    <w:p w14:paraId="7F486FE6">
      <w:pPr>
        <w:pStyle w:val="19"/>
        <w:spacing w:line="240" w:lineRule="auto"/>
        <w:jc w:val="center"/>
        <w:outlineLvl w:val="0"/>
        <w:rPr>
          <w:rFonts w:ascii="黑体" w:hAnsi="黑体" w:eastAsia="黑体"/>
          <w:snapToGrid w:val="0"/>
          <w:color w:val="auto"/>
          <w:sz w:val="30"/>
          <w:szCs w:val="30"/>
        </w:rPr>
      </w:pPr>
      <w:bookmarkStart w:id="17" w:name="_Toc20200"/>
      <w:r>
        <w:rPr>
          <w:rFonts w:hint="eastAsia" w:ascii="黑体" w:hAnsi="黑体" w:eastAsia="黑体"/>
          <w:snapToGrid w:val="0"/>
          <w:color w:val="auto"/>
          <w:sz w:val="30"/>
          <w:szCs w:val="30"/>
        </w:rPr>
        <w:t>五、</w:t>
      </w:r>
      <w:bookmarkStart w:id="18" w:name="_Hlk54167917"/>
      <w:r>
        <w:rPr>
          <w:rFonts w:hint="eastAsia" w:ascii="黑体" w:hAnsi="黑体" w:eastAsia="黑体"/>
          <w:snapToGrid w:val="0"/>
          <w:color w:val="auto"/>
          <w:sz w:val="30"/>
          <w:szCs w:val="30"/>
        </w:rPr>
        <w:t>环境保护措施监督检查清单</w:t>
      </w:r>
      <w:bookmarkEnd w:id="17"/>
      <w:bookmarkEnd w:id="18"/>
    </w:p>
    <w:tbl>
      <w:tblPr>
        <w:tblStyle w:val="23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259"/>
        <w:gridCol w:w="1701"/>
        <w:gridCol w:w="1134"/>
        <w:gridCol w:w="2410"/>
        <w:gridCol w:w="2305"/>
      </w:tblGrid>
      <w:tr w14:paraId="134D588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25" w:hRule="atLeast"/>
          <w:jc w:val="center"/>
        </w:trPr>
        <w:tc>
          <w:tcPr>
            <w:tcW w:w="1259" w:type="dxa"/>
            <w:tcBorders>
              <w:tl2br w:val="single" w:color="auto" w:sz="4" w:space="0"/>
            </w:tcBorders>
          </w:tcPr>
          <w:p w14:paraId="18F9B63B">
            <w:pPr>
              <w:adjustRightInd w:val="0"/>
              <w:snapToGrid w:val="0"/>
              <w:spacing w:line="240" w:lineRule="auto"/>
              <w:ind w:firstLine="630" w:firstLineChars="300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内容</w:t>
            </w:r>
          </w:p>
          <w:p w14:paraId="3ED0A9A9">
            <w:pPr>
              <w:adjustRightInd w:val="0"/>
              <w:snapToGrid w:val="0"/>
              <w:spacing w:line="240" w:lineRule="auto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要素</w:t>
            </w:r>
          </w:p>
        </w:tc>
        <w:tc>
          <w:tcPr>
            <w:tcW w:w="1701" w:type="dxa"/>
            <w:vAlign w:val="center"/>
          </w:tcPr>
          <w:p w14:paraId="66098305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排放口(编号、</w:t>
            </w:r>
          </w:p>
          <w:p w14:paraId="15F453BA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名称)/污染源</w:t>
            </w:r>
          </w:p>
        </w:tc>
        <w:tc>
          <w:tcPr>
            <w:tcW w:w="1134" w:type="dxa"/>
            <w:vAlign w:val="center"/>
          </w:tcPr>
          <w:p w14:paraId="593CB22D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污染物项目</w:t>
            </w:r>
          </w:p>
        </w:tc>
        <w:tc>
          <w:tcPr>
            <w:tcW w:w="2410" w:type="dxa"/>
            <w:vAlign w:val="center"/>
          </w:tcPr>
          <w:p w14:paraId="088C5D9D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环境保护措施</w:t>
            </w:r>
          </w:p>
        </w:tc>
        <w:tc>
          <w:tcPr>
            <w:tcW w:w="2305" w:type="dxa"/>
            <w:vAlign w:val="center"/>
          </w:tcPr>
          <w:p w14:paraId="0BF00DC8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执行标准</w:t>
            </w:r>
          </w:p>
        </w:tc>
      </w:tr>
      <w:tr w14:paraId="4D9C4E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25" w:hRule="atLeast"/>
          <w:jc w:val="center"/>
        </w:trPr>
        <w:tc>
          <w:tcPr>
            <w:tcW w:w="1259" w:type="dxa"/>
            <w:vMerge w:val="restart"/>
            <w:vAlign w:val="center"/>
          </w:tcPr>
          <w:p w14:paraId="194AB0C1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大气环境</w:t>
            </w:r>
          </w:p>
        </w:tc>
        <w:tc>
          <w:tcPr>
            <w:tcW w:w="1701" w:type="dxa"/>
            <w:vAlign w:val="center"/>
          </w:tcPr>
          <w:p w14:paraId="616B90F0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DA001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 w14:paraId="76A42332">
            <w:pPr>
              <w:pStyle w:val="50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非甲烷总烃、异丙醇</w:t>
            </w:r>
          </w:p>
        </w:tc>
        <w:tc>
          <w:tcPr>
            <w:tcW w:w="2410" w:type="dxa"/>
            <w:tcBorders>
              <w:bottom w:val="single" w:color="auto" w:sz="4" w:space="0"/>
            </w:tcBorders>
            <w:vAlign w:val="center"/>
          </w:tcPr>
          <w:p w14:paraId="11E73778">
            <w:pPr>
              <w:pStyle w:val="50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在密闭的洁净车间内进行，经集气罩收集+二级活性炭吸附处理后通过15m高排气筒DA001排放</w:t>
            </w:r>
          </w:p>
        </w:tc>
        <w:tc>
          <w:tcPr>
            <w:tcW w:w="2305" w:type="dxa"/>
            <w:tcBorders>
              <w:bottom w:val="single" w:color="auto" w:sz="4" w:space="0"/>
            </w:tcBorders>
            <w:vAlign w:val="center"/>
          </w:tcPr>
          <w:p w14:paraId="6E47A546">
            <w:pPr>
              <w:pStyle w:val="50"/>
              <w:rPr>
                <w:color w:val="auto"/>
              </w:rPr>
            </w:pPr>
            <w:r>
              <w:rPr>
                <w:color w:val="auto"/>
              </w:rPr>
              <w:t>《</w:t>
            </w:r>
            <w:r>
              <w:rPr>
                <w:rFonts w:hint="eastAsia"/>
                <w:color w:val="auto"/>
              </w:rPr>
              <w:t>大气污染物综合排放</w:t>
            </w:r>
            <w:r>
              <w:rPr>
                <w:color w:val="auto"/>
              </w:rPr>
              <w:t>标准》（</w:t>
            </w:r>
            <w:r>
              <w:rPr>
                <w:rFonts w:hint="eastAsia"/>
                <w:color w:val="auto"/>
              </w:rPr>
              <w:t>DB32/4041-2021</w:t>
            </w:r>
            <w:r>
              <w:rPr>
                <w:color w:val="auto"/>
              </w:rPr>
              <w:t>）</w:t>
            </w:r>
            <w:r>
              <w:rPr>
                <w:rFonts w:hint="eastAsia"/>
                <w:color w:val="auto"/>
              </w:rPr>
              <w:t>表1标准，</w:t>
            </w:r>
            <w:r>
              <w:rPr>
                <w:rFonts w:hint="eastAsia"/>
                <w:color w:val="auto"/>
                <w:lang w:val="en-US" w:eastAsia="zh-CN"/>
              </w:rPr>
              <w:t>非甲烷总烃</w:t>
            </w:r>
            <w:r>
              <w:rPr>
                <w:color w:val="auto"/>
              </w:rPr>
              <w:t>浓度≤</w:t>
            </w:r>
            <w:r>
              <w:rPr>
                <w:rFonts w:hint="eastAsia"/>
                <w:color w:val="auto"/>
                <w:lang w:val="en-US" w:eastAsia="zh-CN"/>
              </w:rPr>
              <w:t>5</w:t>
            </w:r>
            <w:r>
              <w:rPr>
                <w:color w:val="auto"/>
              </w:rPr>
              <w:t>0mg/m</w:t>
            </w:r>
            <w:r>
              <w:rPr>
                <w:color w:val="auto"/>
                <w:vertAlign w:val="superscript"/>
              </w:rPr>
              <w:t>3</w:t>
            </w:r>
            <w:r>
              <w:rPr>
                <w:color w:val="auto"/>
              </w:rPr>
              <w:t>，</w:t>
            </w:r>
            <w:r>
              <w:rPr>
                <w:rFonts w:hint="eastAsia"/>
                <w:color w:val="auto"/>
                <w:lang w:val="en-US" w:eastAsia="zh-CN"/>
              </w:rPr>
              <w:t>异丙醇</w:t>
            </w:r>
            <w:r>
              <w:rPr>
                <w:color w:val="auto"/>
              </w:rPr>
              <w:t>排放</w:t>
            </w:r>
            <w:r>
              <w:rPr>
                <w:rFonts w:hint="eastAsia"/>
                <w:color w:val="auto"/>
                <w:lang w:val="en-US" w:eastAsia="zh-CN"/>
              </w:rPr>
              <w:t>浓度</w:t>
            </w:r>
            <w:r>
              <w:rPr>
                <w:color w:val="auto"/>
              </w:rPr>
              <w:t>≤</w:t>
            </w:r>
            <w:r>
              <w:rPr>
                <w:rFonts w:hint="eastAsia"/>
                <w:color w:val="auto"/>
                <w:lang w:val="en-US" w:eastAsia="zh-CN"/>
              </w:rPr>
              <w:t>40</w:t>
            </w:r>
            <w:r>
              <w:rPr>
                <w:color w:val="auto"/>
              </w:rPr>
              <w:t>mg/m</w:t>
            </w:r>
            <w:r>
              <w:rPr>
                <w:color w:val="auto"/>
                <w:vertAlign w:val="superscript"/>
              </w:rPr>
              <w:t>3</w:t>
            </w:r>
            <w:r>
              <w:rPr>
                <w:rFonts w:hint="eastAsia"/>
                <w:color w:val="auto"/>
              </w:rPr>
              <w:t>；</w:t>
            </w:r>
          </w:p>
        </w:tc>
      </w:tr>
      <w:tr w14:paraId="438D012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00" w:hRule="atLeast"/>
          <w:jc w:val="center"/>
        </w:trPr>
        <w:tc>
          <w:tcPr>
            <w:tcW w:w="1259" w:type="dxa"/>
            <w:vMerge w:val="continue"/>
            <w:vAlign w:val="center"/>
          </w:tcPr>
          <w:p w14:paraId="3793D61C">
            <w:pPr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cs="宋体"/>
                <w:color w:val="auto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2908F047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无组织</w:t>
            </w:r>
          </w:p>
          <w:p w14:paraId="58376434">
            <w:pPr>
              <w:pStyle w:val="5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废气</w:t>
            </w:r>
          </w:p>
        </w:tc>
        <w:tc>
          <w:tcPr>
            <w:tcW w:w="1134" w:type="dxa"/>
            <w:vAlign w:val="center"/>
          </w:tcPr>
          <w:p w14:paraId="4A0A9E72">
            <w:pPr>
              <w:pStyle w:val="50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异丙醇、颗粒物、锡及其化合物</w:t>
            </w:r>
          </w:p>
        </w:tc>
        <w:tc>
          <w:tcPr>
            <w:tcW w:w="2410" w:type="dxa"/>
            <w:vAlign w:val="center"/>
          </w:tcPr>
          <w:p w14:paraId="383DD5B8">
            <w:pPr>
              <w:pStyle w:val="50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/</w:t>
            </w:r>
          </w:p>
        </w:tc>
        <w:tc>
          <w:tcPr>
            <w:tcW w:w="2305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26141E57">
            <w:pPr>
              <w:snapToGrid w:val="0"/>
              <w:spacing w:line="2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《大气污染物综合排放标准》（DB32/4041-2021）表</w:t>
            </w:r>
            <w:r>
              <w:rPr>
                <w:rFonts w:hint="eastAsia"/>
                <w:szCs w:val="21"/>
                <w:lang w:val="en-US" w:eastAsia="zh-CN"/>
              </w:rPr>
              <w:t>3标准，颗粒物排放浓度</w:t>
            </w:r>
            <w:r>
              <w:rPr>
                <w:color w:val="auto"/>
              </w:rPr>
              <w:t>≤</w:t>
            </w:r>
            <w:r>
              <w:rPr>
                <w:rFonts w:hint="eastAsia"/>
                <w:color w:val="auto"/>
                <w:lang w:val="en-US" w:eastAsia="zh-CN"/>
              </w:rPr>
              <w:t>0.5</w:t>
            </w:r>
            <w:r>
              <w:rPr>
                <w:color w:val="auto"/>
              </w:rPr>
              <w:t>mg/m</w:t>
            </w:r>
            <w:r>
              <w:rPr>
                <w:color w:val="auto"/>
                <w:vertAlign w:val="superscript"/>
              </w:rPr>
              <w:t>3</w:t>
            </w:r>
            <w:r>
              <w:rPr>
                <w:rFonts w:hint="eastAsia"/>
                <w:color w:val="auto"/>
                <w:vertAlign w:val="baseline"/>
                <w:lang w:eastAsia="zh-CN"/>
              </w:rPr>
              <w:t>，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锡及其化合物</w:t>
            </w:r>
            <w:r>
              <w:rPr>
                <w:rFonts w:hint="eastAsia"/>
                <w:szCs w:val="21"/>
                <w:lang w:val="en-US" w:eastAsia="zh-CN"/>
              </w:rPr>
              <w:t>排放浓度</w:t>
            </w:r>
            <w:r>
              <w:rPr>
                <w:color w:val="auto"/>
              </w:rPr>
              <w:t>≤</w:t>
            </w:r>
            <w:r>
              <w:rPr>
                <w:rFonts w:hint="eastAsia"/>
                <w:color w:val="auto"/>
                <w:lang w:val="en-US" w:eastAsia="zh-CN"/>
              </w:rPr>
              <w:t>0.06</w:t>
            </w:r>
            <w:r>
              <w:rPr>
                <w:color w:val="auto"/>
              </w:rPr>
              <w:t>mg/m</w:t>
            </w:r>
            <w:r>
              <w:rPr>
                <w:color w:val="auto"/>
                <w:vertAlign w:val="superscript"/>
              </w:rPr>
              <w:t>3</w:t>
            </w:r>
          </w:p>
        </w:tc>
      </w:tr>
      <w:tr w14:paraId="2664EB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22" w:hRule="atLeast"/>
          <w:jc w:val="center"/>
        </w:trPr>
        <w:tc>
          <w:tcPr>
            <w:tcW w:w="1259" w:type="dxa"/>
            <w:vMerge w:val="continue"/>
            <w:vAlign w:val="center"/>
          </w:tcPr>
          <w:p w14:paraId="0AFA6E11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color w:val="auto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445D3B7F">
            <w:pPr>
              <w:pStyle w:val="50"/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C04F41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非甲烷总烃</w:t>
            </w:r>
          </w:p>
        </w:tc>
        <w:tc>
          <w:tcPr>
            <w:tcW w:w="241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AD3B78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2305" w:type="dxa"/>
            <w:vAlign w:val="center"/>
          </w:tcPr>
          <w:p w14:paraId="0BCF2FAE">
            <w:pPr>
              <w:pStyle w:val="50"/>
              <w:rPr>
                <w:color w:val="auto"/>
              </w:rPr>
            </w:pPr>
            <w:r>
              <w:rPr>
                <w:rFonts w:hint="eastAsia"/>
                <w:szCs w:val="21"/>
                <w:lang w:val="en-US" w:eastAsia="zh-CN"/>
              </w:rPr>
              <w:t>厂界无组织执行</w:t>
            </w:r>
            <w:r>
              <w:rPr>
                <w:rFonts w:hint="eastAsia"/>
                <w:szCs w:val="21"/>
              </w:rPr>
              <w:t>《半导体行业污染物排放标准》（DB32/3747-2020）表</w:t>
            </w:r>
            <w:r>
              <w:rPr>
                <w:rFonts w:hint="eastAsia"/>
                <w:szCs w:val="21"/>
                <w:lang w:val="en-US" w:eastAsia="zh-CN"/>
              </w:rPr>
              <w:t>4厂区内无组织执行</w:t>
            </w:r>
            <w:r>
              <w:rPr>
                <w:color w:val="auto"/>
              </w:rPr>
              <w:t>《</w:t>
            </w:r>
            <w:r>
              <w:rPr>
                <w:rFonts w:hint="eastAsia"/>
                <w:color w:val="auto"/>
              </w:rPr>
              <w:t>大气污染物综合排放</w:t>
            </w:r>
            <w:r>
              <w:rPr>
                <w:color w:val="auto"/>
              </w:rPr>
              <w:t>标准》（</w:t>
            </w:r>
            <w:r>
              <w:rPr>
                <w:rFonts w:hint="eastAsia"/>
                <w:color w:val="auto"/>
              </w:rPr>
              <w:t>DB32/4041-2021</w:t>
            </w:r>
            <w:r>
              <w:rPr>
                <w:color w:val="auto"/>
              </w:rPr>
              <w:t>）</w:t>
            </w:r>
            <w:r>
              <w:rPr>
                <w:rFonts w:hint="eastAsia"/>
                <w:color w:val="auto"/>
              </w:rPr>
              <w:t>表2</w:t>
            </w:r>
            <w:r>
              <w:rPr>
                <w:color w:val="auto"/>
              </w:rPr>
              <w:t>标准</w:t>
            </w:r>
            <w:r>
              <w:rPr>
                <w:rFonts w:hint="eastAsia"/>
                <w:color w:val="auto"/>
              </w:rPr>
              <w:t>，厂界非甲烷总烃浓度≤</w:t>
            </w:r>
            <w:r>
              <w:rPr>
                <w:rFonts w:hint="eastAsia"/>
                <w:color w:val="auto"/>
                <w:lang w:val="en-US" w:eastAsia="zh-CN"/>
              </w:rPr>
              <w:t>2</w:t>
            </w:r>
            <w:r>
              <w:rPr>
                <w:rFonts w:hint="eastAsia"/>
                <w:color w:val="auto"/>
              </w:rPr>
              <w:t>.0mg/m</w:t>
            </w:r>
            <w:r>
              <w:rPr>
                <w:rFonts w:hint="eastAsia"/>
                <w:color w:val="auto"/>
                <w:vertAlign w:val="superscript"/>
              </w:rPr>
              <w:t>3</w:t>
            </w:r>
            <w:r>
              <w:rPr>
                <w:rFonts w:hint="eastAsia"/>
                <w:color w:val="auto"/>
              </w:rPr>
              <w:t>；</w:t>
            </w:r>
            <w:r>
              <w:rPr>
                <w:color w:val="auto"/>
              </w:rPr>
              <w:t>厂区内无组织非甲烷总烃监控点处1h平均浓度值≤6mg/m</w:t>
            </w:r>
            <w:r>
              <w:rPr>
                <w:color w:val="auto"/>
                <w:vertAlign w:val="superscript"/>
              </w:rPr>
              <w:t>3</w:t>
            </w:r>
          </w:p>
        </w:tc>
      </w:tr>
      <w:tr w14:paraId="75ACC7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45" w:hRule="atLeast"/>
          <w:jc w:val="center"/>
        </w:trPr>
        <w:tc>
          <w:tcPr>
            <w:tcW w:w="1259" w:type="dxa"/>
            <w:vAlign w:val="center"/>
          </w:tcPr>
          <w:p w14:paraId="08B7A751">
            <w:pPr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地表水环境</w:t>
            </w:r>
          </w:p>
        </w:tc>
        <w:tc>
          <w:tcPr>
            <w:tcW w:w="1701" w:type="dxa"/>
            <w:vAlign w:val="center"/>
          </w:tcPr>
          <w:p w14:paraId="089A819B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DW001</w:t>
            </w:r>
          </w:p>
        </w:tc>
        <w:tc>
          <w:tcPr>
            <w:tcW w:w="1134" w:type="dxa"/>
            <w:vAlign w:val="center"/>
          </w:tcPr>
          <w:p w14:paraId="2A6ACD1C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COD</w:t>
            </w:r>
          </w:p>
          <w:p w14:paraId="5E4B6EAE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SS</w:t>
            </w:r>
          </w:p>
          <w:p w14:paraId="0EE1FC4E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氨氮</w:t>
            </w:r>
          </w:p>
          <w:p w14:paraId="0E98EFD1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TN</w:t>
            </w:r>
          </w:p>
          <w:p w14:paraId="1C34D03D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TP</w:t>
            </w:r>
          </w:p>
        </w:tc>
        <w:tc>
          <w:tcPr>
            <w:tcW w:w="2410" w:type="dxa"/>
            <w:vAlign w:val="center"/>
          </w:tcPr>
          <w:p w14:paraId="31256730">
            <w:pPr>
              <w:adjustRightInd w:val="0"/>
              <w:snapToGrid w:val="0"/>
              <w:spacing w:line="240" w:lineRule="auto"/>
              <w:jc w:val="center"/>
              <w:rPr>
                <w:color w:val="auto"/>
              </w:rPr>
            </w:pPr>
            <w:r>
              <w:rPr>
                <w:bCs/>
                <w:color w:val="auto"/>
              </w:rPr>
              <w:t>接入</w:t>
            </w:r>
            <w:r>
              <w:rPr>
                <w:rFonts w:hint="eastAsia"/>
                <w:color w:val="auto"/>
                <w:lang w:eastAsia="zh-CN"/>
              </w:rPr>
              <w:t>光大水务（江阴）有限公司澄西污水处理厂</w:t>
            </w:r>
            <w:r>
              <w:rPr>
                <w:color w:val="auto"/>
              </w:rPr>
              <w:t>集中处理</w:t>
            </w:r>
          </w:p>
        </w:tc>
        <w:tc>
          <w:tcPr>
            <w:tcW w:w="2305" w:type="dxa"/>
            <w:vAlign w:val="center"/>
          </w:tcPr>
          <w:p w14:paraId="02F46AAB">
            <w:pPr>
              <w:adjustRightInd w:val="0"/>
              <w:snapToGrid w:val="0"/>
              <w:spacing w:line="240" w:lineRule="auto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《污水综合排放标准》（GB8978-1996）表4标准及《污水排入城镇下水道水质标准》（</w:t>
            </w:r>
            <w:r>
              <w:rPr>
                <w:color w:val="auto"/>
              </w:rPr>
              <w:t>GB/T 31962-2015</w:t>
            </w:r>
            <w:r>
              <w:rPr>
                <w:rFonts w:hint="eastAsia"/>
                <w:color w:val="auto"/>
              </w:rPr>
              <w:t>）表</w:t>
            </w:r>
            <w:r>
              <w:rPr>
                <w:color w:val="auto"/>
              </w:rPr>
              <w:t>1</w:t>
            </w:r>
            <w:r>
              <w:rPr>
                <w:rFonts w:hint="eastAsia"/>
                <w:color w:val="auto"/>
              </w:rPr>
              <w:t>中</w:t>
            </w:r>
            <w:r>
              <w:rPr>
                <w:color w:val="auto"/>
              </w:rPr>
              <w:t>B</w:t>
            </w:r>
            <w:r>
              <w:rPr>
                <w:rFonts w:hint="eastAsia"/>
                <w:color w:val="auto"/>
              </w:rPr>
              <w:t>级标准，COD：500mg/L；</w:t>
            </w:r>
            <w:r>
              <w:rPr>
                <w:color w:val="auto"/>
              </w:rPr>
              <w:t>S</w:t>
            </w:r>
            <w:r>
              <w:rPr>
                <w:rFonts w:hint="eastAsia"/>
                <w:color w:val="auto"/>
              </w:rPr>
              <w:t>S：</w:t>
            </w:r>
            <w:r>
              <w:rPr>
                <w:color w:val="auto"/>
              </w:rPr>
              <w:t>400mg/L</w:t>
            </w:r>
            <w:r>
              <w:rPr>
                <w:rFonts w:hint="eastAsia"/>
                <w:color w:val="auto"/>
              </w:rPr>
              <w:t>；氨氮：45mg/L；总磷：8mg/L；总氮：70mg/L</w:t>
            </w:r>
          </w:p>
        </w:tc>
      </w:tr>
      <w:tr w14:paraId="7FB921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189" w:hRule="atLeast"/>
          <w:jc w:val="center"/>
        </w:trPr>
        <w:tc>
          <w:tcPr>
            <w:tcW w:w="1259" w:type="dxa"/>
            <w:vAlign w:val="center"/>
          </w:tcPr>
          <w:p w14:paraId="006EB893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声环境</w:t>
            </w:r>
          </w:p>
        </w:tc>
        <w:tc>
          <w:tcPr>
            <w:tcW w:w="1701" w:type="dxa"/>
            <w:vAlign w:val="center"/>
          </w:tcPr>
          <w:p w14:paraId="32AB8AA3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光纤激光切割机、火焰切割机、激光焊接机、数控龙门铣、数控铣床、摇臂钻床、吊钩式抛丸机、锯床、折弯机及废气处理设施风机等设备</w:t>
            </w:r>
          </w:p>
        </w:tc>
        <w:tc>
          <w:tcPr>
            <w:tcW w:w="1134" w:type="dxa"/>
            <w:vAlign w:val="center"/>
          </w:tcPr>
          <w:p w14:paraId="79F261A2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噪声源强≤85dB（A）</w:t>
            </w:r>
          </w:p>
        </w:tc>
        <w:tc>
          <w:tcPr>
            <w:tcW w:w="2410" w:type="dxa"/>
            <w:vAlign w:val="center"/>
          </w:tcPr>
          <w:p w14:paraId="62988810">
            <w:pPr>
              <w:pStyle w:val="50"/>
              <w:rPr>
                <w:color w:val="auto"/>
              </w:rPr>
            </w:pPr>
            <w:r>
              <w:rPr>
                <w:color w:val="auto"/>
              </w:rPr>
              <w:t>选择用低噪声设备，</w:t>
            </w:r>
            <w:r>
              <w:rPr>
                <w:rFonts w:hint="eastAsia"/>
                <w:color w:val="auto"/>
              </w:rPr>
              <w:t>采用</w:t>
            </w:r>
            <w:r>
              <w:rPr>
                <w:rFonts w:hint="eastAsia"/>
                <w:color w:val="auto"/>
                <w:lang w:val="en-US" w:eastAsia="zh-CN"/>
              </w:rPr>
              <w:t>隔声罩、</w:t>
            </w:r>
            <w:r>
              <w:rPr>
                <w:color w:val="auto"/>
              </w:rPr>
              <w:t>车间厂房隔声，距离衰减</w:t>
            </w:r>
          </w:p>
        </w:tc>
        <w:tc>
          <w:tcPr>
            <w:tcW w:w="2305" w:type="dxa"/>
            <w:vAlign w:val="center"/>
          </w:tcPr>
          <w:p w14:paraId="10A8A7F4">
            <w:pPr>
              <w:pStyle w:val="50"/>
              <w:rPr>
                <w:color w:val="auto"/>
              </w:rPr>
            </w:pPr>
            <w:r>
              <w:rPr>
                <w:color w:val="auto"/>
              </w:rPr>
              <w:t>《工业企业厂界环境噪声排放标准》（GB12348-2008）表1中</w:t>
            </w:r>
            <w:r>
              <w:rPr>
                <w:rFonts w:hint="eastAsia"/>
                <w:color w:val="auto"/>
              </w:rPr>
              <w:t>3</w:t>
            </w:r>
            <w:r>
              <w:rPr>
                <w:color w:val="auto"/>
              </w:rPr>
              <w:t>类标准</w:t>
            </w:r>
            <w:r>
              <w:rPr>
                <w:rFonts w:hint="eastAsia"/>
                <w:color w:val="auto"/>
              </w:rPr>
              <w:t>：</w:t>
            </w:r>
          </w:p>
          <w:p w14:paraId="314002D3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厂界昼间≤65dB(A)；</w:t>
            </w:r>
          </w:p>
        </w:tc>
      </w:tr>
      <w:tr w14:paraId="1C6003E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03" w:hRule="atLeast"/>
          <w:jc w:val="center"/>
        </w:trPr>
        <w:tc>
          <w:tcPr>
            <w:tcW w:w="1259" w:type="dxa"/>
            <w:vAlign w:val="center"/>
          </w:tcPr>
          <w:p w14:paraId="7C493AAB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电磁辐射</w:t>
            </w:r>
          </w:p>
        </w:tc>
        <w:tc>
          <w:tcPr>
            <w:tcW w:w="1701" w:type="dxa"/>
            <w:vAlign w:val="center"/>
          </w:tcPr>
          <w:p w14:paraId="205CBC84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134" w:type="dxa"/>
            <w:vAlign w:val="center"/>
          </w:tcPr>
          <w:p w14:paraId="20B8DA50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2410" w:type="dxa"/>
            <w:vAlign w:val="center"/>
          </w:tcPr>
          <w:p w14:paraId="6E9BF80A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2305" w:type="dxa"/>
            <w:vAlign w:val="center"/>
          </w:tcPr>
          <w:p w14:paraId="708794AF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</w:tr>
      <w:tr w14:paraId="15BA8B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restart"/>
            <w:vAlign w:val="center"/>
          </w:tcPr>
          <w:p w14:paraId="2A834270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固体废物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988407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废研磨垫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0DC301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抛光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0FEDB9F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外售综合利用</w:t>
            </w:r>
          </w:p>
        </w:tc>
        <w:tc>
          <w:tcPr>
            <w:tcW w:w="2305" w:type="dxa"/>
            <w:vMerge w:val="restart"/>
            <w:vAlign w:val="center"/>
          </w:tcPr>
          <w:p w14:paraId="5C3C4FEE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综合利用或</w:t>
            </w:r>
          </w:p>
          <w:p w14:paraId="10D35041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妥善处置，不外排</w:t>
            </w:r>
          </w:p>
        </w:tc>
      </w:tr>
      <w:tr w14:paraId="083869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30898EEC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83CCBA1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研磨渣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5C9570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抛光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DDDBB22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外售综合利用</w:t>
            </w:r>
          </w:p>
        </w:tc>
        <w:tc>
          <w:tcPr>
            <w:tcW w:w="2305" w:type="dxa"/>
            <w:vMerge w:val="continue"/>
            <w:vAlign w:val="center"/>
          </w:tcPr>
          <w:p w14:paraId="1E60F234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</w:p>
        </w:tc>
      </w:tr>
      <w:tr w14:paraId="2F59D5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77256E86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20E0795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不合格芯片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45D78A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检验（晶圆芯片）</w:t>
            </w:r>
          </w:p>
        </w:tc>
        <w:tc>
          <w:tcPr>
            <w:tcW w:w="2410" w:type="dxa"/>
            <w:vAlign w:val="center"/>
          </w:tcPr>
          <w:p w14:paraId="556A9F13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外售综合利用</w:t>
            </w:r>
          </w:p>
        </w:tc>
        <w:tc>
          <w:tcPr>
            <w:tcW w:w="2305" w:type="dxa"/>
            <w:vMerge w:val="continue"/>
            <w:vAlign w:val="center"/>
          </w:tcPr>
          <w:p w14:paraId="766582DA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</w:p>
        </w:tc>
      </w:tr>
      <w:tr w14:paraId="44BBB0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244FA7FF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EECABAB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不合格原料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828447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入库检测</w:t>
            </w:r>
          </w:p>
        </w:tc>
        <w:tc>
          <w:tcPr>
            <w:tcW w:w="2410" w:type="dxa"/>
            <w:vAlign w:val="center"/>
          </w:tcPr>
          <w:p w14:paraId="42198ABC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外售综合利用</w:t>
            </w:r>
          </w:p>
        </w:tc>
        <w:tc>
          <w:tcPr>
            <w:tcW w:w="2305" w:type="dxa"/>
            <w:vMerge w:val="continue"/>
            <w:vAlign w:val="center"/>
          </w:tcPr>
          <w:p w14:paraId="68EC1A59">
            <w:pPr>
              <w:pStyle w:val="50"/>
              <w:rPr>
                <w:color w:val="auto"/>
              </w:rPr>
            </w:pPr>
          </w:p>
        </w:tc>
      </w:tr>
      <w:tr w14:paraId="0EEDFB6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6F62CB78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C24B6FA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废掩膜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8C5C60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油墨印刷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C0BAA0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外售综合利用</w:t>
            </w:r>
          </w:p>
        </w:tc>
        <w:tc>
          <w:tcPr>
            <w:tcW w:w="2305" w:type="dxa"/>
            <w:vMerge w:val="continue"/>
            <w:vAlign w:val="center"/>
          </w:tcPr>
          <w:p w14:paraId="12C4473F">
            <w:pPr>
              <w:pStyle w:val="50"/>
              <w:rPr>
                <w:color w:val="auto"/>
              </w:rPr>
            </w:pPr>
          </w:p>
        </w:tc>
      </w:tr>
      <w:tr w14:paraId="412F3B1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5AD35FA2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A08BE49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废锡片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790110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真空回流焊接、终端焊接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92A971C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外售综合利用</w:t>
            </w:r>
          </w:p>
        </w:tc>
        <w:tc>
          <w:tcPr>
            <w:tcW w:w="2305" w:type="dxa"/>
            <w:vMerge w:val="continue"/>
            <w:vAlign w:val="center"/>
          </w:tcPr>
          <w:p w14:paraId="41F3CDE9">
            <w:pPr>
              <w:pStyle w:val="50"/>
              <w:rPr>
                <w:color w:val="auto"/>
              </w:rPr>
            </w:pPr>
          </w:p>
        </w:tc>
      </w:tr>
      <w:tr w14:paraId="4A38C46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4BFA93DB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70722BB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废铝线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CC4889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引线键合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3077921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外售综合利用</w:t>
            </w:r>
          </w:p>
        </w:tc>
        <w:tc>
          <w:tcPr>
            <w:tcW w:w="2305" w:type="dxa"/>
            <w:vMerge w:val="continue"/>
            <w:vAlign w:val="center"/>
          </w:tcPr>
          <w:p w14:paraId="20BE93CC">
            <w:pPr>
              <w:pStyle w:val="50"/>
              <w:rPr>
                <w:color w:val="auto"/>
              </w:rPr>
            </w:pPr>
          </w:p>
        </w:tc>
      </w:tr>
      <w:tr w14:paraId="109C83F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7ED3DF09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12055E1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不合格品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8B6B15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电气特性测试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97F65F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外售综合利用</w:t>
            </w:r>
          </w:p>
        </w:tc>
        <w:tc>
          <w:tcPr>
            <w:tcW w:w="2305" w:type="dxa"/>
            <w:vMerge w:val="continue"/>
            <w:vAlign w:val="center"/>
          </w:tcPr>
          <w:p w14:paraId="73D36A28">
            <w:pPr>
              <w:pStyle w:val="50"/>
              <w:rPr>
                <w:color w:val="auto"/>
              </w:rPr>
            </w:pPr>
          </w:p>
        </w:tc>
      </w:tr>
      <w:tr w14:paraId="62A927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5F7F188E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9DDF586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废包装纸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20EBC6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原料包装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101D974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外售综合利用</w:t>
            </w:r>
          </w:p>
        </w:tc>
        <w:tc>
          <w:tcPr>
            <w:tcW w:w="2305" w:type="dxa"/>
            <w:vMerge w:val="continue"/>
            <w:vAlign w:val="center"/>
          </w:tcPr>
          <w:p w14:paraId="1F001EC5">
            <w:pPr>
              <w:pStyle w:val="50"/>
              <w:rPr>
                <w:color w:val="auto"/>
              </w:rPr>
            </w:pPr>
          </w:p>
        </w:tc>
      </w:tr>
      <w:tr w14:paraId="0DF350E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0E4C4CD5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02C4DD0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沉渣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B1F482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废水处理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BFE1829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外售综合利用</w:t>
            </w:r>
          </w:p>
        </w:tc>
        <w:tc>
          <w:tcPr>
            <w:tcW w:w="2305" w:type="dxa"/>
            <w:vMerge w:val="continue"/>
            <w:vAlign w:val="center"/>
          </w:tcPr>
          <w:p w14:paraId="0DF1BD2E">
            <w:pPr>
              <w:pStyle w:val="50"/>
              <w:rPr>
                <w:color w:val="auto"/>
              </w:rPr>
            </w:pPr>
          </w:p>
        </w:tc>
      </w:tr>
      <w:tr w14:paraId="428106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4A7444F3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9860899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废滤膜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04CC1E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废水处理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1178261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外售综合利用</w:t>
            </w:r>
          </w:p>
        </w:tc>
        <w:tc>
          <w:tcPr>
            <w:tcW w:w="2305" w:type="dxa"/>
            <w:vMerge w:val="continue"/>
            <w:vAlign w:val="center"/>
          </w:tcPr>
          <w:p w14:paraId="4DF170CB">
            <w:pPr>
              <w:pStyle w:val="50"/>
              <w:rPr>
                <w:color w:val="auto"/>
              </w:rPr>
            </w:pPr>
          </w:p>
        </w:tc>
      </w:tr>
      <w:tr w14:paraId="465756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6ADE3031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8EBC527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废油墨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F76506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油墨印刷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8EB7AB0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委托有资质单位合理处置</w:t>
            </w:r>
          </w:p>
        </w:tc>
        <w:tc>
          <w:tcPr>
            <w:tcW w:w="2305" w:type="dxa"/>
            <w:vMerge w:val="continue"/>
            <w:vAlign w:val="center"/>
          </w:tcPr>
          <w:p w14:paraId="6CCE6DCE">
            <w:pPr>
              <w:pStyle w:val="50"/>
              <w:rPr>
                <w:color w:val="auto"/>
              </w:rPr>
            </w:pPr>
          </w:p>
        </w:tc>
      </w:tr>
      <w:tr w14:paraId="1DE534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2BE6E8C6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B7DB693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废粘合剂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5FBAF5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外壳组装、填充与固化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7D5BB17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委托有资质单位合理处置</w:t>
            </w:r>
          </w:p>
        </w:tc>
        <w:tc>
          <w:tcPr>
            <w:tcW w:w="2305" w:type="dxa"/>
            <w:vMerge w:val="continue"/>
            <w:vAlign w:val="center"/>
          </w:tcPr>
          <w:p w14:paraId="078EAEF9">
            <w:pPr>
              <w:pStyle w:val="50"/>
              <w:rPr>
                <w:color w:val="auto"/>
              </w:rPr>
            </w:pPr>
          </w:p>
        </w:tc>
      </w:tr>
      <w:tr w14:paraId="7EAA86E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7BC4977C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4AD5D9D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废清洗液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78BB3D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夹具清洗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0C844D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委托有资质单位合理处置</w:t>
            </w:r>
          </w:p>
        </w:tc>
        <w:tc>
          <w:tcPr>
            <w:tcW w:w="2305" w:type="dxa"/>
            <w:vMerge w:val="continue"/>
            <w:vAlign w:val="center"/>
          </w:tcPr>
          <w:p w14:paraId="33C910D5">
            <w:pPr>
              <w:pStyle w:val="50"/>
              <w:rPr>
                <w:color w:val="auto"/>
              </w:rPr>
            </w:pPr>
          </w:p>
        </w:tc>
      </w:tr>
      <w:tr w14:paraId="6503916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4A4CC33B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B3626E5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废活性炭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243784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废气处理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C7CBF86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委托有资质单位合理处置</w:t>
            </w:r>
          </w:p>
        </w:tc>
        <w:tc>
          <w:tcPr>
            <w:tcW w:w="2305" w:type="dxa"/>
            <w:vMerge w:val="continue"/>
            <w:vAlign w:val="center"/>
          </w:tcPr>
          <w:p w14:paraId="07C51BFE">
            <w:pPr>
              <w:pStyle w:val="50"/>
              <w:rPr>
                <w:color w:val="auto"/>
              </w:rPr>
            </w:pPr>
          </w:p>
        </w:tc>
      </w:tr>
      <w:tr w14:paraId="6EB2F0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6B245887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E999625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废包装桶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F2249C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原料包装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C450249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委托有资质单位合理处置</w:t>
            </w:r>
          </w:p>
        </w:tc>
        <w:tc>
          <w:tcPr>
            <w:tcW w:w="2305" w:type="dxa"/>
            <w:vMerge w:val="continue"/>
            <w:vAlign w:val="center"/>
          </w:tcPr>
          <w:p w14:paraId="5A1A4289">
            <w:pPr>
              <w:pStyle w:val="50"/>
              <w:rPr>
                <w:color w:val="auto"/>
              </w:rPr>
            </w:pPr>
          </w:p>
        </w:tc>
      </w:tr>
      <w:tr w14:paraId="208494A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02FFA509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D78B838">
            <w:pPr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废机油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28355D">
            <w:pPr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设备维护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3516735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委托有资质单位合理处置</w:t>
            </w:r>
          </w:p>
        </w:tc>
        <w:tc>
          <w:tcPr>
            <w:tcW w:w="2305" w:type="dxa"/>
            <w:vMerge w:val="continue"/>
            <w:vAlign w:val="center"/>
          </w:tcPr>
          <w:p w14:paraId="49BAEFD4">
            <w:pPr>
              <w:pStyle w:val="50"/>
              <w:rPr>
                <w:color w:val="auto"/>
              </w:rPr>
            </w:pPr>
          </w:p>
        </w:tc>
      </w:tr>
      <w:tr w14:paraId="714AE02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2F604467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CC3B072">
            <w:pPr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废抹布手套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489CCB">
            <w:pPr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设备维护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2900B17">
            <w:pPr>
              <w:pStyle w:val="99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委托有资质单位合理处置</w:t>
            </w:r>
          </w:p>
        </w:tc>
        <w:tc>
          <w:tcPr>
            <w:tcW w:w="2305" w:type="dxa"/>
            <w:vMerge w:val="continue"/>
            <w:vAlign w:val="center"/>
          </w:tcPr>
          <w:p w14:paraId="2DEB4CFE">
            <w:pPr>
              <w:pStyle w:val="50"/>
              <w:rPr>
                <w:color w:val="auto"/>
              </w:rPr>
            </w:pPr>
          </w:p>
        </w:tc>
      </w:tr>
      <w:tr w14:paraId="0529D6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atLeast"/>
          <w:jc w:val="center"/>
        </w:trPr>
        <w:tc>
          <w:tcPr>
            <w:tcW w:w="1259" w:type="dxa"/>
            <w:vMerge w:val="continue"/>
            <w:vAlign w:val="center"/>
          </w:tcPr>
          <w:p w14:paraId="693F29E8">
            <w:pPr>
              <w:pStyle w:val="5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11DD8B7">
            <w:pPr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t>生活垃圾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B854AE">
            <w:pPr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t>生活活动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4B0FA43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t>环卫定期清运</w:t>
            </w:r>
          </w:p>
        </w:tc>
        <w:tc>
          <w:tcPr>
            <w:tcW w:w="2305" w:type="dxa"/>
            <w:vMerge w:val="continue"/>
            <w:vAlign w:val="center"/>
          </w:tcPr>
          <w:p w14:paraId="48AFC156">
            <w:pPr>
              <w:pStyle w:val="50"/>
              <w:rPr>
                <w:color w:val="auto"/>
              </w:rPr>
            </w:pPr>
          </w:p>
        </w:tc>
      </w:tr>
      <w:tr w14:paraId="14CDCD5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99" w:hRule="atLeast"/>
          <w:jc w:val="center"/>
        </w:trPr>
        <w:tc>
          <w:tcPr>
            <w:tcW w:w="1259" w:type="dxa"/>
            <w:vAlign w:val="center"/>
          </w:tcPr>
          <w:p w14:paraId="1FA5C302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土壤及地下水污染防治措施</w:t>
            </w:r>
          </w:p>
        </w:tc>
        <w:tc>
          <w:tcPr>
            <w:tcW w:w="7550" w:type="dxa"/>
            <w:gridSpan w:val="4"/>
            <w:vAlign w:val="center"/>
          </w:tcPr>
          <w:p w14:paraId="3536DD1F">
            <w:pPr>
              <w:pStyle w:val="50"/>
              <w:jc w:val="left"/>
              <w:rPr>
                <w:color w:val="auto"/>
              </w:rPr>
            </w:pPr>
            <w:r>
              <w:rPr>
                <w:rFonts w:hint="eastAsia"/>
                <w:color w:val="auto"/>
              </w:rPr>
              <w:t>企业厂区内地面已全部硬化，采取了源头防控，并根据分区防渗识别结果，进行了分区防控；厂内污水管网等管线以地下铺设为主，地下管线为抗渗防腐的管材铺设，厂区内化粪池采用玻璃钢成品化粪池，建立有效的事故废水收集系统。</w:t>
            </w:r>
          </w:p>
        </w:tc>
      </w:tr>
      <w:tr w14:paraId="0ED2624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28" w:hRule="atLeast"/>
          <w:jc w:val="center"/>
        </w:trPr>
        <w:tc>
          <w:tcPr>
            <w:tcW w:w="1259" w:type="dxa"/>
            <w:vAlign w:val="center"/>
          </w:tcPr>
          <w:p w14:paraId="364B9611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生态保护措施</w:t>
            </w:r>
          </w:p>
        </w:tc>
        <w:tc>
          <w:tcPr>
            <w:tcW w:w="7550" w:type="dxa"/>
            <w:gridSpan w:val="4"/>
            <w:vAlign w:val="center"/>
          </w:tcPr>
          <w:p w14:paraId="0CC8CFA3">
            <w:pPr>
              <w:pStyle w:val="50"/>
              <w:jc w:val="left"/>
              <w:rPr>
                <w:color w:val="auto"/>
              </w:rPr>
            </w:pPr>
            <w:r>
              <w:rPr>
                <w:rFonts w:hint="eastAsia"/>
                <w:color w:val="auto"/>
              </w:rPr>
              <w:t>本项目位于工业园区内，不新增土地，因此对周围生态环境影响较小。</w:t>
            </w:r>
          </w:p>
        </w:tc>
      </w:tr>
      <w:tr w14:paraId="4CDAE6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161" w:hRule="atLeast"/>
          <w:jc w:val="center"/>
        </w:trPr>
        <w:tc>
          <w:tcPr>
            <w:tcW w:w="1259" w:type="dxa"/>
            <w:vAlign w:val="center"/>
          </w:tcPr>
          <w:p w14:paraId="381205C1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环境风险</w:t>
            </w:r>
          </w:p>
          <w:p w14:paraId="26739887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防范措施</w:t>
            </w:r>
          </w:p>
        </w:tc>
        <w:tc>
          <w:tcPr>
            <w:tcW w:w="7550" w:type="dxa"/>
            <w:gridSpan w:val="4"/>
            <w:vAlign w:val="center"/>
          </w:tcPr>
          <w:p w14:paraId="3BAF3D99">
            <w:pPr>
              <w:pStyle w:val="50"/>
              <w:jc w:val="left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包括原辅料贮运安全防范措施、泄漏事故的防范措施、安全生产管理系统、火灾事故应急处置措施、危险废物的环境风险防范措施，制定应急预案等。 </w:t>
            </w:r>
          </w:p>
        </w:tc>
      </w:tr>
      <w:tr w14:paraId="2E4BC94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404" w:hRule="atLeast"/>
          <w:jc w:val="center"/>
        </w:trPr>
        <w:tc>
          <w:tcPr>
            <w:tcW w:w="1259" w:type="dxa"/>
            <w:vAlign w:val="center"/>
          </w:tcPr>
          <w:p w14:paraId="04BC62A1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其他环境</w:t>
            </w:r>
          </w:p>
          <w:p w14:paraId="4A2062A6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管理要求</w:t>
            </w:r>
          </w:p>
        </w:tc>
        <w:tc>
          <w:tcPr>
            <w:tcW w:w="7550" w:type="dxa"/>
            <w:gridSpan w:val="4"/>
            <w:vAlign w:val="center"/>
          </w:tcPr>
          <w:p w14:paraId="577561EE">
            <w:pPr>
              <w:adjustRightInd w:val="0"/>
              <w:snapToGrid w:val="0"/>
              <w:ind w:firstLine="420" w:firstLineChars="200"/>
              <w:rPr>
                <w:color w:val="auto"/>
              </w:rPr>
            </w:pPr>
            <w:r>
              <w:rPr>
                <w:color w:val="auto"/>
              </w:rPr>
              <w:t>1、排污许可管理</w:t>
            </w:r>
          </w:p>
          <w:p w14:paraId="4D3AC951"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</w:rPr>
              <w:t>本项目应当在启动生产设施或者在实际排污之前申领排污许可证，未取得排污许可证的，不得排放污染物。根据《固定污染源排污许可分类管理名录》（2019年版），本项目属于“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三十四、计算机、通信和其他电子设备制造业 39</w:t>
            </w:r>
            <w:r>
              <w:rPr>
                <w:b w:val="0"/>
                <w:bCs w:val="0"/>
                <w:color w:val="auto"/>
              </w:rPr>
              <w:t>”</w:t>
            </w:r>
            <w:r>
              <w:rPr>
                <w:rFonts w:hint="eastAsia"/>
                <w:b w:val="0"/>
                <w:bCs w:val="0"/>
                <w:color w:val="auto"/>
                <w:lang w:val="en-US" w:eastAsia="zh-CN"/>
              </w:rPr>
              <w:t>中</w:t>
            </w:r>
            <w:r>
              <w:rPr>
                <w:b w:val="0"/>
                <w:bCs w:val="0"/>
                <w:color w:val="auto"/>
              </w:rPr>
              <w:t>“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89电子器件制造 397”中</w:t>
            </w:r>
            <w:r>
              <w:rPr>
                <w:b w:val="0"/>
                <w:bCs w:val="0"/>
                <w:color w:val="auto"/>
              </w:rPr>
              <w:t>“其他”，</w:t>
            </w:r>
            <w:r>
              <w:rPr>
                <w:rFonts w:hint="eastAsia"/>
                <w:b w:val="0"/>
                <w:bCs w:val="0"/>
                <w:color w:val="auto"/>
                <w:lang w:val="en-US" w:eastAsia="zh-CN"/>
              </w:rPr>
              <w:t>不涉及重点、简化通用工序，</w:t>
            </w:r>
            <w:r>
              <w:rPr>
                <w:b w:val="0"/>
                <w:bCs w:val="0"/>
                <w:color w:val="auto"/>
              </w:rPr>
              <w:t>属于登记管理。</w:t>
            </w:r>
          </w:p>
          <w:p w14:paraId="34C96C48">
            <w:pPr>
              <w:adjustRightInd w:val="0"/>
              <w:snapToGrid w:val="0"/>
              <w:ind w:firstLine="420" w:firstLineChars="200"/>
              <w:rPr>
                <w:color w:val="auto"/>
              </w:rPr>
            </w:pPr>
          </w:p>
        </w:tc>
      </w:tr>
    </w:tbl>
    <w:p w14:paraId="5AD348F1">
      <w:pPr>
        <w:pStyle w:val="19"/>
        <w:spacing w:line="240" w:lineRule="auto"/>
        <w:jc w:val="center"/>
        <w:outlineLvl w:val="0"/>
        <w:rPr>
          <w:rFonts w:ascii="黑体" w:hAnsi="黑体" w:eastAsia="黑体"/>
          <w:snapToGrid w:val="0"/>
          <w:color w:val="auto"/>
          <w:sz w:val="30"/>
          <w:szCs w:val="30"/>
        </w:rPr>
        <w:sectPr>
          <w:pgSz w:w="11906" w:h="16838"/>
          <w:pgMar w:top="1701" w:right="1531" w:bottom="1701" w:left="1531" w:header="851" w:footer="85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  <w:bookmarkStart w:id="19" w:name="_Toc23124"/>
    </w:p>
    <w:p w14:paraId="48B05A38">
      <w:pPr>
        <w:pStyle w:val="19"/>
        <w:spacing w:line="240" w:lineRule="auto"/>
        <w:jc w:val="center"/>
        <w:outlineLvl w:val="0"/>
        <w:rPr>
          <w:rFonts w:ascii="黑体" w:hAnsi="黑体" w:eastAsia="黑体"/>
          <w:snapToGrid w:val="0"/>
          <w:color w:val="auto"/>
          <w:sz w:val="30"/>
          <w:szCs w:val="30"/>
        </w:rPr>
      </w:pPr>
      <w:r>
        <w:rPr>
          <w:rFonts w:hint="eastAsia" w:ascii="黑体" w:hAnsi="黑体" w:eastAsia="黑体"/>
          <w:snapToGrid w:val="0"/>
          <w:color w:val="auto"/>
          <w:sz w:val="30"/>
          <w:szCs w:val="30"/>
        </w:rPr>
        <w:t>六、结论</w:t>
      </w:r>
      <w:bookmarkEnd w:id="19"/>
    </w:p>
    <w:tbl>
      <w:tblPr>
        <w:tblStyle w:val="23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5"/>
      </w:tblGrid>
      <w:tr w14:paraId="3F62676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1" w:hRule="atLeast"/>
          <w:jc w:val="center"/>
        </w:trPr>
        <w:tc>
          <w:tcPr>
            <w:tcW w:w="8865" w:type="dxa"/>
            <w:tcBorders>
              <w:top w:val="single" w:color="auto" w:sz="4" w:space="0"/>
            </w:tcBorders>
          </w:tcPr>
          <w:p w14:paraId="3081E625">
            <w:pPr>
              <w:ind w:firstLine="480" w:firstLineChars="200"/>
              <w:rPr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sz w:val="24"/>
                <w:szCs w:val="24"/>
              </w:rPr>
              <w:t>综上所述，本项目符合相关产业政策，符合规划，选址合理，针对污染物产生特点，采取了有效的防治措施，使污染物达标排放，故对周围环境的影响较小；总量在</w:t>
            </w:r>
            <w:r>
              <w:rPr>
                <w:rFonts w:hint="eastAsia"/>
                <w:bCs/>
                <w:color w:val="auto"/>
                <w:sz w:val="24"/>
                <w:szCs w:val="24"/>
                <w:lang w:val="en-US" w:eastAsia="zh-CN"/>
              </w:rPr>
              <w:t>临港开发区</w:t>
            </w:r>
            <w:r>
              <w:rPr>
                <w:rFonts w:hint="eastAsia"/>
                <w:bCs/>
                <w:color w:val="auto"/>
                <w:sz w:val="24"/>
                <w:szCs w:val="24"/>
              </w:rPr>
              <w:t>内平衡；因此本报告认为，从环保角度而言，该项目的建设是可行的。</w:t>
            </w:r>
          </w:p>
          <w:p w14:paraId="0266DE14">
            <w:pPr>
              <w:ind w:firstLine="480" w:firstLineChars="200"/>
              <w:rPr>
                <w:rFonts w:ascii="宋体" w:cs="宋体"/>
                <w:color w:val="auto"/>
                <w:sz w:val="24"/>
              </w:rPr>
            </w:pPr>
          </w:p>
        </w:tc>
      </w:tr>
    </w:tbl>
    <w:p w14:paraId="3AB3967C">
      <w:pPr>
        <w:rPr>
          <w:rFonts w:ascii="宋体"/>
          <w:color w:val="auto"/>
        </w:rPr>
        <w:sectPr>
          <w:footerReference r:id="rId10" w:type="default"/>
          <w:footerReference r:id="rId11" w:type="even"/>
          <w:pgSz w:w="11906" w:h="16838"/>
          <w:pgMar w:top="1701" w:right="1531" w:bottom="1701" w:left="1531" w:header="851" w:footer="85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</w:p>
    <w:p w14:paraId="0F3BA9A1">
      <w:pPr>
        <w:pStyle w:val="19"/>
        <w:adjustRightInd w:val="0"/>
        <w:snapToGrid w:val="0"/>
        <w:spacing w:before="0" w:beforeAutospacing="0" w:after="0" w:afterAutospacing="0" w:line="240" w:lineRule="auto"/>
        <w:outlineLvl w:val="0"/>
        <w:rPr>
          <w:rFonts w:ascii="黑体" w:hAnsi="黑体" w:eastAsia="黑体"/>
          <w:snapToGrid w:val="0"/>
          <w:color w:val="auto"/>
          <w:sz w:val="32"/>
          <w:szCs w:val="32"/>
        </w:rPr>
      </w:pPr>
      <w:bookmarkStart w:id="20" w:name="_Toc11210"/>
      <w:r>
        <w:rPr>
          <w:rFonts w:hint="eastAsia" w:ascii="黑体" w:hAnsi="黑体" w:eastAsia="黑体"/>
          <w:snapToGrid w:val="0"/>
          <w:color w:val="auto"/>
          <w:sz w:val="32"/>
          <w:szCs w:val="32"/>
        </w:rPr>
        <w:t>附表</w:t>
      </w:r>
      <w:bookmarkEnd w:id="20"/>
    </w:p>
    <w:p w14:paraId="7EE74759">
      <w:pPr>
        <w:pStyle w:val="19"/>
        <w:adjustRightInd w:val="0"/>
        <w:snapToGrid w:val="0"/>
        <w:spacing w:before="0" w:beforeAutospacing="0" w:after="0" w:afterAutospacing="0" w:line="240" w:lineRule="auto"/>
        <w:jc w:val="center"/>
        <w:outlineLvl w:val="0"/>
        <w:rPr>
          <w:rFonts w:cs="宋体"/>
          <w:snapToGrid w:val="0"/>
          <w:color w:val="auto"/>
          <w:sz w:val="38"/>
          <w:szCs w:val="38"/>
        </w:rPr>
      </w:pPr>
      <w:bookmarkStart w:id="21" w:name="_Toc746"/>
      <w:r>
        <w:rPr>
          <w:rFonts w:hint="eastAsia" w:cs="宋体"/>
          <w:snapToGrid w:val="0"/>
          <w:color w:val="auto"/>
          <w:sz w:val="38"/>
          <w:szCs w:val="38"/>
        </w:rPr>
        <w:t>建设项目污染物排放量汇总表</w:t>
      </w:r>
      <w:bookmarkEnd w:id="21"/>
    </w:p>
    <w:tbl>
      <w:tblPr>
        <w:tblStyle w:val="23"/>
        <w:tblW w:w="13785" w:type="dxa"/>
        <w:tblInd w:w="-8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383"/>
        <w:gridCol w:w="1677"/>
        <w:gridCol w:w="1726"/>
        <w:gridCol w:w="1407"/>
        <w:gridCol w:w="1295"/>
        <w:gridCol w:w="1555"/>
        <w:gridCol w:w="1418"/>
        <w:gridCol w:w="1555"/>
        <w:gridCol w:w="1769"/>
      </w:tblGrid>
      <w:tr w14:paraId="1B754F7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794" w:hRule="atLeast"/>
          <w:tblHeader/>
        </w:trPr>
        <w:tc>
          <w:tcPr>
            <w:tcW w:w="1383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A91493">
            <w:pPr>
              <w:spacing w:line="240" w:lineRule="auto"/>
              <w:jc w:val="right"/>
              <w:rPr>
                <w:rFonts w:ascii="黑体" w:hAnsi="黑体" w:eastAsia="黑体" w:cs="宋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 w:cs="宋体"/>
                <w:snapToGrid w:val="0"/>
                <w:color w:val="auto"/>
                <w:spacing w:val="-6"/>
                <w:kern w:val="21"/>
              </w:rPr>
              <w:t>项目</w:t>
            </w:r>
          </w:p>
          <w:p w14:paraId="36870CF7">
            <w:pPr>
              <w:spacing w:line="240" w:lineRule="auto"/>
              <w:jc w:val="left"/>
              <w:rPr>
                <w:rFonts w:ascii="黑体" w:hAnsi="黑体" w:eastAsia="黑体" w:cs="宋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 w:cs="宋体"/>
                <w:snapToGrid w:val="0"/>
                <w:color w:val="auto"/>
                <w:spacing w:val="-6"/>
                <w:kern w:val="21"/>
              </w:rPr>
              <w:t>分类</w:t>
            </w:r>
          </w:p>
        </w:tc>
        <w:tc>
          <w:tcPr>
            <w:tcW w:w="1677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093718">
            <w:pPr>
              <w:spacing w:line="240" w:lineRule="auto"/>
              <w:jc w:val="center"/>
              <w:rPr>
                <w:rFonts w:ascii="黑体" w:hAnsi="黑体" w:eastAsia="黑体" w:cs="宋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 w:cs="宋体"/>
                <w:snapToGrid w:val="0"/>
                <w:color w:val="auto"/>
                <w:spacing w:val="-6"/>
                <w:kern w:val="21"/>
              </w:rPr>
              <w:t>污染物名称</w:t>
            </w:r>
          </w:p>
        </w:tc>
        <w:tc>
          <w:tcPr>
            <w:tcW w:w="1726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938BFA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现有工程</w:t>
            </w:r>
          </w:p>
          <w:p w14:paraId="696DE430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排放量（固体废物产生量）</w:t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begin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instrText xml:space="preserve"> = 1 \* GB3 \* MERGEFORMAT </w:instrText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separate"/>
            </w:r>
            <w:r>
              <w:rPr>
                <w:rFonts w:hint="eastAsia" w:ascii="黑体" w:hAnsi="黑体" w:eastAsia="黑体" w:cs="宋体"/>
                <w:color w:val="auto"/>
              </w:rPr>
              <w:t>①</w:t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end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(t/a）</w:t>
            </w:r>
          </w:p>
        </w:tc>
        <w:tc>
          <w:tcPr>
            <w:tcW w:w="1407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D7F4A2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现有工程</w:t>
            </w:r>
          </w:p>
          <w:p w14:paraId="72D0B39B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许可排放量</w:t>
            </w:r>
          </w:p>
          <w:p w14:paraId="4B872975">
            <w:pPr>
              <w:jc w:val="center"/>
              <w:rPr>
                <w:rFonts w:ascii="黑体" w:hAnsi="黑体" w:eastAsia="黑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begin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instrText xml:space="preserve"> = 2 \* GB3 \* MERGEFORMAT </w:instrText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separate"/>
            </w:r>
            <w:r>
              <w:rPr>
                <w:rFonts w:hint="eastAsia" w:ascii="黑体" w:hAnsi="黑体" w:eastAsia="黑体" w:cs="宋体"/>
                <w:snapToGrid w:val="0"/>
                <w:color w:val="auto"/>
                <w:spacing w:val="-6"/>
                <w:kern w:val="21"/>
              </w:rPr>
              <w:t>②</w:t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end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(t/a）</w:t>
            </w:r>
          </w:p>
        </w:tc>
        <w:tc>
          <w:tcPr>
            <w:tcW w:w="1295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4E59ED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在建工程</w:t>
            </w:r>
          </w:p>
          <w:p w14:paraId="27DCAC92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排放量（固体废物产生量）</w:t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begin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instrText xml:space="preserve"> = 3 \* GB3 \* MERGEFORMAT </w:instrText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separate"/>
            </w:r>
            <w:r>
              <w:rPr>
                <w:rFonts w:hint="eastAsia" w:ascii="黑体" w:hAnsi="黑体" w:eastAsia="黑体" w:cs="宋体"/>
                <w:color w:val="auto"/>
              </w:rPr>
              <w:t>③</w:t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end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(t/a）</w:t>
            </w:r>
          </w:p>
        </w:tc>
        <w:tc>
          <w:tcPr>
            <w:tcW w:w="1555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D51DDA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本项目</w:t>
            </w:r>
          </w:p>
          <w:p w14:paraId="25E7129B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排放量（固体废物产生量）</w:t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begin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instrText xml:space="preserve"> = 4 \* GB3 \* MERGEFORMAT </w:instrText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separate"/>
            </w:r>
            <w:r>
              <w:rPr>
                <w:rFonts w:hint="eastAsia" w:ascii="黑体" w:hAnsi="黑体" w:eastAsia="黑体" w:cs="宋体"/>
                <w:color w:val="auto"/>
              </w:rPr>
              <w:t>④</w:t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end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(t/a）</w:t>
            </w:r>
          </w:p>
        </w:tc>
        <w:tc>
          <w:tcPr>
            <w:tcW w:w="1418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C1990E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1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16"/>
                <w:kern w:val="21"/>
              </w:rPr>
              <w:t>以新带老削减量</w:t>
            </w:r>
          </w:p>
          <w:p w14:paraId="1A197246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1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16"/>
                <w:kern w:val="21"/>
              </w:rPr>
              <w:t>（新建项目不填）</w:t>
            </w:r>
            <w:r>
              <w:rPr>
                <w:rFonts w:hint="eastAsia" w:ascii="黑体" w:hAnsi="黑体" w:eastAsia="黑体"/>
                <w:snapToGrid w:val="0"/>
                <w:color w:val="auto"/>
                <w:spacing w:val="-16"/>
                <w:kern w:val="21"/>
              </w:rPr>
              <w:fldChar w:fldCharType="begin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16"/>
                <w:kern w:val="21"/>
              </w:rPr>
              <w:instrText xml:space="preserve"> = 5 \* GB3 \* MERGEFORMAT </w:instrText>
            </w:r>
            <w:r>
              <w:rPr>
                <w:rFonts w:hint="eastAsia" w:ascii="黑体" w:hAnsi="黑体" w:eastAsia="黑体"/>
                <w:snapToGrid w:val="0"/>
                <w:color w:val="auto"/>
                <w:spacing w:val="-16"/>
                <w:kern w:val="21"/>
              </w:rPr>
              <w:fldChar w:fldCharType="separate"/>
            </w:r>
            <w:r>
              <w:rPr>
                <w:rFonts w:hint="eastAsia" w:ascii="黑体" w:hAnsi="黑体" w:eastAsia="黑体" w:cs="宋体"/>
                <w:color w:val="auto"/>
              </w:rPr>
              <w:t>⑤</w:t>
            </w:r>
            <w:r>
              <w:rPr>
                <w:rFonts w:hint="eastAsia" w:ascii="黑体" w:hAnsi="黑体" w:eastAsia="黑体"/>
                <w:snapToGrid w:val="0"/>
                <w:color w:val="auto"/>
                <w:spacing w:val="-16"/>
                <w:kern w:val="21"/>
              </w:rPr>
              <w:fldChar w:fldCharType="end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(t/a）</w:t>
            </w:r>
          </w:p>
        </w:tc>
        <w:tc>
          <w:tcPr>
            <w:tcW w:w="1555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41A625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1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16"/>
                <w:kern w:val="21"/>
              </w:rPr>
              <w:t>本项目建成后</w:t>
            </w:r>
          </w:p>
          <w:p w14:paraId="3A8FB48E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1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16"/>
                <w:kern w:val="21"/>
              </w:rPr>
              <w:t>全厂排放量（固体废物产生量）</w:t>
            </w:r>
            <w:r>
              <w:rPr>
                <w:rFonts w:hint="eastAsia" w:ascii="黑体" w:hAnsi="黑体" w:eastAsia="黑体"/>
                <w:snapToGrid w:val="0"/>
                <w:color w:val="auto"/>
                <w:spacing w:val="-16"/>
                <w:kern w:val="21"/>
              </w:rPr>
              <w:fldChar w:fldCharType="begin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16"/>
                <w:kern w:val="21"/>
              </w:rPr>
              <w:instrText xml:space="preserve"> = 6 \* GB3 \* MERGEFORMAT </w:instrText>
            </w:r>
            <w:r>
              <w:rPr>
                <w:rFonts w:hint="eastAsia" w:ascii="黑体" w:hAnsi="黑体" w:eastAsia="黑体"/>
                <w:snapToGrid w:val="0"/>
                <w:color w:val="auto"/>
                <w:spacing w:val="-16"/>
                <w:kern w:val="21"/>
              </w:rPr>
              <w:fldChar w:fldCharType="separate"/>
            </w:r>
            <w:r>
              <w:rPr>
                <w:rFonts w:hint="eastAsia" w:ascii="黑体" w:hAnsi="黑体" w:eastAsia="黑体" w:cs="宋体"/>
                <w:color w:val="auto"/>
              </w:rPr>
              <w:t>⑥</w:t>
            </w:r>
            <w:r>
              <w:rPr>
                <w:rFonts w:hint="eastAsia" w:ascii="黑体" w:hAnsi="黑体" w:eastAsia="黑体"/>
                <w:snapToGrid w:val="0"/>
                <w:color w:val="auto"/>
                <w:spacing w:val="-16"/>
                <w:kern w:val="21"/>
              </w:rPr>
              <w:fldChar w:fldCharType="end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(t/a）</w:t>
            </w:r>
          </w:p>
        </w:tc>
        <w:tc>
          <w:tcPr>
            <w:tcW w:w="1769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0E80A1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变化量</w:t>
            </w:r>
          </w:p>
          <w:p w14:paraId="6569808B">
            <w:pPr>
              <w:spacing w:line="240" w:lineRule="auto"/>
              <w:jc w:val="center"/>
              <w:rPr>
                <w:rFonts w:ascii="黑体" w:hAnsi="黑体" w:eastAsia="黑体"/>
                <w:snapToGrid w:val="0"/>
                <w:color w:val="auto"/>
                <w:spacing w:val="-6"/>
                <w:kern w:val="21"/>
              </w:rPr>
            </w:pP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begin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instrText xml:space="preserve"> = 7 \* GB3 \* MERGEFORMAT </w:instrText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separate"/>
            </w:r>
            <w:r>
              <w:rPr>
                <w:rFonts w:hint="eastAsia" w:ascii="黑体" w:hAnsi="黑体" w:eastAsia="黑体" w:cs="宋体"/>
                <w:color w:val="auto"/>
              </w:rPr>
              <w:t>⑦</w:t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fldChar w:fldCharType="end"/>
            </w:r>
            <w:r>
              <w:rPr>
                <w:rFonts w:hint="eastAsia" w:ascii="黑体" w:hAnsi="黑体" w:eastAsia="黑体"/>
                <w:snapToGrid w:val="0"/>
                <w:color w:val="auto"/>
                <w:spacing w:val="-6"/>
                <w:kern w:val="21"/>
              </w:rPr>
              <w:t>(t/a）</w:t>
            </w:r>
          </w:p>
        </w:tc>
      </w:tr>
      <w:tr w14:paraId="517647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65" w:hRule="atLeast"/>
        </w:trPr>
        <w:tc>
          <w:tcPr>
            <w:tcW w:w="1383" w:type="dxa"/>
            <w:vMerge w:val="restart"/>
            <w:tcBorders>
              <w:top w:val="single" w:color="auto" w:sz="4" w:space="0"/>
              <w:left w:val="single" w:color="auto" w:sz="8" w:space="0"/>
              <w:right w:val="single" w:color="auto" w:sz="4" w:space="0"/>
            </w:tcBorders>
            <w:vAlign w:val="center"/>
          </w:tcPr>
          <w:p w14:paraId="7E75F1C0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  <w:r>
              <w:rPr>
                <w:rFonts w:hint="eastAsia" w:hAnsi="宋体" w:cs="宋体"/>
                <w:snapToGrid w:val="0"/>
                <w:color w:val="auto"/>
                <w:kern w:val="21"/>
              </w:rPr>
              <w:t>废气</w:t>
            </w: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C84013">
            <w:pPr>
              <w:pStyle w:val="50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颗粒物</w:t>
            </w:r>
            <w:r>
              <w:rPr>
                <w:rFonts w:hint="eastAsia"/>
                <w:color w:val="auto"/>
                <w:lang w:eastAsia="zh-CN"/>
              </w:rPr>
              <w:t>（</w:t>
            </w:r>
            <w:r>
              <w:rPr>
                <w:rFonts w:hint="eastAsia"/>
                <w:color w:val="auto"/>
                <w:lang w:val="en-US" w:eastAsia="zh-CN"/>
              </w:rPr>
              <w:t>锡及其化合物</w:t>
            </w:r>
            <w:r>
              <w:rPr>
                <w:rFonts w:hint="eastAsia"/>
                <w:color w:val="auto"/>
                <w:lang w:eastAsia="zh-CN"/>
              </w:rPr>
              <w:t>）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ECCFA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1A75E1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8F129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831E">
            <w:pPr>
              <w:pStyle w:val="50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0.00</w:t>
            </w:r>
            <w:r>
              <w:rPr>
                <w:rFonts w:hint="eastAsia"/>
                <w:color w:val="auto"/>
                <w:lang w:val="en-US" w:eastAsia="zh-CN"/>
              </w:rPr>
              <w:t>92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8AEBD7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67E0E">
            <w:pPr>
              <w:pStyle w:val="50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0.00</w:t>
            </w:r>
            <w:r>
              <w:rPr>
                <w:rFonts w:hint="eastAsia"/>
                <w:color w:val="auto"/>
                <w:lang w:val="en-US" w:eastAsia="zh-CN"/>
              </w:rPr>
              <w:t>92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29ECEF3">
            <w:pPr>
              <w:pStyle w:val="50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+0.00</w:t>
            </w:r>
            <w:r>
              <w:rPr>
                <w:rFonts w:hint="eastAsia"/>
                <w:color w:val="auto"/>
                <w:lang w:val="en-US" w:eastAsia="zh-CN"/>
              </w:rPr>
              <w:t>92</w:t>
            </w:r>
          </w:p>
        </w:tc>
      </w:tr>
      <w:tr w14:paraId="60E45D5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65" w:hRule="atLeast"/>
        </w:trPr>
        <w:tc>
          <w:tcPr>
            <w:tcW w:w="1383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41AE33C2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4659A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非甲烷总烃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BAB3C3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8F327C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06F13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02164E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0.00096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E5F1E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3BEE3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0.00096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022F0520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+0.00096</w:t>
            </w:r>
          </w:p>
        </w:tc>
      </w:tr>
      <w:tr w14:paraId="0F6CD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65" w:hRule="atLeast"/>
        </w:trPr>
        <w:tc>
          <w:tcPr>
            <w:tcW w:w="1383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04FF2ABC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4C0B62">
            <w:pPr>
              <w:pStyle w:val="50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异丙醇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CD4984">
            <w:pPr>
              <w:pStyle w:val="50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1A27C">
            <w:pPr>
              <w:pStyle w:val="50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5E1508">
            <w:pPr>
              <w:pStyle w:val="50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33139C">
            <w:pPr>
              <w:pStyle w:val="50"/>
              <w:rPr>
                <w:rFonts w:hint="eastAsia"/>
                <w:color w:val="auto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E25FAC">
            <w:pPr>
              <w:pStyle w:val="50"/>
              <w:rPr>
                <w:rFonts w:hint="eastAsia"/>
                <w:color w:val="auto"/>
              </w:rPr>
            </w:pP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07A9F">
            <w:pPr>
              <w:pStyle w:val="50"/>
              <w:rPr>
                <w:rFonts w:hint="eastAsia"/>
                <w:color w:val="auto"/>
              </w:rPr>
            </w:pP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853D05F">
            <w:pPr>
              <w:pStyle w:val="50"/>
              <w:rPr>
                <w:rFonts w:hint="eastAsia"/>
                <w:color w:val="auto"/>
              </w:rPr>
            </w:pPr>
          </w:p>
        </w:tc>
      </w:tr>
      <w:tr w14:paraId="56EAA0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52" w:hRule="atLeast"/>
        </w:trPr>
        <w:tc>
          <w:tcPr>
            <w:tcW w:w="1383" w:type="dxa"/>
            <w:vMerge w:val="restart"/>
            <w:tcBorders>
              <w:top w:val="single" w:color="auto" w:sz="4" w:space="0"/>
              <w:left w:val="single" w:color="auto" w:sz="8" w:space="0"/>
              <w:right w:val="single" w:color="auto" w:sz="4" w:space="0"/>
            </w:tcBorders>
            <w:vAlign w:val="center"/>
          </w:tcPr>
          <w:p w14:paraId="33DE903B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  <w:r>
              <w:rPr>
                <w:rFonts w:hint="eastAsia" w:hAnsi="宋体" w:cs="宋体"/>
                <w:snapToGrid w:val="0"/>
                <w:color w:val="auto"/>
                <w:kern w:val="21"/>
              </w:rPr>
              <w:t>废水</w:t>
            </w: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4FF0EF">
            <w:pPr>
              <w:pStyle w:val="50"/>
              <w:rPr>
                <w:color w:val="auto"/>
              </w:rPr>
            </w:pPr>
            <w:r>
              <w:rPr>
                <w:color w:val="auto"/>
              </w:rPr>
              <w:t>废水量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B084C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DA0EAB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71A5C4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4F11C8F">
            <w:pPr>
              <w:adjustRightInd w:val="0"/>
              <w:snapToGrid w:val="0"/>
              <w:spacing w:line="240" w:lineRule="auto"/>
              <w:jc w:val="center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360/360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50F3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EEB3A31">
            <w:pPr>
              <w:adjustRightInd w:val="0"/>
              <w:snapToGrid w:val="0"/>
              <w:spacing w:line="240" w:lineRule="auto"/>
              <w:jc w:val="center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360</w:t>
            </w:r>
            <w:r>
              <w:rPr>
                <w:rFonts w:hint="eastAsia"/>
                <w:color w:val="auto"/>
              </w:rPr>
              <w:t>/</w:t>
            </w:r>
            <w:r>
              <w:rPr>
                <w:rFonts w:hint="eastAsia"/>
                <w:color w:val="auto"/>
                <w:lang w:val="en-US" w:eastAsia="zh-CN"/>
              </w:rPr>
              <w:t>360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bottom"/>
          </w:tcPr>
          <w:p w14:paraId="31244151">
            <w:pPr>
              <w:adjustRightInd w:val="0"/>
              <w:snapToGrid w:val="0"/>
              <w:spacing w:line="240" w:lineRule="auto"/>
              <w:jc w:val="center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+</w:t>
            </w:r>
            <w:r>
              <w:rPr>
                <w:rFonts w:hint="eastAsia"/>
                <w:color w:val="auto"/>
                <w:lang w:val="en-US" w:eastAsia="zh-CN"/>
              </w:rPr>
              <w:t>360/360</w:t>
            </w:r>
          </w:p>
        </w:tc>
      </w:tr>
      <w:tr w14:paraId="41995CB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37" w:hRule="atLeast"/>
        </w:trPr>
        <w:tc>
          <w:tcPr>
            <w:tcW w:w="1383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0212EA08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A8F785">
            <w:pPr>
              <w:pStyle w:val="50"/>
              <w:rPr>
                <w:color w:val="auto"/>
              </w:rPr>
            </w:pPr>
            <w:r>
              <w:rPr>
                <w:color w:val="auto"/>
              </w:rPr>
              <w:t>COD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C6F27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B100BC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616C5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461AD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0.162/0.018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340915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4D3F4B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0.162/</w:t>
            </w:r>
            <w:r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  <w:t>0.018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69822A30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0.162/</w:t>
            </w:r>
            <w:r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  <w:t>0.018</w:t>
            </w:r>
          </w:p>
        </w:tc>
      </w:tr>
      <w:tr w14:paraId="7AAA112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65" w:hRule="atLeast"/>
        </w:trPr>
        <w:tc>
          <w:tcPr>
            <w:tcW w:w="1383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338693D3">
            <w:pPr>
              <w:widowControl/>
              <w:spacing w:line="240" w:lineRule="auto"/>
              <w:jc w:val="left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1DA19">
            <w:pPr>
              <w:pStyle w:val="50"/>
              <w:rPr>
                <w:color w:val="auto"/>
              </w:rPr>
            </w:pPr>
            <w:r>
              <w:rPr>
                <w:color w:val="auto"/>
              </w:rPr>
              <w:t>SS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78BFC3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144AD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947A75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AE3FF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0.126/0.0036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799376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1B104D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0.126/</w:t>
            </w:r>
            <w:r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  <w:t>0.0036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1B4D2C52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0.126/</w:t>
            </w:r>
            <w:r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  <w:t>0.0036</w:t>
            </w:r>
          </w:p>
        </w:tc>
      </w:tr>
      <w:tr w14:paraId="11AEE2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51" w:hRule="atLeast"/>
        </w:trPr>
        <w:tc>
          <w:tcPr>
            <w:tcW w:w="1383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69616E1E">
            <w:pPr>
              <w:widowControl/>
              <w:spacing w:line="240" w:lineRule="auto"/>
              <w:jc w:val="left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CA6A76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氨氮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630A7B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95F3D1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B75851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3E887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0.0162/0.00144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BC595D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D01DA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0.0162/</w:t>
            </w:r>
            <w:r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  <w:t>0.00144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45FCE375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0.0162/</w:t>
            </w:r>
            <w:r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  <w:t>0.00144</w:t>
            </w:r>
          </w:p>
        </w:tc>
      </w:tr>
      <w:tr w14:paraId="03710F9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38" w:hRule="atLeast"/>
        </w:trPr>
        <w:tc>
          <w:tcPr>
            <w:tcW w:w="1383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7D3386DC">
            <w:pPr>
              <w:widowControl/>
              <w:spacing w:line="240" w:lineRule="auto"/>
              <w:jc w:val="left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9A1A1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总磷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4A7322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2FAA6E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AA17F4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5A4E3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0.00288/0.00018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3699D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A77B03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0.00288/</w:t>
            </w:r>
            <w:r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  <w:t>0.00018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2426E6CD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0.00288/</w:t>
            </w:r>
            <w:r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  <w:t>0.00018</w:t>
            </w:r>
          </w:p>
        </w:tc>
      </w:tr>
      <w:tr w14:paraId="617AF34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78" w:hRule="atLeast"/>
        </w:trPr>
        <w:tc>
          <w:tcPr>
            <w:tcW w:w="1383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23706B93">
            <w:pPr>
              <w:widowControl/>
              <w:spacing w:line="240" w:lineRule="auto"/>
              <w:jc w:val="left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DBBE12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总氮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177FF2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9444B9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D56EE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CCD9D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0.0252/0.00432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8E21E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769D2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0.0252/</w:t>
            </w:r>
            <w:r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  <w:t>0.00432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3A837DB9">
            <w:pPr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0.0252/</w:t>
            </w:r>
            <w:r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  <w:t>0.00432</w:t>
            </w:r>
          </w:p>
        </w:tc>
      </w:tr>
      <w:tr w14:paraId="7AD9AE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restart"/>
            <w:tcBorders>
              <w:top w:val="single" w:color="auto" w:sz="4" w:space="0"/>
              <w:left w:val="single" w:color="auto" w:sz="8" w:space="0"/>
              <w:right w:val="single" w:color="auto" w:sz="4" w:space="0"/>
            </w:tcBorders>
            <w:vAlign w:val="center"/>
          </w:tcPr>
          <w:p w14:paraId="44D3D92A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  <w:r>
              <w:rPr>
                <w:rFonts w:hint="eastAsia" w:hAnsi="宋体" w:cs="宋体"/>
                <w:snapToGrid w:val="0"/>
                <w:color w:val="auto"/>
                <w:kern w:val="21"/>
              </w:rPr>
              <w:t>一般工业</w:t>
            </w:r>
          </w:p>
          <w:p w14:paraId="0E3EE917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  <w:r>
              <w:rPr>
                <w:rFonts w:hint="eastAsia" w:hAnsi="宋体" w:cs="宋体"/>
                <w:snapToGrid w:val="0"/>
                <w:color w:val="auto"/>
                <w:kern w:val="21"/>
              </w:rPr>
              <w:t>固体废物</w:t>
            </w: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0E01D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废研磨垫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227A52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B8810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F9358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48662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4619F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2130F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0.01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660221DB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+0.01</w:t>
            </w:r>
          </w:p>
        </w:tc>
      </w:tr>
      <w:tr w14:paraId="174B71B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0C0F97DE">
            <w:pPr>
              <w:widowControl/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1D1ED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研磨渣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1F465D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DB52BF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2580F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8F5CA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0.02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FA2504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AF41A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0.02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062367A2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+0.02</w:t>
            </w:r>
          </w:p>
        </w:tc>
      </w:tr>
      <w:tr w14:paraId="7C57CB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445563D9">
            <w:pPr>
              <w:widowControl/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E45FCA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不合格芯片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B87B2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1A428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939356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880703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1BD7C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4EE4C9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0.01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7FABC955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+0.01</w:t>
            </w:r>
          </w:p>
        </w:tc>
      </w:tr>
      <w:tr w14:paraId="3F3907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4F2D60D2">
            <w:pPr>
              <w:widowControl/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E84251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不合格原料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4D1B9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E9E2A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76AA0A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663A59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0.05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D90D58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1DED5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0.05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652E6080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+0.05</w:t>
            </w:r>
          </w:p>
        </w:tc>
      </w:tr>
      <w:tr w14:paraId="70041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09E1ED7B">
            <w:pPr>
              <w:widowControl/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6046B3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废掩膜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8511A6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02F83A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9AAB3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1688DE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0.05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8D7F72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5F073E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0.05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3EA58C4C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+0.05</w:t>
            </w:r>
          </w:p>
        </w:tc>
      </w:tr>
      <w:tr w14:paraId="5DDD5E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670C5110">
            <w:pPr>
              <w:widowControl/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EB198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废锡片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00BCE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11B3C7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2AC03F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DFA8C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0.08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216F2E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2F288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0.08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160F23CE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+0.08</w:t>
            </w:r>
          </w:p>
        </w:tc>
      </w:tr>
      <w:tr w14:paraId="06215B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106E8FEA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shd w:val="clear" w:color="auto" w:fill="auto"/>
            <w:vAlign w:val="center"/>
          </w:tcPr>
          <w:p w14:paraId="7C93C066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废铝线</w:t>
            </w:r>
          </w:p>
        </w:tc>
        <w:tc>
          <w:tcPr>
            <w:tcW w:w="1726" w:type="dxa"/>
            <w:vAlign w:val="center"/>
          </w:tcPr>
          <w:p w14:paraId="4B48F254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vAlign w:val="center"/>
          </w:tcPr>
          <w:p w14:paraId="4885624C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vAlign w:val="center"/>
          </w:tcPr>
          <w:p w14:paraId="4018D906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44A85BD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0.005</w:t>
            </w:r>
          </w:p>
        </w:tc>
        <w:tc>
          <w:tcPr>
            <w:tcW w:w="1418" w:type="dxa"/>
          </w:tcPr>
          <w:p w14:paraId="09F94CE0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C06DD1B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0.005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6E5D2355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+0.005</w:t>
            </w:r>
          </w:p>
        </w:tc>
      </w:tr>
      <w:tr w14:paraId="7B1598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restart"/>
            <w:vAlign w:val="center"/>
          </w:tcPr>
          <w:p w14:paraId="48C045CB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shd w:val="clear" w:color="auto" w:fill="auto"/>
            <w:vAlign w:val="center"/>
          </w:tcPr>
          <w:p w14:paraId="13426619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不合格品</w:t>
            </w:r>
          </w:p>
        </w:tc>
        <w:tc>
          <w:tcPr>
            <w:tcW w:w="1726" w:type="dxa"/>
            <w:vAlign w:val="center"/>
          </w:tcPr>
          <w:p w14:paraId="75538F64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vAlign w:val="center"/>
          </w:tcPr>
          <w:p w14:paraId="21B0E604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vAlign w:val="center"/>
          </w:tcPr>
          <w:p w14:paraId="1A74F681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4217E8B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0.1</w:t>
            </w:r>
          </w:p>
        </w:tc>
        <w:tc>
          <w:tcPr>
            <w:tcW w:w="1418" w:type="dxa"/>
          </w:tcPr>
          <w:p w14:paraId="64005F81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D5CBCDD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69C664CA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+0.1</w:t>
            </w:r>
          </w:p>
        </w:tc>
      </w:tr>
      <w:tr w14:paraId="26255D7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  <w:vAlign w:val="center"/>
          </w:tcPr>
          <w:p w14:paraId="069AE234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shd w:val="clear" w:color="auto" w:fill="auto"/>
            <w:vAlign w:val="center"/>
          </w:tcPr>
          <w:p w14:paraId="7EE492AB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废包装纸</w:t>
            </w:r>
          </w:p>
        </w:tc>
        <w:tc>
          <w:tcPr>
            <w:tcW w:w="1726" w:type="dxa"/>
            <w:vAlign w:val="center"/>
          </w:tcPr>
          <w:p w14:paraId="21DBA9A7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vAlign w:val="center"/>
          </w:tcPr>
          <w:p w14:paraId="03082524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vAlign w:val="center"/>
          </w:tcPr>
          <w:p w14:paraId="6A8595C4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1CF692F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0.1</w:t>
            </w:r>
          </w:p>
        </w:tc>
        <w:tc>
          <w:tcPr>
            <w:tcW w:w="1418" w:type="dxa"/>
          </w:tcPr>
          <w:p w14:paraId="2D02E68C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35364B8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0.1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114BDB36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+0.1</w:t>
            </w:r>
          </w:p>
        </w:tc>
      </w:tr>
      <w:tr w14:paraId="1AA31B6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  <w:vAlign w:val="center"/>
          </w:tcPr>
          <w:p w14:paraId="027F7693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shd w:val="clear" w:color="auto" w:fill="auto"/>
            <w:vAlign w:val="center"/>
          </w:tcPr>
          <w:p w14:paraId="6EF49ECB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沉渣</w:t>
            </w:r>
          </w:p>
        </w:tc>
        <w:tc>
          <w:tcPr>
            <w:tcW w:w="1726" w:type="dxa"/>
            <w:vAlign w:val="center"/>
          </w:tcPr>
          <w:p w14:paraId="397CD732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vAlign w:val="center"/>
          </w:tcPr>
          <w:p w14:paraId="055876E7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vAlign w:val="center"/>
          </w:tcPr>
          <w:p w14:paraId="2DD63850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E3B17FA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0.3</w:t>
            </w:r>
          </w:p>
        </w:tc>
        <w:tc>
          <w:tcPr>
            <w:tcW w:w="1418" w:type="dxa"/>
          </w:tcPr>
          <w:p w14:paraId="0C138D2B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51B58B3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0.3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6526C010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+0.3</w:t>
            </w:r>
          </w:p>
        </w:tc>
      </w:tr>
      <w:tr w14:paraId="07C5744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  <w:vAlign w:val="center"/>
          </w:tcPr>
          <w:p w14:paraId="7E5E0B7C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1677" w:type="dxa"/>
            <w:shd w:val="clear" w:color="auto" w:fill="auto"/>
            <w:vAlign w:val="center"/>
          </w:tcPr>
          <w:p w14:paraId="78EB9D8A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废滤膜</w:t>
            </w:r>
          </w:p>
        </w:tc>
        <w:tc>
          <w:tcPr>
            <w:tcW w:w="1726" w:type="dxa"/>
            <w:shd w:val="clear" w:color="auto" w:fill="auto"/>
            <w:vAlign w:val="center"/>
          </w:tcPr>
          <w:p w14:paraId="02079CF7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791D5D82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769943C1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0C939DF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0.03</w:t>
            </w:r>
          </w:p>
        </w:tc>
        <w:tc>
          <w:tcPr>
            <w:tcW w:w="1418" w:type="dxa"/>
          </w:tcPr>
          <w:p w14:paraId="72BE1C77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256F633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0.03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5D2FA478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+0.03</w:t>
            </w:r>
          </w:p>
        </w:tc>
      </w:tr>
      <w:tr w14:paraId="5FA9C9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restart"/>
            <w:vAlign w:val="center"/>
          </w:tcPr>
          <w:p w14:paraId="3D0B7D3F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  <w:r>
              <w:rPr>
                <w:rFonts w:hint="eastAsia" w:hAnsi="宋体" w:cs="宋体"/>
                <w:snapToGrid w:val="0"/>
                <w:color w:val="auto"/>
                <w:kern w:val="21"/>
              </w:rPr>
              <w:t>危险废物</w:t>
            </w:r>
          </w:p>
        </w:tc>
        <w:tc>
          <w:tcPr>
            <w:tcW w:w="1677" w:type="dxa"/>
            <w:shd w:val="clear" w:color="auto" w:fill="auto"/>
            <w:vAlign w:val="center"/>
          </w:tcPr>
          <w:p w14:paraId="7CD0BA77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废油墨</w:t>
            </w:r>
          </w:p>
        </w:tc>
        <w:tc>
          <w:tcPr>
            <w:tcW w:w="1726" w:type="dxa"/>
            <w:shd w:val="clear" w:color="auto" w:fill="auto"/>
            <w:vAlign w:val="center"/>
          </w:tcPr>
          <w:p w14:paraId="6E8E6C9A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68E93612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55CC408E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7D576A2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0.01</w:t>
            </w:r>
          </w:p>
        </w:tc>
        <w:tc>
          <w:tcPr>
            <w:tcW w:w="1418" w:type="dxa"/>
          </w:tcPr>
          <w:p w14:paraId="7334DFAB">
            <w:pPr>
              <w:pStyle w:val="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E759383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0.01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0FA8F41D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+0.01</w:t>
            </w:r>
          </w:p>
        </w:tc>
      </w:tr>
      <w:tr w14:paraId="24C9E0B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</w:tcPr>
          <w:p w14:paraId="4250FE19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70261BE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废粘合剂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E2DA72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390303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F17836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A0219B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0.3</w:t>
            </w:r>
          </w:p>
        </w:tc>
        <w:tc>
          <w:tcPr>
            <w:tcW w:w="0" w:type="auto"/>
          </w:tcPr>
          <w:p w14:paraId="072CB77E">
            <w:pPr>
              <w:pStyle w:val="50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F0D752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EDA0B2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+0.3</w:t>
            </w:r>
          </w:p>
        </w:tc>
      </w:tr>
      <w:tr w14:paraId="55090AA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</w:tcPr>
          <w:p w14:paraId="04966D0E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5B6C254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废清洗液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893DB9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8B193C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F5671B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484931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0.38</w:t>
            </w:r>
          </w:p>
        </w:tc>
        <w:tc>
          <w:tcPr>
            <w:tcW w:w="0" w:type="auto"/>
          </w:tcPr>
          <w:p w14:paraId="7EE93627">
            <w:pPr>
              <w:pStyle w:val="50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C9E456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0.38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9965EF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+0.38</w:t>
            </w:r>
          </w:p>
        </w:tc>
      </w:tr>
      <w:tr w14:paraId="5C0DA4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</w:tcPr>
          <w:p w14:paraId="53D0E1B0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9937E08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废活性炭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FF1002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E0C1D3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D85A69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B68A61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0.24</w:t>
            </w:r>
          </w:p>
        </w:tc>
        <w:tc>
          <w:tcPr>
            <w:tcW w:w="0" w:type="auto"/>
          </w:tcPr>
          <w:p w14:paraId="25556C7E">
            <w:pPr>
              <w:pStyle w:val="50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CEF249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0.24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78635E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+0.24</w:t>
            </w:r>
          </w:p>
        </w:tc>
      </w:tr>
      <w:tr w14:paraId="0E137D3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</w:tcPr>
          <w:p w14:paraId="2778952C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F58DC80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废包装桶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97D843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531AE4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6FA11C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6336EC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0.0615</w:t>
            </w:r>
          </w:p>
        </w:tc>
        <w:tc>
          <w:tcPr>
            <w:tcW w:w="0" w:type="auto"/>
          </w:tcPr>
          <w:p w14:paraId="17A7732F">
            <w:pPr>
              <w:pStyle w:val="50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436691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0.0615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E54698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+0.0615</w:t>
            </w:r>
          </w:p>
        </w:tc>
      </w:tr>
      <w:tr w14:paraId="22B098D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</w:tcPr>
          <w:p w14:paraId="2A4A9965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4ABA7E0">
            <w:pPr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废机油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36F242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CBD85E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A4F2AF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696FC5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0.45</w:t>
            </w:r>
          </w:p>
        </w:tc>
        <w:tc>
          <w:tcPr>
            <w:tcW w:w="0" w:type="auto"/>
          </w:tcPr>
          <w:p w14:paraId="3B45F0FD">
            <w:pPr>
              <w:pStyle w:val="50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DFFA63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0.45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025314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+0.45</w:t>
            </w:r>
          </w:p>
        </w:tc>
      </w:tr>
      <w:tr w14:paraId="3E714F0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1383" w:type="dxa"/>
            <w:vMerge w:val="continue"/>
          </w:tcPr>
          <w:p w14:paraId="262281E7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0E5F84F">
            <w:pPr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废抹布手套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2C01C9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37B7EE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96E92F">
            <w:pPr>
              <w:pStyle w:val="50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74D169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0.1</w:t>
            </w:r>
          </w:p>
        </w:tc>
        <w:tc>
          <w:tcPr>
            <w:tcW w:w="0" w:type="auto"/>
          </w:tcPr>
          <w:p w14:paraId="178741CF">
            <w:pPr>
              <w:pStyle w:val="50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20C1E9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0.1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024F2B">
            <w:pPr>
              <w:adjustRightInd w:val="0"/>
              <w:snapToGrid w:val="0"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+0.1</w:t>
            </w:r>
          </w:p>
        </w:tc>
      </w:tr>
      <w:tr w14:paraId="2F3D0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3" w:hRule="atLeast"/>
        </w:trPr>
        <w:tc>
          <w:tcPr>
            <w:tcW w:w="0" w:type="auto"/>
            <w:vAlign w:val="center"/>
          </w:tcPr>
          <w:p w14:paraId="4E421A89">
            <w:pPr>
              <w:spacing w:line="240" w:lineRule="auto"/>
              <w:jc w:val="center"/>
              <w:rPr>
                <w:rFonts w:hAnsi="宋体" w:cs="宋体"/>
                <w:snapToGrid w:val="0"/>
                <w:color w:val="auto"/>
                <w:kern w:val="21"/>
              </w:rPr>
            </w:pPr>
            <w:r>
              <w:rPr>
                <w:rFonts w:hint="eastAsia" w:hAnsi="宋体" w:cs="宋体"/>
                <w:snapToGrid w:val="0"/>
                <w:color w:val="auto"/>
                <w:kern w:val="21"/>
              </w:rPr>
              <w:t>生活垃圾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24B904">
            <w:pPr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t>生活垃圾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551817">
            <w:pPr>
              <w:pStyle w:val="5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FF0467">
            <w:pPr>
              <w:pStyle w:val="5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B3C7F7">
            <w:pPr>
              <w:pStyle w:val="50"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7256BA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6.12</w:t>
            </w:r>
          </w:p>
        </w:tc>
        <w:tc>
          <w:tcPr>
            <w:tcW w:w="0" w:type="auto"/>
            <w:vAlign w:val="center"/>
          </w:tcPr>
          <w:p w14:paraId="612C86AC">
            <w:pPr>
              <w:pStyle w:val="50"/>
              <w:jc w:val="center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BD7BC2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6.12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59CB84"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+6.12</w:t>
            </w:r>
          </w:p>
        </w:tc>
      </w:tr>
    </w:tbl>
    <w:p w14:paraId="014088A5">
      <w:pPr>
        <w:spacing w:line="240" w:lineRule="auto"/>
        <w:jc w:val="left"/>
        <w:rPr>
          <w:rFonts w:hAnsi="宋体"/>
          <w:color w:val="auto"/>
        </w:rPr>
        <w:sectPr>
          <w:footerReference r:id="rId12" w:type="default"/>
          <w:footerReference r:id="rId13" w:type="even"/>
          <w:pgSz w:w="16838" w:h="11906" w:orient="landscape"/>
          <w:pgMar w:top="1531" w:right="1701" w:bottom="1531" w:left="1701" w:header="851" w:footer="85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  <w:r>
        <w:rPr>
          <w:rFonts w:hAnsi="宋体"/>
          <w:color w:val="auto"/>
        </w:rPr>
        <w:t>注：</w:t>
      </w:r>
      <w:r>
        <w:rPr>
          <w:rFonts w:hAnsi="宋体"/>
          <w:color w:val="auto"/>
        </w:rPr>
        <w:fldChar w:fldCharType="begin"/>
      </w:r>
      <w:r>
        <w:rPr>
          <w:rFonts w:hAnsi="宋体"/>
          <w:color w:val="auto"/>
        </w:rPr>
        <w:instrText xml:space="preserve"> = 6 \* GB3 \* MERGEFORMAT </w:instrText>
      </w:r>
      <w:r>
        <w:rPr>
          <w:rFonts w:hAnsi="宋体"/>
          <w:color w:val="auto"/>
        </w:rPr>
        <w:fldChar w:fldCharType="separate"/>
      </w:r>
      <w:r>
        <w:rPr>
          <w:rFonts w:hint="eastAsia" w:hAnsi="宋体"/>
          <w:color w:val="auto"/>
        </w:rPr>
        <w:t>⑥</w:t>
      </w:r>
      <w:r>
        <w:rPr>
          <w:rFonts w:hAnsi="宋体"/>
          <w:color w:val="auto"/>
        </w:rPr>
        <w:fldChar w:fldCharType="end"/>
      </w:r>
      <w:r>
        <w:rPr>
          <w:rFonts w:hAnsi="宋体"/>
          <w:color w:val="auto"/>
        </w:rPr>
        <w:t>=</w:t>
      </w:r>
      <w:r>
        <w:rPr>
          <w:rFonts w:hAnsi="宋体"/>
          <w:color w:val="auto"/>
        </w:rPr>
        <w:fldChar w:fldCharType="begin"/>
      </w:r>
      <w:r>
        <w:rPr>
          <w:rFonts w:hAnsi="宋体"/>
          <w:color w:val="auto"/>
        </w:rPr>
        <w:instrText xml:space="preserve"> = 1 \* GB3 \* MERGEFORMAT </w:instrText>
      </w:r>
      <w:r>
        <w:rPr>
          <w:rFonts w:hAnsi="宋体"/>
          <w:color w:val="auto"/>
        </w:rPr>
        <w:fldChar w:fldCharType="separate"/>
      </w:r>
      <w:r>
        <w:rPr>
          <w:rFonts w:hint="eastAsia" w:hAnsi="宋体"/>
          <w:color w:val="auto"/>
        </w:rPr>
        <w:t>①</w:t>
      </w:r>
      <w:r>
        <w:rPr>
          <w:rFonts w:hAnsi="宋体"/>
          <w:color w:val="auto"/>
        </w:rPr>
        <w:fldChar w:fldCharType="end"/>
      </w:r>
      <w:r>
        <w:rPr>
          <w:rFonts w:hAnsi="宋体"/>
          <w:color w:val="auto"/>
        </w:rPr>
        <w:t>+</w:t>
      </w:r>
      <w:r>
        <w:rPr>
          <w:rFonts w:hAnsi="宋体"/>
          <w:color w:val="auto"/>
        </w:rPr>
        <w:fldChar w:fldCharType="begin"/>
      </w:r>
      <w:r>
        <w:rPr>
          <w:rFonts w:hAnsi="宋体"/>
          <w:color w:val="auto"/>
        </w:rPr>
        <w:instrText xml:space="preserve"> = 3 \* GB3 \* MERGEFORMAT </w:instrText>
      </w:r>
      <w:r>
        <w:rPr>
          <w:rFonts w:hAnsi="宋体"/>
          <w:color w:val="auto"/>
        </w:rPr>
        <w:fldChar w:fldCharType="separate"/>
      </w:r>
      <w:r>
        <w:rPr>
          <w:rFonts w:hint="eastAsia" w:hAnsi="宋体"/>
          <w:color w:val="auto"/>
        </w:rPr>
        <w:t>③</w:t>
      </w:r>
      <w:r>
        <w:rPr>
          <w:rFonts w:hAnsi="宋体"/>
          <w:color w:val="auto"/>
        </w:rPr>
        <w:fldChar w:fldCharType="end"/>
      </w:r>
      <w:r>
        <w:rPr>
          <w:rFonts w:hAnsi="宋体"/>
          <w:color w:val="auto"/>
        </w:rPr>
        <w:t>+</w:t>
      </w:r>
      <w:r>
        <w:rPr>
          <w:rFonts w:hAnsi="宋体"/>
          <w:color w:val="auto"/>
        </w:rPr>
        <w:fldChar w:fldCharType="begin"/>
      </w:r>
      <w:r>
        <w:rPr>
          <w:rFonts w:hAnsi="宋体"/>
          <w:color w:val="auto"/>
        </w:rPr>
        <w:instrText xml:space="preserve"> = 4 \* GB3 \* MERGEFORMAT </w:instrText>
      </w:r>
      <w:r>
        <w:rPr>
          <w:rFonts w:hAnsi="宋体"/>
          <w:color w:val="auto"/>
        </w:rPr>
        <w:fldChar w:fldCharType="separate"/>
      </w:r>
      <w:r>
        <w:rPr>
          <w:rFonts w:hint="eastAsia" w:hAnsi="宋体"/>
          <w:color w:val="auto"/>
        </w:rPr>
        <w:t>④</w:t>
      </w:r>
      <w:r>
        <w:rPr>
          <w:rFonts w:hAnsi="宋体"/>
          <w:color w:val="auto"/>
        </w:rPr>
        <w:fldChar w:fldCharType="end"/>
      </w:r>
      <w:r>
        <w:rPr>
          <w:rFonts w:hAnsi="宋体"/>
          <w:color w:val="auto"/>
        </w:rPr>
        <w:t>-</w:t>
      </w:r>
      <w:r>
        <w:rPr>
          <w:rFonts w:hAnsi="宋体"/>
          <w:color w:val="auto"/>
        </w:rPr>
        <w:fldChar w:fldCharType="begin"/>
      </w:r>
      <w:r>
        <w:rPr>
          <w:rFonts w:hAnsi="宋体"/>
          <w:color w:val="auto"/>
        </w:rPr>
        <w:instrText xml:space="preserve"> = 5 \* GB3 \* MERGEFORMAT </w:instrText>
      </w:r>
      <w:r>
        <w:rPr>
          <w:rFonts w:hAnsi="宋体"/>
          <w:color w:val="auto"/>
        </w:rPr>
        <w:fldChar w:fldCharType="separate"/>
      </w:r>
      <w:r>
        <w:rPr>
          <w:rFonts w:hint="eastAsia" w:hAnsi="宋体"/>
          <w:color w:val="auto"/>
        </w:rPr>
        <w:t>⑤</w:t>
      </w:r>
      <w:r>
        <w:rPr>
          <w:rFonts w:hAnsi="宋体"/>
          <w:color w:val="auto"/>
        </w:rPr>
        <w:fldChar w:fldCharType="end"/>
      </w:r>
      <w:r>
        <w:rPr>
          <w:rFonts w:hAnsi="宋体"/>
          <w:color w:val="auto"/>
        </w:rPr>
        <w:t>；</w:t>
      </w:r>
      <w:r>
        <w:rPr>
          <w:rFonts w:hAnsi="宋体"/>
          <w:color w:val="auto"/>
        </w:rPr>
        <w:fldChar w:fldCharType="begin"/>
      </w:r>
      <w:r>
        <w:rPr>
          <w:rFonts w:hAnsi="宋体"/>
          <w:color w:val="auto"/>
        </w:rPr>
        <w:instrText xml:space="preserve"> = 7 \* GB3 \* MERGEFORMAT </w:instrText>
      </w:r>
      <w:r>
        <w:rPr>
          <w:rFonts w:hAnsi="宋体"/>
          <w:color w:val="auto"/>
        </w:rPr>
        <w:fldChar w:fldCharType="separate"/>
      </w:r>
      <w:r>
        <w:rPr>
          <w:rFonts w:hint="eastAsia" w:hAnsi="宋体"/>
          <w:color w:val="auto"/>
        </w:rPr>
        <w:t>⑦</w:t>
      </w:r>
      <w:r>
        <w:rPr>
          <w:rFonts w:hAnsi="宋体"/>
          <w:color w:val="auto"/>
        </w:rPr>
        <w:fldChar w:fldCharType="end"/>
      </w:r>
      <w:r>
        <w:rPr>
          <w:rFonts w:hAnsi="宋体"/>
          <w:color w:val="auto"/>
        </w:rPr>
        <w:t>=</w:t>
      </w:r>
      <w:r>
        <w:rPr>
          <w:rFonts w:hAnsi="宋体"/>
          <w:color w:val="auto"/>
        </w:rPr>
        <w:fldChar w:fldCharType="begin"/>
      </w:r>
      <w:r>
        <w:rPr>
          <w:rFonts w:hAnsi="宋体"/>
          <w:color w:val="auto"/>
        </w:rPr>
        <w:instrText xml:space="preserve"> = 6 \* GB3 \* MERGEFORMAT </w:instrText>
      </w:r>
      <w:r>
        <w:rPr>
          <w:rFonts w:hAnsi="宋体"/>
          <w:color w:val="auto"/>
        </w:rPr>
        <w:fldChar w:fldCharType="separate"/>
      </w:r>
      <w:r>
        <w:rPr>
          <w:rFonts w:hint="eastAsia" w:hAnsi="宋体"/>
          <w:color w:val="auto"/>
        </w:rPr>
        <w:t>⑥</w:t>
      </w:r>
      <w:r>
        <w:rPr>
          <w:rFonts w:hAnsi="宋体"/>
          <w:color w:val="auto"/>
        </w:rPr>
        <w:fldChar w:fldCharType="end"/>
      </w:r>
      <w:r>
        <w:rPr>
          <w:rFonts w:hAnsi="宋体"/>
          <w:color w:val="auto"/>
        </w:rPr>
        <w:t>-</w:t>
      </w:r>
      <w:r>
        <w:rPr>
          <w:rFonts w:hAnsi="宋体"/>
          <w:color w:val="auto"/>
        </w:rPr>
        <w:fldChar w:fldCharType="begin"/>
      </w:r>
      <w:r>
        <w:rPr>
          <w:rFonts w:hAnsi="宋体"/>
          <w:color w:val="auto"/>
        </w:rPr>
        <w:instrText xml:space="preserve"> = 1 \* GB3 \* MERGEFORMAT </w:instrText>
      </w:r>
      <w:r>
        <w:rPr>
          <w:rFonts w:hAnsi="宋体"/>
          <w:color w:val="auto"/>
        </w:rPr>
        <w:fldChar w:fldCharType="separate"/>
      </w:r>
      <w:r>
        <w:rPr>
          <w:rFonts w:hint="eastAsia" w:hAnsi="宋体"/>
          <w:color w:val="auto"/>
        </w:rPr>
        <w:t>①</w:t>
      </w:r>
      <w:r>
        <w:rPr>
          <w:rFonts w:hAnsi="宋体"/>
          <w:color w:val="auto"/>
        </w:rPr>
        <w:fldChar w:fldCharType="end"/>
      </w:r>
    </w:p>
    <w:p w14:paraId="5E659E86">
      <w:pPr>
        <w:pStyle w:val="19"/>
        <w:adjustRightInd w:val="0"/>
        <w:snapToGrid w:val="0"/>
        <w:spacing w:before="648" w:beforeLines="270" w:beforeAutospacing="0" w:after="648" w:afterLines="270" w:afterAutospacing="0"/>
        <w:rPr>
          <w:rFonts w:ascii="Times New Roman" w:hAnsi="Times New Roman"/>
          <w:color w:val="auto"/>
          <w:sz w:val="30"/>
          <w:szCs w:val="30"/>
        </w:rPr>
        <w:sectPr>
          <w:footerReference r:id="rId14" w:type="default"/>
          <w:footerReference r:id="rId15" w:type="even"/>
          <w:pgSz w:w="16838" w:h="11906" w:orient="landscape"/>
          <w:pgMar w:top="709" w:right="1701" w:bottom="993" w:left="1418" w:header="851" w:footer="3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  <w:r>
        <w:rPr>
          <w:color w:val="auto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2456180</wp:posOffset>
                </wp:positionV>
                <wp:extent cx="591820" cy="351155"/>
                <wp:effectExtent l="0" t="0" r="0" b="0"/>
                <wp:wrapNone/>
                <wp:docPr id="1092" name="文本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19" cy="351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456125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lang w:val="en-US" w:eastAsia="zh-CN"/>
                              </w:rPr>
                              <w:t>1.9k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</w:rPr>
                              <w:t>m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43" o:spid="_x0000_s1026" o:spt="1" style="position:absolute;left:0pt;margin-left:124.55pt;margin-top:193.4pt;height:27.65pt;width:46.6pt;z-index:251663360;mso-width-relative:page;mso-height-relative:page;" filled="f" stroked="f" coordsize="21600,21600" o:gfxdata="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RFGwDbAAAACwEAAA8A&#10;AAAAAAAAAQAgAAAAIgAAAGRycy9kb3ducmV2LnhtbFBLAQIUABQAAAAIAIdO4kA5lA902wEAAKQD&#10;AAAOAAAAAAAAAAEAIAAAACoBAABkcnMvZTJvRG9jLnhtbFBLBQYAAAAABgAGAFkBAAB3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8456125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  <w:lang w:val="en-US" w:eastAsia="zh-CN"/>
                        </w:rPr>
                        <w:t>1.9k</w:t>
                      </w:r>
                      <w:r>
                        <w:rPr>
                          <w:rFonts w:hint="eastAsia"/>
                          <w:b/>
                          <w:bCs/>
                          <w:color w:val="000000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30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2405380</wp:posOffset>
                </wp:positionV>
                <wp:extent cx="893445" cy="741680"/>
                <wp:effectExtent l="3175" t="3810" r="17780" b="16510"/>
                <wp:wrapNone/>
                <wp:docPr id="1093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3445" cy="74168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2" o:spid="_x0000_s1026" o:spt="32" type="#_x0000_t32" style="position:absolute;left:0pt;margin-left:105.8pt;margin-top:189.4pt;height:58.4pt;width:70.35pt;z-index:251662336;mso-width-relative:page;mso-height-relative:page;" filled="f" stroked="t" coordsize="21600,21600" o:gfxdata="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hFhll2AAAAAsBAAAPAAAA&#10;AAAAAAEAIAAAACIAAABkcnMvZG93bnJldi54bWxQSwECFAAUAAAACACHTuJASzfWIBUCAAACBAAA&#10;DgAAAAAAAAABACAAAAAnAQAAZHJzL2Uyb0RvYy54bWxQSwUGAAAAAAYABgBZAQAArgUAAAAA&#10;">
                <v:fill on="f" focussize="0,0"/>
                <v:stroke weight="0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30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3230880</wp:posOffset>
                </wp:positionV>
                <wp:extent cx="374650" cy="327025"/>
                <wp:effectExtent l="0" t="0" r="0" b="0"/>
                <wp:wrapNone/>
                <wp:docPr id="1094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27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C6ADC0">
                            <w:r>
                              <w:rPr>
                                <w:rFonts w:hint="eastAsia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2" o:spid="_x0000_s1026" o:spt="1" style="position:absolute;left:0pt;margin-left:169.7pt;margin-top:254.4pt;height:25.75pt;width:29.5pt;z-index:251664384;mso-width-relative:page;mso-height-relative:page;" filled="f" stroked="f" coordsize="21600,21600" o:gfxdata="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eMwLQ2gAAAAsBAAAPAAAA&#10;AAAAAAEAIAAAACIAAABkcnMvZG93bnJldi54bWxQSwECFAAUAAAACACHTuJAbIpurdoBAACjAwAA&#10;DgAAAAAAAAABACAAAAApAQAAZHJzL2Uyb0RvYy54bWxQSwUGAAAAAAYABgBZAQAAd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FC6ADC0">
                      <w:r>
                        <w:rPr>
                          <w:rFonts w:hint="eastAsia"/>
                        </w:rPr>
                        <w:t>G</w:t>
                      </w:r>
                      <w:r>
                        <w:rPr>
                          <w:rFonts w:hint="eastAsia"/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2279015</wp:posOffset>
                </wp:positionV>
                <wp:extent cx="76200" cy="111125"/>
                <wp:effectExtent l="0" t="0" r="0" b="3175"/>
                <wp:wrapNone/>
                <wp:docPr id="1098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11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94" o:spid="_x0000_s1026" o:spt="1" style="position:absolute;left:0pt;margin-left:99.25pt;margin-top:179.45pt;height:8.75pt;width:6pt;z-index:251665408;mso-width-relative:page;mso-height-relative:page;" fillcolor="#FF0000" filled="t" stroked="f" coordsize="21600,21600" o:gfxdata="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vwwAjXAAAACwEA&#10;AA8AAAAAAAAAAQAgAAAAIgAAAGRycy9kb3ducmV2LnhtbFBLAQIUABQAAAAIAIdO4kBsm+v5qQEA&#10;AFUDAAAOAAAAAAAAAAEAIAAAACYBAABkcnMvZTJvRG9jLnhtbFBLBQYAAAAABgAGAFkBAABBBQAA&#10;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g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4361815</wp:posOffset>
                </wp:positionH>
                <wp:positionV relativeFrom="paragraph">
                  <wp:posOffset>1807210</wp:posOffset>
                </wp:positionV>
                <wp:extent cx="179070" cy="157480"/>
                <wp:effectExtent l="0" t="4445" r="182880" b="9525"/>
                <wp:wrapNone/>
                <wp:docPr id="235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79070" cy="157480"/>
                          <a:chOff x="6666" y="1432"/>
                          <a:chExt cx="354" cy="330"/>
                        </a:xfrm>
                      </wpg:grpSpPr>
                      <wps:wsp>
                        <wps:cNvPr id="240" name="流程图: 汇总连接 43"/>
                        <wps:cNvSpPr/>
                        <wps:spPr>
                          <a:xfrm>
                            <a:off x="6712" y="1432"/>
                            <a:ext cx="260" cy="209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1" name="直接连接符 44"/>
                        <wps:cNvCnPr/>
                        <wps:spPr>
                          <a:xfrm>
                            <a:off x="6926" y="1544"/>
                            <a:ext cx="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2" name="直接连接符 45"/>
                        <wps:cNvCnPr/>
                        <wps:spPr>
                          <a:xfrm>
                            <a:off x="6666" y="1544"/>
                            <a:ext cx="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3" name="直接连接符 46"/>
                        <wps:cNvCnPr/>
                        <wps:spPr>
                          <a:xfrm>
                            <a:off x="6716" y="1669"/>
                            <a:ext cx="26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4" name="任意多边形 47"/>
                        <wps:cNvSpPr/>
                        <wps:spPr>
                          <a:xfrm flipV="1">
                            <a:off x="6680" y="1544"/>
                            <a:ext cx="340" cy="2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21278"/>
                                </a:moveTo>
                                <a:cubicBezTo>
                                  <a:pt x="176" y="9475"/>
                                  <a:pt x="9794" y="0"/>
                                  <a:pt x="21598" y="0"/>
                                </a:cubicBezTo>
                                <a:cubicBezTo>
                                  <a:pt x="33527" y="0"/>
                                  <a:pt x="43198" y="9670"/>
                                  <a:pt x="43198" y="21600"/>
                                </a:cubicBezTo>
                              </a:path>
                              <a:path w="21600" h="21600" stroke="0">
                                <a:moveTo>
                                  <a:pt x="0" y="21278"/>
                                </a:moveTo>
                                <a:cubicBezTo>
                                  <a:pt x="176" y="9475"/>
                                  <a:pt x="9794" y="0"/>
                                  <a:pt x="21598" y="0"/>
                                </a:cubicBezTo>
                                <a:cubicBezTo>
                                  <a:pt x="33527" y="0"/>
                                  <a:pt x="43198" y="9670"/>
                                  <a:pt x="43198" y="21600"/>
                                </a:cubicBezTo>
                                <a:lnTo>
                                  <a:pt x="21598" y="21600"/>
                                </a:lnTo>
                                <a:lnTo>
                                  <a:pt x="0" y="21278"/>
                                </a:lnTo>
                                <a:close/>
                              </a:path>
                            </a:pathLst>
                          </a:cu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6" name="直接连接符 48"/>
                        <wps:cNvCnPr/>
                        <wps:spPr>
                          <a:xfrm>
                            <a:off x="6698" y="1627"/>
                            <a:ext cx="302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8" name="直接连接符 49"/>
                        <wps:cNvCnPr/>
                        <wps:spPr>
                          <a:xfrm>
                            <a:off x="6751" y="1710"/>
                            <a:ext cx="189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8" name="直接连接符 50"/>
                        <wps:cNvCnPr/>
                        <wps:spPr>
                          <a:xfrm flipV="1">
                            <a:off x="6669" y="1584"/>
                            <a:ext cx="103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9" name="直接连接符 51"/>
                        <wps:cNvCnPr/>
                        <wps:spPr>
                          <a:xfrm>
                            <a:off x="6913" y="1583"/>
                            <a:ext cx="102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0" o:spid="_x0000_s1026" o:spt="203" style="position:absolute;left:0pt;margin-left:343.45pt;margin-top:142.3pt;height:12.4pt;width:14.1pt;z-index:251679744;mso-width-relative:page;mso-height-relative:page;" coordorigin="6666,1432" coordsize="354,330" o:gfxdata="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">
                <o:lock v:ext="edit" aspectratio="f"/>
                <v:shape id="流程图: 汇总连接 43" o:spid="_x0000_s1026" o:spt="123" type="#_x0000_t123" style="position:absolute;left:6712;top:1432;height:209;width:260;" fillcolor="#FFFFFF" filled="t" stroked="t" coordsize="21600,21600" o:gfxdata="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x5ZO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FF00" joinstyle="round"/>
                  <v:imagedata o:title=""/>
                  <o:lock v:ext="edit" aspectratio="f"/>
                </v:shape>
                <v:line id="直接连接符 44" o:spid="_x0000_s1026" o:spt="20" style="position:absolute;left:6926;top:1544;height:1;width:94;" filled="f" stroked="t" coordsize="21600,21600" o:gfxdata="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3fV4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FF00" joinstyle="round"/>
                  <v:imagedata o:title=""/>
                  <o:lock v:ext="edit" aspectratio="f"/>
                </v:line>
                <v:line id="直接连接符 45" o:spid="_x0000_s1026" o:spt="20" style="position:absolute;left:6666;top:1544;height:1;width:94;" filled="f" stroked="t" coordsize="21600,21600" o:gfxdata="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D2sP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FF00" joinstyle="round"/>
                  <v:imagedata o:title=""/>
                  <o:lock v:ext="edit" aspectratio="f"/>
                </v:line>
                <v:line id="直接连接符 46" o:spid="_x0000_s1026" o:spt="20" style="position:absolute;left:6716;top:1669;height:1;width:264;" filled="f" stroked="t" coordsize="21600,21600" o:gfxdata="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Q86U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FF00" joinstyle="round"/>
                  <v:imagedata o:title=""/>
                  <o:lock v:ext="edit" aspectratio="f"/>
                </v:line>
                <v:shape id="任意多边形 47" o:spid="_x0000_s1026" o:spt="100" style="position:absolute;left:6680;top:1544;flip:y;height:218;width:340;" filled="f" stroked="t" coordsize="21600,21600" o:gfxdata="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UJ3EvQAA&#10;ANwAAAAPAAAAAAAAAAEAIAAAACIAAABkcnMvZG93bnJldi54bWxQSwECFAAUAAAACACHTuJAMy8F&#10;njsAAAA5AAAAEAAAAAAAAAABACAAAAAMAQAAZHJzL3NoYXBleG1sLnhtbFBLBQYAAAAABgAGAFsB&#10;AAC2AwAAAAA=&#10;" path="m0,21278c176,9475,9794,0,21598,0c33527,0,43198,9670,43198,21600em0,21278nsc176,9475,9794,0,21598,0c33527,0,43198,9670,43198,21600l21598,21600,0,21278xe">
                  <v:fill on="f" focussize="0,0"/>
                  <v:stroke color="#00FF00" joinstyle="round"/>
                  <v:imagedata o:title=""/>
                  <o:lock v:ext="edit" aspectratio="f"/>
                </v:shape>
                <v:line id="直接连接符 48" o:spid="_x0000_s1026" o:spt="20" style="position:absolute;left:6698;top:1627;height:1;width:302;" filled="f" stroked="t" coordsize="21600,21600" o:gfxdata="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RtDL4A&#10;AADcAAAADwAAAAAAAAABACAAAAAiAAAAZHJzL2Rvd25yZXYueG1sUEsBAhQAFAAAAAgAh07iQDMv&#10;BZ47AAAAOQAAABAAAAAAAAAAAQAgAAAADQEAAGRycy9zaGFwZXhtbC54bWxQSwUGAAAAAAYABgBb&#10;AQAAtwMAAAAA&#10;">
                  <v:fill on="f" focussize="0,0"/>
                  <v:stroke color="#00FF00" joinstyle="round"/>
                  <v:imagedata o:title=""/>
                  <o:lock v:ext="edit" aspectratio="f"/>
                </v:line>
                <v:line id="直接连接符 49" o:spid="_x0000_s1026" o:spt="20" style="position:absolute;left:6751;top:1710;height:1;width:189;" filled="f" stroked="t" coordsize="21600,21600" o:gfxdata="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+dc5bsAAADc&#10;AAAADwAAAAAAAAABACAAAAAiAAAAZHJzL2Rvd25yZXYueG1sUEsBAhQAFAAAAAgAh07iQDMvBZ47&#10;AAAAOQAAABAAAAAAAAAAAQAgAAAACgEAAGRycy9zaGFwZXhtbC54bWxQSwUGAAAAAAYABgBbAQAA&#10;tAMAAAAA&#10;">
                  <v:fill on="f" focussize="0,0"/>
                  <v:stroke color="#00FF00" joinstyle="round"/>
                  <v:imagedata o:title=""/>
                  <o:lock v:ext="edit" aspectratio="f"/>
                </v:line>
                <v:line id="直接连接符 50" o:spid="_x0000_s1026" o:spt="20" style="position:absolute;left:6669;top:1584;flip:y;height:1;width:103;" filled="f" stroked="t" coordsize="21600,21600" o:gfxdata="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LjwE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FF00" joinstyle="round"/>
                  <v:imagedata o:title=""/>
                  <o:lock v:ext="edit" aspectratio="f"/>
                </v:line>
                <v:line id="直接连接符 51" o:spid="_x0000_s1026" o:spt="20" style="position:absolute;left:6913;top:1583;height:1;width:102;" filled="f" stroked="t" coordsize="21600,21600" o:gfxdata="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Jvo74A&#10;AADcAAAADwAAAAAAAAABACAAAAAiAAAAZHJzL2Rvd25yZXYueG1sUEsBAhQAFAAAAAgAh07iQDMv&#10;BZ47AAAAOQAAABAAAAAAAAAAAQAgAAAADQEAAGRycy9zaGFwZXhtbC54bWxQSwUGAAAAAAYABgBb&#10;AQAAtwMAAAAA&#10;">
                  <v:fill on="f" focussize="0,0"/>
                  <v:stroke color="#00FF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color w:val="auto"/>
          <w:sz w:val="30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3150870</wp:posOffset>
                </wp:positionV>
                <wp:extent cx="83820" cy="75565"/>
                <wp:effectExtent l="12700" t="12700" r="17780" b="26035"/>
                <wp:wrapNone/>
                <wp:docPr id="260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755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25400" cap="flat" cmpd="sng">
                          <a:solidFill>
                            <a:srgbClr val="00206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椭圆 28" o:spid="_x0000_s1026" o:spt="3" type="#_x0000_t3" style="position:absolute;left:0pt;margin-left:179.1pt;margin-top:248.1pt;height:5.95pt;width:6.6pt;z-index:251680768;mso-width-relative:page;mso-height-relative:page;" fillcolor="#002060" filled="t" stroked="t" coordsize="21600,21600" o:gfxdata="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ZmxL02QAAAAsBAAAPAAAAAAAAAAEAIAAAACIAAABkcnMvZG93bnJldi54bWxQSwECFAAU&#10;AAAACACHTuJA6VC9ffABAAAWBAAADgAAAAAAAAABACAAAAAoAQAAZHJzL2Uyb0RvYy54bWxQSwUG&#10;AAAAAAYABgBZAQAAigUAAAAA&#10;">
                <v:fill on="t" focussize="0,0"/>
                <v:stroke weight="2pt" color="#002060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462915</wp:posOffset>
            </wp:positionV>
            <wp:extent cx="6936105" cy="5278120"/>
            <wp:effectExtent l="12700" t="12700" r="23495" b="24130"/>
            <wp:wrapNone/>
            <wp:docPr id="1111" name="图片 20" descr="夏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图片 20" descr="夏港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6105" cy="5278120"/>
                    </a:xfrm>
                    <a:prstGeom prst="rect">
                      <a:avLst/>
                    </a:prstGeom>
                    <a:ln w="1270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7632700</wp:posOffset>
                </wp:positionH>
                <wp:positionV relativeFrom="paragraph">
                  <wp:posOffset>2235200</wp:posOffset>
                </wp:positionV>
                <wp:extent cx="1094105" cy="3609975"/>
                <wp:effectExtent l="0" t="0" r="10795" b="28575"/>
                <wp:wrapNone/>
                <wp:docPr id="1140" name="文本框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3" cy="36099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F86B17F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图例</w:t>
                            </w:r>
                          </w:p>
                          <w:p w14:paraId="2D542037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 建设项目所在地</w:t>
                            </w:r>
                          </w:p>
                          <w:p w14:paraId="0F64B7F9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</w:p>
                          <w:p w14:paraId="25F284B4">
                            <w:pPr>
                              <w:snapToGrid w:val="0"/>
                              <w:ind w:firstLine="630" w:firstLineChars="35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污水处理厂</w:t>
                            </w:r>
                          </w:p>
                          <w:p w14:paraId="63D9BE89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336F831C">
                            <w:pPr>
                              <w:snapToGrid w:val="0"/>
                              <w:ind w:firstLine="360" w:firstLineChars="20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大气监测点位</w:t>
                            </w:r>
                          </w:p>
                          <w:p w14:paraId="58058DE1">
                            <w:pPr>
                              <w:pStyle w:val="2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square" lIns="18000" tIns="36000" rIns="1800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88" o:spid="_x0000_s1026" o:spt="1" style="position:absolute;left:0pt;margin-left:601pt;margin-top:176pt;height:284.25pt;width:86.15pt;z-index:251666432;mso-width-relative:page;mso-height-relative:page;" filled="f" stroked="t" coordsize="21600,21600" o:gfxdata="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iQNYdsAAAANAQAADwAAAAAAAAABACAAAAAi&#10;AAAAZHJzL2Rvd25yZXYueG1sUEsBAhQAFAAAAAgAh07iQGp8ZmdAAgAAeAQAAA4AAAAAAAAAAQAg&#10;AAAAKgEAAGRycy9lMm9Eb2MueG1sUEsFBgAAAAAGAAYAWQEAANwFAAAAAA==&#10;">
                <v:fill on="f" focussize="0,0"/>
                <v:stroke color="#000000" joinstyle="miter"/>
                <v:imagedata o:title=""/>
                <o:lock v:ext="edit" aspectratio="f"/>
                <v:textbox inset="0.5mm,1mm,0.5mm,0mm">
                  <w:txbxContent>
                    <w:p w14:paraId="3F86B17F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图例</w:t>
                      </w:r>
                    </w:p>
                    <w:p w14:paraId="2D542037">
                      <w:pPr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  建设项目所在地</w:t>
                      </w:r>
                    </w:p>
                    <w:p w14:paraId="0F64B7F9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</w:t>
                      </w:r>
                    </w:p>
                    <w:p w14:paraId="25F284B4">
                      <w:pPr>
                        <w:snapToGrid w:val="0"/>
                        <w:ind w:firstLine="630" w:firstLineChars="35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污水处理厂</w:t>
                      </w:r>
                    </w:p>
                    <w:p w14:paraId="63D9BE89">
                      <w:pPr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336F831C">
                      <w:pPr>
                        <w:snapToGrid w:val="0"/>
                        <w:ind w:firstLine="360" w:firstLineChars="20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大气监测点位</w:t>
                      </w:r>
                    </w:p>
                    <w:p w14:paraId="58058DE1">
                      <w:pPr>
                        <w:pStyle w:val="2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30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7712710</wp:posOffset>
                </wp:positionH>
                <wp:positionV relativeFrom="paragraph">
                  <wp:posOffset>3442970</wp:posOffset>
                </wp:positionV>
                <wp:extent cx="83820" cy="75565"/>
                <wp:effectExtent l="12700" t="12700" r="17780" b="26035"/>
                <wp:wrapNone/>
                <wp:docPr id="109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8" cy="755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25400" cap="flat" cmpd="sng">
                          <a:solidFill>
                            <a:srgbClr val="00206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椭圆 26" o:spid="_x0000_s1026" o:spt="3" type="#_x0000_t3" style="position:absolute;left:0pt;margin-left:607.3pt;margin-top:271.1pt;height:5.95pt;width:6.6pt;z-index:251667456;mso-width-relative:page;mso-height-relative:page;" fillcolor="#002060" filled="t" stroked="t" coordsize="21600,21600" o:gfxdata="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308T62AAAAA0BAAAPAAAAAAAAAAEAIAAAACIAAABkcnMvZG93bnJldi54bWxQSwEC&#10;FAAUAAAACACHTuJAva/rSPQBAAAXBAAADgAAAAAAAAABACAAAAAnAQAAZHJzL2Uyb0RvYy54bWxQ&#10;SwUGAAAAAAYABgBZAQAAjQUAAAAA&#10;">
                <v:fill on="t" focussize="0,0"/>
                <v:stroke weight="2pt" color="#00206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6985</wp:posOffset>
                </wp:positionV>
                <wp:extent cx="8733790" cy="400050"/>
                <wp:effectExtent l="5080" t="4445" r="5080" b="14605"/>
                <wp:wrapNone/>
                <wp:docPr id="1099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3790" cy="400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97AAE4">
                            <w:pPr>
                              <w:spacing w:line="240" w:lineRule="auto"/>
                              <w:jc w:val="center"/>
                              <w:rPr>
                                <w:rFonts w:hint="eastAsia" w:ascii="Times New Roman" w:hAnsi="宋体" w:eastAsia="宋体" w:cs="Times New Roman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宋体" w:eastAsia="宋体" w:cs="Times New Roman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韩国埃珀特年产 230 万只半导体功率器件、5万片晶圆研磨新建项目</w:t>
                            </w:r>
                          </w:p>
                        </w:txbxContent>
                      </wps:txbx>
                      <wps:bodyPr vert="horz" wrap="square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7" o:spid="_x0000_s1026" o:spt="1" style="position:absolute;left:0pt;margin-left:-1.15pt;margin-top:0.55pt;height:31.5pt;width:687.7pt;z-index:251668480;v-text-anchor:middle;mso-width-relative:page;mso-height-relative:page;" fillcolor="#BFBFBF" filled="t" stroked="t" coordsize="21600,21600" o:gfxdata="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kYtxHWAAAACAEAAA8AAAAAAAAAAQAgAAAA&#10;IgAAAGRycy9kb3ducmV2LnhtbFBLAQIUABQAAAAIAIdO4kCg60jYRgIAAKIEAAAOAAAAAAAAAAEA&#10;IAAAACUBAABkcnMvZTJvRG9jLnhtbFBLBQYAAAAABgAGAFkBAAD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897AAE4">
                      <w:pPr>
                        <w:spacing w:line="240" w:lineRule="auto"/>
                        <w:jc w:val="center"/>
                        <w:rPr>
                          <w:rFonts w:hint="eastAsia" w:ascii="Times New Roman" w:hAnsi="宋体" w:eastAsia="宋体" w:cs="Times New Roman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宋体" w:eastAsia="宋体" w:cs="Times New Roman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韩国埃珀特年产 230 万只半导体功率器件、5万片晶圆研磨新建项目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5760085</wp:posOffset>
                </wp:positionV>
                <wp:extent cx="8742680" cy="424180"/>
                <wp:effectExtent l="0" t="0" r="20320" b="13970"/>
                <wp:wrapNone/>
                <wp:docPr id="1100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2680" cy="424179"/>
                        </a:xfrm>
                        <a:prstGeom prst="rect">
                          <a:avLst/>
                        </a:prstGeom>
                        <a:solidFill>
                          <a:srgbClr val="80C687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375B18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eastAsia="仿宋_GB2312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附图1  地理位置图</w:t>
                            </w:r>
                          </w:p>
                        </w:txbxContent>
                      </wps:txbx>
                      <wps:bodyPr vert="horz" wrap="square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6" o:spid="_x0000_s1026" o:spt="1" style="position:absolute;left:0pt;margin-left:-1.15pt;margin-top:453.55pt;height:33.4pt;width:688.4pt;z-index:251669504;v-text-anchor:middle;mso-width-relative:page;mso-height-relative:page;" fillcolor="#80C687" filled="t" stroked="t" coordsize="21600,21600" o:gfxdata="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oTQSf2AAAAAsBAAAPAAAAAAAAAAEAIAAAACIA&#10;AABkcnMvZG93bnJldi54bWxQSwECFAAUAAAACACHTuJAbCVOpkICAACiBAAADgAAAAAAAAABACAA&#10;AAAnAQAAZHJzL2Uyb0RvYy54bWxQSwUGAAAAAAYABgBZAQAA2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E375B18">
                      <w:pPr>
                        <w:snapToGrid w:val="0"/>
                        <w:spacing w:line="400" w:lineRule="exact"/>
                        <w:jc w:val="center"/>
                        <w:rPr>
                          <w:rFonts w:eastAsia="仿宋_GB2312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>附图1  地理位置图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298450</wp:posOffset>
                </wp:positionV>
                <wp:extent cx="0" cy="5881370"/>
                <wp:effectExtent l="0" t="0" r="19050" b="24130"/>
                <wp:wrapNone/>
                <wp:docPr id="1112" name="直接连接符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813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87" o:spid="_x0000_s1026" o:spt="20" style="position:absolute;left:0pt;margin-left:-1.25pt;margin-top:23.5pt;height:463.1pt;width:0pt;z-index:251670528;mso-width-relative:page;mso-height-relative:page;" filled="f" stroked="t" coordsize="21600,21600" o:gfxdata="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4JaeA1wAAAAgBAAAPAAAAAAAAAAEAIAAAACIAAABkcnMvZG93bnJldi54bWxQSwEC&#10;FAAUAAAACACHTuJA2/Op2/UBAADn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7647940</wp:posOffset>
                </wp:positionH>
                <wp:positionV relativeFrom="paragraph">
                  <wp:posOffset>2934970</wp:posOffset>
                </wp:positionV>
                <wp:extent cx="179070" cy="157480"/>
                <wp:effectExtent l="0" t="0" r="182880" b="13970"/>
                <wp:wrapNone/>
                <wp:docPr id="111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68" cy="157478"/>
                          <a:chOff x="6666" y="1432"/>
                          <a:chExt cx="354" cy="330"/>
                        </a:xfrm>
                      </wpg:grpSpPr>
                      <wps:wsp>
                        <wps:cNvPr id="52" name="流程图: 汇总连接 52"/>
                        <wps:cNvSpPr/>
                        <wps:spPr>
                          <a:xfrm>
                            <a:off x="6712" y="1432"/>
                            <a:ext cx="260" cy="209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3" name="直接连接符 53"/>
                        <wps:cNvCnPr/>
                        <wps:spPr>
                          <a:xfrm>
                            <a:off x="6926" y="1544"/>
                            <a:ext cx="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4" name="直接连接符 54"/>
                        <wps:cNvCnPr/>
                        <wps:spPr>
                          <a:xfrm>
                            <a:off x="6666" y="1544"/>
                            <a:ext cx="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5" name="直接连接符 55"/>
                        <wps:cNvCnPr/>
                        <wps:spPr>
                          <a:xfrm>
                            <a:off x="6716" y="1669"/>
                            <a:ext cx="26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6" name="任意多边形 56"/>
                        <wps:cNvSpPr/>
                        <wps:spPr>
                          <a:xfrm flipV="1">
                            <a:off x="6680" y="1544"/>
                            <a:ext cx="340" cy="2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21278"/>
                                </a:moveTo>
                                <a:cubicBezTo>
                                  <a:pt x="176" y="9475"/>
                                  <a:pt x="9794" y="0"/>
                                  <a:pt x="21598" y="0"/>
                                </a:cubicBezTo>
                                <a:cubicBezTo>
                                  <a:pt x="33527" y="0"/>
                                  <a:pt x="43198" y="9670"/>
                                  <a:pt x="43198" y="21600"/>
                                </a:cubicBezTo>
                              </a:path>
                              <a:path w="21600" h="21600" stroke="0">
                                <a:moveTo>
                                  <a:pt x="0" y="21278"/>
                                </a:moveTo>
                                <a:cubicBezTo>
                                  <a:pt x="176" y="9475"/>
                                  <a:pt x="9794" y="0"/>
                                  <a:pt x="21598" y="0"/>
                                </a:cubicBezTo>
                                <a:cubicBezTo>
                                  <a:pt x="33527" y="0"/>
                                  <a:pt x="43198" y="9670"/>
                                  <a:pt x="43198" y="21600"/>
                                </a:cubicBezTo>
                                <a:lnTo>
                                  <a:pt x="21598" y="21600"/>
                                </a:lnTo>
                                <a:lnTo>
                                  <a:pt x="0" y="21278"/>
                                </a:lnTo>
                                <a:close/>
                              </a:path>
                            </a:pathLst>
                          </a:cu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7" name="直接连接符 57"/>
                        <wps:cNvCnPr/>
                        <wps:spPr>
                          <a:xfrm>
                            <a:off x="6698" y="1627"/>
                            <a:ext cx="302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8" name="直接连接符 58"/>
                        <wps:cNvCnPr/>
                        <wps:spPr>
                          <a:xfrm>
                            <a:off x="6751" y="1710"/>
                            <a:ext cx="189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9" name="直接连接符 59"/>
                        <wps:cNvCnPr/>
                        <wps:spPr>
                          <a:xfrm flipV="1">
                            <a:off x="6669" y="1584"/>
                            <a:ext cx="103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0" name="直接连接符 60"/>
                        <wps:cNvCnPr/>
                        <wps:spPr>
                          <a:xfrm>
                            <a:off x="6913" y="1583"/>
                            <a:ext cx="102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3" o:spid="_x0000_s1026" o:spt="203" style="position:absolute;left:0pt;margin-left:602.2pt;margin-top:231.1pt;height:12.4pt;width:14.1pt;z-index:251671552;mso-width-relative:page;mso-height-relative:page;" coordorigin="6666,1432" coordsize="354,330" o:gfxdata="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">
                <o:lock v:ext="edit" aspectratio="f"/>
                <v:shape id="_x0000_s1026" o:spid="_x0000_s1026" o:spt="123" type="#_x0000_t123" style="position:absolute;left:6712;top:1432;height:209;width:260;" fillcolor="#FFFFFF" filled="t" stroked="t" coordsize="21600,21600" o:gfxdata="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hsTbsAAADb&#10;AAAADwAAAAAAAAABACAAAAAiAAAAZHJzL2Rvd25yZXYueG1sUEsBAhQAFAAAAAgAh07iQDMvBZ47&#10;AAAAOQAAABAAAAAAAAAAAQAgAAAACgEAAGRycy9zaGFwZXhtbC54bWxQSwUGAAAAAAYABgBbAQAA&#10;tAMAAAAA&#10;">
                  <v:fill on="t" focussize="0,0"/>
                  <v:stroke color="#00FF00" joinstyle="round"/>
                  <v:imagedata o:title=""/>
                  <o:lock v:ext="edit" aspectratio="f"/>
                </v:shape>
                <v:line id="_x0000_s1026" o:spid="_x0000_s1026" o:spt="20" style="position:absolute;left:6926;top:1544;height:1;width:94;" filled="f" stroked="t" coordsize="21600,21600" o:gfxdata="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2HQ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FF00" joinstyle="round"/>
                  <v:imagedata o:title=""/>
                  <o:lock v:ext="edit" aspectratio="f"/>
                </v:line>
                <v:line id="_x0000_s1026" o:spid="_x0000_s1026" o:spt="20" style="position:absolute;left:6666;top:1544;height:1;width:94;" filled="f" stroked="t" coordsize="21600,21600" o:gfxdata="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fhX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FF00" joinstyle="round"/>
                  <v:imagedata o:title=""/>
                  <o:lock v:ext="edit" aspectratio="f"/>
                </v:line>
                <v:line id="_x0000_s1026" o:spid="_x0000_s1026" o:spt="20" style="position:absolute;left:6716;top:1669;height:1;width:264;" filled="f" stroked="t" coordsize="21600,21600" o:gfxdata="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UyDm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FF00" joinstyle="round"/>
                  <v:imagedata o:title=""/>
                  <o:lock v:ext="edit" aspectratio="f"/>
                </v:line>
                <v:shape id="_x0000_s1026" o:spid="_x0000_s1026" o:spt="100" style="position:absolute;left:6680;top:1544;flip:y;height:218;width:340;" filled="f" stroked="t" coordsize="21600,21600" o:gfxdata="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j5+6/&#10;AAAA2wAAAA8AAAAAAAAAAQAgAAAAIgAAAGRycy9kb3ducmV2LnhtbFBLAQIUABQAAAAIAIdO4kAz&#10;LwWeOwAAADkAAAAQAAAAAAAAAAEAIAAAAA4BAABkcnMvc2hhcGV4bWwueG1sUEsFBgAAAAAGAAYA&#10;WwEAALgDAAAAAA==&#10;" path="m0,21278c176,9475,9794,0,21598,0c33527,0,43198,9670,43198,21600em0,21278nsc176,9475,9794,0,21598,0c33527,0,43198,9670,43198,21600l21598,21600,0,21278xe">
                  <v:fill on="f" focussize="0,0"/>
                  <v:stroke color="#00FF00" joinstyle="round"/>
                  <v:imagedata o:title=""/>
                  <o:lock v:ext="edit" aspectratio="f"/>
                </v:shape>
                <v:line id="_x0000_s1026" o:spid="_x0000_s1026" o:spt="20" style="position:absolute;left:6698;top:1627;height:1;width:302;" filled="f" stroked="t" coordsize="21600,21600" o:gfxdata="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NGwq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FF00" joinstyle="round"/>
                  <v:imagedata o:title=""/>
                  <o:lock v:ext="edit" aspectratio="f"/>
                </v:line>
                <v:line id="_x0000_s1026" o:spid="_x0000_s1026" o:spt="20" style="position:absolute;left:6751;top:1710;height:1;width:189;" filled="f" stroked="t" coordsize="21600,21600" o:gfxdata="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Uo94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FF00" joinstyle="round"/>
                  <v:imagedata o:title=""/>
                  <o:lock v:ext="edit" aspectratio="f"/>
                </v:line>
                <v:line id="_x0000_s1026" o:spid="_x0000_s1026" o:spt="20" style="position:absolute;left:6669;top:1584;flip:y;height:1;width:103;" filled="f" stroked="t" coordsize="21600,21600" o:gfxdata="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LN4W&#10;wAAAANsAAAAPAAAAAAAAAAEAIAAAACIAAABkcnMvZG93bnJldi54bWxQSwECFAAUAAAACACHTuJA&#10;My8FnjsAAAA5AAAAEAAAAAAAAAABACAAAAAPAQAAZHJzL3NoYXBleG1sLnhtbFBLBQYAAAAABgAG&#10;AFsBAAC5AwAAAAA=&#10;">
                  <v:fill on="f" focussize="0,0"/>
                  <v:stroke color="#00FF00" joinstyle="round"/>
                  <v:imagedata o:title=""/>
                  <o:lock v:ext="edit" aspectratio="f"/>
                </v:line>
                <v:line id="_x0000_s1026" o:spid="_x0000_s1026" o:spt="20" style="position:absolute;left:6913;top:1583;height:1;width:102;" filled="f" stroked="t" coordsize="21600,21600" o:gfxdata="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dIScO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FF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7688580</wp:posOffset>
                </wp:positionH>
                <wp:positionV relativeFrom="paragraph">
                  <wp:posOffset>2529205</wp:posOffset>
                </wp:positionV>
                <wp:extent cx="142875" cy="111125"/>
                <wp:effectExtent l="0" t="0" r="9525" b="3175"/>
                <wp:wrapNone/>
                <wp:docPr id="1123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1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64" o:spid="_x0000_s1026" o:spt="1" style="position:absolute;left:0pt;margin-left:605.4pt;margin-top:199.15pt;height:8.75pt;width:11.25pt;z-index:251672576;mso-width-relative:page;mso-height-relative:page;" fillcolor="#FF0000" filled="t" stroked="f" coordsize="21600,21600" o:gfxdata="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g2zN+2AAA&#10;AA0BAAAPAAAAAAAAAAEAIAAAACIAAABkcnMvZG93bnJldi54bWxQSwECFAAUAAAACACHTuJAvEpz&#10;aKwBAABWAwAADgAAAAAAAAABACAAAAAnAQAAZHJzL2Uyb0RvYy54bWxQSwUGAAAAAAYABgBZAQAA&#10;R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7705090</wp:posOffset>
                </wp:positionH>
                <wp:positionV relativeFrom="paragraph">
                  <wp:posOffset>515620</wp:posOffset>
                </wp:positionV>
                <wp:extent cx="935355" cy="1475105"/>
                <wp:effectExtent l="0" t="0" r="0" b="11430"/>
                <wp:wrapNone/>
                <wp:docPr id="1124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355" cy="1475103"/>
                          <a:chOff x="0" y="0"/>
                          <a:chExt cx="935088" cy="1475082"/>
                        </a:xfrm>
                      </wpg:grpSpPr>
                      <wpg:grpSp>
                        <wpg:cNvPr id="61" name="组合 61"/>
                        <wpg:cNvGrpSpPr/>
                        <wpg:grpSpPr>
                          <a:xfrm>
                            <a:off x="33101" y="1228855"/>
                            <a:ext cx="844053" cy="246227"/>
                            <a:chOff x="0" y="0"/>
                            <a:chExt cx="844053" cy="246227"/>
                          </a:xfrm>
                        </wpg:grpSpPr>
                        <wps:wsp>
                          <wps:cNvPr id="62" name="矩形 62"/>
                          <wps:cNvSpPr/>
                          <wps:spPr>
                            <a:xfrm>
                              <a:off x="0" y="0"/>
                              <a:ext cx="88265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85B7F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vert="horz" wrap="square" lIns="0" tIns="0" rIns="0" bIns="0" anchor="t" upright="1">
                            <a:noAutofit/>
                          </wps:bodyPr>
                        </wps:wsp>
                        <wpg:grpSp>
                          <wpg:cNvPr id="63" name="组合 63"/>
                          <wpg:cNvGrpSpPr/>
                          <wpg:grpSpPr>
                            <a:xfrm>
                              <a:off x="33100" y="0"/>
                              <a:ext cx="810953" cy="246227"/>
                              <a:chOff x="0" y="0"/>
                              <a:chExt cx="810953" cy="246227"/>
                            </a:xfrm>
                          </wpg:grpSpPr>
                          <wps:wsp>
                            <wps:cNvPr id="64" name="矩形 64"/>
                            <wps:cNvSpPr/>
                            <wps:spPr>
                              <a:xfrm>
                                <a:off x="206878" y="0"/>
                                <a:ext cx="297180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D6AE53">
                                  <w:pP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5"/>
                                      <w:szCs w:val="15"/>
                                    </w:rPr>
                                    <w:t>500m</w:t>
                                  </w:r>
                                </w:p>
                              </w:txbxContent>
                            </wps:txbx>
                            <wps:bodyPr vert="horz" wrap="square" lIns="0" tIns="0" rIns="0" bIns="0" anchor="t" upright="1">
                              <a:noAutofit/>
                            </wps:bodyPr>
                          </wps:wsp>
                          <wpg:grpSp>
                            <wpg:cNvPr id="65" name="组合 65"/>
                            <wpg:cNvGrpSpPr/>
                            <wpg:grpSpPr>
                              <a:xfrm>
                                <a:off x="0" y="0"/>
                                <a:ext cx="810953" cy="246227"/>
                                <a:chOff x="0" y="0"/>
                                <a:chExt cx="810953" cy="246227"/>
                              </a:xfrm>
                            </wpg:grpSpPr>
                            <wpg:grpSp>
                              <wpg:cNvPr id="66" name="组合 66"/>
                              <wpg:cNvGrpSpPr/>
                              <wpg:grpSpPr>
                                <a:xfrm>
                                  <a:off x="0" y="198602"/>
                                  <a:ext cx="661035" cy="47625"/>
                                  <a:chOff x="0" y="0"/>
                                  <a:chExt cx="2883" cy="312"/>
                                </a:xfrm>
                              </wpg:grpSpPr>
                              <wps:wsp>
                                <wps:cNvPr id="67" name="矩形 67"/>
                                <wps:cNvSpPr/>
                                <wps:spPr>
                                  <a:xfrm>
                                    <a:off x="0" y="0"/>
                                    <a:ext cx="720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8" name="矩形 68"/>
                                <wps:cNvSpPr/>
                                <wps:spPr>
                                  <a:xfrm>
                                    <a:off x="0" y="156"/>
                                    <a:ext cx="720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9" name="矩形 69"/>
                                <wps:cNvSpPr/>
                                <wps:spPr>
                                  <a:xfrm>
                                    <a:off x="720" y="156"/>
                                    <a:ext cx="720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0" name="矩形 70"/>
                                <wps:cNvSpPr/>
                                <wps:spPr>
                                  <a:xfrm>
                                    <a:off x="720" y="0"/>
                                    <a:ext cx="720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1" name="矩形 71"/>
                                <wps:cNvSpPr/>
                                <wps:spPr>
                                  <a:xfrm>
                                    <a:off x="1440" y="0"/>
                                    <a:ext cx="1440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2" name="矩形 72"/>
                                <wps:cNvSpPr/>
                                <wps:spPr>
                                  <a:xfrm>
                                    <a:off x="1441" y="157"/>
                                    <a:ext cx="1442" cy="1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73" name="矩形 73"/>
                              <wps:cNvSpPr/>
                              <wps:spPr>
                                <a:xfrm>
                                  <a:off x="546158" y="0"/>
                                  <a:ext cx="264795" cy="1981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E6F45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/>
                                        <w:spacing w:val="-2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pacing w:val="-20"/>
                                        <w:sz w:val="15"/>
                                        <w:szCs w:val="15"/>
                                      </w:rPr>
                                      <w:t>1000m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upright="1">
                                <a:noAutofit/>
                              </wps:bodyPr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74" name="Image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88" cy="1162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9" o:spid="_x0000_s1026" o:spt="203" style="position:absolute;left:0pt;margin-left:606.7pt;margin-top:40.6pt;height:116.15pt;width:73.65pt;z-index:251673600;mso-width-relative:page;mso-height-relative:page;" coordsize="935088,1475082" o:gfxdata="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">
                <o:lock v:ext="edit" aspectratio="f"/>
                <v:group id="_x0000_s1026" o:spid="_x0000_s1026" o:spt="203" style="position:absolute;left:33101;top:1228855;height:246227;width:844053;" coordsize="844053,246227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0;top:0;height:198120;width:88265;" filled="f" stroked="f" coordsize="21600,21600" o:gfxdata="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X6Z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5885B7FB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15"/>
                              <w:szCs w:val="15"/>
                            </w:rPr>
                            <w:t>0</w:t>
                          </w:r>
                        </w:p>
                      </w:txbxContent>
                    </v:textbox>
                  </v:rect>
                  <v:group id="_x0000_s1026" o:spid="_x0000_s1026" o:spt="203" style="position:absolute;left:33100;top:0;height:246227;width:810953;" coordsize="810953,246227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206878;top:0;height:198120;width:297180;" filled="f" stroked="f" coordsize="21600,21600" o:gfxdata="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y1HG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DD6AE53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500m</w:t>
                            </w:r>
                          </w:p>
                        </w:txbxContent>
                      </v:textbox>
                    </v:rect>
                    <v:group id="_x0000_s1026" o:spid="_x0000_s1026" o:spt="203" style="position:absolute;left:0;top:0;height:246227;width:810953;" coordsize="810953,246227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_x0000_s1026" o:spid="_x0000_s1026" o:spt="203" style="position:absolute;left:0;top:198602;height:47625;width:661035;" coordsize="2883,312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rect id="_x0000_s1026" o:spid="_x0000_s1026" o:spt="1" style="position:absolute;left:0;top:0;height:156;width:720;" fillcolor="#000000" filled="t" stroked="t" coordsize="21600,21600" o:gfxdata="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9OavbgAAADbAAAA&#10;DwAAAAAAAAABACAAAAAiAAAAZHJzL2Rvd25yZXYueG1sUEsBAhQAFAAAAAgAh07iQDMvBZ47AAAA&#10;OQAAABAAAAAAAAAAAQAgAAAABwEAAGRycy9zaGFwZXhtbC54bWxQSwUGAAAAAAYABgBbAQAAsQMA&#10;AAAA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rect id="_x0000_s1026" o:spid="_x0000_s1026" o:spt="1" style="position:absolute;left:0;top:156;height:156;width:720;" fillcolor="#FFFFFF" filled="t" stroked="t" coordsize="21600,21600" o:gfxdata="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+xh6rgAAADbAAAA&#10;DwAAAAAAAAABACAAAAAiAAAAZHJzL2Rvd25yZXYueG1sUEsBAhQAFAAAAAgAh07iQDMvBZ47AAAA&#10;OQAAABAAAAAAAAAAAQAgAAAABwEAAGRycy9zaGFwZXhtbC54bWxQSwUGAAAAAAYABgBbAQAAsQMA&#10;AAAA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rect id="_x0000_s1026" o:spid="_x0000_s1026" o:spt="1" style="position:absolute;left:720;top:156;height:156;width:720;" fillcolor="#000000" filled="t" stroked="t" coordsize="21600,21600" o:gfxdata="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QCrVLgAAADbAAAA&#10;DwAAAAAAAAABACAAAAAiAAAAZHJzL2Rvd25yZXYueG1sUEsBAhQAFAAAAAgAh07iQDMvBZ47AAAA&#10;OQAAABAAAAAAAAAAAQAgAAAABwEAAGRycy9zaGFwZXhtbC54bWxQSwUGAAAAAAYABgBbAQAAsQMA&#10;AAAA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rect id="_x0000_s1026" o:spid="_x0000_s1026" o:spt="1" style="position:absolute;left:720;top:0;height:156;width:720;" fillcolor="#FFFFFF" filled="t" stroked="t" coordsize="21600,21600" o:gfxdata="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Q/sxugAAANs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rect id="_x0000_s1026" o:spid="_x0000_s1026" o:spt="1" style="position:absolute;left:1440;top:0;height:156;width:1440;" fillcolor="#000000" filled="t" stroked="t" coordsize="21600,21600" o:gfxdata="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q8xj7gAAADbAAAA&#10;DwAAAAAAAAABACAAAAAiAAAAZHJzL2Rvd25yZXYueG1sUEsBAhQAFAAAAAgAh07iQDMvBZ47AAAA&#10;OQAAABAAAAAAAAAAAQAgAAAABwEAAGRycy9zaGFwZXhtbC54bWxQSwUGAAAAAAYABgBbAQAAsQMA&#10;AAAA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rect id="_x0000_s1026" o:spid="_x0000_s1026" o:spt="1" style="position:absolute;left:1441;top:157;height:155;width:1442;" fillcolor="#FFFFFF" filled="t" stroked="t" coordsize="21600,21600" o:gfxdata="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3cDd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</v:group>
                      <v:rect id="_x0000_s1026" o:spid="_x0000_s1026" o:spt="1" style="position:absolute;left:546158;top:0;height:198120;width:264795;" filled="f" stroked="f" coordsize="21600,21600" o:gfxdata="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MLa2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0E6F457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pacing w:val="-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20"/>
                                  <w:sz w:val="15"/>
                                  <w:szCs w:val="15"/>
                                </w:rPr>
                                <w:t>1000m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v:shape id="Image" o:spid="_x0000_s1026" o:spt="75" type="#_x0000_t75" style="position:absolute;left:0;top:0;height:1162654;width:935088;" filled="f" o:preferrelative="t" stroked="f" coordsize="21600,21600" o:gfxdata="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/w7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column">
                  <wp:posOffset>7628255</wp:posOffset>
                </wp:positionH>
                <wp:positionV relativeFrom="paragraph">
                  <wp:posOffset>339725</wp:posOffset>
                </wp:positionV>
                <wp:extent cx="1094740" cy="1881505"/>
                <wp:effectExtent l="0" t="0" r="10160" b="23495"/>
                <wp:wrapNone/>
                <wp:docPr id="1139" name="矩形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188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90" o:spid="_x0000_s1026" o:spt="1" style="position:absolute;left:0pt;margin-left:600.65pt;margin-top:26.75pt;height:148.15pt;width:86.2pt;z-index:-251641856;mso-width-relative:page;mso-height-relative:page;" fillcolor="#FFFFFF" filled="t" stroked="t" coordsize="21600,21600" o:gfxdata="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5aHLK2QAAAAwBAAAPAAAAAAAAAAEAIAAAACIAAABkcnMvZG93bnJldi54bWxQ&#10;SwECFAAUAAAACACHTuJAWbK74fYBAAAYBAAADgAAAAAAAAABACAAAAAoAQAAZHJzL2Uyb0RvYy54&#10;bWxQSwUGAAAAAAYABgBZAQAAkA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 w14:paraId="1ACCB306">
      <w:pPr>
        <w:pStyle w:val="19"/>
        <w:adjustRightInd w:val="0"/>
        <w:snapToGrid w:val="0"/>
        <w:spacing w:before="648" w:beforeLines="270" w:beforeAutospacing="0" w:after="648" w:afterLines="270" w:afterAutospacing="0"/>
        <w:rPr>
          <w:b/>
          <w:bCs/>
          <w:color w:val="auto"/>
          <w:sz w:val="28"/>
        </w:rPr>
        <w:sectPr>
          <w:footerReference r:id="rId16" w:type="even"/>
          <w:pgSz w:w="16838" w:h="11906" w:orient="landscape"/>
          <w:pgMar w:top="1531" w:right="1276" w:bottom="1531" w:left="1276" w:header="851" w:footer="85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  <w:r>
        <w:rPr>
          <w:color w:val="auto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712470</wp:posOffset>
                </wp:positionV>
                <wp:extent cx="715010" cy="298450"/>
                <wp:effectExtent l="0" t="0" r="0" b="0"/>
                <wp:wrapNone/>
                <wp:docPr id="1182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298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84DF8B">
                            <w:pPr>
                              <w:rPr>
                                <w:b/>
                                <w:highlight w:val="green"/>
                              </w:rPr>
                            </w:pPr>
                            <w:r>
                              <w:rPr>
                                <w:b/>
                                <w:highlight w:val="green"/>
                              </w:rPr>
                              <w:t>500m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60" o:spid="_x0000_s1026" o:spt="1" style="position:absolute;left:0pt;margin-left:274.55pt;margin-top:56.1pt;height:23.5pt;width:56.3pt;z-index:251689984;mso-width-relative:page;mso-height-relative:page;" filled="f" stroked="f" coordsize="21600,21600" o:gfxdata="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a+U0+2wAA&#10;AAsBAAAPAAAAAAAAAAEAIAAAACIAAABkcnMvZG93bnJldi54bWxQSwECFAAUAAAACACHTuJAjebK&#10;NuIBAACwAwAADgAAAAAAAAABACAAAAAqAQAAZHJzL2Uyb0RvYy54bWxQSwUGAAAAAAYABgBZAQAA&#10;f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884DF8B">
                      <w:pPr>
                        <w:rPr>
                          <w:b/>
                          <w:highlight w:val="green"/>
                        </w:rPr>
                      </w:pPr>
                      <w:r>
                        <w:rPr>
                          <w:b/>
                          <w:highlight w:val="green"/>
                        </w:rPr>
                        <w:t>500m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7475220</wp:posOffset>
                </wp:positionH>
                <wp:positionV relativeFrom="paragraph">
                  <wp:posOffset>3479800</wp:posOffset>
                </wp:positionV>
                <wp:extent cx="219075" cy="109855"/>
                <wp:effectExtent l="4445" t="4445" r="5080" b="19050"/>
                <wp:wrapNone/>
                <wp:docPr id="480" name="矩形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098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8.6pt;margin-top:274pt;height:8.65pt;width:17.25pt;z-index:251698176;v-text-anchor:middle;mso-width-relative:page;mso-height-relative:page;" fillcolor="#FFFF00" filled="t" stroked="t" coordsize="21600,21600" o:gfxdata="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tr6832wAAAA0BAAAPAAAAAAAAAAEAIAAAACIAAABkcnMvZG93bnJldi54bWxQSwECFAAU&#10;AAAACACHTuJATZu9imACAADfBAAADgAAAAAAAAABACAAAAAqAQAAZHJzL2Uyb0RvYy54bWxQSwUG&#10;AAAAAAYABgBZAQAA/AUAAAAA&#10;">
                <v:fill on="t" focussize="0,0"/>
                <v:stroke weight="0.25pt" color="#FFFF00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7484110</wp:posOffset>
                </wp:positionH>
                <wp:positionV relativeFrom="paragraph">
                  <wp:posOffset>3842385</wp:posOffset>
                </wp:positionV>
                <wp:extent cx="219075" cy="109855"/>
                <wp:effectExtent l="4445" t="4445" r="5080" b="19050"/>
                <wp:wrapNone/>
                <wp:docPr id="481" name="矩形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098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3030EA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9.3pt;margin-top:302.55pt;height:8.65pt;width:17.25pt;z-index:251698176;v-text-anchor:middle;mso-width-relative:page;mso-height-relative:page;" filled="f" stroked="t" coordsize="21600,21600" o:gfxdata="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Cs/7Q2wAAAA0BAAAPAAAAAAAAAAEAIAAAACIAAABkcnMvZG93bnJldi54bWxQSwECFAAU&#10;AAAACACHTuJA2Y0o4WACAAC2BAAADgAAAAAAAAABACAAAAAqAQAAZHJzL2Uyb0RvYy54bWxQSwUG&#10;AAAAAAYABgBZAQAA/AUAAAAA&#10;">
                <v:fill on="f" focussize="0,0"/>
                <v:stroke weight="0.25pt" color="#3030EA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7440930</wp:posOffset>
                </wp:positionH>
                <wp:positionV relativeFrom="paragraph">
                  <wp:posOffset>3099435</wp:posOffset>
                </wp:positionV>
                <wp:extent cx="270510" cy="151765"/>
                <wp:effectExtent l="4445" t="4445" r="10795" b="15240"/>
                <wp:wrapNone/>
                <wp:docPr id="479" name="椭圆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93100" y="4097020"/>
                          <a:ext cx="270510" cy="15176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85.9pt;margin-top:244.05pt;height:11.95pt;width:21.3pt;z-index:251702272;v-text-anchor:middle;mso-width-relative:page;mso-height-relative:page;" filled="f" stroked="t" coordsize="21600,21600" o:gfxdata="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3zrTu2gAAAA0BAAAPAAAAAAAAAAEA&#10;IAAAACIAAABkcnMvZG93bnJldi54bWxQSwECFAAUAAAACACHTuJAXyRQ2X8CAADnBAAADgAAAAAA&#10;AAABACAAAAApAQAAZHJzL2Uyb0RvYy54bWxQSwUGAAAAAAYABgBZAQAAGgYAAAAA&#10;">
                <v:fill on="f" focussize="0,0"/>
                <v:stroke weight="0.25pt" color="#E46C0A [2409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7484110</wp:posOffset>
                </wp:positionH>
                <wp:positionV relativeFrom="paragraph">
                  <wp:posOffset>2788920</wp:posOffset>
                </wp:positionV>
                <wp:extent cx="219075" cy="109855"/>
                <wp:effectExtent l="4445" t="4445" r="5080" b="19050"/>
                <wp:wrapNone/>
                <wp:docPr id="478" name="矩形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098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7F7F4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9.3pt;margin-top:219.6pt;height:8.65pt;width:17.25pt;z-index:251697152;v-text-anchor:middle;mso-width-relative:page;mso-height-relative:page;" filled="f" stroked="t" coordsize="21600,21600" o:gfxdata="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yirnR9oAAAANAQAADwAAAAAAAAABACAAAAAiAAAAZHJzL2Rvd25yZXYueG1sUEsBAhQAFAAA&#10;AAgAh07iQJkMqB9fAgAAtgQAAA4AAAAAAAAAAQAgAAAAKQEAAGRycy9lMm9Eb2MueG1sUEsFBgAA&#10;AAAGAAYAWQEAAPoFAAAAAA==&#10;">
                <v:fill on="f" focussize="0,0"/>
                <v:stroke weight="0.25pt" color="#07F7F4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7474585</wp:posOffset>
                </wp:positionH>
                <wp:positionV relativeFrom="paragraph">
                  <wp:posOffset>2475865</wp:posOffset>
                </wp:positionV>
                <wp:extent cx="219075" cy="109855"/>
                <wp:effectExtent l="4445" t="4445" r="5080" b="19050"/>
                <wp:wrapNone/>
                <wp:docPr id="477" name="矩形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84845" y="3448050"/>
                          <a:ext cx="219075" cy="1098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8.55pt;margin-top:194.95pt;height:8.65pt;width:17.25pt;z-index:251701248;v-text-anchor:middle;mso-width-relative:page;mso-height-relative:page;" filled="f" stroked="t" coordsize="21600,21600" o:gfxdata="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HHystt4AAAANAQAADwAAAAAAAAABACAAAAAiAAAAZHJzL2Rvd25y&#10;ZXYueG1sUEsBAhQAFAAAAAgAh07iQH+qTyFqAgAAwgQAAA4AAAAAAAAAAQAgAAAALQEAAGRycy9l&#10;Mm9Eb2MueG1sUEsFBgAAAAAGAAYAWQEAAAkGAAAAAA==&#10;">
                <v:fill on="f" focussize="0,0"/>
                <v:stroke weight="0.25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6836410</wp:posOffset>
                </wp:positionH>
                <wp:positionV relativeFrom="paragraph">
                  <wp:posOffset>3848100</wp:posOffset>
                </wp:positionV>
                <wp:extent cx="286385" cy="252730"/>
                <wp:effectExtent l="0" t="0" r="0" b="0"/>
                <wp:wrapNone/>
                <wp:docPr id="476" name="文本框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1A737">
                            <w:pPr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8.3pt;margin-top:303pt;height:19.9pt;width:22.55pt;z-index:251693056;mso-width-relative:page;mso-height-relative:page;" filled="f" stroked="f" coordsize="21600,21600" o:gfxdata="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FKkOndwAAAANAQAADwAAAAAAAAABACAAAAAi&#10;AAAAZHJzL2Rvd25yZXYueG1sUEsBAhQAFAAAAAgAh07iQEfutU4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31A737">
                      <w:pPr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6828155</wp:posOffset>
                </wp:positionH>
                <wp:positionV relativeFrom="paragraph">
                  <wp:posOffset>2878455</wp:posOffset>
                </wp:positionV>
                <wp:extent cx="286385" cy="252730"/>
                <wp:effectExtent l="0" t="0" r="0" b="0"/>
                <wp:wrapNone/>
                <wp:docPr id="475" name="文本框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1B6F1">
                            <w:pPr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7.65pt;margin-top:226.65pt;height:19.9pt;width:22.55pt;z-index:251693056;mso-width-relative:page;mso-height-relative:page;" filled="f" stroked="f" coordsize="21600,21600" o:gfxdata="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PCn59wAAAANAQAADwAAAAAAAAABACAAAAAi&#10;AAAAZHJzL2Rvd25yZXYueG1sUEsBAhQAFAAAAAgAh07iQND+nRQ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A1B6F1">
                      <w:pPr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6819265</wp:posOffset>
                </wp:positionH>
                <wp:positionV relativeFrom="paragraph">
                  <wp:posOffset>1967230</wp:posOffset>
                </wp:positionV>
                <wp:extent cx="286385" cy="252730"/>
                <wp:effectExtent l="0" t="0" r="0" b="0"/>
                <wp:wrapNone/>
                <wp:docPr id="474" name="文本框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C4235">
                            <w:pPr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6.95pt;margin-top:154.9pt;height:19.9pt;width:22.55pt;z-index:251693056;mso-width-relative:page;mso-height-relative:page;" filled="f" stroked="f" coordsize="21600,21600" o:gfxdata="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mB8l7twAAAANAQAADwAAAAAAAAABACAAAAAi&#10;AAAAZHJzL2Rvd25yZXYueG1sUEsBAhQAFAAAAAgAh07iQF3xhSI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2C4235">
                      <w:pPr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6094095</wp:posOffset>
                </wp:positionH>
                <wp:positionV relativeFrom="paragraph">
                  <wp:posOffset>1511935</wp:posOffset>
                </wp:positionV>
                <wp:extent cx="286385" cy="252730"/>
                <wp:effectExtent l="0" t="0" r="0" b="0"/>
                <wp:wrapNone/>
                <wp:docPr id="473" name="文本框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DC359">
                            <w:pPr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9.85pt;margin-top:119.05pt;height:19.9pt;width:22.55pt;z-index:251693056;mso-width-relative:page;mso-height-relative:page;" filled="f" stroked="f" coordsize="21600,21600" o:gfxdata="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1Qasg9wAAAAMAQAADwAAAAAAAAABACAAAAAi&#10;AAAAZHJzL2Rvd25yZXYueG1sUEsBAhQAFAAAAAgAh07iQP7fzaA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7DC359">
                      <w:pPr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5006975</wp:posOffset>
                </wp:positionH>
                <wp:positionV relativeFrom="paragraph">
                  <wp:posOffset>1554480</wp:posOffset>
                </wp:positionV>
                <wp:extent cx="286385" cy="252730"/>
                <wp:effectExtent l="0" t="0" r="0" b="0"/>
                <wp:wrapNone/>
                <wp:docPr id="471" name="文本框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5606E">
                            <w:pPr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25pt;margin-top:122.4pt;height:19.9pt;width:22.55pt;z-index:251693056;mso-width-relative:page;mso-height-relative:page;" filled="f" stroked="f" coordsize="21600,21600" o:gfxdata="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6w1ki9wAAAALAQAADwAAAAAAAAABACAAAAAi&#10;AAAAZHJzL2Rvd25yZXYueG1sUEsBAhQAFAAAAAgAh07iQOTA/cw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15606E">
                      <w:pPr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1588770</wp:posOffset>
                </wp:positionV>
                <wp:extent cx="286385" cy="252730"/>
                <wp:effectExtent l="0" t="0" r="0" b="0"/>
                <wp:wrapNone/>
                <wp:docPr id="472" name="文本框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47911">
                            <w:pPr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25pt;margin-top:125.1pt;height:19.9pt;width:22.55pt;z-index:251693056;mso-width-relative:page;mso-height-relative:page;" filled="f" stroked="f" coordsize="21600,21600" o:gfxdata="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l6+oh2wAAAAsBAAAPAAAAAAAAAAEAIAAAACIA&#10;AABkcnMvZG93bnJldi54bWxQSwECFAAUAAAACACHTuJAc9DVlj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347911">
                      <w:pPr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1595755</wp:posOffset>
                </wp:positionV>
                <wp:extent cx="286385" cy="252730"/>
                <wp:effectExtent l="0" t="0" r="0" b="0"/>
                <wp:wrapNone/>
                <wp:docPr id="470" name="文本框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33B50">
                            <w:pPr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25pt;margin-top:125.65pt;height:19.9pt;width:22.55pt;z-index:251696128;mso-width-relative:page;mso-height-relative:page;" filled="f" stroked="f" coordsize="21600,21600" o:gfxdata="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aPcc63AAAAAsBAAAPAAAAAAAAAAEAIAAAACIA&#10;AABkcnMvZG93bnJldi54bWxQSwECFAAUAAAACACHTuJAac/l+j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C33B50">
                      <w:pPr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3677920</wp:posOffset>
                </wp:positionV>
                <wp:extent cx="286385" cy="252730"/>
                <wp:effectExtent l="0" t="0" r="0" b="0"/>
                <wp:wrapNone/>
                <wp:docPr id="469" name="文本框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0777F">
                            <w:pPr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8pt;margin-top:289.6pt;height:19.9pt;width:22.55pt;z-index:251696128;mso-width-relative:page;mso-height-relative:page;" filled="f" stroked="f" coordsize="21600,21600" o:gfxdata="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cw3VK3AAAAAsBAAAPAAAAAAAAAAEAIAAAACIA&#10;AABkcnMvZG93bnJldi54bWxQSwECFAAUAAAACACHTuJAX11zND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20777F">
                      <w:pPr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4154170</wp:posOffset>
                </wp:positionH>
                <wp:positionV relativeFrom="paragraph">
                  <wp:posOffset>2835275</wp:posOffset>
                </wp:positionV>
                <wp:extent cx="286385" cy="252730"/>
                <wp:effectExtent l="0" t="0" r="0" b="0"/>
                <wp:wrapNone/>
                <wp:docPr id="468" name="文本框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7A368">
                            <w:pPr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1pt;margin-top:223.25pt;height:19.9pt;width:22.55pt;z-index:251696128;mso-width-relative:page;mso-height-relative:page;" filled="f" stroked="f" coordsize="21600,21600" o:gfxdata="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PmxoHdAAAACwEAAA8AAAAAAAAAAQAgAAAA&#10;IgAAAGRycy9kb3ducmV2LnhtbFBLAQIUABQAAAAIAIdO4kDSUmsC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87A368">
                      <w:pPr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2117725</wp:posOffset>
                </wp:positionV>
                <wp:extent cx="286385" cy="252730"/>
                <wp:effectExtent l="0" t="0" r="0" b="0"/>
                <wp:wrapNone/>
                <wp:docPr id="467" name="文本框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33395" y="1437640"/>
                          <a:ext cx="28638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8C532">
                            <w:pPr>
                              <w:rPr>
                                <w:rFonts w:hint="eastAsia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7pt;margin-top:166.75pt;height:19.9pt;width:22.55pt;z-index:251700224;mso-width-relative:page;mso-height-relative:page;" filled="f" stroked="f" coordsize="21600,21600" o:gfxdata="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INsTnbAAAACwEAAA8AAAAA&#10;AAAAAQAgAAAAIgAAAGRycy9kb3ducmV2LnhtbFBLAQIUABQAAAAIAIdO4kAZZn5xSgIAAHUEAAAO&#10;AAAAAAAAAAEAIAAAACo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08C532">
                      <w:pPr>
                        <w:rPr>
                          <w:rFonts w:hint="eastAsia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4418330</wp:posOffset>
                </wp:positionH>
                <wp:positionV relativeFrom="paragraph">
                  <wp:posOffset>4627245</wp:posOffset>
                </wp:positionV>
                <wp:extent cx="1445260" cy="633730"/>
                <wp:effectExtent l="0" t="0" r="0" b="0"/>
                <wp:wrapNone/>
                <wp:docPr id="466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260" cy="6337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F13A2A">
                            <w:pPr>
                              <w:spacing w:line="240" w:lineRule="auto"/>
                              <w:jc w:val="center"/>
                              <w:rPr>
                                <w:rFonts w:hint="default" w:eastAsia="宋体"/>
                                <w:b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highlight w:val="none"/>
                                <w:lang w:val="en-US" w:eastAsia="zh-CN"/>
                              </w:rPr>
                              <w:t>南华物流、江阴市美博钢贸有限公司等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60" o:spid="_x0000_s1026" o:spt="1" style="position:absolute;left:0pt;margin-left:347.9pt;margin-top:364.35pt;height:49.9pt;width:113.8pt;z-index:251691008;mso-width-relative:page;mso-height-relative:page;" filled="f" stroked="f" coordsize="21600,21600" o:gfxdata="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CzLoN0A&#10;AAALAQAADwAAAAAAAAABACAAAAAiAAAAZHJzL2Rvd25yZXYueG1sUEsBAhQAFAAAAAgAh07iQJ/H&#10;5szhAQAAsAMAAA4AAAAAAAAAAQAgAAAALAEAAGRycy9lMm9Eb2MueG1sUEsFBgAAAAAGAAYAWQEA&#10;AH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EF13A2A">
                      <w:pPr>
                        <w:spacing w:line="240" w:lineRule="auto"/>
                        <w:jc w:val="center"/>
                        <w:rPr>
                          <w:rFonts w:hint="default" w:eastAsia="宋体"/>
                          <w:b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highlight w:val="none"/>
                          <w:lang w:val="en-US" w:eastAsia="zh-CN"/>
                        </w:rPr>
                        <w:t>南华物流、江阴市美博钢贸有限公司等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3816350</wp:posOffset>
                </wp:positionV>
                <wp:extent cx="1445260" cy="633730"/>
                <wp:effectExtent l="0" t="0" r="0" b="0"/>
                <wp:wrapNone/>
                <wp:docPr id="465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260" cy="6337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174731">
                            <w:pPr>
                              <w:spacing w:line="240" w:lineRule="auto"/>
                              <w:jc w:val="center"/>
                              <w:rPr>
                                <w:rFonts w:hint="default" w:eastAsia="宋体"/>
                                <w:b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highlight w:val="none"/>
                                <w:lang w:val="en-US" w:eastAsia="zh-CN"/>
                              </w:rPr>
                              <w:t>江阴江信电机材料有限公司、江阴双马电机制造有限公司等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60" o:spid="_x0000_s1026" o:spt="1" style="position:absolute;left:0pt;margin-left:349.85pt;margin-top:300.5pt;height:49.9pt;width:113.8pt;z-index:251692032;mso-width-relative:page;mso-height-relative:page;" filled="f" stroked="f" coordsize="21600,21600" o:gfxdata="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DlhkzLbAAAA&#10;CwEAAA8AAAAAAAAAAQAgAAAAIgAAAGRycy9kb3ducmV2LnhtbFBLAQIUABQAAAAIAIdO4kAI3yp2&#10;4QEAALADAAAOAAAAAAAAAAEAIAAAACoBAABkcnMvZTJvRG9jLnhtbFBLBQYAAAAABgAGAFkBAAB9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A174731">
                      <w:pPr>
                        <w:spacing w:line="240" w:lineRule="auto"/>
                        <w:jc w:val="center"/>
                        <w:rPr>
                          <w:rFonts w:hint="default" w:eastAsia="宋体"/>
                          <w:b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highlight w:val="none"/>
                          <w:lang w:val="en-US" w:eastAsia="zh-CN"/>
                        </w:rPr>
                        <w:t>江阴江信电机材料有限公司、江阴双马电机制造有限公司等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714375</wp:posOffset>
                </wp:positionV>
                <wp:extent cx="890905" cy="684530"/>
                <wp:effectExtent l="0" t="0" r="0" b="0"/>
                <wp:wrapNone/>
                <wp:docPr id="464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05" cy="684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A291E9">
                            <w:pPr>
                              <w:spacing w:line="240" w:lineRule="auto"/>
                              <w:jc w:val="center"/>
                              <w:rPr>
                                <w:rFonts w:hint="default" w:eastAsia="宋体"/>
                                <w:b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highlight w:val="none"/>
                                <w:lang w:val="en-US" w:eastAsia="zh-CN"/>
                              </w:rPr>
                              <w:t>江阴长发耐指纹钢板有限公司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60" o:spid="_x0000_s1026" o:spt="1" style="position:absolute;left:0pt;margin-left:453.25pt;margin-top:56.25pt;height:53.9pt;width:70.15pt;z-index:251695104;mso-width-relative:page;mso-height-relative:page;" filled="f" stroked="f" coordsize="21600,21600" o:gfxdata="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Nedc1tsA&#10;AAAMAQAADwAAAAAAAAABACAAAAAiAAAAZHJzL2Rvd25yZXYueG1sUEsBAhQAFAAAAAgAh07iQNDm&#10;wBLjAQAArwMAAA4AAAAAAAAAAQAgAAAAKgEAAGRycy9lMm9Eb2MueG1sUEsFBgAAAAAGAAYAWQEA&#10;AH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CA291E9">
                      <w:pPr>
                        <w:spacing w:line="240" w:lineRule="auto"/>
                        <w:jc w:val="center"/>
                        <w:rPr>
                          <w:rFonts w:hint="default" w:eastAsia="宋体"/>
                          <w:b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highlight w:val="none"/>
                          <w:lang w:val="en-US" w:eastAsia="zh-CN"/>
                        </w:rPr>
                        <w:t>江阴长发耐指纹钢板有限公司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column">
                  <wp:posOffset>5106035</wp:posOffset>
                </wp:positionH>
                <wp:positionV relativeFrom="paragraph">
                  <wp:posOffset>494030</wp:posOffset>
                </wp:positionV>
                <wp:extent cx="537210" cy="996950"/>
                <wp:effectExtent l="0" t="0" r="0" b="0"/>
                <wp:wrapNone/>
                <wp:docPr id="463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996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42E3E5">
                            <w:pPr>
                              <w:spacing w:line="240" w:lineRule="auto"/>
                              <w:rPr>
                                <w:rFonts w:hint="eastAsia"/>
                                <w:b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highlight w:val="none"/>
                                <w:lang w:val="en-US" w:eastAsia="zh-CN"/>
                              </w:rPr>
                              <w:t>中</w:t>
                            </w:r>
                          </w:p>
                          <w:p w14:paraId="4D72B9B4">
                            <w:pPr>
                              <w:spacing w:line="240" w:lineRule="auto"/>
                              <w:rPr>
                                <w:rFonts w:hint="eastAsia"/>
                                <w:b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highlight w:val="none"/>
                                <w:lang w:val="en-US" w:eastAsia="zh-CN"/>
                              </w:rPr>
                              <w:t>园</w:t>
                            </w:r>
                          </w:p>
                          <w:p w14:paraId="47D79B08">
                            <w:pPr>
                              <w:spacing w:line="240" w:lineRule="auto"/>
                              <w:rPr>
                                <w:rFonts w:hint="eastAsia"/>
                                <w:b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highlight w:val="none"/>
                                <w:lang w:val="en-US" w:eastAsia="zh-CN"/>
                              </w:rPr>
                              <w:t>慧</w:t>
                            </w:r>
                          </w:p>
                          <w:p w14:paraId="6422C5EE">
                            <w:pPr>
                              <w:spacing w:line="240" w:lineRule="auto"/>
                              <w:rPr>
                                <w:rFonts w:hint="default" w:eastAsia="宋体"/>
                                <w:b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highlight w:val="none"/>
                                <w:lang w:val="en-US" w:eastAsia="zh-CN"/>
                              </w:rPr>
                              <w:t>创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60" o:spid="_x0000_s1026" o:spt="1" style="position:absolute;left:0pt;margin-left:402.05pt;margin-top:38.9pt;height:78.5pt;width:42.3pt;z-index:251699200;mso-width-relative:page;mso-height-relative:page;" filled="f" stroked="f" coordsize="21600,21600" o:gfxdata="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45k/J2wAA&#10;AAoBAAAPAAAAAAAAAAEAIAAAACIAAABkcnMvZG93bnJldi54bWxQSwECFAAUAAAACACHTuJA/+6N&#10;gOIBAACvAwAADgAAAAAAAAABACAAAAAqAQAAZHJzL2Uyb0RvYy54bWxQSwUGAAAAAAYABgBZAQAA&#10;f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842E3E5">
                      <w:pPr>
                        <w:spacing w:line="240" w:lineRule="auto"/>
                        <w:rPr>
                          <w:rFonts w:hint="eastAsia"/>
                          <w:b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highlight w:val="none"/>
                          <w:lang w:val="en-US" w:eastAsia="zh-CN"/>
                        </w:rPr>
                        <w:t>中</w:t>
                      </w:r>
                    </w:p>
                    <w:p w14:paraId="4D72B9B4">
                      <w:pPr>
                        <w:spacing w:line="240" w:lineRule="auto"/>
                        <w:rPr>
                          <w:rFonts w:hint="eastAsia"/>
                          <w:b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highlight w:val="none"/>
                          <w:lang w:val="en-US" w:eastAsia="zh-CN"/>
                        </w:rPr>
                        <w:t>园</w:t>
                      </w:r>
                    </w:p>
                    <w:p w14:paraId="47D79B08">
                      <w:pPr>
                        <w:spacing w:line="240" w:lineRule="auto"/>
                        <w:rPr>
                          <w:rFonts w:hint="eastAsia"/>
                          <w:b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highlight w:val="none"/>
                          <w:lang w:val="en-US" w:eastAsia="zh-CN"/>
                        </w:rPr>
                        <w:t>慧</w:t>
                      </w:r>
                    </w:p>
                    <w:p w14:paraId="6422C5EE">
                      <w:pPr>
                        <w:spacing w:line="240" w:lineRule="auto"/>
                        <w:rPr>
                          <w:rFonts w:hint="default" w:eastAsia="宋体"/>
                          <w:b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highlight w:val="none"/>
                          <w:lang w:val="en-US" w:eastAsia="zh-CN"/>
                        </w:rPr>
                        <w:t>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2314575</wp:posOffset>
                </wp:positionV>
                <wp:extent cx="1058545" cy="600710"/>
                <wp:effectExtent l="0" t="0" r="0" b="0"/>
                <wp:wrapNone/>
                <wp:docPr id="462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600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955684">
                            <w:pPr>
                              <w:spacing w:line="240" w:lineRule="auto"/>
                              <w:jc w:val="center"/>
                              <w:rPr>
                                <w:rFonts w:hint="default" w:eastAsia="宋体"/>
                                <w:b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highlight w:val="none"/>
                                <w:lang w:val="en-US" w:eastAsia="zh-CN"/>
                              </w:rPr>
                              <w:t>南京理工大学江阴校区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60" o:spid="_x0000_s1026" o:spt="1" style="position:absolute;left:0pt;margin-left:161.1pt;margin-top:182.25pt;height:47.3pt;width:83.35pt;z-index:251694080;mso-width-relative:page;mso-height-relative:page;" filled="f" stroked="f" coordsize="21600,21600" o:gfxdata="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Q6hh52wAA&#10;AAsBAAAPAAAAAAAAAAEAIAAAACIAAABkcnMvZG93bnJldi54bWxQSwECFAAUAAAACACHTuJAqOY6&#10;F+IBAACwAwAADgAAAAAAAAABACAAAAAqAQAAZHJzL2Uyb0RvYy54bWxQSwUGAAAAAAYABgBZAQAA&#10;f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1955684">
                      <w:pPr>
                        <w:spacing w:line="240" w:lineRule="auto"/>
                        <w:jc w:val="center"/>
                        <w:rPr>
                          <w:rFonts w:hint="default" w:eastAsia="宋体"/>
                          <w:b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highlight w:val="none"/>
                          <w:lang w:val="en-US" w:eastAsia="zh-CN"/>
                        </w:rPr>
                        <w:t>南京理工大学江阴校区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7778750</wp:posOffset>
                </wp:positionH>
                <wp:positionV relativeFrom="paragraph">
                  <wp:posOffset>2443480</wp:posOffset>
                </wp:positionV>
                <wp:extent cx="1275715" cy="2270760"/>
                <wp:effectExtent l="0" t="0" r="0" b="0"/>
                <wp:wrapNone/>
                <wp:docPr id="1202" name="文本框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2270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A153AD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本项目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所在厂房</w:t>
                            </w:r>
                          </w:p>
                          <w:p w14:paraId="3EAB1F25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综保区范围</w:t>
                            </w:r>
                          </w:p>
                          <w:p w14:paraId="06973223">
                            <w:pPr>
                              <w:spacing w:line="240" w:lineRule="auto"/>
                            </w:pPr>
                            <w:r>
                              <w:rPr>
                                <w:rFonts w:hint="eastAsia"/>
                              </w:rPr>
                              <w:t>100m卫生防</w:t>
                            </w:r>
                          </w:p>
                          <w:p w14:paraId="74FDDBFB">
                            <w:pPr>
                              <w:spacing w:line="240" w:lineRule="auto"/>
                            </w:pPr>
                            <w:r>
                              <w:rPr>
                                <w:rFonts w:hint="eastAsia"/>
                              </w:rPr>
                              <w:t>护距离</w:t>
                            </w:r>
                          </w:p>
                          <w:p w14:paraId="76379C55">
                            <w:pPr>
                              <w:spacing w:line="240" w:lineRule="auto"/>
                              <w:rPr>
                                <w:kern w:val="0"/>
                                <w:sz w:val="18"/>
                                <w:szCs w:val="20"/>
                              </w:rPr>
                            </w:pPr>
                          </w:p>
                          <w:p w14:paraId="74524697">
                            <w:pPr>
                              <w:spacing w:line="240" w:lineRule="auto"/>
                            </w:pPr>
                            <w:r>
                              <w:rPr>
                                <w:rFonts w:hint="eastAsia"/>
                              </w:rPr>
                              <w:t>环境保护目标</w:t>
                            </w:r>
                          </w:p>
                          <w:p w14:paraId="66D032E1">
                            <w:pPr>
                              <w:spacing w:line="240" w:lineRule="auto"/>
                              <w:rPr>
                                <w:kern w:val="0"/>
                                <w:sz w:val="18"/>
                                <w:szCs w:val="20"/>
                              </w:rPr>
                            </w:pPr>
                          </w:p>
                          <w:p w14:paraId="433AB1BB">
                            <w:pPr>
                              <w:spacing w:line="240" w:lineRule="auto"/>
                            </w:pPr>
                            <w:r>
                              <w:rPr>
                                <w:rFonts w:hint="eastAsia"/>
                              </w:rPr>
                              <w:t>周边企业</w:t>
                            </w:r>
                          </w:p>
                          <w:p w14:paraId="447E1852">
                            <w:pPr>
                              <w:spacing w:line="240" w:lineRule="auto"/>
                            </w:pPr>
                          </w:p>
                          <w:p w14:paraId="0DF792E5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71" o:spid="_x0000_s1026" o:spt="1" style="position:absolute;left:0pt;margin-left:612.5pt;margin-top:192.4pt;height:178.8pt;width:100.45pt;z-index:251685888;mso-width-relative:page;mso-height-relative:page;" filled="f" stroked="f" coordsize="21600,21600" o:gfxdata="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8i&#10;QSvdAAAADQEAAA8AAAAAAAAAAQAgAAAAIgAAAGRycy9kb3ducmV2LnhtbFBLAQIUABQAAAAIAIdO&#10;4kDji7JA5QEAALIDAAAOAAAAAAAAAAEAIAAAACwBAABkcnMvZTJvRG9jLnhtbFBLBQYAAAAABgAG&#10;AFkBAAC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EA153AD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本项目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所在厂房</w:t>
                      </w:r>
                    </w:p>
                    <w:p w14:paraId="3EAB1F25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综保区范围</w:t>
                      </w:r>
                    </w:p>
                    <w:p w14:paraId="06973223">
                      <w:pPr>
                        <w:spacing w:line="240" w:lineRule="auto"/>
                      </w:pPr>
                      <w:r>
                        <w:rPr>
                          <w:rFonts w:hint="eastAsia"/>
                        </w:rPr>
                        <w:t>100m卫生防</w:t>
                      </w:r>
                    </w:p>
                    <w:p w14:paraId="74FDDBFB">
                      <w:pPr>
                        <w:spacing w:line="240" w:lineRule="auto"/>
                      </w:pPr>
                      <w:r>
                        <w:rPr>
                          <w:rFonts w:hint="eastAsia"/>
                        </w:rPr>
                        <w:t>护距离</w:t>
                      </w:r>
                    </w:p>
                    <w:p w14:paraId="76379C55">
                      <w:pPr>
                        <w:spacing w:line="240" w:lineRule="auto"/>
                        <w:rPr>
                          <w:kern w:val="0"/>
                          <w:sz w:val="18"/>
                          <w:szCs w:val="20"/>
                        </w:rPr>
                      </w:pPr>
                    </w:p>
                    <w:p w14:paraId="74524697">
                      <w:pPr>
                        <w:spacing w:line="240" w:lineRule="auto"/>
                      </w:pPr>
                      <w:r>
                        <w:rPr>
                          <w:rFonts w:hint="eastAsia"/>
                        </w:rPr>
                        <w:t>环境保护目标</w:t>
                      </w:r>
                    </w:p>
                    <w:p w14:paraId="66D032E1">
                      <w:pPr>
                        <w:spacing w:line="240" w:lineRule="auto"/>
                        <w:rPr>
                          <w:kern w:val="0"/>
                          <w:sz w:val="18"/>
                          <w:szCs w:val="20"/>
                        </w:rPr>
                      </w:pPr>
                    </w:p>
                    <w:p w14:paraId="433AB1BB">
                      <w:pPr>
                        <w:spacing w:line="240" w:lineRule="auto"/>
                      </w:pPr>
                      <w:r>
                        <w:rPr>
                          <w:rFonts w:hint="eastAsia"/>
                        </w:rPr>
                        <w:t>周边企业</w:t>
                      </w:r>
                    </w:p>
                    <w:p w14:paraId="447E1852">
                      <w:pPr>
                        <w:spacing w:line="240" w:lineRule="auto"/>
                      </w:pPr>
                    </w:p>
                    <w:p w14:paraId="0DF792E5">
                      <w:pPr>
                        <w:spacing w:line="240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7352665</wp:posOffset>
                </wp:positionH>
                <wp:positionV relativeFrom="paragraph">
                  <wp:posOffset>-125095</wp:posOffset>
                </wp:positionV>
                <wp:extent cx="635" cy="3736340"/>
                <wp:effectExtent l="4445" t="0" r="13970" b="16510"/>
                <wp:wrapNone/>
                <wp:docPr id="461" name="直接连接符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199" idx="1"/>
                      </wps:cNvCnPr>
                      <wps:spPr>
                        <a:xfrm flipV="1">
                          <a:off x="8162925" y="847090"/>
                          <a:ext cx="635" cy="373634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78.95pt;margin-top:-9.85pt;height:294.2pt;width:0.05pt;z-index:251687936;mso-width-relative:page;mso-height-relative:page;" filled="f" stroked="t" coordsize="21600,21600" o:gfxdata="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1RaKtkAAAANAQAADwAAAAAAAAABACAAAAAiAAAAZHJzL2Rv&#10;d25yZXYueG1sUEsBAhQAFAAAAAgAh07iQMGmPWoAAgAA3gMAAA4AAAAAAAAAAQAgAAAAKAEAAGRy&#10;cy9lMm9Eb2MueG1sUEsFBgAAAAAGAAYAWQEAAJoFAAAAAA=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column">
                  <wp:posOffset>7352665</wp:posOffset>
                </wp:positionH>
                <wp:positionV relativeFrom="paragraph">
                  <wp:posOffset>1966595</wp:posOffset>
                </wp:positionV>
                <wp:extent cx="1463040" cy="3289300"/>
                <wp:effectExtent l="4445" t="4445" r="18415" b="20955"/>
                <wp:wrapNone/>
                <wp:docPr id="1199" name="文本框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28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8CCF036">
                            <w:pPr>
                              <w:snapToGrid w:val="0"/>
                              <w:spacing w:line="288" w:lineRule="auto"/>
                            </w:pPr>
                            <w:r>
                              <w:t>图例</w:t>
                            </w:r>
                          </w:p>
                        </w:txbxContent>
                      </wps:txbx>
                      <wps:bodyPr vert="horz" wrap="square" lIns="18000" tIns="36000" rIns="1800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989" o:spid="_x0000_s1026" o:spt="1" style="position:absolute;left:0pt;margin-left:578.95pt;margin-top:154.85pt;height:259pt;width:115.2pt;z-index:-251627520;mso-width-relative:page;mso-height-relative:page;" fillcolor="#FFFFFF" filled="t" stroked="t" coordsize="21600,21600" o:gfxdata="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Er+lbbAAAADQEAAA8AAAAAAAAA&#10;AQAgAAAAIgAAAGRycy9kb3ducmV2LnhtbFBLAQIUABQAAAAIAIdO4kCvN7E4RwIAAKIEAAAOAAAA&#10;AAAAAAEAIAAAACoBAABkcnMvZTJvRG9jLnhtbFBLBQYAAAAABgAGAFkBAADjBQAAAAA=&#10;">
                <v:fill on="t" focussize="0,0"/>
                <v:stroke color="#000000" joinstyle="miter"/>
                <v:imagedata o:title=""/>
                <o:lock v:ext="edit" aspectratio="f"/>
                <v:textbox inset="0.5mm,1mm,0.5mm,0mm">
                  <w:txbxContent>
                    <w:p w14:paraId="08CCF036">
                      <w:pPr>
                        <w:snapToGrid w:val="0"/>
                        <w:spacing w:line="288" w:lineRule="auto"/>
                      </w:pPr>
                      <w:r>
                        <w:t>图例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28"/>
        </w:rPr>
        <mc:AlternateContent>
          <mc:Choice Requires="wpg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7570470</wp:posOffset>
                </wp:positionH>
                <wp:positionV relativeFrom="paragraph">
                  <wp:posOffset>282575</wp:posOffset>
                </wp:positionV>
                <wp:extent cx="1090930" cy="1178560"/>
                <wp:effectExtent l="0" t="0" r="0" b="0"/>
                <wp:wrapNone/>
                <wp:docPr id="426" name="组合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930" cy="1178560"/>
                          <a:chOff x="0" y="0"/>
                          <a:chExt cx="1615" cy="1980"/>
                        </a:xfrm>
                      </wpg:grpSpPr>
                      <wpg:grpSp>
                        <wpg:cNvPr id="427" name="组合 81"/>
                        <wpg:cNvGrpSpPr/>
                        <wpg:grpSpPr>
                          <a:xfrm>
                            <a:off x="401" y="0"/>
                            <a:ext cx="981" cy="1314"/>
                            <a:chOff x="0" y="0"/>
                            <a:chExt cx="1032" cy="1383"/>
                          </a:xfrm>
                        </wpg:grpSpPr>
                        <wpg:grpSp>
                          <wpg:cNvPr id="428" name="组合 82"/>
                          <wpg:cNvGrpSpPr/>
                          <wpg:grpSpPr>
                            <a:xfrm>
                              <a:off x="0" y="267"/>
                              <a:ext cx="1032" cy="1116"/>
                              <a:chOff x="0" y="0"/>
                              <a:chExt cx="868" cy="935"/>
                            </a:xfrm>
                          </wpg:grpSpPr>
                          <wps:wsp>
                            <wps:cNvPr id="429" name="任意多边形 83"/>
                            <wps:cNvSpPr/>
                            <wps:spPr>
                              <a:xfrm>
                                <a:off x="237" y="9"/>
                                <a:ext cx="219" cy="4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6" h="1151">
                                    <a:moveTo>
                                      <a:pt x="0" y="637"/>
                                    </a:moveTo>
                                    <a:lnTo>
                                      <a:pt x="466" y="0"/>
                                    </a:lnTo>
                                    <a:lnTo>
                                      <a:pt x="0" y="1151"/>
                                    </a:lnTo>
                                    <a:lnTo>
                                      <a:pt x="0" y="6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CC00"/>
                              </a:solidFill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30" name="任意多边形 84"/>
                            <wps:cNvSpPr/>
                            <wps:spPr>
                              <a:xfrm>
                                <a:off x="226" y="253"/>
                                <a:ext cx="642" cy="2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67" h="550">
                                    <a:moveTo>
                                      <a:pt x="0" y="550"/>
                                    </a:moveTo>
                                    <a:lnTo>
                                      <a:pt x="1367" y="0"/>
                                    </a:lnTo>
                                    <a:lnTo>
                                      <a:pt x="486" y="91"/>
                                    </a:lnTo>
                                    <a:lnTo>
                                      <a:pt x="0" y="5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31" name="任意多边形 85"/>
                            <wps:cNvSpPr/>
                            <wps:spPr>
                              <a:xfrm>
                                <a:off x="237" y="479"/>
                                <a:ext cx="496" cy="1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59" h="479">
                                    <a:moveTo>
                                      <a:pt x="0" y="0"/>
                                    </a:moveTo>
                                    <a:lnTo>
                                      <a:pt x="647" y="37"/>
                                    </a:lnTo>
                                    <a:lnTo>
                                      <a:pt x="1059" y="4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32" name="任意多边形 86"/>
                            <wps:cNvSpPr/>
                            <wps:spPr>
                              <a:xfrm>
                                <a:off x="227" y="482"/>
                                <a:ext cx="245" cy="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1" h="1080">
                                    <a:moveTo>
                                      <a:pt x="0" y="0"/>
                                    </a:moveTo>
                                    <a:lnTo>
                                      <a:pt x="521" y="533"/>
                                    </a:lnTo>
                                    <a:lnTo>
                                      <a:pt x="432" y="10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CCFF"/>
                              </a:solidFill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33" name="任意多边形 87"/>
                            <wps:cNvSpPr/>
                            <wps:spPr>
                              <a:xfrm>
                                <a:off x="160" y="479"/>
                                <a:ext cx="77" cy="1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4" h="426">
                                    <a:moveTo>
                                      <a:pt x="164" y="0"/>
                                    </a:moveTo>
                                    <a:lnTo>
                                      <a:pt x="164" y="372"/>
                                    </a:lnTo>
                                    <a:lnTo>
                                      <a:pt x="0" y="426"/>
                                    </a:lnTo>
                                    <a:lnTo>
                                      <a:pt x="1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99"/>
                              </a:solidFill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34" name="任意多边形 88"/>
                            <wps:cNvSpPr/>
                            <wps:spPr>
                              <a:xfrm>
                                <a:off x="43" y="479"/>
                                <a:ext cx="194" cy="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5" h="230">
                                    <a:moveTo>
                                      <a:pt x="415" y="0"/>
                                    </a:moveTo>
                                    <a:lnTo>
                                      <a:pt x="199" y="230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4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3366"/>
                              </a:solidFill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35" name="任意多边形 89"/>
                            <wps:cNvSpPr/>
                            <wps:spPr>
                              <a:xfrm>
                                <a:off x="9" y="392"/>
                                <a:ext cx="228" cy="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7" h="212">
                                    <a:moveTo>
                                      <a:pt x="487" y="212"/>
                                    </a:moveTo>
                                    <a:lnTo>
                                      <a:pt x="90" y="2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87" y="2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9FF"/>
                              </a:solidFill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36" name="任意多边形 90"/>
                            <wps:cNvSpPr/>
                            <wps:spPr>
                              <a:xfrm>
                                <a:off x="93" y="172"/>
                                <a:ext cx="144" cy="3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8" h="742">
                                    <a:moveTo>
                                      <a:pt x="308" y="742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308" y="7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80"/>
                              </a:solidFill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g:grpSp>
                            <wpg:cNvPr id="437" name="组合 91"/>
                            <wpg:cNvGrpSpPr/>
                            <wpg:grpSpPr>
                              <a:xfrm>
                                <a:off x="203" y="44"/>
                                <a:ext cx="70" cy="891"/>
                                <a:chOff x="0" y="0"/>
                                <a:chExt cx="150" cy="2154"/>
                              </a:xfrm>
                            </wpg:grpSpPr>
                            <wps:wsp>
                              <wps:cNvPr id="438" name="任意多边形 92"/>
                              <wps:cNvSpPr/>
                              <wps:spPr>
                                <a:xfrm>
                                  <a:off x="43" y="340"/>
                                  <a:ext cx="49" cy="1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1814">
                                      <a:moveTo>
                                        <a:pt x="0" y="1814"/>
                                      </a:moveTo>
                                      <a:lnTo>
                                        <a:pt x="35" y="1814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8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439" name="任意多边形 93"/>
                              <wps:cNvSpPr/>
                              <wps:spPr>
                                <a:xfrm>
                                  <a:off x="0" y="0"/>
                                  <a:ext cx="150" cy="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0" h="348">
                                      <a:moveTo>
                                        <a:pt x="150" y="348"/>
                                      </a:moveTo>
                                      <a:lnTo>
                                        <a:pt x="78" y="0"/>
                                      </a:lnTo>
                                      <a:lnTo>
                                        <a:pt x="0" y="348"/>
                                      </a:lnTo>
                                      <a:lnTo>
                                        <a:pt x="150" y="3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440" name="直接连接符 94"/>
                            <wps:cNvCnPr/>
                            <wps:spPr>
                              <a:xfrm flipH="1">
                                <a:off x="455" y="9"/>
                                <a:ext cx="0" cy="27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41" name="直接连接符 95"/>
                            <wps:cNvCnPr/>
                            <wps:spPr>
                              <a:xfrm flipH="1">
                                <a:off x="455" y="680"/>
                                <a:ext cx="288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42" name="直接连接符 96"/>
                            <wps:cNvCnPr/>
                            <wps:spPr>
                              <a:xfrm flipH="1" flipV="1">
                                <a:off x="221" y="631"/>
                                <a:ext cx="199" cy="29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43" name="直接连接符 97"/>
                            <wps:cNvCnPr/>
                            <wps:spPr>
                              <a:xfrm flipH="1">
                                <a:off x="530" y="257"/>
                                <a:ext cx="338" cy="225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44" name="直接连接符 98"/>
                            <wps:cNvCnPr/>
                            <wps:spPr>
                              <a:xfrm>
                                <a:off x="102" y="171"/>
                                <a:ext cx="125" cy="81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45" name="直接连接符 99"/>
                            <wps:cNvCnPr/>
                            <wps:spPr>
                              <a:xfrm flipV="1">
                                <a:off x="0" y="351"/>
                                <a:ext cx="90" cy="43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46" name="直接连接符 100"/>
                            <wps:cNvCnPr/>
                            <wps:spPr>
                              <a:xfrm flipV="1">
                                <a:off x="42" y="475"/>
                                <a:ext cx="6" cy="81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47" name="直接连接符 101"/>
                            <wps:cNvCnPr/>
                            <wps:spPr>
                              <a:xfrm>
                                <a:off x="123" y="574"/>
                                <a:ext cx="30" cy="6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48" name="矩形 102"/>
                            <wps:cNvSpPr/>
                            <wps:spPr>
                              <a:xfrm>
                                <a:off x="54" y="0"/>
                                <a:ext cx="296" cy="56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449" name="矩形 103"/>
                          <wps:cNvSpPr/>
                          <wps:spPr>
                            <a:xfrm>
                              <a:off x="164" y="0"/>
                              <a:ext cx="251" cy="32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71346F">
                                <w:pPr>
                                  <w:spacing w:line="280" w:lineRule="exact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vert="horz" wrap="square" lIns="0" tIns="0" rIns="0" bIns="0" anchor="t" upright="1">
                            <a:noAutofit/>
                          </wps:bodyPr>
                        </wps:wsp>
                      </wpg:grpSp>
                      <wpg:grpSp>
                        <wpg:cNvPr id="450" name="组合 104"/>
                        <wpg:cNvGrpSpPr/>
                        <wpg:grpSpPr>
                          <a:xfrm>
                            <a:off x="210" y="1539"/>
                            <a:ext cx="1126" cy="54"/>
                            <a:chOff x="0" y="0"/>
                            <a:chExt cx="1165" cy="58"/>
                          </a:xfrm>
                        </wpg:grpSpPr>
                        <wps:wsp>
                          <wps:cNvPr id="451" name="矩形 105"/>
                          <wps:cNvSpPr/>
                          <wps:spPr>
                            <a:xfrm>
                              <a:off x="0" y="0"/>
                              <a:ext cx="283" cy="2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80808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3BD16D1B"/>
                            </w:txbxContent>
                          </wps:txbx>
                          <wps:bodyPr vert="horz" wrap="square" lIns="0" tIns="0" rIns="0" bIns="0" anchor="t" upright="1">
                            <a:noAutofit/>
                          </wps:bodyPr>
                        </wps:wsp>
                        <wpg:grpSp>
                          <wpg:cNvPr id="452" name="组合 106"/>
                          <wpg:cNvGrpSpPr/>
                          <wpg:grpSpPr>
                            <a:xfrm>
                              <a:off x="0" y="0"/>
                              <a:ext cx="1165" cy="58"/>
                              <a:chOff x="0" y="0"/>
                              <a:chExt cx="1165" cy="58"/>
                            </a:xfrm>
                          </wpg:grpSpPr>
                          <wps:wsp>
                            <wps:cNvPr id="453" name="矩形 107"/>
                            <wps:cNvSpPr/>
                            <wps:spPr>
                              <a:xfrm>
                                <a:off x="0" y="30"/>
                                <a:ext cx="283" cy="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80808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440522E"/>
                              </w:txbxContent>
                            </wps:txbx>
                            <wps:bodyPr vert="horz" wrap="square" lIns="0" tIns="0" rIns="0" bIns="0" anchor="t" upright="1">
                              <a:noAutofit/>
                            </wps:bodyPr>
                          </wps:wsp>
                          <wps:wsp>
                            <wps:cNvPr id="454" name="矩形 108"/>
                            <wps:cNvSpPr/>
                            <wps:spPr>
                              <a:xfrm>
                                <a:off x="287" y="30"/>
                                <a:ext cx="283" cy="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80808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2C690A5"/>
                              </w:txbxContent>
                            </wps:txbx>
                            <wps:bodyPr vert="horz" wrap="square" lIns="0" tIns="0" rIns="0" bIns="0" anchor="t" upright="1">
                              <a:noAutofit/>
                            </wps:bodyPr>
                          </wps:wsp>
                          <wps:wsp>
                            <wps:cNvPr id="455" name="矩形 109"/>
                            <wps:cNvSpPr/>
                            <wps:spPr>
                              <a:xfrm>
                                <a:off x="287" y="0"/>
                                <a:ext cx="283" cy="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80808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97E2FAC"/>
                              </w:txbxContent>
                            </wps:txbx>
                            <wps:bodyPr vert="horz" wrap="square" lIns="0" tIns="0" rIns="0" bIns="0" anchor="t" upright="1">
                              <a:noAutofit/>
                            </wps:bodyPr>
                          </wps:wsp>
                          <wps:wsp>
                            <wps:cNvPr id="456" name="矩形 110"/>
                            <wps:cNvSpPr/>
                            <wps:spPr>
                              <a:xfrm>
                                <a:off x="570" y="0"/>
                                <a:ext cx="595" cy="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80808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F829012"/>
                              </w:txbxContent>
                            </wps:txbx>
                            <wps:bodyPr vert="horz" wrap="square" lIns="0" tIns="0" rIns="0" bIns="0" anchor="t" upright="1">
                              <a:noAutofit/>
                            </wps:bodyPr>
                          </wps:wsp>
                          <wps:wsp>
                            <wps:cNvPr id="457" name="矩形 111"/>
                            <wps:cNvSpPr/>
                            <wps:spPr>
                              <a:xfrm>
                                <a:off x="570" y="30"/>
                                <a:ext cx="595" cy="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80808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97D5300"/>
                              </w:txbxContent>
                            </wps:txbx>
                            <wps:bodyPr vert="horz" wrap="square" lIns="0" tIns="0" rIns="0" bIns="0" anchor="t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58" name="矩形 112"/>
                        <wps:cNvSpPr/>
                        <wps:spPr>
                          <a:xfrm flipH="1">
                            <a:off x="364" y="1666"/>
                            <a:ext cx="829" cy="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37956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val="en-US" w:eastAsia="zh-CN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0m</w:t>
                              </w:r>
                            </w:p>
                          </w:txbxContent>
                        </wps:txbx>
                        <wps:bodyPr vert="horz" wrap="square" lIns="0" tIns="0" rIns="0" bIns="0" anchor="t" upright="1">
                          <a:noAutofit/>
                        </wps:bodyPr>
                      </wps:wsp>
                      <wps:wsp>
                        <wps:cNvPr id="459" name="矩形 113"/>
                        <wps:cNvSpPr/>
                        <wps:spPr>
                          <a:xfrm>
                            <a:off x="1094" y="1676"/>
                            <a:ext cx="521" cy="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F4DF9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val="en-US" w:eastAsia="zh-CN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0m</w:t>
                              </w:r>
                            </w:p>
                          </w:txbxContent>
                        </wps:txbx>
                        <wps:bodyPr vert="horz" wrap="square" lIns="0" tIns="0" rIns="0" bIns="0" anchor="t" upright="1">
                          <a:noAutofit/>
                        </wps:bodyPr>
                      </wps:wsp>
                      <wps:wsp>
                        <wps:cNvPr id="460" name="矩形 114"/>
                        <wps:cNvSpPr/>
                        <wps:spPr>
                          <a:xfrm>
                            <a:off x="0" y="1675"/>
                            <a:ext cx="521" cy="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441BF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1" o:spid="_x0000_s1026" o:spt="203" style="position:absolute;left:0pt;margin-left:596.1pt;margin-top:22.25pt;height:92.8pt;width:85.9pt;z-index:251686912;mso-width-relative:page;mso-height-relative:page;" coordsize="1615,1980" o:gfxdata="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">
                <o:lock v:ext="edit" aspectratio="f"/>
                <v:group id="组合 81" o:spid="_x0000_s1026" o:spt="203" style="position:absolute;left:401;top:0;height:1314;width:981;" coordsize="1032,1383" o:gfxdata="UEsDBAoAAAAAAIdO4kAAAAAAAAAAAAAAAAAEAAAAZHJzL1BLAwQUAAAACACHTuJAJKj6Q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XYA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qPpB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82" o:spid="_x0000_s1026" o:spt="203" style="position:absolute;left:0;top:267;height:1116;width:1032;" coordsize="868,935" o:gfxdata="UEsDBAoAAAAAAIdO4kAAAAAAAAAAAAAAAAAEAAAAZHJzL1BLAwQUAAAACACHTuJAVTduM7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FPK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N24z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 83" o:spid="_x0000_s1026" o:spt="100" style="position:absolute;left:237;top:9;height:477;width:219;" fillcolor="#99CC00" filled="t" stroked="t" coordsize="466,1151" o:gfxdata="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iOObsAAADc&#10;AAAADwAAAAAAAAABACAAAAAiAAAAZHJzL2Rvd25yZXYueG1sUEsBAhQAFAAAAAgAh07iQDMvBZ47&#10;AAAAOQAAABAAAAAAAAAAAQAgAAAACgEAAGRycy9zaGFwZXhtbC54bWxQSwUGAAAAAAYABgBbAQAA&#10;tAMAAAAA&#10;" path="m0,637l466,0,0,1151,0,637xe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任意多边形 84" o:spid="_x0000_s1026" o:spt="100" style="position:absolute;left:226;top:253;height:228;width:642;" fillcolor="#FF9900" filled="t" stroked="t" coordsize="1367,550" o:gfxdata="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1yn4e8AAAA&#10;3AAAAA8AAAAAAAAAAQAgAAAAIgAAAGRycy9kb3ducmV2LnhtbFBLAQIUABQAAAAIAIdO4kAzLwWe&#10;OwAAADkAAAAQAAAAAAAAAAEAIAAAAAsBAABkcnMvc2hhcGV4bWwueG1sUEsFBgAAAAAGAAYAWwEA&#10;ALUDAAAAAA==&#10;" path="m0,550l1367,0,486,91,0,550xe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任意多边形 85" o:spid="_x0000_s1026" o:spt="100" style="position:absolute;left:237;top:479;height:199;width:496;" fillcolor="#FFFF00" filled="t" stroked="t" coordsize="1059,479" o:gfxdata="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DOEe/&#10;AAAA3AAAAA8AAAAAAAAAAQAgAAAAIgAAAGRycy9kb3ducmV2LnhtbFBLAQIUABQAAAAIAIdO4kAz&#10;LwWeOwAAADkAAAAQAAAAAAAAAAEAIAAAAA4BAABkcnMvc2hhcGV4bWwueG1sUEsFBgAAAAAGAAYA&#10;WwEAALgDAAAAAA==&#10;" path="m0,0l647,37,1059,479,0,0xe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任意多边形 86" o:spid="_x0000_s1026" o:spt="100" style="position:absolute;left:227;top:482;height:447;width:245;" fillcolor="#00CCFF" filled="t" stroked="t" coordsize="521,1080" o:gfxdata="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jJAG8AAAA&#10;3AAAAA8AAAAAAAAAAQAgAAAAIgAAAGRycy9kb3ducmV2LnhtbFBLAQIUABQAAAAIAIdO4kAzLwWe&#10;OwAAADkAAAAQAAAAAAAAAAEAIAAAAAsBAABkcnMvc2hhcGV4bWwueG1sUEsFBgAAAAAGAAYAWwEA&#10;ALUDAAAAAA==&#10;" path="m0,0l521,533,432,1080,0,0xe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任意多边形 87" o:spid="_x0000_s1026" o:spt="100" style="position:absolute;left:160;top:479;height:177;width:77;" fillcolor="#FFCC99" filled="t" stroked="t" coordsize="164,426" o:gfxdata="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kN80&#10;wAAAANwAAAAPAAAAAAAAAAEAIAAAACIAAABkcnMvZG93bnJldi54bWxQSwECFAAUAAAACACHTuJA&#10;My8FnjsAAAA5AAAAEAAAAAAAAAABACAAAAAPAQAAZHJzL3NoYXBleG1sLnhtbFBLBQYAAAAABgAG&#10;AFsBAAC5AwAAAAA=&#10;" path="m164,0l164,372,0,426,164,0xe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任意多边形 88" o:spid="_x0000_s1026" o:spt="100" style="position:absolute;left:43;top:479;height:95;width:194;" fillcolor="#993366" filled="t" stroked="t" coordsize="415,230" o:gfxdata="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h2qb4A&#10;AADcAAAADwAAAAAAAAABACAAAAAiAAAAZHJzL2Rvd25yZXYueG1sUEsBAhQAFAAAAAgAh07iQDMv&#10;BZ47AAAAOQAAABAAAAAAAAAAAQAgAAAADQEAAGRycy9zaGFwZXhtbC54bWxQSwUGAAAAAAYABgBb&#10;AQAAtwMAAAAA&#10;" path="m415,0l199,230,0,179,415,0xe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任意多边形 89" o:spid="_x0000_s1026" o:spt="100" style="position:absolute;left:9;top:392;height:87;width:228;" fillcolor="#CC99FF" filled="t" stroked="t" coordsize="487,212" o:gfxdata="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5v6ZvQAA&#10;ANwAAAAPAAAAAAAAAAEAIAAAACIAAABkcnMvZG93bnJldi54bWxQSwECFAAUAAAACACHTuJAMy8F&#10;njsAAAA5AAAAEAAAAAAAAAABACAAAAAMAQAAZHJzL3NoYXBleG1sLnhtbFBLBQYAAAAABgAGAFsB&#10;AAC2AwAAAAA=&#10;" path="m487,212l90,212,0,0,487,212xe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任意多边形 90" o:spid="_x0000_s1026" o:spt="100" style="position:absolute;left:93;top:172;height:307;width:144;" fillcolor="#000080" filled="t" stroked="t" coordsize="308,742" o:gfxdata="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7qg74A&#10;AADcAAAADwAAAAAAAAABACAAAAAiAAAAZHJzL2Rvd25yZXYueG1sUEsBAhQAFAAAAAgAh07iQDMv&#10;BZ47AAAAOQAAABAAAAAAAAAAAQAgAAAADQEAAGRycy9zaGFwZXhtbC54bWxQSwUGAAAAAAYABgBb&#10;AQAAtwMAAAAA&#10;" path="m308,742l20,0,0,425,308,742xe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group id="组合 91" o:spid="_x0000_s1026" o:spt="203" style="position:absolute;left:203;top:44;height:891;width:70;" coordsize="150,2154" o:gfxdata="UEsDBAoAAAAAAIdO4kAAAAAAAAAAAAAAAAAEAAAAZHJzL1BLAwQUAAAACACHTuJAoXFsnM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4Td7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XFsnMAAAADc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任意多边形 92" o:spid="_x0000_s1026" o:spt="100" style="position:absolute;left:43;top:340;height:1814;width:49;" fillcolor="#000000" filled="t" stroked="f" coordsize="49,1814" o:gfxdata="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kljoW5AAAA3AAA&#10;AA8AAAAAAAAAAQAgAAAAIgAAAGRycy9kb3ducmV2LnhtbFBLAQIUABQAAAAIAIdO4kAzLwWeOwAA&#10;ADkAAAAQAAAAAAAAAAEAIAAAAAgBAABkcnMvc2hhcGV4bWwueG1sUEsFBgAAAAAGAAYAWwEAALID&#10;AAAAAA==&#10;" path="m0,1814l35,1814,49,0,15,0,0,181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93" o:spid="_x0000_s1026" o:spt="100" style="position:absolute;left:0;top:0;height:348;width:150;" fillcolor="#000000" filled="t" stroked="f" coordsize="150,348" o:gfxdata="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0/rYvQAA&#10;ANwAAAAPAAAAAAAAAAEAIAAAACIAAABkcnMvZG93bnJldi54bWxQSwECFAAUAAAACACHTuJAMy8F&#10;njsAAAA5AAAAEAAAAAAAAAABACAAAAAMAQAAZHJzL3NoYXBleG1sLnhtbFBLBQYAAAAABgAGAFsB&#10;AAC2AwAAAAA=&#10;" path="m150,348l78,0,0,348,150,348xe"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line id="直接连接符 94" o:spid="_x0000_s1026" o:spt="20" style="position:absolute;left:455;top:9;flip:x;height:278;width:0;" filled="f" stroked="t" coordsize="21600,21600" o:gfxdata="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40/h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接连接符 95" o:spid="_x0000_s1026" o:spt="20" style="position:absolute;left:455;top:680;flip:x;height:7;width:288;" filled="f" stroked="t" coordsize="21600,21600" o:gfxdata="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v6n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接连接符 96" o:spid="_x0000_s1026" o:spt="20" style="position:absolute;left:221;top:631;flip:x y;height:298;width:199;" filled="f" stroked="t" coordsize="21600,21600" o:gfxdata="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/Yx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接连接符 97" o:spid="_x0000_s1026" o:spt="20" style="position:absolute;left:530;top:257;flip:x;height:225;width:338;" filled="f" stroked="t" coordsize="21600,21600" o:gfxdata="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MdGW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接连接符 98" o:spid="_x0000_s1026" o:spt="20" style="position:absolute;left:102;top:171;height:81;width:125;" filled="f" stroked="t" coordsize="21600,21600" o:gfxdata="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RMS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接连接符 99" o:spid="_x0000_s1026" o:spt="20" style="position:absolute;left:0;top:351;flip:y;height:43;width:90;" filled="f" stroked="t" coordsize="21600,21600" o:gfxdata="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lOx5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接连接符 100" o:spid="_x0000_s1026" o:spt="20" style="position:absolute;left:42;top:475;flip:y;height:81;width:6;" filled="f" stroked="t" coordsize="21600,21600" o:gfxdata="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RnIO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接连接符 101" o:spid="_x0000_s1026" o:spt="20" style="position:absolute;left:123;top:574;height:67;width:30;" filled="f" stroked="t" coordsize="21600,21600" o:gfxdata="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A69X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rect id="矩形 102" o:spid="_x0000_s1026" o:spt="1" style="position:absolute;left:54;top:0;height:569;width:296;" filled="f" stroked="f" coordsize="21600,21600" o:gfxdata="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Xord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</v:rect>
                  </v:group>
                  <v:rect id="矩形 103" o:spid="_x0000_s1026" o:spt="1" style="position:absolute;left:164;top:0;height:324;width:251;" filled="f" stroked="f" coordsize="21600,21600" o:gfxdata="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bWB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0A71346F">
                          <w:pPr>
                            <w:spacing w:line="280" w:lineRule="exact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N</w:t>
                          </w:r>
                        </w:p>
                      </w:txbxContent>
                    </v:textbox>
                  </v:rect>
                </v:group>
                <v:group id="组合 104" o:spid="_x0000_s1026" o:spt="203" style="position:absolute;left:210;top:1539;height:54;width:1126;" coordsize="1165,58" o:gfxdata="UEsDBAoAAAAAAIdO4kAAAAAAAAAAAAAAAAAEAAAAZHJzL1BLAwQUAAAACACHTuJA80cRSL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3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RxFI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105" o:spid="_x0000_s1026" o:spt="1" style="position:absolute;left:0;top:0;height:28;width:283;" fillcolor="#000000" filled="t" stroked="t" coordsize="21600,21600" o:gfxdata="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/9D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808080" joinstyle="miter"/>
                    <v:imagedata o:title=""/>
                    <o:lock v:ext="edit" aspectratio="f"/>
                    <v:textbox inset="0mm,0mm,0mm,0mm">
                      <w:txbxContent>
                        <w:p w14:paraId="3BD16D1B"/>
                      </w:txbxContent>
                    </v:textbox>
                  </v:rect>
                  <v:group id="组合 106" o:spid="_x0000_s1026" o:spt="203" style="position:absolute;left:0;top:0;height:58;width:1165;" coordsize="1165,58" o:gfxdata="UEsDBAoAAAAAAIdO4kAAAAAAAAAAAAAAAAAEAAAAZHJzL1BLAwQUAAAACACHTuJAbNkqp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2Sqk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107" o:spid="_x0000_s1026" o:spt="1" style="position:absolute;left:0;top:30;height:28;width:283;" fillcolor="#FFFFFF" filled="t" stroked="t" coordsize="21600,21600" o:gfxdata="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mN8i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808080" joinstyle="miter"/>
                      <v:imagedata o:title=""/>
                      <o:lock v:ext="edit" aspectratio="f"/>
                      <v:textbox inset="0mm,0mm,0mm,0mm">
                        <w:txbxContent>
                          <w:p w14:paraId="6440522E"/>
                        </w:txbxContent>
                      </v:textbox>
                    </v:rect>
                    <v:rect id="矩形 108" o:spid="_x0000_s1026" o:spt="1" style="position:absolute;left:287;top:30;height:28;width:283;" fillcolor="#000000" filled="t" stroked="t" coordsize="21600,21600" o:gfxdata="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hel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808080" joinstyle="miter"/>
                      <v:imagedata o:title=""/>
                      <o:lock v:ext="edit" aspectratio="f"/>
                      <v:textbox inset="0mm,0mm,0mm,0mm">
                        <w:txbxContent>
                          <w:p w14:paraId="12C690A5"/>
                        </w:txbxContent>
                      </v:textbox>
                    </v:rect>
                    <v:rect id="矩形 109" o:spid="_x0000_s1026" o:spt="1" style="position:absolute;left:287;top:0;height:28;width:283;" fillcolor="#FFFFFF" filled="t" stroked="t" coordsize="21600,21600" o:gfxdata="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DCie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808080" joinstyle="miter"/>
                      <v:imagedata o:title=""/>
                      <o:lock v:ext="edit" aspectratio="f"/>
                      <v:textbox inset="0mm,0mm,0mm,0mm">
                        <w:txbxContent>
                          <w:p w14:paraId="597E2FAC"/>
                        </w:txbxContent>
                      </v:textbox>
                    </v:rect>
                    <v:rect id="矩形 110" o:spid="_x0000_s1026" o:spt="1" style="position:absolute;left:570;top:0;height:28;width:595;" fillcolor="#000000" filled="t" stroked="t" coordsize="21600,21600" o:gfxdata="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mZXq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808080" joinstyle="miter"/>
                      <v:imagedata o:title=""/>
                      <o:lock v:ext="edit" aspectratio="f"/>
                      <v:textbox inset="0mm,0mm,0mm,0mm">
                        <w:txbxContent>
                          <w:p w14:paraId="5F829012"/>
                        </w:txbxContent>
                      </v:textbox>
                    </v:rect>
                    <v:rect id="矩形 111" o:spid="_x0000_s1026" o:spt="1" style="position:absolute;left:570;top:30;height:28;width:595;" fillcolor="#FFFFFF" filled="t" stroked="t" coordsize="21600,21600" o:gfxdata="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dMcu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808080" joinstyle="miter"/>
                      <v:imagedata o:title=""/>
                      <o:lock v:ext="edit" aspectratio="f"/>
                      <v:textbox inset="0mm,0mm,0mm,0mm">
                        <w:txbxContent>
                          <w:p w14:paraId="797D5300"/>
                        </w:txbxContent>
                      </v:textbox>
                    </v:rect>
                  </v:group>
                </v:group>
                <v:rect id="矩形 112" o:spid="_x0000_s1026" o:spt="1" style="position:absolute;left:364;top:1666;flip:x;height:314;width:829;" filled="f" stroked="f" coordsize="21600,21600" o:gfxdata="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81J4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437956"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lang w:val="en-US" w:eastAsia="zh-CN"/>
                          </w:rPr>
                          <w:t>0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0m</w:t>
                        </w:r>
                      </w:p>
                    </w:txbxContent>
                  </v:textbox>
                </v:rect>
                <v:rect id="矩形 113" o:spid="_x0000_s1026" o:spt="1" style="position:absolute;left:1094;top:1676;height:187;width:521;" filled="f" stroked="f" coordsize="21600,21600" o:gfxdata="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oLOw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AF4DF9"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lang w:val="en-US" w:eastAsia="zh-CN"/>
                          </w:rPr>
                          <w:t>0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0m</w:t>
                        </w:r>
                      </w:p>
                    </w:txbxContent>
                  </v:textbox>
                </v:rect>
                <v:rect id="矩形 114" o:spid="_x0000_s1026" o:spt="1" style="position:absolute;left:0;top:1675;height:187;width:521;" filled="f" stroked="f" coordsize="21600,21600" o:gfxdata="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1K3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9441BF"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-117475</wp:posOffset>
            </wp:positionV>
            <wp:extent cx="6058535" cy="5547995"/>
            <wp:effectExtent l="0" t="0" r="18415" b="14605"/>
            <wp:wrapNone/>
            <wp:docPr id="4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55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z w:val="30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column">
                  <wp:posOffset>8817610</wp:posOffset>
                </wp:positionH>
                <wp:positionV relativeFrom="paragraph">
                  <wp:posOffset>-152400</wp:posOffset>
                </wp:positionV>
                <wp:extent cx="635" cy="5602605"/>
                <wp:effectExtent l="4445" t="0" r="13970" b="17145"/>
                <wp:wrapNone/>
                <wp:docPr id="303" name="直接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301" idx="3"/>
                      </wps:cNvCnPr>
                      <wps:spPr>
                        <a:xfrm>
                          <a:off x="0" y="0"/>
                          <a:ext cx="635" cy="560260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32" o:spid="_x0000_s1026" o:spt="20" style="position:absolute;left:0pt;margin-left:694.3pt;margin-top:-12pt;height:441.15pt;width:0.05pt;z-index:251684864;mso-width-relative:page;mso-height-relative:page;" filled="f" stroked="t" coordsize="21600,21600" o:gfxdata="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2812PYAAAADQEAAA8AAAAAAAAAAQAgAAAAIgAAAGRy&#10;cy9kb3ducmV2LnhtbFBLAQIUABQAAAAIAIdO4kCNyyVnBQIAABEEAAAOAAAAAAAAAAEAIAAAACcB&#10;AABkcnMvZTJvRG9jLnhtbFBLBQYAAAAABgAGAFkBAACeBQAAAAA=&#10;">
                <v:fill on="f" focussize="0,0"/>
                <v:stroke weight="0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-223520</wp:posOffset>
                </wp:positionV>
                <wp:extent cx="0" cy="5881370"/>
                <wp:effectExtent l="4445" t="0" r="14605" b="5080"/>
                <wp:wrapNone/>
                <wp:docPr id="302" name="直接连接符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813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87" o:spid="_x0000_s1026" o:spt="20" style="position:absolute;left:0pt;margin-left:5.85pt;margin-top:-17.6pt;height:463.1pt;width:0pt;z-index:251683840;mso-width-relative:page;mso-height-relative:page;" filled="f" stroked="t" coordsize="21600,21600" o:gfxdata="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x/6BktgAAAAJAQAADwAAAAAAAAABACAAAAAiAAAAZHJzL2Rvd25yZXYueG1sUEsB&#10;AhQAFAAAAAgAh07iQPfcemX1AQAA5gMAAA4AAAAAAAAAAQAgAAAAJwEAAGRycy9lMm9Eb2MueG1s&#10;UEsFBgAAAAAGAAYAWQEAAI4FAAAAAA==&#10;">
                <v:fill on="f" focussize="0,0"/>
                <v:stroke color="#00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5238115</wp:posOffset>
                </wp:positionV>
                <wp:extent cx="8742680" cy="424180"/>
                <wp:effectExtent l="4445" t="5080" r="15875" b="8890"/>
                <wp:wrapNone/>
                <wp:docPr id="301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2680" cy="424180"/>
                        </a:xfrm>
                        <a:prstGeom prst="rect">
                          <a:avLst/>
                        </a:prstGeom>
                        <a:solidFill>
                          <a:srgbClr val="80C687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66AD83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hint="default" w:eastAsia="仿宋_GB2312"/>
                                <w:b/>
                                <w:sz w:val="32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附图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val="en-US" w:eastAsia="zh-CN"/>
                              </w:rPr>
                              <w:t>2  项目建设地500m卫星图</w:t>
                            </w:r>
                          </w:p>
                        </w:txbxContent>
                      </wps:txbx>
                      <wps:bodyPr vert="horz" wrap="square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6" o:spid="_x0000_s1026" o:spt="1" style="position:absolute;left:0pt;margin-left:5.95pt;margin-top:412.45pt;height:33.4pt;width:688.4pt;z-index:251682816;v-text-anchor:middle;mso-width-relative:page;mso-height-relative:page;" fillcolor="#80C687" filled="t" stroked="t" coordsize="21600,21600" o:gfxdata="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mIaXvXAAAACwEAAA8AAAAAAAAAAQAgAAAAIgAA&#10;AGRycy9kb3ducmV2LnhtbFBLAQIUABQAAAAIAIdO4kDB02pLQgIAAKEEAAAOAAAAAAAAAAEAIAAA&#10;ACYBAABkcnMvZTJvRG9jLnhtbFBLBQYAAAAABgAGAFkBAAD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F66AD83">
                      <w:pPr>
                        <w:snapToGrid w:val="0"/>
                        <w:spacing w:line="400" w:lineRule="exact"/>
                        <w:jc w:val="center"/>
                        <w:rPr>
                          <w:rFonts w:hint="default" w:eastAsia="仿宋_GB2312"/>
                          <w:b/>
                          <w:sz w:val="32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</w:rPr>
                        <w:t>附图</w:t>
                      </w:r>
                      <w:r>
                        <w:rPr>
                          <w:rFonts w:hint="eastAsia"/>
                          <w:b/>
                          <w:sz w:val="28"/>
                          <w:lang w:val="en-US" w:eastAsia="zh-CN"/>
                        </w:rPr>
                        <w:t>2  项目建设地500m卫星图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color w:val="auto"/>
          <w:sz w:val="30"/>
          <w:szCs w:val="30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-514985</wp:posOffset>
                </wp:positionV>
                <wp:extent cx="8733790" cy="400050"/>
                <wp:effectExtent l="5080" t="4445" r="5080" b="14605"/>
                <wp:wrapNone/>
                <wp:docPr id="300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3790" cy="400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698D4E3">
                            <w:pPr>
                              <w:spacing w:line="240" w:lineRule="auto"/>
                              <w:jc w:val="center"/>
                              <w:rPr>
                                <w:rFonts w:hint="eastAsia" w:ascii="Times New Roman" w:hAnsi="宋体" w:eastAsia="宋体" w:cs="Times New Roman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宋体" w:eastAsia="宋体" w:cs="Times New Roman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韩国埃珀特年产 230 万只半导体功率器件、5万片晶圆研磨新建项目</w:t>
                            </w:r>
                          </w:p>
                        </w:txbxContent>
                      </wps:txbx>
                      <wps:bodyPr vert="horz" wrap="square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7" o:spid="_x0000_s1026" o:spt="1" style="position:absolute;left:0pt;margin-left:5.95pt;margin-top:-40.55pt;height:31.5pt;width:687.7pt;z-index:251681792;v-text-anchor:middle;mso-width-relative:page;mso-height-relative:page;" fillcolor="#BFBFBF" filled="t" stroked="t" coordsize="21600,21600" o:gfxdata="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FRN3LXAAAACwEAAA8AAAAAAAAAAQAgAAAA&#10;IgAAAGRycy9kb3ducmV2LnhtbFBLAQIUABQAAAAIAIdO4kA1nlbmRQIAAKEEAAAOAAAAAAAAAAEA&#10;IAAAACYBAABkcnMvZTJvRG9jLnhtbFBLBQYAAAAABgAGAFkBAAD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698D4E3">
                      <w:pPr>
                        <w:spacing w:line="240" w:lineRule="auto"/>
                        <w:jc w:val="center"/>
                        <w:rPr>
                          <w:rFonts w:hint="eastAsia" w:ascii="Times New Roman" w:hAnsi="宋体" w:eastAsia="宋体" w:cs="Times New Roman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宋体" w:eastAsia="宋体" w:cs="Times New Roman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韩国埃珀特年产 230 万只半导体功率器件、5万片晶圆研磨新建项目</w:t>
                      </w:r>
                    </w:p>
                  </w:txbxContent>
                </v:textbox>
              </v:rect>
            </w:pict>
          </mc:Fallback>
        </mc:AlternateContent>
      </w:r>
    </w:p>
    <w:p w14:paraId="45526CF1">
      <w:pPr>
        <w:rPr>
          <w:color w:val="auto"/>
        </w:rPr>
      </w:pPr>
    </w:p>
    <w:sectPr>
      <w:footerReference r:id="rId17" w:type="even"/>
      <w:pgSz w:w="16838" w:h="11906" w:orient="landscape"/>
      <w:pgMar w:top="709" w:right="993" w:bottom="993" w:left="1701" w:header="851" w:footer="53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6289D60-B33B-480B-B09B-2C36A39B837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31755853-A17E-4726-8FDB-7312A917C542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体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New York">
    <w:altName w:val="DejaVu Math TeX Gyre"/>
    <w:panose1 w:val="02040503060506020304"/>
    <w:charset w:val="00"/>
    <w:family w:val="roman"/>
    <w:pitch w:val="default"/>
    <w:sig w:usb0="00000000" w:usb1="00000000" w:usb2="00000000" w:usb3="00000000" w:csb0="00000001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PingFang SC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0F24E409-375A-40D8-9BDC-80161A233F43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B2EB316A-3CBF-4BFA-B36B-9CD79B098440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A72BA391-0299-4B55-9B8D-3C009E4374E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0225EADA-F558-414F-B835-E9EF8823C5B4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7" w:fontKey="{6DE23543-7F6B-4247-983B-C08A1ABA2598}"/>
  </w:font>
  <w:font w:name="PingFang SC Semibold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  <w:embedRegular r:id="rId8" w:fontKey="{8C49326E-F040-4C05-B5D3-24278F66624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A229D285-9BEB-4A7F-976B-24A19D646F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58350A">
    <w:pPr>
      <w:pStyle w:val="14"/>
      <w:ind w:right="360" w:firstLine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8E02D">
    <w:pPr>
      <w:pStyle w:val="14"/>
      <w:ind w:right="360" w:firstLine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DCE5A4">
    <w:pPr>
      <w:pStyle w:val="14"/>
      <w:ind w:right="360" w:firstLine="36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A2CFBC">
    <w:pPr>
      <w:pStyle w:val="1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C777D">
    <w:pPr>
      <w:pStyle w:val="1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9D99EB">
    <w:pPr>
      <w:pStyle w:val="14"/>
      <w:ind w:right="360"/>
    </w:pPr>
    <w:r>
      <mc:AlternateContent>
        <mc:Choice Requires="wps">
          <w:drawing>
            <wp:anchor distT="0" distB="0" distL="0" distR="0" simplePos="0" relativeHeight="2516766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75335" cy="346075"/>
              <wp:effectExtent l="0" t="0" r="0" b="0"/>
              <wp:wrapNone/>
              <wp:docPr id="409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" cy="34607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964C1DA">
                          <w:pPr>
                            <w:pStyle w:val="14"/>
                            <w:rPr>
                              <w:rStyle w:val="27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27"/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Style w:val="27"/>
                              <w:rFonts w:hint="eastAsia" w:ascii="宋体" w:hAnsi="宋体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27"/>
                              <w:rFonts w:ascii="宋体" w:hAnsi="宋体"/>
                              <w:sz w:val="26"/>
                              <w:szCs w:val="26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27"/>
                              <w:rFonts w:ascii="宋体" w:hAnsi="宋体"/>
                              <w:sz w:val="26"/>
                              <w:szCs w:val="26"/>
                            </w:rPr>
                            <w:t>5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rStyle w:val="27"/>
                              <w:rFonts w:hint="eastAsia" w:ascii="宋体" w:hAnsi="宋体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Style w:val="27"/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27.25pt;width:61.05pt;mso-position-horizontal:center;mso-position-horizontal-relative:margin;mso-wrap-style:none;z-index:251676672;mso-width-relative:page;mso-height-relative:page;" filled="f" stroked="f" coordsize="21600,21600" o:gfxdata="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iQri+NIAAAAEAQAADwAAAAAAAAABACAAAAAi&#10;AAAAZHJzL2Rvd25yZXYueG1sUEsBAhQAFAAAAAgAh07iQGXC8l7XAQAAnAMAAA4AAAAAAAAAAQAg&#10;AAAAIQEAAGRycy9lMm9Eb2MueG1sUEsFBgAAAAAGAAYAWQEAAGo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964C1DA">
                    <w:pPr>
                      <w:pStyle w:val="14"/>
                      <w:rPr>
                        <w:rStyle w:val="27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Style w:val="27"/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  <w:r>
                      <w:rPr>
                        <w:rStyle w:val="27"/>
                        <w:rFonts w:hint="eastAsia" w:ascii="宋体" w:hAnsi="宋体"/>
                        <w:sz w:val="20"/>
                      </w:rPr>
                      <w:t xml:space="preserve">  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27"/>
                        <w:rFonts w:ascii="宋体" w:hAnsi="宋体"/>
                        <w:sz w:val="26"/>
                        <w:szCs w:val="26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27"/>
                        <w:rFonts w:ascii="宋体" w:hAnsi="宋体"/>
                        <w:sz w:val="26"/>
                        <w:szCs w:val="26"/>
                      </w:rPr>
                      <w:t>5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rStyle w:val="27"/>
                        <w:rFonts w:hint="eastAsia" w:ascii="宋体" w:hAnsi="宋体"/>
                        <w:sz w:val="20"/>
                      </w:rPr>
                      <w:t xml:space="preserve">  </w:t>
                    </w:r>
                    <w:r>
                      <w:rPr>
                        <w:rStyle w:val="27"/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80BA58">
    <w:pPr>
      <w:pStyle w:val="14"/>
      <w:ind w:right="360" w:firstLine="360"/>
    </w:pPr>
    <w:r>
      <mc:AlternateContent>
        <mc:Choice Requires="wps">
          <w:drawing>
            <wp:anchor distT="0" distB="0" distL="0" distR="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75335" cy="346075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" cy="34607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A1F90C9">
                          <w:pPr>
                            <w:pStyle w:val="14"/>
                            <w:rPr>
                              <w:rStyle w:val="27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27"/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Style w:val="27"/>
                              <w:rFonts w:hint="eastAsia" w:ascii="宋体" w:hAnsi="宋体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27"/>
                              <w:rFonts w:ascii="宋体" w:hAnsi="宋体"/>
                              <w:sz w:val="26"/>
                              <w:szCs w:val="26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27"/>
                              <w:rFonts w:ascii="宋体" w:hAnsi="宋体"/>
                              <w:sz w:val="26"/>
                              <w:szCs w:val="26"/>
                            </w:rPr>
                            <w:t>6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rStyle w:val="27"/>
                              <w:rFonts w:hint="eastAsia" w:ascii="宋体" w:hAnsi="宋体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Style w:val="27"/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27.25pt;width:61.05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iQri+NIAAAAEAQAADwAAAAAAAAABACAAAAAi&#10;AAAAZHJzL2Rvd25yZXYueG1sUEsBAhQAFAAAAAgAh07iQHswHiTXAQAAnAMAAA4AAAAAAAAAAQAg&#10;AAAAIQEAAGRycy9lMm9Eb2MueG1sUEsFBgAAAAAGAAYAWQEAAGo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A1F90C9">
                    <w:pPr>
                      <w:pStyle w:val="14"/>
                      <w:rPr>
                        <w:rStyle w:val="27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Style w:val="27"/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  <w:r>
                      <w:rPr>
                        <w:rStyle w:val="27"/>
                        <w:rFonts w:hint="eastAsia" w:ascii="宋体" w:hAnsi="宋体"/>
                        <w:sz w:val="20"/>
                      </w:rPr>
                      <w:t xml:space="preserve">  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27"/>
                        <w:rFonts w:ascii="宋体" w:hAnsi="宋体"/>
                        <w:sz w:val="26"/>
                        <w:szCs w:val="26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27"/>
                        <w:rFonts w:ascii="宋体" w:hAnsi="宋体"/>
                        <w:sz w:val="26"/>
                        <w:szCs w:val="26"/>
                      </w:rPr>
                      <w:t>6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rStyle w:val="27"/>
                        <w:rFonts w:hint="eastAsia" w:ascii="宋体" w:hAnsi="宋体"/>
                        <w:sz w:val="20"/>
                      </w:rPr>
                      <w:t xml:space="preserve">  </w:t>
                    </w:r>
                    <w:r>
                      <w:rPr>
                        <w:rStyle w:val="27"/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24B525">
    <w:pPr>
      <w:pStyle w:val="14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AF6F36">
    <w:pPr>
      <w:pStyle w:val="14"/>
      <w:ind w:right="360"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12830F">
    <w:pPr>
      <w:pStyle w:val="14"/>
      <w:ind w:right="360" w:firstLine="360"/>
      <w:jc w:val="center"/>
    </w:pPr>
    <w:r>
      <mc:AlternateContent>
        <mc:Choice Requires="wps">
          <w:drawing>
            <wp:anchor distT="0" distB="0" distL="0" distR="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75335" cy="346075"/>
              <wp:effectExtent l="0" t="0" r="0" b="0"/>
              <wp:wrapNone/>
              <wp:docPr id="4100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" cy="34607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745390A">
                          <w:pPr>
                            <w:pStyle w:val="14"/>
                            <w:rPr>
                              <w:rStyle w:val="27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27"/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Style w:val="27"/>
                              <w:rFonts w:hint="eastAsia" w:ascii="宋体" w:hAnsi="宋体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27"/>
                              <w:rFonts w:ascii="宋体" w:hAnsi="宋体"/>
                              <w:sz w:val="26"/>
                              <w:szCs w:val="26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27"/>
                              <w:rFonts w:ascii="宋体" w:hAnsi="宋体"/>
                              <w:sz w:val="26"/>
                              <w:szCs w:val="26"/>
                            </w:rPr>
                            <w:t>65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rStyle w:val="27"/>
                              <w:rFonts w:hint="eastAsia" w:ascii="宋体" w:hAnsi="宋体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Style w:val="27"/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3" o:spid="_x0000_s1026" o:spt="1" style="position:absolute;left:0pt;margin-top:0pt;height:27.25pt;width:61.05pt;mso-position-horizontal:center;mso-position-horizontal-relative:margin;mso-wrap-style:none;z-index:251678720;mso-width-relative:page;mso-height-relative:page;" filled="f" stroked="f" coordsize="21600,21600" o:gfxdata="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iQri+NIAAAAEAQAADwAAAAAAAAABACAAAAAi&#10;AAAAZHJzL2Rvd25yZXYueG1sUEsBAhQAFAAAAAgAh07iQGDQVlPXAQAAnAMAAA4AAAAAAAAAAQAg&#10;AAAAIQEAAGRycy9lMm9Eb2MueG1sUEsFBgAAAAAGAAYAWQEAAGo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745390A">
                    <w:pPr>
                      <w:pStyle w:val="14"/>
                      <w:rPr>
                        <w:rStyle w:val="27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Style w:val="27"/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  <w:r>
                      <w:rPr>
                        <w:rStyle w:val="27"/>
                        <w:rFonts w:hint="eastAsia" w:ascii="宋体" w:hAnsi="宋体"/>
                        <w:sz w:val="20"/>
                      </w:rPr>
                      <w:t xml:space="preserve">  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27"/>
                        <w:rFonts w:ascii="宋体" w:hAnsi="宋体"/>
                        <w:sz w:val="26"/>
                        <w:szCs w:val="26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27"/>
                        <w:rFonts w:ascii="宋体" w:hAnsi="宋体"/>
                        <w:sz w:val="26"/>
                        <w:szCs w:val="26"/>
                      </w:rPr>
                      <w:t>65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rStyle w:val="27"/>
                        <w:rFonts w:hint="eastAsia" w:ascii="宋体" w:hAnsi="宋体"/>
                        <w:sz w:val="20"/>
                      </w:rPr>
                      <w:t xml:space="preserve">  </w:t>
                    </w:r>
                    <w:r>
                      <w:rPr>
                        <w:rStyle w:val="27"/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01234D">
    <w:pPr>
      <w:pStyle w:val="14"/>
      <w:ind w:right="360" w:firstLine="360"/>
    </w:pPr>
    <w:r>
      <mc:AlternateContent>
        <mc:Choice Requires="wps">
          <w:drawing>
            <wp:anchor distT="0" distB="0" distL="0" distR="0" simplePos="0" relativeHeight="2516776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75335" cy="346075"/>
              <wp:effectExtent l="0" t="0" r="0" b="0"/>
              <wp:wrapNone/>
              <wp:docPr id="409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" cy="34607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68CFA0F">
                          <w:pPr>
                            <w:pStyle w:val="14"/>
                            <w:rPr>
                              <w:rStyle w:val="27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27"/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Style w:val="27"/>
                              <w:rFonts w:hint="eastAsia" w:ascii="宋体" w:hAnsi="宋体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27"/>
                              <w:rFonts w:ascii="宋体" w:hAnsi="宋体"/>
                              <w:sz w:val="26"/>
                              <w:szCs w:val="26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27"/>
                              <w:rFonts w:ascii="宋体" w:hAnsi="宋体"/>
                              <w:sz w:val="26"/>
                              <w:szCs w:val="26"/>
                            </w:rPr>
                            <w:t>66</w:t>
                          </w:r>
                          <w:r>
                            <w:rPr>
                              <w:rFonts w:ascii="宋体" w:hAnsi="宋体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rStyle w:val="27"/>
                              <w:rFonts w:hint="eastAsia" w:ascii="宋体" w:hAnsi="宋体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Style w:val="27"/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27.25pt;width:61.05pt;mso-position-horizontal:center;mso-position-horizontal-relative:margin;mso-wrap-style:none;z-index:251677696;mso-width-relative:page;mso-height-relative:page;" filled="f" stroked="f" coordsize="21600,21600" o:gfxdata="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IkK4vjSAAAABAEAAA8AAAAAAAAAAQAgAAAA&#10;IgAAAGRycy9kb3ducmV2LnhtbFBLAQIUABQAAAAIAIdO4kCU4RZy2AEAAJwDAAAOAAAAAAAAAAEA&#10;IAAAACEBAABkcnMvZTJvRG9jLnhtbFBLBQYAAAAABgAGAFkBAABr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68CFA0F">
                    <w:pPr>
                      <w:pStyle w:val="14"/>
                      <w:rPr>
                        <w:rStyle w:val="27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Style w:val="27"/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  <w:r>
                      <w:rPr>
                        <w:rStyle w:val="27"/>
                        <w:rFonts w:hint="eastAsia" w:ascii="宋体" w:hAnsi="宋体"/>
                        <w:sz w:val="20"/>
                      </w:rPr>
                      <w:t xml:space="preserve">  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27"/>
                        <w:rFonts w:ascii="宋体" w:hAnsi="宋体"/>
                        <w:sz w:val="26"/>
                        <w:szCs w:val="26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27"/>
                        <w:rFonts w:ascii="宋体" w:hAnsi="宋体"/>
                        <w:sz w:val="26"/>
                        <w:szCs w:val="26"/>
                      </w:rPr>
                      <w:t>66</w:t>
                    </w:r>
                    <w:r>
                      <w:rPr>
                        <w:rFonts w:ascii="宋体" w:hAnsi="宋体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rStyle w:val="27"/>
                        <w:rFonts w:hint="eastAsia" w:ascii="宋体" w:hAnsi="宋体"/>
                        <w:sz w:val="20"/>
                      </w:rPr>
                      <w:t xml:space="preserve">  </w:t>
                    </w:r>
                    <w:r>
                      <w:rPr>
                        <w:rStyle w:val="27"/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2BBDA7">
    <w:pPr>
      <w:pStyle w:val="14"/>
      <w:ind w:right="360"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49DAA7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7"/>
      <w:numFmt w:val="decimal"/>
      <w:suff w:val="nothing"/>
      <w:lvlText w:val="%1、"/>
      <w:lvlJc w:val="left"/>
    </w:lvl>
  </w:abstractNum>
  <w:abstractNum w:abstractNumId="1">
    <w:nsid w:val="00000002"/>
    <w:multiLevelType w:val="singleLevel"/>
    <w:tmpl w:val="00000002"/>
    <w:lvl w:ilvl="0" w:tentative="0">
      <w:start w:val="1"/>
      <w:numFmt w:val="bullet"/>
      <w:pStyle w:val="11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2">
    <w:nsid w:val="00000003"/>
    <w:multiLevelType w:val="singleLevel"/>
    <w:tmpl w:val="00000003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00000005"/>
    <w:multiLevelType w:val="multilevel"/>
    <w:tmpl w:val="00000005"/>
    <w:lvl w:ilvl="0" w:tentative="0">
      <w:start w:val="1"/>
      <w:numFmt w:val="decimal"/>
      <w:lvlText w:val="表%1"/>
      <w:lvlJc w:val="left"/>
      <w:pPr>
        <w:tabs>
          <w:tab w:val="left" w:pos="420"/>
        </w:tabs>
        <w:ind w:left="432" w:hanging="432"/>
      </w:pPr>
      <w:rPr>
        <w:rFonts w:hint="default" w:ascii="Times New Roman" w:hAnsi="Times New Roman" w:eastAsia="宋体" w:cs="宋体"/>
        <w:b/>
        <w:sz w:val="28"/>
        <w:szCs w:val="28"/>
      </w:rPr>
    </w:lvl>
    <w:lvl w:ilvl="1" w:tentative="0">
      <w:start w:val="1"/>
      <w:numFmt w:val="decimal"/>
      <w:pStyle w:val="4"/>
      <w:suff w:val="nothing"/>
      <w:lvlText w:val="表%1-%2"/>
      <w:lvlJc w:val="left"/>
      <w:pPr>
        <w:tabs>
          <w:tab w:val="left" w:pos="420"/>
        </w:tabs>
        <w:ind w:left="0" w:firstLine="0"/>
      </w:pPr>
      <w:rPr>
        <w:rFonts w:hint="default" w:ascii="Times New Roman" w:hAnsi="Times New Roman" w:eastAsia="宋体" w:cs="宋体"/>
        <w:sz w:val="24"/>
        <w:szCs w:val="24"/>
      </w:rPr>
    </w:lvl>
    <w:lvl w:ilvl="2" w:tentative="0">
      <w:start w:val="1"/>
      <w:numFmt w:val="decimal"/>
      <w:isLgl/>
      <w:lvlText w:val="%1.%2.%3."/>
      <w:lvlJc w:val="left"/>
      <w:pPr>
        <w:tabs>
          <w:tab w:val="left" w:pos="420"/>
        </w:tabs>
        <w:ind w:left="720" w:hanging="720"/>
      </w:pPr>
      <w:rPr>
        <w:rFonts w:hint="default" w:ascii="Times New Roman" w:hAnsi="Times New Roman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4">
    <w:nsid w:val="00000006"/>
    <w:multiLevelType w:val="multilevel"/>
    <w:tmpl w:val="00000006"/>
    <w:lvl w:ilvl="0" w:tentative="0">
      <w:start w:val="1"/>
      <w:numFmt w:val="decimal"/>
      <w:lvlText w:val="表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0053208E"/>
    <w:multiLevelType w:val="singleLevel"/>
    <w:tmpl w:val="0053208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saveSubsetFonts/>
  <w:bordersDoNotSurroundHeader w:val="0"/>
  <w:bordersDoNotSurroundFooter w:val="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420"/>
  <w:doNotHyphenateCaps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F9"/>
    <w:rsid w:val="00046CA0"/>
    <w:rsid w:val="000E7B1F"/>
    <w:rsid w:val="001829C5"/>
    <w:rsid w:val="003D6210"/>
    <w:rsid w:val="00711EF9"/>
    <w:rsid w:val="00782B20"/>
    <w:rsid w:val="009459AF"/>
    <w:rsid w:val="009A756D"/>
    <w:rsid w:val="00C02C44"/>
    <w:rsid w:val="00F42351"/>
    <w:rsid w:val="00FA09C6"/>
    <w:rsid w:val="01763BCE"/>
    <w:rsid w:val="01AC0C9B"/>
    <w:rsid w:val="01EC44CA"/>
    <w:rsid w:val="0240488E"/>
    <w:rsid w:val="03060F81"/>
    <w:rsid w:val="032179E2"/>
    <w:rsid w:val="03320E96"/>
    <w:rsid w:val="03BC5D6F"/>
    <w:rsid w:val="03DF218B"/>
    <w:rsid w:val="040B7112"/>
    <w:rsid w:val="04AB6F99"/>
    <w:rsid w:val="04EB6322"/>
    <w:rsid w:val="053E161F"/>
    <w:rsid w:val="054852CB"/>
    <w:rsid w:val="059565ED"/>
    <w:rsid w:val="05D17924"/>
    <w:rsid w:val="05F94DCD"/>
    <w:rsid w:val="064329B3"/>
    <w:rsid w:val="06606BFB"/>
    <w:rsid w:val="074B1659"/>
    <w:rsid w:val="080E392B"/>
    <w:rsid w:val="084C7436"/>
    <w:rsid w:val="08B35707"/>
    <w:rsid w:val="08C96CD9"/>
    <w:rsid w:val="08CA7959"/>
    <w:rsid w:val="0910598C"/>
    <w:rsid w:val="094679B9"/>
    <w:rsid w:val="09476AE9"/>
    <w:rsid w:val="0A9D24E9"/>
    <w:rsid w:val="0AB67731"/>
    <w:rsid w:val="0AC21C32"/>
    <w:rsid w:val="0AE53232"/>
    <w:rsid w:val="0AE70B80"/>
    <w:rsid w:val="0AF52007"/>
    <w:rsid w:val="0BA70D84"/>
    <w:rsid w:val="0BEB3E88"/>
    <w:rsid w:val="0C4B73B5"/>
    <w:rsid w:val="0C4F5F8B"/>
    <w:rsid w:val="0CA83B65"/>
    <w:rsid w:val="0CE340E1"/>
    <w:rsid w:val="0D6D23F7"/>
    <w:rsid w:val="0DEA6B6F"/>
    <w:rsid w:val="0DEB29EB"/>
    <w:rsid w:val="0DF5654A"/>
    <w:rsid w:val="0E780CC1"/>
    <w:rsid w:val="0E8518F4"/>
    <w:rsid w:val="0EB64569"/>
    <w:rsid w:val="0F1C089E"/>
    <w:rsid w:val="0F3D5B09"/>
    <w:rsid w:val="0F9F5E27"/>
    <w:rsid w:val="0FB5169B"/>
    <w:rsid w:val="0FC7286E"/>
    <w:rsid w:val="101822F4"/>
    <w:rsid w:val="10867538"/>
    <w:rsid w:val="10C93A2A"/>
    <w:rsid w:val="11065EE0"/>
    <w:rsid w:val="112C6057"/>
    <w:rsid w:val="11693DC3"/>
    <w:rsid w:val="11BB3D54"/>
    <w:rsid w:val="135B2C24"/>
    <w:rsid w:val="13C7650B"/>
    <w:rsid w:val="14503178"/>
    <w:rsid w:val="14531B4D"/>
    <w:rsid w:val="14FE7554"/>
    <w:rsid w:val="164D1949"/>
    <w:rsid w:val="16C90EC2"/>
    <w:rsid w:val="1732013F"/>
    <w:rsid w:val="17C40EC7"/>
    <w:rsid w:val="17F92A0B"/>
    <w:rsid w:val="181A2ED2"/>
    <w:rsid w:val="18B85A4A"/>
    <w:rsid w:val="190F531E"/>
    <w:rsid w:val="19265A82"/>
    <w:rsid w:val="19570467"/>
    <w:rsid w:val="195F7822"/>
    <w:rsid w:val="19E37AF0"/>
    <w:rsid w:val="1A297296"/>
    <w:rsid w:val="1A5064FB"/>
    <w:rsid w:val="1A6A07F6"/>
    <w:rsid w:val="1AD03622"/>
    <w:rsid w:val="1AD36601"/>
    <w:rsid w:val="1B317D6F"/>
    <w:rsid w:val="1BE95E9B"/>
    <w:rsid w:val="1C496A72"/>
    <w:rsid w:val="1C8529DA"/>
    <w:rsid w:val="1D7414B2"/>
    <w:rsid w:val="1D812A9B"/>
    <w:rsid w:val="1D9F4FEF"/>
    <w:rsid w:val="1DD73A5A"/>
    <w:rsid w:val="1E340338"/>
    <w:rsid w:val="1ED72FE4"/>
    <w:rsid w:val="1F575E43"/>
    <w:rsid w:val="1F857E19"/>
    <w:rsid w:val="20653333"/>
    <w:rsid w:val="207B4905"/>
    <w:rsid w:val="208067BC"/>
    <w:rsid w:val="20E7131E"/>
    <w:rsid w:val="21246D4B"/>
    <w:rsid w:val="214B42D7"/>
    <w:rsid w:val="21C32187"/>
    <w:rsid w:val="227B3C48"/>
    <w:rsid w:val="229A2724"/>
    <w:rsid w:val="22A42553"/>
    <w:rsid w:val="22AC2EC3"/>
    <w:rsid w:val="234731C4"/>
    <w:rsid w:val="23644119"/>
    <w:rsid w:val="23721086"/>
    <w:rsid w:val="23F13F96"/>
    <w:rsid w:val="240A49D7"/>
    <w:rsid w:val="2453729F"/>
    <w:rsid w:val="24603691"/>
    <w:rsid w:val="247B479E"/>
    <w:rsid w:val="249C4449"/>
    <w:rsid w:val="24AB050F"/>
    <w:rsid w:val="24CC1BD3"/>
    <w:rsid w:val="24CD730B"/>
    <w:rsid w:val="257E5734"/>
    <w:rsid w:val="258D4816"/>
    <w:rsid w:val="260B7449"/>
    <w:rsid w:val="26A5448A"/>
    <w:rsid w:val="270F28BF"/>
    <w:rsid w:val="272A55B9"/>
    <w:rsid w:val="2756091E"/>
    <w:rsid w:val="281011E7"/>
    <w:rsid w:val="28790898"/>
    <w:rsid w:val="29341AF5"/>
    <w:rsid w:val="2A5F2BA2"/>
    <w:rsid w:val="2AB54EB7"/>
    <w:rsid w:val="2AF87744"/>
    <w:rsid w:val="2B14398C"/>
    <w:rsid w:val="2B1A431A"/>
    <w:rsid w:val="2B1A4E7A"/>
    <w:rsid w:val="2B651E81"/>
    <w:rsid w:val="2B734CAA"/>
    <w:rsid w:val="2BD31A99"/>
    <w:rsid w:val="2BE242CD"/>
    <w:rsid w:val="2C016070"/>
    <w:rsid w:val="2C591E67"/>
    <w:rsid w:val="2C7C3EDF"/>
    <w:rsid w:val="2CB56759"/>
    <w:rsid w:val="2CE45149"/>
    <w:rsid w:val="2D1B3B7E"/>
    <w:rsid w:val="2D7809D8"/>
    <w:rsid w:val="2D8C1D80"/>
    <w:rsid w:val="2DA95168"/>
    <w:rsid w:val="2DEF248E"/>
    <w:rsid w:val="2E0212C8"/>
    <w:rsid w:val="2E065F00"/>
    <w:rsid w:val="2E823302"/>
    <w:rsid w:val="2EA72D69"/>
    <w:rsid w:val="2EC433FA"/>
    <w:rsid w:val="2F011216"/>
    <w:rsid w:val="2FDB43B2"/>
    <w:rsid w:val="300E150D"/>
    <w:rsid w:val="30E67B79"/>
    <w:rsid w:val="30E738F1"/>
    <w:rsid w:val="31B03A21"/>
    <w:rsid w:val="31BB7257"/>
    <w:rsid w:val="31F15642"/>
    <w:rsid w:val="31F6203D"/>
    <w:rsid w:val="32127055"/>
    <w:rsid w:val="32D61726"/>
    <w:rsid w:val="335C6595"/>
    <w:rsid w:val="33D34AB7"/>
    <w:rsid w:val="33E12FA5"/>
    <w:rsid w:val="33F45C84"/>
    <w:rsid w:val="34151A04"/>
    <w:rsid w:val="341E740E"/>
    <w:rsid w:val="3430306C"/>
    <w:rsid w:val="34696B86"/>
    <w:rsid w:val="34B871A2"/>
    <w:rsid w:val="34D97C79"/>
    <w:rsid w:val="34FF07BA"/>
    <w:rsid w:val="35615C83"/>
    <w:rsid w:val="36113874"/>
    <w:rsid w:val="36385D96"/>
    <w:rsid w:val="364A2AD4"/>
    <w:rsid w:val="36AC3612"/>
    <w:rsid w:val="36B3597F"/>
    <w:rsid w:val="36D044C2"/>
    <w:rsid w:val="36DB19DA"/>
    <w:rsid w:val="36DF45BD"/>
    <w:rsid w:val="36EA7C97"/>
    <w:rsid w:val="372E507D"/>
    <w:rsid w:val="37F86695"/>
    <w:rsid w:val="380A0206"/>
    <w:rsid w:val="381669BC"/>
    <w:rsid w:val="38882B97"/>
    <w:rsid w:val="38E63A39"/>
    <w:rsid w:val="39801722"/>
    <w:rsid w:val="39E06C5A"/>
    <w:rsid w:val="3B02158E"/>
    <w:rsid w:val="3B5C0B86"/>
    <w:rsid w:val="3B765F9D"/>
    <w:rsid w:val="3B841811"/>
    <w:rsid w:val="3C3C326E"/>
    <w:rsid w:val="3CB134F8"/>
    <w:rsid w:val="3D056008"/>
    <w:rsid w:val="3D4074C3"/>
    <w:rsid w:val="3D4D65B0"/>
    <w:rsid w:val="3E2715C1"/>
    <w:rsid w:val="3F040C3C"/>
    <w:rsid w:val="3F367F1D"/>
    <w:rsid w:val="3F9856FC"/>
    <w:rsid w:val="3FA549F3"/>
    <w:rsid w:val="3FBB37B1"/>
    <w:rsid w:val="40070CFA"/>
    <w:rsid w:val="407D40BD"/>
    <w:rsid w:val="408B6047"/>
    <w:rsid w:val="40CF00B3"/>
    <w:rsid w:val="40E63BC5"/>
    <w:rsid w:val="40EA3A3A"/>
    <w:rsid w:val="40F73217"/>
    <w:rsid w:val="41124FC2"/>
    <w:rsid w:val="411C7C80"/>
    <w:rsid w:val="4145671D"/>
    <w:rsid w:val="41564F62"/>
    <w:rsid w:val="417C2FC4"/>
    <w:rsid w:val="41E30BAE"/>
    <w:rsid w:val="41F72BA5"/>
    <w:rsid w:val="424834B6"/>
    <w:rsid w:val="428E5997"/>
    <w:rsid w:val="42C62596"/>
    <w:rsid w:val="430113A8"/>
    <w:rsid w:val="433573EC"/>
    <w:rsid w:val="436107F6"/>
    <w:rsid w:val="43664B49"/>
    <w:rsid w:val="43CA1FB4"/>
    <w:rsid w:val="44071926"/>
    <w:rsid w:val="44087196"/>
    <w:rsid w:val="44926525"/>
    <w:rsid w:val="44D85840"/>
    <w:rsid w:val="4518051B"/>
    <w:rsid w:val="46671304"/>
    <w:rsid w:val="46761E5A"/>
    <w:rsid w:val="468B4A1A"/>
    <w:rsid w:val="47256C9A"/>
    <w:rsid w:val="47285B6A"/>
    <w:rsid w:val="481C1C7A"/>
    <w:rsid w:val="48272115"/>
    <w:rsid w:val="4840038A"/>
    <w:rsid w:val="49201A36"/>
    <w:rsid w:val="49255F78"/>
    <w:rsid w:val="497418F4"/>
    <w:rsid w:val="497940B4"/>
    <w:rsid w:val="49BD41BC"/>
    <w:rsid w:val="49EB7B56"/>
    <w:rsid w:val="49EF188F"/>
    <w:rsid w:val="4A2D75EB"/>
    <w:rsid w:val="4AA7782A"/>
    <w:rsid w:val="4ACE3700"/>
    <w:rsid w:val="4AF34F14"/>
    <w:rsid w:val="4BBF74EC"/>
    <w:rsid w:val="4C0D46F5"/>
    <w:rsid w:val="4C134403"/>
    <w:rsid w:val="4C3D6555"/>
    <w:rsid w:val="4C604A40"/>
    <w:rsid w:val="4C693B79"/>
    <w:rsid w:val="4D9C4B77"/>
    <w:rsid w:val="4DAE15C6"/>
    <w:rsid w:val="4E2F2707"/>
    <w:rsid w:val="4E377EBA"/>
    <w:rsid w:val="4E586AFA"/>
    <w:rsid w:val="4E5C5DB9"/>
    <w:rsid w:val="4ECE0172"/>
    <w:rsid w:val="4F360892"/>
    <w:rsid w:val="4FA236EF"/>
    <w:rsid w:val="4FDC68BF"/>
    <w:rsid w:val="502B33A2"/>
    <w:rsid w:val="51075C13"/>
    <w:rsid w:val="516D624C"/>
    <w:rsid w:val="51942BD7"/>
    <w:rsid w:val="51BA5D9B"/>
    <w:rsid w:val="51DB6702"/>
    <w:rsid w:val="51EC7B8C"/>
    <w:rsid w:val="52207B42"/>
    <w:rsid w:val="52B14A39"/>
    <w:rsid w:val="52C35B09"/>
    <w:rsid w:val="5386613A"/>
    <w:rsid w:val="542B223E"/>
    <w:rsid w:val="544E56C8"/>
    <w:rsid w:val="54721746"/>
    <w:rsid w:val="54C215EB"/>
    <w:rsid w:val="54FD6B73"/>
    <w:rsid w:val="550D4E83"/>
    <w:rsid w:val="55627A2E"/>
    <w:rsid w:val="56420268"/>
    <w:rsid w:val="56496837"/>
    <w:rsid w:val="56A03015"/>
    <w:rsid w:val="572F19CA"/>
    <w:rsid w:val="578C0FB5"/>
    <w:rsid w:val="5790198C"/>
    <w:rsid w:val="57B74869"/>
    <w:rsid w:val="57D32355"/>
    <w:rsid w:val="57F768B9"/>
    <w:rsid w:val="584B7B50"/>
    <w:rsid w:val="58B37FD4"/>
    <w:rsid w:val="58E92568"/>
    <w:rsid w:val="595C281E"/>
    <w:rsid w:val="59A975DE"/>
    <w:rsid w:val="59AC14AA"/>
    <w:rsid w:val="59BA3844"/>
    <w:rsid w:val="59D32AE1"/>
    <w:rsid w:val="59EE2F1B"/>
    <w:rsid w:val="5A137381"/>
    <w:rsid w:val="5BE956B0"/>
    <w:rsid w:val="5C546A03"/>
    <w:rsid w:val="5C8F6A67"/>
    <w:rsid w:val="5CA44D6A"/>
    <w:rsid w:val="5CA644DC"/>
    <w:rsid w:val="5D0C34FF"/>
    <w:rsid w:val="5D224EA2"/>
    <w:rsid w:val="5DB46785"/>
    <w:rsid w:val="5E1D05E2"/>
    <w:rsid w:val="5E831846"/>
    <w:rsid w:val="5F0B6879"/>
    <w:rsid w:val="5F0F017D"/>
    <w:rsid w:val="60D2472E"/>
    <w:rsid w:val="613876CD"/>
    <w:rsid w:val="618F1AED"/>
    <w:rsid w:val="61B47278"/>
    <w:rsid w:val="61C96888"/>
    <w:rsid w:val="621654AF"/>
    <w:rsid w:val="633337D3"/>
    <w:rsid w:val="635B4290"/>
    <w:rsid w:val="63693042"/>
    <w:rsid w:val="63A23721"/>
    <w:rsid w:val="63E02459"/>
    <w:rsid w:val="640C0EE0"/>
    <w:rsid w:val="6469714D"/>
    <w:rsid w:val="648A176C"/>
    <w:rsid w:val="64930309"/>
    <w:rsid w:val="64DF5C8F"/>
    <w:rsid w:val="650A4A72"/>
    <w:rsid w:val="66173D55"/>
    <w:rsid w:val="661E25BA"/>
    <w:rsid w:val="66B66A0C"/>
    <w:rsid w:val="66E31E89"/>
    <w:rsid w:val="67036D57"/>
    <w:rsid w:val="674E797E"/>
    <w:rsid w:val="67CA3CB7"/>
    <w:rsid w:val="67E8173B"/>
    <w:rsid w:val="67F17A08"/>
    <w:rsid w:val="684A6664"/>
    <w:rsid w:val="68670D61"/>
    <w:rsid w:val="68724DFB"/>
    <w:rsid w:val="688223DD"/>
    <w:rsid w:val="688D1205"/>
    <w:rsid w:val="688D19A9"/>
    <w:rsid w:val="68C110A8"/>
    <w:rsid w:val="692716C6"/>
    <w:rsid w:val="6A3D16BE"/>
    <w:rsid w:val="6A6E23B2"/>
    <w:rsid w:val="6ABA45A9"/>
    <w:rsid w:val="6AD95A7D"/>
    <w:rsid w:val="6ADC37BF"/>
    <w:rsid w:val="6B2B40B7"/>
    <w:rsid w:val="6B941AE0"/>
    <w:rsid w:val="6BA368F4"/>
    <w:rsid w:val="6BAF40AC"/>
    <w:rsid w:val="6BC06528"/>
    <w:rsid w:val="6C29498E"/>
    <w:rsid w:val="6C4B67F9"/>
    <w:rsid w:val="6C5775A1"/>
    <w:rsid w:val="6C77359A"/>
    <w:rsid w:val="6CC4450B"/>
    <w:rsid w:val="6D3A58FD"/>
    <w:rsid w:val="6D8061BF"/>
    <w:rsid w:val="700D2AC1"/>
    <w:rsid w:val="70394959"/>
    <w:rsid w:val="708D5285"/>
    <w:rsid w:val="70BF03BB"/>
    <w:rsid w:val="71535A9C"/>
    <w:rsid w:val="71DD153E"/>
    <w:rsid w:val="72247574"/>
    <w:rsid w:val="724B02D4"/>
    <w:rsid w:val="72842F48"/>
    <w:rsid w:val="72B34217"/>
    <w:rsid w:val="734D607E"/>
    <w:rsid w:val="7355680F"/>
    <w:rsid w:val="74152CCB"/>
    <w:rsid w:val="74237D69"/>
    <w:rsid w:val="74F11DAB"/>
    <w:rsid w:val="74F811F5"/>
    <w:rsid w:val="75226272"/>
    <w:rsid w:val="755B7EB2"/>
    <w:rsid w:val="75626B57"/>
    <w:rsid w:val="75994C88"/>
    <w:rsid w:val="75AA3107"/>
    <w:rsid w:val="75C33809"/>
    <w:rsid w:val="75EC23CD"/>
    <w:rsid w:val="762F0D59"/>
    <w:rsid w:val="765E71C1"/>
    <w:rsid w:val="76A45AB6"/>
    <w:rsid w:val="774C4B90"/>
    <w:rsid w:val="776D18A8"/>
    <w:rsid w:val="778B6D46"/>
    <w:rsid w:val="77C41863"/>
    <w:rsid w:val="77D979A7"/>
    <w:rsid w:val="78A93939"/>
    <w:rsid w:val="78C513E5"/>
    <w:rsid w:val="79024C8E"/>
    <w:rsid w:val="791B1956"/>
    <w:rsid w:val="79342F9C"/>
    <w:rsid w:val="793F4124"/>
    <w:rsid w:val="7982662E"/>
    <w:rsid w:val="79FC776A"/>
    <w:rsid w:val="7A552C46"/>
    <w:rsid w:val="7A676AD2"/>
    <w:rsid w:val="7A716737"/>
    <w:rsid w:val="7A966A71"/>
    <w:rsid w:val="7B123BE8"/>
    <w:rsid w:val="7C286864"/>
    <w:rsid w:val="7C30396B"/>
    <w:rsid w:val="7C72188D"/>
    <w:rsid w:val="7C8716F3"/>
    <w:rsid w:val="7CAD4FBB"/>
    <w:rsid w:val="7CDB1A0C"/>
    <w:rsid w:val="7CFD2E4B"/>
    <w:rsid w:val="7D6A4B1C"/>
    <w:rsid w:val="7D8E2059"/>
    <w:rsid w:val="7D8E2E9D"/>
    <w:rsid w:val="7D9944C9"/>
    <w:rsid w:val="7DB94BBC"/>
    <w:rsid w:val="7DE27601"/>
    <w:rsid w:val="7E0D3F64"/>
    <w:rsid w:val="7E0D5D12"/>
    <w:rsid w:val="7E8A7362"/>
    <w:rsid w:val="7E9F2DE4"/>
    <w:rsid w:val="7F054C3B"/>
    <w:rsid w:val="7F255CAB"/>
    <w:rsid w:val="7F301E0C"/>
    <w:rsid w:val="7F601682"/>
    <w:rsid w:val="7F7B0D51"/>
    <w:rsid w:val="7F8B15CE"/>
    <w:rsid w:val="7FF9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nhideWhenUsed="0" w:uiPriority="39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99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qFormat="1"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99"/>
    <w:pPr>
      <w:keepNext/>
      <w:overflowPunct w:val="0"/>
      <w:snapToGrid w:val="0"/>
      <w:spacing w:before="120" w:after="160" w:line="259" w:lineRule="auto"/>
      <w:ind w:left="432" w:hanging="432"/>
      <w:outlineLvl w:val="0"/>
    </w:pPr>
    <w:rPr>
      <w:rFonts w:eastAsia="黑体"/>
      <w:b/>
      <w:bCs/>
      <w:color w:val="000000"/>
      <w:kern w:val="44"/>
      <w:sz w:val="30"/>
      <w:szCs w:val="30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adjustRightInd w:val="0"/>
      <w:snapToGrid w:val="0"/>
      <w:spacing w:line="240" w:lineRule="auto"/>
      <w:jc w:val="center"/>
      <w:outlineLvl w:val="1"/>
    </w:pPr>
    <w:rPr>
      <w:rFonts w:eastAsia="Times New Roman"/>
      <w:sz w:val="24"/>
      <w:szCs w:val="20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2"/>
      </w:numPr>
      <w:outlineLvl w:val="2"/>
    </w:pPr>
    <w:rPr>
      <w:bCs/>
      <w:sz w:val="28"/>
      <w:szCs w:val="32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41"/>
    <w:qFormat/>
    <w:uiPriority w:val="99"/>
    <w:pPr>
      <w:widowControl/>
      <w:snapToGrid w:val="0"/>
      <w:spacing w:before="60" w:after="160" w:line="259" w:lineRule="auto"/>
      <w:ind w:right="113"/>
    </w:pPr>
    <w:rPr>
      <w:kern w:val="0"/>
      <w:sz w:val="18"/>
      <w:szCs w:val="20"/>
    </w:rPr>
  </w:style>
  <w:style w:type="paragraph" w:styleId="6">
    <w:name w:val="annotation text"/>
    <w:basedOn w:val="1"/>
    <w:link w:val="38"/>
    <w:qFormat/>
    <w:uiPriority w:val="0"/>
    <w:pPr>
      <w:jc w:val="left"/>
    </w:pPr>
    <w:rPr>
      <w:kern w:val="0"/>
      <w:sz w:val="24"/>
      <w:szCs w:val="20"/>
    </w:rPr>
  </w:style>
  <w:style w:type="paragraph" w:styleId="7">
    <w:name w:val="Body Text Indent"/>
    <w:basedOn w:val="1"/>
    <w:next w:val="8"/>
    <w:link w:val="34"/>
    <w:qFormat/>
    <w:uiPriority w:val="0"/>
    <w:pPr>
      <w:spacing w:after="120"/>
      <w:ind w:left="420" w:leftChars="200"/>
    </w:pPr>
    <w:rPr>
      <w:kern w:val="0"/>
      <w:sz w:val="24"/>
      <w:szCs w:val="20"/>
    </w:rPr>
  </w:style>
  <w:style w:type="paragraph" w:styleId="8">
    <w:name w:val="toc 9"/>
    <w:basedOn w:val="1"/>
    <w:next w:val="1"/>
    <w:qFormat/>
    <w:uiPriority w:val="39"/>
    <w:pPr>
      <w:widowControl/>
      <w:wordWrap w:val="0"/>
      <w:ind w:left="2975"/>
    </w:pPr>
    <w:rPr>
      <w:szCs w:val="22"/>
    </w:rPr>
  </w:style>
  <w:style w:type="paragraph" w:styleId="9">
    <w:name w:val="Block Text"/>
    <w:basedOn w:val="1"/>
    <w:qFormat/>
    <w:uiPriority w:val="0"/>
    <w:pPr>
      <w:spacing w:line="300" w:lineRule="exact"/>
      <w:ind w:left="-96" w:leftChars="-40" w:right="-16" w:firstLine="482" w:firstLineChars="200"/>
    </w:pPr>
  </w:style>
  <w:style w:type="paragraph" w:styleId="10">
    <w:name w:val="Plain Text"/>
    <w:basedOn w:val="1"/>
    <w:link w:val="61"/>
    <w:qFormat/>
    <w:uiPriority w:val="0"/>
    <w:pPr>
      <w:spacing w:line="240" w:lineRule="auto"/>
    </w:pPr>
    <w:rPr>
      <w:rFonts w:ascii="宋体" w:hAnsi="Courier New"/>
    </w:rPr>
  </w:style>
  <w:style w:type="paragraph" w:styleId="11">
    <w:name w:val="List Bullet 5"/>
    <w:basedOn w:val="1"/>
    <w:qFormat/>
    <w:uiPriority w:val="0"/>
    <w:pPr>
      <w:numPr>
        <w:ilvl w:val="0"/>
        <w:numId w:val="3"/>
      </w:numPr>
    </w:pPr>
  </w:style>
  <w:style w:type="paragraph" w:styleId="12">
    <w:name w:val="Date"/>
    <w:basedOn w:val="1"/>
    <w:next w:val="1"/>
    <w:link w:val="40"/>
    <w:qFormat/>
    <w:uiPriority w:val="0"/>
    <w:pPr>
      <w:ind w:left="100" w:leftChars="2500"/>
    </w:pPr>
    <w:rPr>
      <w:kern w:val="0"/>
      <w:sz w:val="24"/>
      <w:szCs w:val="20"/>
    </w:rPr>
  </w:style>
  <w:style w:type="paragraph" w:styleId="13">
    <w:name w:val="Balloon Text"/>
    <w:basedOn w:val="1"/>
    <w:link w:val="36"/>
    <w:qFormat/>
    <w:uiPriority w:val="0"/>
    <w:rPr>
      <w:kern w:val="0"/>
      <w:sz w:val="18"/>
      <w:szCs w:val="20"/>
    </w:rPr>
  </w:style>
  <w:style w:type="paragraph" w:styleId="14">
    <w:name w:val="footer"/>
    <w:basedOn w:val="1"/>
    <w:link w:val="35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styleId="15">
    <w:name w:val="header"/>
    <w:basedOn w:val="1"/>
    <w:next w:val="1"/>
    <w:link w:val="3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paragraph" w:styleId="16">
    <w:name w:val="toc 1"/>
    <w:basedOn w:val="1"/>
    <w:next w:val="1"/>
    <w:qFormat/>
    <w:uiPriority w:val="39"/>
    <w:pPr>
      <w:spacing w:before="120" w:after="120" w:line="240" w:lineRule="auto"/>
      <w:jc w:val="left"/>
    </w:pPr>
    <w:rPr>
      <w:b/>
      <w:bCs/>
      <w:caps/>
      <w:sz w:val="20"/>
      <w:szCs w:val="20"/>
    </w:rPr>
  </w:style>
  <w:style w:type="paragraph" w:styleId="17">
    <w:name w:val="List"/>
    <w:basedOn w:val="1"/>
    <w:link w:val="86"/>
    <w:qFormat/>
    <w:uiPriority w:val="0"/>
    <w:pPr>
      <w:spacing w:line="360" w:lineRule="exact"/>
      <w:jc w:val="center"/>
    </w:pPr>
    <w:rPr>
      <w:rFonts w:ascii="仿宋_GB2312" w:eastAsia="仿宋_GB2312"/>
      <w:szCs w:val="20"/>
    </w:rPr>
  </w:style>
  <w:style w:type="paragraph" w:styleId="18">
    <w:name w:val="Body Text Indent 3"/>
    <w:basedOn w:val="1"/>
    <w:qFormat/>
    <w:uiPriority w:val="0"/>
    <w:pPr>
      <w:spacing w:line="400" w:lineRule="exact"/>
      <w:ind w:firstLine="480" w:firstLineChars="200"/>
    </w:pPr>
  </w:style>
  <w:style w:type="paragraph" w:styleId="19">
    <w:name w:val="Normal (Web)"/>
    <w:basedOn w:val="1"/>
    <w:link w:val="37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paragraph" w:styleId="20">
    <w:name w:val="annotation subject"/>
    <w:basedOn w:val="6"/>
    <w:next w:val="6"/>
    <w:link w:val="33"/>
    <w:qFormat/>
    <w:uiPriority w:val="0"/>
    <w:rPr>
      <w:b/>
    </w:rPr>
  </w:style>
  <w:style w:type="paragraph" w:styleId="21">
    <w:name w:val="Body Text First Indent"/>
    <w:basedOn w:val="2"/>
    <w:next w:val="1"/>
    <w:link w:val="62"/>
    <w:qFormat/>
    <w:uiPriority w:val="99"/>
    <w:pPr>
      <w:widowControl w:val="0"/>
      <w:snapToGrid/>
      <w:spacing w:before="0" w:after="120" w:line="240" w:lineRule="auto"/>
      <w:ind w:right="0" w:firstLine="420" w:firstLineChars="100"/>
    </w:pPr>
    <w:rPr>
      <w:kern w:val="2"/>
      <w:sz w:val="21"/>
      <w:szCs w:val="24"/>
    </w:rPr>
  </w:style>
  <w:style w:type="paragraph" w:styleId="22">
    <w:name w:val="Body Text First Indent 2"/>
    <w:basedOn w:val="7"/>
    <w:next w:val="1"/>
    <w:qFormat/>
    <w:uiPriority w:val="99"/>
    <w:pPr>
      <w:ind w:firstLine="420" w:firstLineChars="200"/>
    </w:pPr>
    <w:rPr>
      <w:rFonts w:hint="eastAsia" w:ascii="宋体" w:hAnsi="宋体"/>
      <w:kern w:val="2"/>
      <w:sz w:val="21"/>
      <w:szCs w:val="24"/>
    </w:rPr>
  </w:style>
  <w:style w:type="table" w:styleId="24">
    <w:name w:val="Table Grid"/>
    <w:basedOn w:val="23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Strong"/>
    <w:qFormat/>
    <w:uiPriority w:val="0"/>
    <w:rPr>
      <w:b/>
    </w:rPr>
  </w:style>
  <w:style w:type="character" w:styleId="27">
    <w:name w:val="page number"/>
    <w:basedOn w:val="25"/>
    <w:qFormat/>
    <w:uiPriority w:val="0"/>
  </w:style>
  <w:style w:type="character" w:styleId="28">
    <w:name w:val="Emphasis"/>
    <w:basedOn w:val="25"/>
    <w:qFormat/>
    <w:uiPriority w:val="0"/>
    <w:rPr>
      <w:i/>
    </w:rPr>
  </w:style>
  <w:style w:type="character" w:styleId="29">
    <w:name w:val="Hyperlink"/>
    <w:basedOn w:val="25"/>
    <w:qFormat/>
    <w:uiPriority w:val="0"/>
    <w:rPr>
      <w:color w:val="0000FF"/>
      <w:u w:val="single"/>
    </w:rPr>
  </w:style>
  <w:style w:type="character" w:styleId="30">
    <w:name w:val="annotation reference"/>
    <w:qFormat/>
    <w:uiPriority w:val="99"/>
    <w:rPr>
      <w:sz w:val="21"/>
    </w:rPr>
  </w:style>
  <w:style w:type="character" w:customStyle="1" w:styleId="31">
    <w:name w:val="1正文--使用此 Char"/>
    <w:link w:val="32"/>
    <w:qFormat/>
    <w:uiPriority w:val="0"/>
    <w:rPr>
      <w:rFonts w:ascii="Times New Roman" w:hAnsi="Times New Roman"/>
    </w:rPr>
  </w:style>
  <w:style w:type="paragraph" w:customStyle="1" w:styleId="32">
    <w:name w:val="1正文--使用此"/>
    <w:basedOn w:val="1"/>
    <w:link w:val="31"/>
    <w:qFormat/>
    <w:uiPriority w:val="0"/>
    <w:pPr>
      <w:ind w:firstLine="720" w:firstLineChars="200"/>
    </w:pPr>
  </w:style>
  <w:style w:type="character" w:customStyle="1" w:styleId="33">
    <w:name w:val="批注主题 字符"/>
    <w:link w:val="20"/>
    <w:qFormat/>
    <w:uiPriority w:val="0"/>
    <w:rPr>
      <w:rFonts w:ascii="Times New Roman" w:hAnsi="Times New Roman" w:eastAsia="宋体"/>
      <w:b/>
      <w:kern w:val="2"/>
      <w:sz w:val="24"/>
    </w:rPr>
  </w:style>
  <w:style w:type="character" w:customStyle="1" w:styleId="34">
    <w:name w:val="正文文本缩进 字符"/>
    <w:link w:val="7"/>
    <w:qFormat/>
    <w:uiPriority w:val="0"/>
    <w:rPr>
      <w:rFonts w:ascii="Times New Roman" w:hAnsi="Times New Roman" w:eastAsia="宋体"/>
      <w:sz w:val="24"/>
    </w:rPr>
  </w:style>
  <w:style w:type="character" w:customStyle="1" w:styleId="35">
    <w:name w:val="页脚 字符2"/>
    <w:link w:val="14"/>
    <w:qFormat/>
    <w:uiPriority w:val="99"/>
    <w:rPr>
      <w:sz w:val="18"/>
    </w:rPr>
  </w:style>
  <w:style w:type="character" w:customStyle="1" w:styleId="36">
    <w:name w:val="批注框文本 字符"/>
    <w:link w:val="13"/>
    <w:qFormat/>
    <w:uiPriority w:val="0"/>
    <w:rPr>
      <w:rFonts w:ascii="Times New Roman" w:hAnsi="Times New Roman" w:eastAsia="宋体"/>
      <w:sz w:val="18"/>
    </w:rPr>
  </w:style>
  <w:style w:type="character" w:customStyle="1" w:styleId="37">
    <w:name w:val="普通(网站) 字符1"/>
    <w:link w:val="19"/>
    <w:qFormat/>
    <w:uiPriority w:val="0"/>
    <w:rPr>
      <w:rFonts w:ascii="宋体" w:hAnsi="宋体" w:eastAsia="宋体"/>
      <w:sz w:val="24"/>
    </w:rPr>
  </w:style>
  <w:style w:type="character" w:customStyle="1" w:styleId="38">
    <w:name w:val="批注文字 字符"/>
    <w:link w:val="6"/>
    <w:qFormat/>
    <w:uiPriority w:val="0"/>
    <w:rPr>
      <w:rFonts w:ascii="Times New Roman" w:hAnsi="Times New Roman" w:eastAsia="宋体"/>
      <w:sz w:val="24"/>
    </w:rPr>
  </w:style>
  <w:style w:type="character" w:customStyle="1" w:styleId="39">
    <w:name w:val="页眉 字符"/>
    <w:link w:val="15"/>
    <w:qFormat/>
    <w:uiPriority w:val="0"/>
    <w:rPr>
      <w:sz w:val="18"/>
    </w:rPr>
  </w:style>
  <w:style w:type="character" w:customStyle="1" w:styleId="40">
    <w:name w:val="日期 字符1"/>
    <w:link w:val="12"/>
    <w:qFormat/>
    <w:uiPriority w:val="0"/>
    <w:rPr>
      <w:rFonts w:ascii="Times New Roman" w:hAnsi="Times New Roman" w:eastAsia="宋体"/>
      <w:sz w:val="24"/>
    </w:rPr>
  </w:style>
  <w:style w:type="character" w:customStyle="1" w:styleId="41">
    <w:name w:val="正文文本 字符"/>
    <w:link w:val="2"/>
    <w:qFormat/>
    <w:uiPriority w:val="99"/>
    <w:rPr>
      <w:sz w:val="18"/>
    </w:rPr>
  </w:style>
  <w:style w:type="paragraph" w:customStyle="1" w:styleId="42">
    <w:name w:val="xl26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 Unicode MS" w:hAnsi="Arial Unicode MS" w:eastAsia="Arial Unicode MS" w:cs="Arial Unicode MS"/>
      <w:kern w:val="0"/>
    </w:rPr>
  </w:style>
  <w:style w:type="paragraph" w:customStyle="1" w:styleId="43">
    <w:name w:val="表格 居中"/>
    <w:basedOn w:val="1"/>
    <w:link w:val="100"/>
    <w:qFormat/>
    <w:uiPriority w:val="0"/>
    <w:pPr>
      <w:snapToGrid w:val="0"/>
      <w:jc w:val="center"/>
    </w:pPr>
    <w:rPr>
      <w:kern w:val="0"/>
    </w:rPr>
  </w:style>
  <w:style w:type="paragraph" w:customStyle="1" w:styleId="44">
    <w:name w:val="No Spacing1"/>
    <w:basedOn w:val="1"/>
    <w:qFormat/>
    <w:uiPriority w:val="0"/>
    <w:pPr>
      <w:jc w:val="center"/>
    </w:pPr>
    <w:rPr>
      <w:rFonts w:hint="eastAsia" w:ascii="宋体" w:hAnsi="Courier New" w:eastAsia="仿宋_GB2312"/>
      <w:sz w:val="24"/>
      <w:szCs w:val="22"/>
    </w:rPr>
  </w:style>
  <w:style w:type="paragraph" w:customStyle="1" w:styleId="45">
    <w:name w:val="1图表标题"/>
    <w:basedOn w:val="1"/>
    <w:next w:val="32"/>
    <w:qFormat/>
    <w:uiPriority w:val="0"/>
    <w:pPr>
      <w:snapToGrid w:val="0"/>
      <w:spacing w:line="240" w:lineRule="auto"/>
      <w:jc w:val="center"/>
    </w:pPr>
    <w:rPr>
      <w:bCs/>
      <w:szCs w:val="20"/>
    </w:rPr>
  </w:style>
  <w:style w:type="paragraph" w:customStyle="1" w:styleId="46">
    <w:name w:val="样式16"/>
    <w:basedOn w:val="1"/>
    <w:qFormat/>
    <w:uiPriority w:val="0"/>
    <w:pPr>
      <w:adjustRightInd w:val="0"/>
      <w:snapToGrid w:val="0"/>
      <w:ind w:firstLine="200" w:firstLineChars="200"/>
    </w:pPr>
    <w:rPr>
      <w:szCs w:val="28"/>
    </w:rPr>
  </w:style>
  <w:style w:type="paragraph" w:customStyle="1" w:styleId="47">
    <w:name w:val="Body Text 21"/>
    <w:basedOn w:val="1"/>
    <w:qFormat/>
    <w:uiPriority w:val="0"/>
    <w:pPr>
      <w:adjustRightInd w:val="0"/>
      <w:textAlignment w:val="baseline"/>
    </w:pPr>
    <w:rPr>
      <w:rFonts w:ascii="仿宋_GB2312" w:eastAsia="仿宋体"/>
      <w:sz w:val="24"/>
      <w:szCs w:val="20"/>
    </w:rPr>
  </w:style>
  <w:style w:type="paragraph" w:styleId="48">
    <w:name w:val="List Paragraph"/>
    <w:basedOn w:val="1"/>
    <w:qFormat/>
    <w:uiPriority w:val="99"/>
    <w:pPr>
      <w:ind w:firstLine="420" w:firstLineChars="200"/>
    </w:pPr>
  </w:style>
  <w:style w:type="paragraph" w:customStyle="1" w:styleId="49">
    <w:name w:val="无间隔2"/>
    <w:basedOn w:val="1"/>
    <w:qFormat/>
    <w:uiPriority w:val="0"/>
    <w:pPr>
      <w:jc w:val="center"/>
    </w:pPr>
    <w:rPr>
      <w:rFonts w:hint="eastAsia" w:ascii="宋体" w:hAnsi="Courier New" w:eastAsia="仿宋_GB2312"/>
      <w:sz w:val="24"/>
      <w:szCs w:val="20"/>
    </w:rPr>
  </w:style>
  <w:style w:type="paragraph" w:customStyle="1" w:styleId="50">
    <w:name w:val="1表格内字体"/>
    <w:basedOn w:val="1"/>
    <w:qFormat/>
    <w:uiPriority w:val="0"/>
    <w:pPr>
      <w:snapToGrid w:val="0"/>
      <w:spacing w:line="240" w:lineRule="auto"/>
      <w:jc w:val="center"/>
    </w:pPr>
  </w:style>
  <w:style w:type="table" w:customStyle="1" w:styleId="51">
    <w:name w:val="网格型1"/>
    <w:basedOn w:val="23"/>
    <w:qFormat/>
    <w:uiPriority w:val="99"/>
    <w:pPr>
      <w:adjustRightInd w:val="0"/>
      <w:snapToGrid w:val="0"/>
      <w:jc w:val="center"/>
    </w:pPr>
    <w:tblPr>
      <w:jc w:val="center"/>
      <w:tblBorders>
        <w:top w:val="single" w:color="auto" w:sz="12" w:space="0"/>
        <w:bottom w:val="single" w:color="auto" w:sz="12" w:space="0"/>
        <w:insideH w:val="single" w:color="auto" w:sz="4" w:space="0"/>
        <w:insideV w:val="single" w:color="auto" w:sz="4" w:space="0"/>
      </w:tblBorders>
    </w:tblPr>
    <w:trPr>
      <w:jc w:val="center"/>
    </w:trPr>
    <w:tcPr>
      <w:vAlign w:val="center"/>
    </w:tcPr>
    <w:tblStylePr w:type="firstRow">
      <w:rPr>
        <w:rFonts w:ascii="Times New Roman" w:hAnsi="Times New Roman" w:eastAsia="New York"/>
        <w:b/>
        <w:sz w:val="21"/>
      </w:rPr>
      <w:tcPr>
        <w:tcBorders>
          <w:top w:val="single" w:color="auto" w:sz="4" w:space="0"/>
          <w:left w:val="single" w:color="auto" w:sz="4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52">
    <w:name w:val="修订1"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table" w:customStyle="1" w:styleId="53">
    <w:name w:val="表格样式1"/>
    <w:basedOn w:val="23"/>
    <w:qFormat/>
    <w:uiPriority w:val="0"/>
    <w:pPr>
      <w:jc w:val="center"/>
    </w:pPr>
    <w:rPr>
      <w:rFonts w:eastAsia="仿宋_GB2312"/>
    </w:rPr>
    <w:tblPr>
      <w:tblBorders>
        <w:top w:val="single" w:color="auto" w:sz="12" w:space="0"/>
        <w:left w:val="single" w:color="auto" w:sz="4" w:space="0"/>
        <w:bottom w:val="single" w:color="auto" w:sz="12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30" w:type="dxa"/>
        <w:right w:w="30" w:type="dxa"/>
      </w:tblCellMar>
    </w:tblPr>
    <w:tcPr>
      <w:vAlign w:val="center"/>
    </w:tcPr>
    <w:tblStylePr w:type="firstRow">
      <w:rPr>
        <w:rFonts w:hint="default" w:ascii="Times New Roman" w:hAnsi="Times New Roman" w:eastAsia="MS Gothic" w:cs="Times New Roman"/>
        <w:b/>
        <w:i w:val="0"/>
        <w:sz w:val="21"/>
        <w:szCs w:val="21"/>
      </w:rPr>
      <w:tcPr>
        <w:tcBorders>
          <w:top w:val="single" w:color="auto" w:sz="12" w:space="0"/>
          <w:left w:val="single" w:color="auto" w:sz="12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</w:tcPr>
    </w:tblStylePr>
  </w:style>
  <w:style w:type="paragraph" w:customStyle="1" w:styleId="54">
    <w:name w:val="Char Char6 Char Char Char Char"/>
    <w:basedOn w:val="5"/>
    <w:qFormat/>
    <w:uiPriority w:val="0"/>
    <w:pPr>
      <w:numPr>
        <w:ilvl w:val="0"/>
        <w:numId w:val="0"/>
      </w:numPr>
      <w:tabs>
        <w:tab w:val="left" w:pos="360"/>
        <w:tab w:val="left" w:pos="900"/>
      </w:tabs>
      <w:snapToGrid w:val="0"/>
      <w:spacing w:before="120" w:after="120"/>
      <w:ind w:left="542" w:leftChars="-12" w:firstLine="200" w:firstLineChars="200"/>
      <w:jc w:val="left"/>
    </w:pPr>
    <w:rPr>
      <w:b/>
      <w:snapToGrid w:val="0"/>
      <w:sz w:val="24"/>
    </w:rPr>
  </w:style>
  <w:style w:type="paragraph" w:customStyle="1" w:styleId="55">
    <w:name w:val="Char Char6 Char Char Char Char2"/>
    <w:basedOn w:val="5"/>
    <w:qFormat/>
    <w:uiPriority w:val="0"/>
    <w:pPr>
      <w:numPr>
        <w:ilvl w:val="0"/>
        <w:numId w:val="0"/>
      </w:numPr>
      <w:tabs>
        <w:tab w:val="left" w:pos="360"/>
        <w:tab w:val="left" w:pos="900"/>
      </w:tabs>
      <w:snapToGrid w:val="0"/>
      <w:spacing w:before="120" w:after="120"/>
      <w:ind w:left="542" w:leftChars="-12" w:firstLine="200" w:firstLineChars="200"/>
      <w:jc w:val="left"/>
    </w:pPr>
    <w:rPr>
      <w:b/>
      <w:snapToGrid w:val="0"/>
      <w:sz w:val="24"/>
    </w:rPr>
  </w:style>
  <w:style w:type="paragraph" w:customStyle="1" w:styleId="56">
    <w:name w:val="Char Char6 Char Char Char Char1"/>
    <w:basedOn w:val="5"/>
    <w:qFormat/>
    <w:uiPriority w:val="0"/>
    <w:pPr>
      <w:numPr>
        <w:ilvl w:val="0"/>
        <w:numId w:val="0"/>
      </w:numPr>
      <w:tabs>
        <w:tab w:val="left" w:pos="360"/>
        <w:tab w:val="left" w:pos="900"/>
      </w:tabs>
      <w:snapToGrid w:val="0"/>
      <w:spacing w:before="120" w:after="120"/>
      <w:ind w:left="542" w:leftChars="-12" w:firstLine="200" w:firstLineChars="200"/>
      <w:jc w:val="left"/>
    </w:pPr>
    <w:rPr>
      <w:b/>
      <w:snapToGrid w:val="0"/>
      <w:sz w:val="24"/>
    </w:rPr>
  </w:style>
  <w:style w:type="paragraph" w:customStyle="1" w:styleId="57">
    <w:name w:val="Char Char6 Char Char Char Char3"/>
    <w:basedOn w:val="5"/>
    <w:qFormat/>
    <w:uiPriority w:val="0"/>
    <w:pPr>
      <w:numPr>
        <w:ilvl w:val="0"/>
        <w:numId w:val="0"/>
      </w:numPr>
      <w:tabs>
        <w:tab w:val="left" w:pos="360"/>
        <w:tab w:val="left" w:pos="900"/>
      </w:tabs>
      <w:snapToGrid w:val="0"/>
      <w:spacing w:before="120" w:after="120"/>
      <w:ind w:left="542" w:leftChars="-12" w:firstLine="200" w:firstLineChars="200"/>
      <w:jc w:val="left"/>
    </w:pPr>
    <w:rPr>
      <w:b/>
      <w:snapToGrid w:val="0"/>
      <w:sz w:val="24"/>
    </w:rPr>
  </w:style>
  <w:style w:type="paragraph" w:customStyle="1" w:styleId="58">
    <w:name w:val="Char Char6 Char Char Char Char4"/>
    <w:basedOn w:val="5"/>
    <w:qFormat/>
    <w:uiPriority w:val="0"/>
    <w:pPr>
      <w:numPr>
        <w:ilvl w:val="0"/>
        <w:numId w:val="0"/>
      </w:numPr>
      <w:tabs>
        <w:tab w:val="left" w:pos="360"/>
        <w:tab w:val="left" w:pos="900"/>
      </w:tabs>
      <w:snapToGrid w:val="0"/>
      <w:spacing w:before="120" w:after="120"/>
      <w:ind w:left="542" w:leftChars="-12" w:firstLine="200" w:firstLineChars="200"/>
      <w:jc w:val="left"/>
    </w:pPr>
    <w:rPr>
      <w:b/>
      <w:snapToGrid w:val="0"/>
      <w:sz w:val="24"/>
    </w:rPr>
  </w:style>
  <w:style w:type="character" w:customStyle="1" w:styleId="59">
    <w:name w:val="font01"/>
    <w:qFormat/>
    <w:uiPriority w:val="0"/>
    <w:rPr>
      <w:rFonts w:hint="default" w:ascii="Times New Roman" w:hAnsi="Times New Roman" w:cs="Times New Roman"/>
      <w:snapToGrid w:val="0"/>
      <w:color w:val="0070C0"/>
      <w:sz w:val="21"/>
      <w:szCs w:val="21"/>
      <w:u w:val="none"/>
      <w:vertAlign w:val="subscript"/>
    </w:rPr>
  </w:style>
  <w:style w:type="paragraph" w:customStyle="1" w:styleId="60">
    <w:name w:val="修订2"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61">
    <w:name w:val="纯文本 字符"/>
    <w:basedOn w:val="25"/>
    <w:link w:val="10"/>
    <w:qFormat/>
    <w:uiPriority w:val="0"/>
    <w:rPr>
      <w:rFonts w:ascii="宋体" w:hAnsi="Courier New"/>
      <w:kern w:val="2"/>
      <w:sz w:val="21"/>
      <w:szCs w:val="21"/>
    </w:rPr>
  </w:style>
  <w:style w:type="character" w:customStyle="1" w:styleId="62">
    <w:name w:val="正文文本首行缩进 字符1"/>
    <w:basedOn w:val="41"/>
    <w:link w:val="21"/>
    <w:qFormat/>
    <w:uiPriority w:val="99"/>
    <w:rPr>
      <w:kern w:val="2"/>
      <w:sz w:val="21"/>
      <w:szCs w:val="24"/>
    </w:rPr>
  </w:style>
  <w:style w:type="character" w:customStyle="1" w:styleId="63">
    <w:name w:val="批注文字 字符1"/>
    <w:qFormat/>
    <w:uiPriority w:val="0"/>
    <w:rPr>
      <w:rFonts w:ascii="Times New Roman" w:hAnsi="Times New Roman" w:eastAsia="宋体"/>
      <w:sz w:val="24"/>
    </w:rPr>
  </w:style>
  <w:style w:type="character" w:customStyle="1" w:styleId="64">
    <w:name w:val="表格 Char"/>
    <w:link w:val="65"/>
    <w:qFormat/>
    <w:uiPriority w:val="0"/>
    <w:rPr>
      <w:rFonts w:ascii="宋体"/>
      <w:sz w:val="21"/>
    </w:rPr>
  </w:style>
  <w:style w:type="paragraph" w:customStyle="1" w:styleId="65">
    <w:name w:val="表格"/>
    <w:basedOn w:val="10"/>
    <w:link w:val="64"/>
    <w:qFormat/>
    <w:uiPriority w:val="0"/>
    <w:pPr>
      <w:adjustRightInd w:val="0"/>
      <w:snapToGrid w:val="0"/>
      <w:spacing w:beforeLines="10" w:afterLines="10" w:line="259" w:lineRule="auto"/>
      <w:jc w:val="center"/>
    </w:pPr>
    <w:rPr>
      <w:kern w:val="0"/>
      <w:szCs w:val="20"/>
    </w:rPr>
  </w:style>
  <w:style w:type="character" w:customStyle="1" w:styleId="66">
    <w:name w:val="页脚 字符"/>
    <w:basedOn w:val="25"/>
    <w:qFormat/>
    <w:uiPriority w:val="99"/>
  </w:style>
  <w:style w:type="character" w:customStyle="1" w:styleId="67">
    <w:name w:val="NormalCharacter"/>
    <w:qFormat/>
    <w:uiPriority w:val="0"/>
    <w:rPr>
      <w:kern w:val="2"/>
      <w:sz w:val="21"/>
      <w:szCs w:val="24"/>
      <w:lang w:val="en-US" w:eastAsia="zh-CN" w:bidi="ar-SA"/>
    </w:rPr>
  </w:style>
  <w:style w:type="character" w:customStyle="1" w:styleId="68">
    <w:name w:val="font1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69">
    <w:name w:val="日期 字符"/>
    <w:qFormat/>
    <w:uiPriority w:val="0"/>
    <w:rPr>
      <w:rFonts w:ascii="Times New Roman" w:hAnsi="Times New Roman" w:eastAsia="宋体"/>
      <w:sz w:val="24"/>
    </w:rPr>
  </w:style>
  <w:style w:type="character" w:customStyle="1" w:styleId="70">
    <w:name w:val="font7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71">
    <w:name w:val="font2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72">
    <w:name w:val="正文文本 字符1"/>
    <w:qFormat/>
    <w:uiPriority w:val="0"/>
    <w:rPr>
      <w:rFonts w:ascii="Times New Roman" w:hAnsi="Times New Roman" w:eastAsia="宋体"/>
      <w:sz w:val="24"/>
    </w:rPr>
  </w:style>
  <w:style w:type="paragraph" w:customStyle="1" w:styleId="73">
    <w:name w:val="图表文字"/>
    <w:basedOn w:val="1"/>
    <w:qFormat/>
    <w:uiPriority w:val="0"/>
    <w:pPr>
      <w:spacing w:line="300" w:lineRule="exact"/>
      <w:jc w:val="center"/>
    </w:pPr>
    <w:rPr>
      <w:bCs/>
      <w:szCs w:val="20"/>
    </w:rPr>
  </w:style>
  <w:style w:type="paragraph" w:customStyle="1" w:styleId="74">
    <w:name w:val="Table Paragraph"/>
    <w:basedOn w:val="1"/>
    <w:qFormat/>
    <w:uiPriority w:val="1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75">
    <w:name w:val="Default"/>
    <w:qFormat/>
    <w:uiPriority w:val="99"/>
    <w:pPr>
      <w:widowControl w:val="0"/>
      <w:autoSpaceDE w:val="0"/>
      <w:autoSpaceDN w:val="0"/>
      <w:adjustRightInd w:val="0"/>
    </w:pPr>
    <w:rPr>
      <w:rFonts w:hint="eastAsia" w:ascii="Times New Roman" w:hAnsi="Times New Roman" w:eastAsia="Times New Roman" w:cs="Times New Roman"/>
      <w:color w:val="000000"/>
      <w:sz w:val="24"/>
      <w:lang w:val="en-US" w:eastAsia="zh-CN" w:bidi="ar-SA"/>
    </w:rPr>
  </w:style>
  <w:style w:type="paragraph" w:customStyle="1" w:styleId="76">
    <w:name w:val="表头"/>
    <w:basedOn w:val="1"/>
    <w:link w:val="95"/>
    <w:qFormat/>
    <w:uiPriority w:val="0"/>
    <w:pPr>
      <w:widowControl/>
      <w:adjustRightInd w:val="0"/>
      <w:spacing w:line="320" w:lineRule="atLeast"/>
      <w:jc w:val="center"/>
    </w:pPr>
    <w:rPr>
      <w:rFonts w:ascii="宋体" w:hAnsi="宋体" w:eastAsia="黑体" w:cs="宋体"/>
      <w:spacing w:val="-10"/>
      <w:kern w:val="0"/>
      <w:sz w:val="24"/>
      <w:szCs w:val="20"/>
    </w:rPr>
  </w:style>
  <w:style w:type="paragraph" w:customStyle="1" w:styleId="77">
    <w:name w:val="小四宋居中1.0"/>
    <w:basedOn w:val="1"/>
    <w:next w:val="1"/>
    <w:qFormat/>
    <w:uiPriority w:val="0"/>
    <w:pPr>
      <w:spacing w:line="400" w:lineRule="exact"/>
      <w:jc w:val="center"/>
    </w:pPr>
    <w:rPr>
      <w:rFonts w:ascii="宋体" w:hAnsi="宋体"/>
      <w:sz w:val="24"/>
      <w:szCs w:val="24"/>
    </w:rPr>
  </w:style>
  <w:style w:type="paragraph" w:customStyle="1" w:styleId="78">
    <w:name w:val="正文_1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79">
    <w:name w:val="普通(网站)2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/>
      <w:sz w:val="24"/>
      <w:szCs w:val="20"/>
    </w:rPr>
  </w:style>
  <w:style w:type="paragraph" w:customStyle="1" w:styleId="80">
    <w:name w:val="正文16"/>
    <w:basedOn w:val="1"/>
    <w:qFormat/>
    <w:uiPriority w:val="0"/>
    <w:pPr>
      <w:widowControl/>
      <w:adjustRightInd w:val="0"/>
      <w:snapToGrid w:val="0"/>
      <w:ind w:firstLine="480" w:firstLineChars="200"/>
    </w:pPr>
    <w:rPr>
      <w:sz w:val="24"/>
      <w:szCs w:val="24"/>
    </w:rPr>
  </w:style>
  <w:style w:type="table" w:customStyle="1" w:styleId="81">
    <w:name w:val="网格型!1"/>
    <w:basedOn w:val="2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2">
    <w:name w:val="网格型11"/>
    <w:basedOn w:val="23"/>
    <w:qFormat/>
    <w:uiPriority w:val="99"/>
    <w:pPr>
      <w:adjustRightInd w:val="0"/>
      <w:snapToGrid w:val="0"/>
      <w:jc w:val="center"/>
    </w:pPr>
    <w:tblPr>
      <w:jc w:val="center"/>
      <w:tblBorders>
        <w:top w:val="single" w:color="auto" w:sz="12" w:space="0"/>
        <w:bottom w:val="single" w:color="auto" w:sz="12" w:space="0"/>
        <w:insideH w:val="single" w:color="auto" w:sz="4" w:space="0"/>
        <w:insideV w:val="single" w:color="auto" w:sz="4" w:space="0"/>
      </w:tblBorders>
    </w:tblPr>
    <w:trPr>
      <w:jc w:val="center"/>
    </w:trPr>
    <w:tcPr>
      <w:vAlign w:val="center"/>
    </w:tcPr>
    <w:tblStylePr w:type="firstRow">
      <w:rPr>
        <w:rFonts w:ascii="Symbol" w:hAnsi="Symbol" w:eastAsia="Arial"/>
        <w:b/>
        <w:sz w:val="21"/>
      </w:rPr>
      <w:tcPr>
        <w:tcBorders>
          <w:top w:val="single" w:color="auto" w:sz="4" w:space="0"/>
          <w:left w:val="single" w:color="auto" w:sz="4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83">
    <w:name w:val="Char Char6 Char Char Char Char5"/>
    <w:basedOn w:val="5"/>
    <w:qFormat/>
    <w:uiPriority w:val="0"/>
    <w:pPr>
      <w:numPr>
        <w:ilvl w:val="0"/>
        <w:numId w:val="0"/>
      </w:numPr>
      <w:tabs>
        <w:tab w:val="left" w:pos="360"/>
        <w:tab w:val="left" w:pos="900"/>
      </w:tabs>
      <w:snapToGrid w:val="0"/>
      <w:spacing w:before="120" w:after="120"/>
      <w:ind w:left="542" w:leftChars="-12" w:firstLine="200" w:firstLineChars="200"/>
      <w:jc w:val="left"/>
    </w:pPr>
    <w:rPr>
      <w:b/>
      <w:snapToGrid w:val="0"/>
      <w:sz w:val="24"/>
    </w:rPr>
  </w:style>
  <w:style w:type="paragraph" w:customStyle="1" w:styleId="84">
    <w:name w:val="修订3"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85">
    <w:name w:val="Char"/>
    <w:basedOn w:val="1"/>
    <w:qFormat/>
    <w:uiPriority w:val="0"/>
    <w:pPr>
      <w:spacing w:line="240" w:lineRule="auto"/>
    </w:pPr>
    <w:rPr>
      <w:sz w:val="24"/>
      <w:szCs w:val="24"/>
    </w:rPr>
  </w:style>
  <w:style w:type="character" w:customStyle="1" w:styleId="86">
    <w:name w:val="列表 字符"/>
    <w:basedOn w:val="25"/>
    <w:link w:val="17"/>
    <w:qFormat/>
    <w:uiPriority w:val="0"/>
    <w:rPr>
      <w:rFonts w:ascii="仿宋_GB2312" w:eastAsia="仿宋_GB2312"/>
      <w:kern w:val="2"/>
      <w:sz w:val="21"/>
    </w:rPr>
  </w:style>
  <w:style w:type="paragraph" w:customStyle="1" w:styleId="87">
    <w:name w:val="Char1"/>
    <w:basedOn w:val="1"/>
    <w:qFormat/>
    <w:uiPriority w:val="0"/>
    <w:pPr>
      <w:spacing w:line="240" w:lineRule="auto"/>
    </w:pPr>
    <w:rPr>
      <w:sz w:val="24"/>
      <w:szCs w:val="24"/>
    </w:rPr>
  </w:style>
  <w:style w:type="paragraph" w:customStyle="1" w:styleId="88">
    <w:name w:val="Char2"/>
    <w:basedOn w:val="1"/>
    <w:qFormat/>
    <w:uiPriority w:val="0"/>
    <w:pPr>
      <w:spacing w:line="240" w:lineRule="auto"/>
    </w:pPr>
    <w:rPr>
      <w:sz w:val="24"/>
      <w:szCs w:val="24"/>
    </w:rPr>
  </w:style>
  <w:style w:type="paragraph" w:customStyle="1" w:styleId="89">
    <w:name w:val="Char3"/>
    <w:basedOn w:val="1"/>
    <w:qFormat/>
    <w:uiPriority w:val="0"/>
    <w:pPr>
      <w:spacing w:line="240" w:lineRule="auto"/>
    </w:pPr>
    <w:rPr>
      <w:sz w:val="24"/>
      <w:szCs w:val="24"/>
    </w:rPr>
  </w:style>
  <w:style w:type="paragraph" w:customStyle="1" w:styleId="90">
    <w:name w:val="1"/>
    <w:basedOn w:val="2"/>
    <w:next w:val="21"/>
    <w:link w:val="91"/>
    <w:qFormat/>
    <w:uiPriority w:val="0"/>
    <w:pPr>
      <w:widowControl w:val="0"/>
      <w:snapToGrid/>
      <w:spacing w:before="0" w:after="120" w:line="240" w:lineRule="auto"/>
      <w:ind w:right="0" w:firstLine="420" w:firstLineChars="100"/>
    </w:pPr>
    <w:rPr>
      <w:kern w:val="2"/>
      <w:sz w:val="21"/>
      <w:szCs w:val="24"/>
    </w:rPr>
  </w:style>
  <w:style w:type="character" w:customStyle="1" w:styleId="91">
    <w:name w:val="正文文本首行缩进 字符"/>
    <w:link w:val="90"/>
    <w:qFormat/>
    <w:uiPriority w:val="0"/>
    <w:rPr>
      <w:kern w:val="2"/>
      <w:sz w:val="21"/>
      <w:szCs w:val="24"/>
    </w:rPr>
  </w:style>
  <w:style w:type="paragraph" w:customStyle="1" w:styleId="92">
    <w:name w:val="表格文字"/>
    <w:basedOn w:val="1"/>
    <w:link w:val="93"/>
    <w:qFormat/>
    <w:uiPriority w:val="0"/>
    <w:pPr>
      <w:widowControl/>
      <w:spacing w:line="240" w:lineRule="auto"/>
      <w:jc w:val="center"/>
    </w:pPr>
    <w:rPr>
      <w:rFonts w:ascii="仿宋_GB2312" w:hAnsi="Arial Black" w:eastAsia="仿宋_GB2312" w:cs="宋体"/>
      <w:kern w:val="44"/>
      <w:sz w:val="24"/>
      <w:szCs w:val="20"/>
    </w:rPr>
  </w:style>
  <w:style w:type="character" w:customStyle="1" w:styleId="93">
    <w:name w:val="表格文字 Char"/>
    <w:link w:val="92"/>
    <w:qFormat/>
    <w:uiPriority w:val="0"/>
    <w:rPr>
      <w:rFonts w:ascii="仿宋_GB2312" w:hAnsi="Arial Black" w:eastAsia="仿宋_GB2312" w:cs="宋体"/>
      <w:kern w:val="44"/>
      <w:sz w:val="24"/>
    </w:rPr>
  </w:style>
  <w:style w:type="paragraph" w:customStyle="1" w:styleId="94">
    <w:name w:val="修订4"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95">
    <w:name w:val="表头 Char"/>
    <w:link w:val="76"/>
    <w:qFormat/>
    <w:uiPriority w:val="0"/>
    <w:rPr>
      <w:rFonts w:ascii="宋体" w:hAnsi="宋体" w:eastAsia="黑体" w:cs="宋体"/>
      <w:spacing w:val="-10"/>
      <w:sz w:val="24"/>
    </w:rPr>
  </w:style>
  <w:style w:type="paragraph" w:customStyle="1" w:styleId="96">
    <w:name w:val="列表2"/>
    <w:basedOn w:val="1"/>
    <w:qFormat/>
    <w:uiPriority w:val="0"/>
    <w:pPr>
      <w:spacing w:line="360" w:lineRule="exact"/>
      <w:jc w:val="center"/>
    </w:pPr>
    <w:rPr>
      <w:rFonts w:ascii="仿宋_GB2312" w:eastAsia="仿宋_GB2312"/>
      <w:szCs w:val="24"/>
    </w:rPr>
  </w:style>
  <w:style w:type="character" w:customStyle="1" w:styleId="97">
    <w:name w:val="样式5 Char"/>
    <w:link w:val="98"/>
    <w:qFormat/>
    <w:uiPriority w:val="0"/>
    <w:rPr>
      <w:rFonts w:eastAsia="仿宋_GB2312"/>
      <w:kern w:val="2"/>
      <w:sz w:val="24"/>
      <w:szCs w:val="24"/>
    </w:rPr>
  </w:style>
  <w:style w:type="paragraph" w:customStyle="1" w:styleId="98">
    <w:name w:val="样式5"/>
    <w:basedOn w:val="1"/>
    <w:next w:val="1"/>
    <w:link w:val="97"/>
    <w:qFormat/>
    <w:uiPriority w:val="0"/>
    <w:pPr>
      <w:adjustRightInd w:val="0"/>
      <w:snapToGrid w:val="0"/>
      <w:spacing w:line="240" w:lineRule="auto"/>
      <w:textAlignment w:val="center"/>
    </w:pPr>
    <w:rPr>
      <w:rFonts w:eastAsia="仿宋_GB2312"/>
      <w:sz w:val="24"/>
      <w:szCs w:val="24"/>
    </w:rPr>
  </w:style>
  <w:style w:type="paragraph" w:customStyle="1" w:styleId="99">
    <w:name w:val="首行缩进"/>
    <w:basedOn w:val="1"/>
    <w:qFormat/>
    <w:uiPriority w:val="0"/>
    <w:pPr>
      <w:ind w:firstLine="480" w:firstLineChars="200"/>
    </w:pPr>
    <w:rPr>
      <w:sz w:val="24"/>
      <w:szCs w:val="24"/>
    </w:rPr>
  </w:style>
  <w:style w:type="character" w:customStyle="1" w:styleId="100">
    <w:name w:val="表格 居中 Char Char"/>
    <w:link w:val="43"/>
    <w:qFormat/>
    <w:uiPriority w:val="0"/>
    <w:rPr>
      <w:sz w:val="21"/>
      <w:szCs w:val="21"/>
    </w:rPr>
  </w:style>
  <w:style w:type="character" w:customStyle="1" w:styleId="101">
    <w:name w:val="页脚 字符1"/>
    <w:qFormat/>
    <w:uiPriority w:val="99"/>
    <w:rPr>
      <w:sz w:val="18"/>
    </w:rPr>
  </w:style>
  <w:style w:type="character" w:customStyle="1" w:styleId="102">
    <w:name w:val="普通(网站) 字符"/>
    <w:qFormat/>
    <w:uiPriority w:val="0"/>
    <w:rPr>
      <w:rFonts w:ascii="宋体" w:hAnsi="宋体" w:eastAsia="宋体"/>
      <w:sz w:val="24"/>
    </w:rPr>
  </w:style>
  <w:style w:type="character" w:customStyle="1" w:styleId="103">
    <w:name w:val="font31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paragraph" w:customStyle="1" w:styleId="104">
    <w:name w:val="环评表格"/>
    <w:basedOn w:val="1"/>
    <w:qFormat/>
    <w:uiPriority w:val="0"/>
    <w:pPr>
      <w:jc w:val="center"/>
    </w:pPr>
    <w:rPr>
      <w:color w:val="000000"/>
    </w:rPr>
  </w:style>
  <w:style w:type="paragraph" w:customStyle="1" w:styleId="105">
    <w:name w:val="环评正文"/>
    <w:basedOn w:val="106"/>
    <w:qFormat/>
    <w:uiPriority w:val="0"/>
    <w:pPr>
      <w:ind w:firstLine="200" w:firstLineChars="200"/>
      <w:jc w:val="both"/>
    </w:pPr>
    <w:rPr>
      <w:rFonts w:cs="Times New Roman"/>
      <w:b w:val="0"/>
      <w:sz w:val="24"/>
      <w:szCs w:val="24"/>
    </w:rPr>
  </w:style>
  <w:style w:type="paragraph" w:customStyle="1" w:styleId="106">
    <w:name w:val="表格标题"/>
    <w:basedOn w:val="107"/>
    <w:qFormat/>
    <w:uiPriority w:val="0"/>
    <w:pPr>
      <w:ind w:firstLine="0" w:firstLineChars="0"/>
      <w:jc w:val="center"/>
    </w:pPr>
    <w:rPr>
      <w:rFonts w:cs="宋体"/>
      <w:b/>
      <w:sz w:val="21"/>
      <w:szCs w:val="21"/>
    </w:rPr>
  </w:style>
  <w:style w:type="paragraph" w:customStyle="1" w:styleId="107">
    <w:name w:val="正文内容"/>
    <w:basedOn w:val="108"/>
    <w:qFormat/>
    <w:uiPriority w:val="0"/>
    <w:pPr>
      <w:spacing w:line="360" w:lineRule="auto"/>
      <w:ind w:firstLine="480"/>
    </w:pPr>
    <w:rPr>
      <w:color w:val="000000"/>
    </w:rPr>
  </w:style>
  <w:style w:type="paragraph" w:customStyle="1" w:styleId="108">
    <w:name w:val="1正文"/>
    <w:qFormat/>
    <w:uiPriority w:val="0"/>
    <w:pPr>
      <w:spacing w:line="480" w:lineRule="exact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109">
    <w:name w:val="环评报告正文"/>
    <w:basedOn w:val="1"/>
    <w:qFormat/>
    <w:uiPriority w:val="0"/>
    <w:pPr>
      <w:ind w:firstLine="480" w:firstLineChars="200"/>
    </w:pPr>
    <w:rPr>
      <w:color w:val="000000"/>
      <w:sz w:val="24"/>
      <w:szCs w:val="20"/>
    </w:rPr>
  </w:style>
  <w:style w:type="paragraph" w:customStyle="1" w:styleId="110">
    <w:name w:val="WPSOffice手动目录 1"/>
    <w:basedOn w:val="1"/>
    <w:qFormat/>
    <w:uiPriority w:val="0"/>
    <w:pPr>
      <w:jc w:val="left"/>
    </w:pPr>
    <w:rPr>
      <w:kern w:val="0"/>
      <w:sz w:val="20"/>
      <w:szCs w:val="20"/>
    </w:rPr>
  </w:style>
  <w:style w:type="paragraph" w:customStyle="1" w:styleId="111">
    <w:name w:val="正文01"/>
    <w:basedOn w:val="1"/>
    <w:qFormat/>
    <w:uiPriority w:val="0"/>
    <w:pPr>
      <w:widowControl/>
      <w:spacing w:before="60" w:line="460" w:lineRule="exact"/>
      <w:ind w:firstLine="200" w:firstLineChars="200"/>
      <w:jc w:val="left"/>
    </w:pPr>
    <w:rPr>
      <w:rFonts w:ascii="Arial" w:hAnsi="Arial"/>
      <w:kern w:val="0"/>
      <w:sz w:val="24"/>
    </w:rPr>
  </w:style>
  <w:style w:type="paragraph" w:customStyle="1" w:styleId="112">
    <w:name w:val="报告表表格"/>
    <w:basedOn w:val="1"/>
    <w:qFormat/>
    <w:uiPriority w:val="0"/>
    <w:pPr>
      <w:spacing w:line="240" w:lineRule="auto"/>
      <w:jc w:val="center"/>
    </w:pPr>
    <w:rPr>
      <w:kern w:val="44"/>
      <w:szCs w:val="20"/>
    </w:rPr>
  </w:style>
  <w:style w:type="paragraph" w:customStyle="1" w:styleId="113">
    <w:name w:val="书表格文字"/>
    <w:basedOn w:val="1"/>
    <w:qFormat/>
    <w:uiPriority w:val="0"/>
    <w:pPr>
      <w:spacing w:line="240" w:lineRule="auto"/>
      <w:jc w:val="center"/>
    </w:pPr>
  </w:style>
  <w:style w:type="paragraph" w:customStyle="1" w:styleId="114">
    <w:name w:val="正文 首行缩进:  2 字符"/>
    <w:basedOn w:val="1"/>
    <w:qFormat/>
    <w:uiPriority w:val="0"/>
    <w:pPr>
      <w:spacing w:line="460" w:lineRule="exact"/>
      <w:ind w:firstLine="480" w:firstLineChars="200"/>
    </w:pPr>
    <w:rPr>
      <w:rFonts w:cs="宋体"/>
      <w:sz w:val="24"/>
      <w:szCs w:val="20"/>
    </w:rPr>
  </w:style>
  <w:style w:type="paragraph" w:customStyle="1" w:styleId="115">
    <w:name w:val="Table Text"/>
    <w:basedOn w:val="1"/>
    <w:semiHidden/>
    <w:qFormat/>
    <w:uiPriority w:val="0"/>
    <w:rPr>
      <w:rFonts w:ascii="PingFang SC" w:hAnsi="PingFang SC" w:eastAsia="PingFang SC" w:cs="PingFang SC"/>
      <w:sz w:val="24"/>
      <w:szCs w:val="24"/>
      <w:lang w:val="en-US" w:eastAsia="en-US" w:bidi="ar-SA"/>
    </w:rPr>
  </w:style>
  <w:style w:type="table" w:customStyle="1" w:styleId="11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7">
    <w:name w:val="封面标准名称"/>
    <w:qFormat/>
    <w:uiPriority w:val="0"/>
    <w:pPr>
      <w:framePr w:w="9638" w:h="6917" w:hRule="exact" w:wrap="around" w:vAnchor="margin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5.png"/><Relationship Id="rId22" Type="http://schemas.openxmlformats.org/officeDocument/2006/relationships/image" Target="media/image4.jpeg"/><Relationship Id="rId21" Type="http://schemas.openxmlformats.org/officeDocument/2006/relationships/image" Target="media/image3.jpeg"/><Relationship Id="rId20" Type="http://schemas.openxmlformats.org/officeDocument/2006/relationships/image" Target="media/image2.png"/><Relationship Id="rId2" Type="http://schemas.openxmlformats.org/officeDocument/2006/relationships/settings" Target="settings.xml"/><Relationship Id="rId19" Type="http://schemas.openxmlformats.org/officeDocument/2006/relationships/image" Target="media/image1.png"/><Relationship Id="rId18" Type="http://schemas.openxmlformats.org/officeDocument/2006/relationships/theme" Target="theme/theme1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32</Pages>
  <Words>4821</Words>
  <Characters>5357</Characters>
  <Lines>408</Lines>
  <Paragraphs>115</Paragraphs>
  <TotalTime>10</TotalTime>
  <ScaleCrop>false</ScaleCrop>
  <LinksUpToDate>false</LinksUpToDate>
  <CharactersWithSpaces>6958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2023-03-16T02:58:00Z</dcterms:created>
  <dc:creator>lhj</dc:creator>
  <cp:lastModifiedBy>Bren</cp:lastModifiedBy>
  <cp:lastPrinted>2025-09-16T08:20:00Z</cp:lastPrinted>
  <dcterms:modified xsi:type="dcterms:W3CDTF">2025-09-17T06:37:46Z</dcterms:modified>
  <dc:title>附件2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SaveFontToCloudKey">
    <vt:lpwstr>606977883_btnclosed</vt:lpwstr>
  </property>
  <property fmtid="{D5CDD505-2E9C-101B-9397-08002B2CF9AE}" pid="4" name="ICV">
    <vt:lpwstr>5E8105768B0149608E74B07EE89AC80E_13</vt:lpwstr>
  </property>
  <property fmtid="{D5CDD505-2E9C-101B-9397-08002B2CF9AE}" pid="5" name="KSOTemplateDocerSaveRecord">
    <vt:lpwstr>eyJoZGlkIjoiNWRlOTY5Y2JlYjIxY2Q0Y2I4MDk3MTY1YzM2ODAzYzkiLCJ1c2VySWQiOiI1NDQzNDQ4MzcifQ==</vt:lpwstr>
  </property>
</Properties>
</file>