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0B" w:rsidRDefault="0083220B">
      <w:pPr>
        <w:spacing w:line="400" w:lineRule="exact"/>
        <w:ind w:rightChars="-1" w:right="-3"/>
        <w:jc w:val="center"/>
        <w:rPr>
          <w:rFonts w:eastAsia="华文中宋"/>
          <w:sz w:val="44"/>
          <w:szCs w:val="22"/>
        </w:rPr>
      </w:pPr>
    </w:p>
    <w:p w:rsidR="0083220B" w:rsidRDefault="009D2177">
      <w:pPr>
        <w:tabs>
          <w:tab w:val="left" w:pos="2760"/>
        </w:tabs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</w:t>
      </w:r>
      <w:proofErr w:type="gramStart"/>
      <w:r>
        <w:rPr>
          <w:rFonts w:eastAsia="方正小标宋_GBK" w:hint="eastAsia"/>
          <w:sz w:val="44"/>
          <w:szCs w:val="44"/>
        </w:rPr>
        <w:t>《</w:t>
      </w:r>
      <w:proofErr w:type="gramEnd"/>
      <w:r>
        <w:rPr>
          <w:rFonts w:eastAsia="方正小标宋_GBK" w:hint="eastAsia"/>
          <w:sz w:val="44"/>
          <w:szCs w:val="44"/>
        </w:rPr>
        <w:t>盐城经泰州无锡常州</w:t>
      </w:r>
    </w:p>
    <w:p w:rsidR="0083220B" w:rsidRDefault="009D2177">
      <w:pPr>
        <w:tabs>
          <w:tab w:val="left" w:pos="2760"/>
        </w:tabs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至宜兴铁路</w:t>
      </w:r>
      <w:proofErr w:type="gramStart"/>
      <w:r>
        <w:rPr>
          <w:rFonts w:eastAsia="方正小标宋_GBK" w:hint="eastAsia"/>
          <w:sz w:val="44"/>
          <w:szCs w:val="44"/>
        </w:rPr>
        <w:t>江阴站</w:t>
      </w:r>
      <w:proofErr w:type="gramEnd"/>
      <w:r>
        <w:rPr>
          <w:rFonts w:eastAsia="方正小标宋_GBK" w:hint="eastAsia"/>
          <w:sz w:val="44"/>
          <w:szCs w:val="44"/>
        </w:rPr>
        <w:t>至惠山站段建设</w:t>
      </w:r>
      <w:r>
        <w:rPr>
          <w:rFonts w:eastAsia="方正小标宋_GBK" w:hint="eastAsia"/>
          <w:sz w:val="44"/>
          <w:szCs w:val="44"/>
        </w:rPr>
        <w:t>项目征收</w:t>
      </w:r>
    </w:p>
    <w:p w:rsidR="0083220B" w:rsidRDefault="009D2177">
      <w:pPr>
        <w:tabs>
          <w:tab w:val="left" w:pos="2760"/>
        </w:tabs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青阳镇范围内</w:t>
      </w:r>
      <w:r>
        <w:rPr>
          <w:rFonts w:eastAsia="方正小标宋_GBK" w:hint="eastAsia"/>
          <w:sz w:val="44"/>
          <w:szCs w:val="44"/>
        </w:rPr>
        <w:t>集体土地</w:t>
      </w:r>
      <w:r>
        <w:rPr>
          <w:rFonts w:eastAsia="方正小标宋_GBK" w:hint="eastAsia"/>
          <w:sz w:val="44"/>
          <w:szCs w:val="44"/>
        </w:rPr>
        <w:t>涉及住宅及</w:t>
      </w:r>
      <w:r>
        <w:rPr>
          <w:rFonts w:eastAsia="方正小标宋_GBK" w:hint="eastAsia"/>
          <w:sz w:val="44"/>
          <w:szCs w:val="44"/>
        </w:rPr>
        <w:t>其他</w:t>
      </w:r>
      <w:r>
        <w:rPr>
          <w:rFonts w:eastAsia="方正小标宋_GBK" w:hint="eastAsia"/>
          <w:sz w:val="44"/>
          <w:szCs w:val="44"/>
        </w:rPr>
        <w:t>建筑物</w:t>
      </w:r>
    </w:p>
    <w:p w:rsidR="0083220B" w:rsidRDefault="009D2177">
      <w:pPr>
        <w:tabs>
          <w:tab w:val="left" w:pos="2760"/>
        </w:tabs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构筑物补偿安置实施方案</w:t>
      </w:r>
      <w:proofErr w:type="gramStart"/>
      <w:r>
        <w:rPr>
          <w:rFonts w:eastAsia="方正小标宋_GBK" w:hint="eastAsia"/>
          <w:sz w:val="44"/>
          <w:szCs w:val="44"/>
        </w:rPr>
        <w:t>》</w:t>
      </w:r>
      <w:proofErr w:type="gramEnd"/>
      <w:r>
        <w:rPr>
          <w:rFonts w:eastAsia="方正小标宋_GBK" w:hint="eastAsia"/>
          <w:sz w:val="44"/>
          <w:szCs w:val="44"/>
        </w:rPr>
        <w:t>的公告</w:t>
      </w:r>
    </w:p>
    <w:p w:rsidR="0083220B" w:rsidRDefault="0083220B">
      <w:pPr>
        <w:tabs>
          <w:tab w:val="left" w:pos="2760"/>
        </w:tabs>
        <w:ind w:firstLineChars="200" w:firstLine="632"/>
        <w:rPr>
          <w:rFonts w:eastAsia="方正仿宋_GBK"/>
          <w:szCs w:val="32"/>
        </w:rPr>
      </w:pPr>
    </w:p>
    <w:p w:rsidR="0083220B" w:rsidRDefault="009D2177">
      <w:pPr>
        <w:tabs>
          <w:tab w:val="left" w:pos="675"/>
        </w:tabs>
        <w:ind w:firstLineChars="200" w:firstLine="632"/>
        <w:rPr>
          <w:rFonts w:eastAsia="方正仿宋_GBK"/>
          <w:spacing w:val="-11"/>
          <w:szCs w:val="32"/>
        </w:rPr>
      </w:pPr>
      <w:r>
        <w:rPr>
          <w:rFonts w:eastAsia="方正仿宋_GBK" w:hint="eastAsia"/>
          <w:szCs w:val="32"/>
        </w:rPr>
        <w:t>根据《中华人民共和国土地管理法》《中华人民共和国土地管理法实施条例》《江苏省土地管理条例》</w:t>
      </w:r>
      <w:r>
        <w:rPr>
          <w:rFonts w:eastAsia="方正仿宋_GBK"/>
          <w:szCs w:val="32"/>
        </w:rPr>
        <w:t>等有关规定，</w:t>
      </w:r>
      <w:r>
        <w:rPr>
          <w:rFonts w:eastAsia="方正仿宋_GBK" w:hint="eastAsia"/>
          <w:szCs w:val="32"/>
        </w:rPr>
        <w:t>市政府拟征收盐城经泰州无锡常州至宜兴铁路</w:t>
      </w:r>
      <w:proofErr w:type="gramStart"/>
      <w:r>
        <w:rPr>
          <w:rFonts w:eastAsia="方正仿宋_GBK" w:hint="eastAsia"/>
          <w:szCs w:val="32"/>
        </w:rPr>
        <w:t>江阴站</w:t>
      </w:r>
      <w:proofErr w:type="gramEnd"/>
      <w:r>
        <w:rPr>
          <w:rFonts w:eastAsia="方正仿宋_GBK" w:hint="eastAsia"/>
          <w:szCs w:val="32"/>
        </w:rPr>
        <w:t>至惠山站段建设</w:t>
      </w:r>
      <w:r>
        <w:rPr>
          <w:rFonts w:eastAsia="方正仿宋_GBK" w:hint="eastAsia"/>
          <w:szCs w:val="32"/>
        </w:rPr>
        <w:t>项目</w:t>
      </w:r>
      <w:r>
        <w:rPr>
          <w:rFonts w:eastAsia="方正仿宋_GBK" w:hint="eastAsia"/>
          <w:szCs w:val="32"/>
        </w:rPr>
        <w:t>范围内的集体土地并涉及住宅及其他建筑物构筑物。</w:t>
      </w:r>
      <w:r>
        <w:rPr>
          <w:rFonts w:eastAsia="方正仿宋_GBK"/>
          <w:szCs w:val="32"/>
        </w:rPr>
        <w:t>结合项目调查情况，特制</w:t>
      </w:r>
      <w:r>
        <w:rPr>
          <w:rFonts w:eastAsia="方正仿宋_GBK" w:hint="eastAsia"/>
          <w:szCs w:val="32"/>
        </w:rPr>
        <w:t>订</w:t>
      </w:r>
      <w:r>
        <w:rPr>
          <w:rFonts w:eastAsia="方正仿宋_GBK" w:hint="eastAsia"/>
          <w:szCs w:val="32"/>
        </w:rPr>
        <w:t>征收</w:t>
      </w:r>
      <w:r>
        <w:rPr>
          <w:rFonts w:eastAsia="方正仿宋_GBK" w:hint="eastAsia"/>
          <w:szCs w:val="32"/>
        </w:rPr>
        <w:t>青阳镇</w:t>
      </w:r>
      <w:r>
        <w:rPr>
          <w:rFonts w:eastAsia="方正仿宋_GBK" w:hint="eastAsia"/>
          <w:szCs w:val="32"/>
        </w:rPr>
        <w:t>范围内</w:t>
      </w:r>
      <w:r>
        <w:rPr>
          <w:rFonts w:eastAsia="方正仿宋_GBK" w:hint="eastAsia"/>
          <w:szCs w:val="32"/>
        </w:rPr>
        <w:t>集体</w:t>
      </w:r>
      <w:r>
        <w:rPr>
          <w:rFonts w:eastAsia="方正仿宋_GBK" w:hint="eastAsia"/>
          <w:szCs w:val="32"/>
        </w:rPr>
        <w:t>土地</w:t>
      </w:r>
      <w:r>
        <w:rPr>
          <w:rFonts w:eastAsia="方正仿宋_GBK" w:hint="eastAsia"/>
          <w:szCs w:val="32"/>
        </w:rPr>
        <w:t>涉及</w:t>
      </w:r>
      <w:r>
        <w:rPr>
          <w:rFonts w:eastAsia="方正仿宋_GBK" w:hint="eastAsia"/>
          <w:szCs w:val="32"/>
        </w:rPr>
        <w:t>住宅及其他</w:t>
      </w:r>
      <w:r>
        <w:rPr>
          <w:rFonts w:eastAsia="方正仿宋_GBK" w:hint="eastAsia"/>
          <w:szCs w:val="32"/>
        </w:rPr>
        <w:t>建筑物构筑物</w:t>
      </w:r>
      <w:r>
        <w:rPr>
          <w:rFonts w:eastAsia="方正仿宋_GBK"/>
          <w:szCs w:val="32"/>
        </w:rPr>
        <w:t>补偿</w:t>
      </w:r>
      <w:r>
        <w:rPr>
          <w:rFonts w:eastAsia="方正仿宋_GBK" w:hint="eastAsia"/>
          <w:szCs w:val="32"/>
        </w:rPr>
        <w:t>安置实施</w:t>
      </w:r>
      <w:r>
        <w:rPr>
          <w:rFonts w:eastAsia="方正仿宋_GBK"/>
          <w:szCs w:val="32"/>
        </w:rPr>
        <w:t>方案，</w:t>
      </w:r>
      <w:r>
        <w:rPr>
          <w:rFonts w:eastAsia="方正仿宋_GBK" w:hint="eastAsia"/>
          <w:szCs w:val="32"/>
        </w:rPr>
        <w:t>现予公布，公开征求意见。征求</w:t>
      </w:r>
      <w:r>
        <w:rPr>
          <w:rFonts w:eastAsia="方正仿宋_GBK" w:hint="eastAsia"/>
          <w:spacing w:val="-11"/>
          <w:szCs w:val="32"/>
        </w:rPr>
        <w:t>意见期限为</w:t>
      </w:r>
      <w:r>
        <w:rPr>
          <w:rFonts w:eastAsia="方正仿宋_GBK" w:hint="eastAsia"/>
          <w:spacing w:val="-11"/>
          <w:szCs w:val="32"/>
        </w:rPr>
        <w:t>2025</w:t>
      </w:r>
      <w:r>
        <w:rPr>
          <w:rFonts w:eastAsia="方正仿宋_GBK" w:hint="eastAsia"/>
          <w:spacing w:val="-11"/>
          <w:szCs w:val="32"/>
        </w:rPr>
        <w:t>年</w:t>
      </w:r>
      <w:r>
        <w:rPr>
          <w:rFonts w:eastAsia="方正仿宋_GBK" w:hint="eastAsia"/>
          <w:spacing w:val="-11"/>
          <w:szCs w:val="32"/>
        </w:rPr>
        <w:t>6</w:t>
      </w:r>
      <w:r>
        <w:rPr>
          <w:rFonts w:eastAsia="方正仿宋_GBK" w:hint="eastAsia"/>
          <w:spacing w:val="-11"/>
          <w:szCs w:val="32"/>
        </w:rPr>
        <w:t>月</w:t>
      </w:r>
      <w:r>
        <w:rPr>
          <w:rFonts w:eastAsia="方正仿宋_GBK" w:hint="eastAsia"/>
          <w:spacing w:val="-11"/>
          <w:szCs w:val="32"/>
        </w:rPr>
        <w:t>23</w:t>
      </w:r>
      <w:r>
        <w:rPr>
          <w:rFonts w:eastAsia="方正仿宋_GBK" w:hint="eastAsia"/>
          <w:spacing w:val="-11"/>
          <w:szCs w:val="32"/>
        </w:rPr>
        <w:t>日至</w:t>
      </w:r>
      <w:r>
        <w:rPr>
          <w:rFonts w:eastAsia="方正仿宋_GBK" w:hint="eastAsia"/>
          <w:spacing w:val="-11"/>
          <w:szCs w:val="32"/>
        </w:rPr>
        <w:t>2025</w:t>
      </w:r>
      <w:r>
        <w:rPr>
          <w:rFonts w:eastAsia="方正仿宋_GBK" w:hint="eastAsia"/>
          <w:spacing w:val="-11"/>
          <w:szCs w:val="32"/>
        </w:rPr>
        <w:t>年</w:t>
      </w:r>
      <w:r>
        <w:rPr>
          <w:rFonts w:eastAsia="方正仿宋_GBK" w:hint="eastAsia"/>
          <w:spacing w:val="-11"/>
          <w:szCs w:val="32"/>
        </w:rPr>
        <w:t>7</w:t>
      </w:r>
      <w:r>
        <w:rPr>
          <w:rFonts w:eastAsia="方正仿宋_GBK" w:hint="eastAsia"/>
          <w:spacing w:val="-11"/>
          <w:szCs w:val="32"/>
        </w:rPr>
        <w:t>月</w:t>
      </w:r>
      <w:r>
        <w:rPr>
          <w:rFonts w:eastAsia="方正仿宋_GBK" w:hint="eastAsia"/>
          <w:spacing w:val="-11"/>
          <w:szCs w:val="32"/>
        </w:rPr>
        <w:t>23</w:t>
      </w:r>
      <w:r>
        <w:rPr>
          <w:rFonts w:eastAsia="方正仿宋_GBK" w:hint="eastAsia"/>
          <w:spacing w:val="-11"/>
          <w:szCs w:val="32"/>
        </w:rPr>
        <w:t>日。</w:t>
      </w:r>
      <w:r>
        <w:rPr>
          <w:rFonts w:eastAsia="方正仿宋_GBK"/>
          <w:spacing w:val="-11"/>
          <w:szCs w:val="32"/>
        </w:rPr>
        <w:t>具体内容如下：</w:t>
      </w:r>
    </w:p>
    <w:p w:rsidR="0083220B" w:rsidRDefault="009D2177">
      <w:pPr>
        <w:tabs>
          <w:tab w:val="left" w:pos="675"/>
        </w:tabs>
        <w:ind w:firstLineChars="200" w:firstLine="632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一、项目概况</w:t>
      </w:r>
    </w:p>
    <w:p w:rsidR="0083220B" w:rsidRDefault="009D2177">
      <w:pPr>
        <w:tabs>
          <w:tab w:val="left" w:pos="675"/>
        </w:tabs>
        <w:ind w:firstLineChars="200" w:firstLine="632"/>
        <w:rPr>
          <w:rFonts w:eastAsia="方正仿宋_GBK" w:cs="方正仿宋_GBK"/>
          <w:color w:val="000000" w:themeColor="text1"/>
          <w:szCs w:val="32"/>
        </w:rPr>
      </w:pPr>
      <w:proofErr w:type="gramStart"/>
      <w:r>
        <w:rPr>
          <w:rFonts w:eastAsia="方正仿宋_GBK" w:cs="方正仿宋_GBK" w:hint="eastAsia"/>
          <w:color w:val="000000" w:themeColor="text1"/>
          <w:szCs w:val="32"/>
        </w:rPr>
        <w:t>盐泰锡</w:t>
      </w:r>
      <w:proofErr w:type="gramEnd"/>
      <w:r>
        <w:rPr>
          <w:rFonts w:eastAsia="方正仿宋_GBK" w:cs="方正仿宋_GBK" w:hint="eastAsia"/>
          <w:color w:val="000000" w:themeColor="text1"/>
          <w:szCs w:val="32"/>
        </w:rPr>
        <w:t>常宜铁路作为我省“十四五规划”的重点工程，建成后将沟通长江南北，并通达浙江地区，将苏中、苏北、苏南不同城市纳入“</w:t>
      </w:r>
      <w:r>
        <w:rPr>
          <w:rFonts w:eastAsia="方正仿宋_GBK" w:cs="方正仿宋_GBK" w:hint="eastAsia"/>
          <w:color w:val="000000" w:themeColor="text1"/>
          <w:szCs w:val="32"/>
        </w:rPr>
        <w:t>2</w:t>
      </w:r>
      <w:r>
        <w:rPr>
          <w:rFonts w:eastAsia="方正仿宋_GBK" w:cs="方正仿宋_GBK" w:hint="eastAsia"/>
          <w:color w:val="000000" w:themeColor="text1"/>
          <w:szCs w:val="32"/>
        </w:rPr>
        <w:t>小时快速交通圈”，是接轨上海、连通杭州湾的重要通道，对省内一体化、加快融入长三角一体化都有重要意义。</w:t>
      </w:r>
      <w:proofErr w:type="gramStart"/>
      <w:r>
        <w:rPr>
          <w:rFonts w:eastAsia="方正仿宋_GBK" w:cs="方正仿宋_GBK" w:hint="eastAsia"/>
          <w:color w:val="000000" w:themeColor="text1"/>
          <w:szCs w:val="32"/>
        </w:rPr>
        <w:t>盐泰锡</w:t>
      </w:r>
      <w:proofErr w:type="gramEnd"/>
      <w:r>
        <w:rPr>
          <w:rFonts w:eastAsia="方正仿宋_GBK" w:cs="方正仿宋_GBK" w:hint="eastAsia"/>
          <w:color w:val="000000" w:themeColor="text1"/>
          <w:szCs w:val="32"/>
        </w:rPr>
        <w:t>常宜铁路北起</w:t>
      </w:r>
      <w:hyperlink r:id="rId7" w:tgtFrame="_blank" w:history="1">
        <w:r>
          <w:rPr>
            <w:rFonts w:eastAsia="方正仿宋_GBK" w:cs="方正仿宋_GBK" w:hint="eastAsia"/>
            <w:color w:val="000000" w:themeColor="text1"/>
            <w:szCs w:val="32"/>
          </w:rPr>
          <w:t>盐城</w:t>
        </w:r>
      </w:hyperlink>
      <w:r>
        <w:rPr>
          <w:rFonts w:eastAsia="方正仿宋_GBK" w:cs="方正仿宋_GBK" w:hint="eastAsia"/>
          <w:color w:val="000000" w:themeColor="text1"/>
          <w:szCs w:val="32"/>
        </w:rPr>
        <w:t>，向南经过</w:t>
      </w:r>
      <w:hyperlink r:id="rId8" w:tgtFrame="_blank" w:history="1">
        <w:r>
          <w:rPr>
            <w:rFonts w:eastAsia="方正仿宋_GBK" w:cs="方正仿宋_GBK" w:hint="eastAsia"/>
            <w:color w:val="000000" w:themeColor="text1"/>
            <w:szCs w:val="32"/>
          </w:rPr>
          <w:t>扬州</w:t>
        </w:r>
      </w:hyperlink>
      <w:r>
        <w:rPr>
          <w:rFonts w:eastAsia="方正仿宋_GBK" w:cs="方正仿宋_GBK" w:hint="eastAsia"/>
          <w:color w:val="000000" w:themeColor="text1"/>
          <w:szCs w:val="32"/>
        </w:rPr>
        <w:t>、</w:t>
      </w:r>
      <w:hyperlink r:id="rId9" w:tgtFrame="_blank" w:history="1">
        <w:r>
          <w:rPr>
            <w:rFonts w:eastAsia="方正仿宋_GBK" w:cs="方正仿宋_GBK" w:hint="eastAsia"/>
            <w:color w:val="000000" w:themeColor="text1"/>
            <w:szCs w:val="32"/>
          </w:rPr>
          <w:t>泰州</w:t>
        </w:r>
      </w:hyperlink>
      <w:r>
        <w:rPr>
          <w:rFonts w:eastAsia="方正仿宋_GBK" w:cs="方正仿宋_GBK" w:hint="eastAsia"/>
          <w:color w:val="000000" w:themeColor="text1"/>
          <w:szCs w:val="32"/>
        </w:rPr>
        <w:t>，于</w:t>
      </w:r>
      <w:hyperlink r:id="rId10" w:tgtFrame="_blank" w:history="1">
        <w:r>
          <w:rPr>
            <w:rFonts w:eastAsia="方正仿宋_GBK" w:cs="方正仿宋_GBK" w:hint="eastAsia"/>
            <w:color w:val="000000" w:themeColor="text1"/>
            <w:szCs w:val="32"/>
          </w:rPr>
          <w:t>靖江</w:t>
        </w:r>
      </w:hyperlink>
      <w:r>
        <w:rPr>
          <w:rFonts w:eastAsia="方正仿宋_GBK" w:cs="方正仿宋_GBK" w:hint="eastAsia"/>
          <w:color w:val="000000" w:themeColor="text1"/>
          <w:szCs w:val="32"/>
        </w:rPr>
        <w:t>跨越长江后进入</w:t>
      </w:r>
      <w:hyperlink r:id="rId11" w:tgtFrame="_blank" w:history="1">
        <w:r>
          <w:rPr>
            <w:rFonts w:eastAsia="方正仿宋_GBK" w:cs="方正仿宋_GBK" w:hint="eastAsia"/>
            <w:color w:val="000000" w:themeColor="text1"/>
            <w:szCs w:val="32"/>
          </w:rPr>
          <w:t>江阴</w:t>
        </w:r>
      </w:hyperlink>
      <w:r>
        <w:rPr>
          <w:rFonts w:eastAsia="方正仿宋_GBK" w:cs="方正仿宋_GBK" w:hint="eastAsia"/>
          <w:color w:val="000000" w:themeColor="text1"/>
          <w:szCs w:val="32"/>
        </w:rPr>
        <w:t>，经</w:t>
      </w:r>
      <w:hyperlink r:id="rId12" w:tgtFrame="_blank" w:history="1">
        <w:r>
          <w:rPr>
            <w:rFonts w:eastAsia="方正仿宋_GBK" w:cs="方正仿宋_GBK" w:hint="eastAsia"/>
            <w:color w:val="000000" w:themeColor="text1"/>
            <w:szCs w:val="32"/>
          </w:rPr>
          <w:t>无锡</w:t>
        </w:r>
      </w:hyperlink>
      <w:r>
        <w:rPr>
          <w:rFonts w:eastAsia="方正仿宋_GBK" w:cs="方正仿宋_GBK" w:hint="eastAsia"/>
          <w:color w:val="000000" w:themeColor="text1"/>
          <w:szCs w:val="32"/>
        </w:rPr>
        <w:t>、</w:t>
      </w:r>
      <w:hyperlink r:id="rId13" w:tgtFrame="_blank" w:history="1">
        <w:r>
          <w:rPr>
            <w:rFonts w:eastAsia="方正仿宋_GBK" w:cs="方正仿宋_GBK" w:hint="eastAsia"/>
            <w:color w:val="000000" w:themeColor="text1"/>
            <w:szCs w:val="32"/>
          </w:rPr>
          <w:t>常州</w:t>
        </w:r>
      </w:hyperlink>
      <w:r>
        <w:rPr>
          <w:rFonts w:eastAsia="方正仿宋_GBK" w:cs="方正仿宋_GBK" w:hint="eastAsia"/>
          <w:color w:val="000000" w:themeColor="text1"/>
          <w:szCs w:val="32"/>
        </w:rPr>
        <w:t>，终至</w:t>
      </w:r>
      <w:hyperlink r:id="rId14" w:tgtFrame="_blank" w:history="1">
        <w:r>
          <w:rPr>
            <w:rFonts w:eastAsia="方正仿宋_GBK" w:cs="方正仿宋_GBK" w:hint="eastAsia"/>
            <w:color w:val="000000" w:themeColor="text1"/>
            <w:szCs w:val="32"/>
          </w:rPr>
          <w:t>宜兴</w:t>
        </w:r>
      </w:hyperlink>
      <w:r>
        <w:rPr>
          <w:rFonts w:eastAsia="方正仿宋_GBK" w:cs="方正仿宋_GBK" w:hint="eastAsia"/>
          <w:color w:val="000000" w:themeColor="text1"/>
          <w:szCs w:val="32"/>
        </w:rPr>
        <w:t>，设计时速</w:t>
      </w:r>
      <w:r>
        <w:rPr>
          <w:rFonts w:eastAsia="方正仿宋_GBK" w:cs="方正仿宋_GBK" w:hint="eastAsia"/>
          <w:color w:val="000000" w:themeColor="text1"/>
          <w:szCs w:val="32"/>
        </w:rPr>
        <w:t>350</w:t>
      </w:r>
      <w:r>
        <w:rPr>
          <w:rFonts w:eastAsia="方正仿宋_GBK" w:cs="方正仿宋_GBK" w:hint="eastAsia"/>
          <w:color w:val="000000" w:themeColor="text1"/>
          <w:szCs w:val="32"/>
        </w:rPr>
        <w:t>公里（靖江至常州过江段</w:t>
      </w:r>
      <w:r>
        <w:rPr>
          <w:rFonts w:eastAsia="方正仿宋_GBK" w:cs="方正仿宋_GBK" w:hint="eastAsia"/>
          <w:color w:val="000000" w:themeColor="text1"/>
          <w:szCs w:val="32"/>
        </w:rPr>
        <w:t>时速</w:t>
      </w:r>
      <w:r>
        <w:rPr>
          <w:rFonts w:eastAsia="方正仿宋_GBK" w:cs="方正仿宋_GBK" w:hint="eastAsia"/>
          <w:color w:val="000000" w:themeColor="text1"/>
          <w:szCs w:val="32"/>
        </w:rPr>
        <w:t>250</w:t>
      </w:r>
      <w:r>
        <w:rPr>
          <w:rFonts w:eastAsia="方正仿宋_GBK" w:cs="方正仿宋_GBK" w:hint="eastAsia"/>
          <w:color w:val="000000" w:themeColor="text1"/>
          <w:szCs w:val="32"/>
        </w:rPr>
        <w:t>公里）。</w:t>
      </w:r>
    </w:p>
    <w:p w:rsidR="0083220B" w:rsidRDefault="009D2177">
      <w:pPr>
        <w:tabs>
          <w:tab w:val="left" w:pos="675"/>
        </w:tabs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lastRenderedPageBreak/>
        <w:t>涉及房屋户数约</w:t>
      </w:r>
      <w:r>
        <w:rPr>
          <w:rFonts w:eastAsia="方正仿宋_GBK" w:hint="eastAsia"/>
          <w:szCs w:val="32"/>
        </w:rPr>
        <w:t>27</w:t>
      </w:r>
      <w:r>
        <w:rPr>
          <w:rFonts w:eastAsia="方正仿宋_GBK" w:hint="eastAsia"/>
          <w:szCs w:val="32"/>
        </w:rPr>
        <w:t>户，建筑总面积约</w:t>
      </w:r>
      <w:r>
        <w:rPr>
          <w:rFonts w:eastAsia="方正仿宋_GBK" w:hint="eastAsia"/>
          <w:szCs w:val="32"/>
        </w:rPr>
        <w:t>2</w:t>
      </w:r>
      <w:r>
        <w:rPr>
          <w:rFonts w:eastAsia="方正仿宋_GBK" w:hint="eastAsia"/>
          <w:szCs w:val="32"/>
        </w:rPr>
        <w:t>.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万平方米</w:t>
      </w:r>
      <w:r>
        <w:rPr>
          <w:rFonts w:eastAsia="方正仿宋_GBK" w:hint="eastAsia"/>
          <w:szCs w:val="32"/>
        </w:rPr>
        <w:t>，</w:t>
      </w:r>
      <w:r>
        <w:rPr>
          <w:rFonts w:eastAsia="方正仿宋_GBK" w:hint="eastAsia"/>
          <w:szCs w:val="32"/>
        </w:rPr>
        <w:t>房屋户数和建筑面积以实际评估和权属确认为准。</w:t>
      </w:r>
    </w:p>
    <w:p w:rsidR="0083220B" w:rsidRDefault="009D2177">
      <w:pPr>
        <w:tabs>
          <w:tab w:val="left" w:pos="675"/>
        </w:tabs>
        <w:ind w:firstLineChars="200" w:firstLine="632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二</w:t>
      </w:r>
      <w:r>
        <w:rPr>
          <w:rFonts w:eastAsia="方正黑体_GBK"/>
          <w:szCs w:val="32"/>
        </w:rPr>
        <w:t>、征收实施方式</w:t>
      </w:r>
    </w:p>
    <w:p w:rsidR="0083220B" w:rsidRDefault="009D2177">
      <w:pPr>
        <w:tabs>
          <w:tab w:val="left" w:pos="675"/>
        </w:tabs>
        <w:ind w:firstLineChars="200" w:firstLine="632"/>
        <w:rPr>
          <w:rFonts w:eastAsia="方正仿宋_GBK"/>
          <w:szCs w:val="32"/>
        </w:rPr>
      </w:pPr>
      <w:r>
        <w:rPr>
          <w:rFonts w:eastAsia="方正仿宋_GBK"/>
          <w:szCs w:val="32"/>
        </w:rPr>
        <w:t>江阴市</w:t>
      </w:r>
      <w:r>
        <w:rPr>
          <w:rFonts w:eastAsia="方正仿宋_GBK" w:hint="eastAsia"/>
          <w:szCs w:val="32"/>
        </w:rPr>
        <w:t>青阳镇</w:t>
      </w:r>
      <w:r>
        <w:rPr>
          <w:rFonts w:eastAsia="方正仿宋_GBK"/>
          <w:szCs w:val="32"/>
        </w:rPr>
        <w:t>人民政府</w:t>
      </w:r>
      <w:r>
        <w:rPr>
          <w:rFonts w:eastAsia="方正仿宋_GBK" w:hint="eastAsia"/>
          <w:szCs w:val="32"/>
        </w:rPr>
        <w:t>是</w:t>
      </w:r>
      <w:r>
        <w:rPr>
          <w:rFonts w:eastAsia="方正仿宋_GBK" w:cs="方正仿宋_GBK" w:hint="eastAsia"/>
          <w:color w:val="000000" w:themeColor="text1"/>
          <w:spacing w:val="-11"/>
          <w:szCs w:val="32"/>
        </w:rPr>
        <w:t>所属行政区域内</w:t>
      </w:r>
      <w:r>
        <w:rPr>
          <w:rFonts w:eastAsia="方正仿宋_GBK" w:hint="eastAsia"/>
          <w:szCs w:val="32"/>
        </w:rPr>
        <w:t>征收集体土地涉及住宅及其他建筑物构筑物的实施单位，本项目</w:t>
      </w:r>
      <w:r>
        <w:rPr>
          <w:rFonts w:eastAsia="方正仿宋_GBK" w:hint="eastAsia"/>
          <w:szCs w:val="32"/>
        </w:rPr>
        <w:t>青阳镇范围</w:t>
      </w:r>
      <w:r>
        <w:rPr>
          <w:rFonts w:eastAsia="方正仿宋_GBK" w:hint="eastAsia"/>
          <w:szCs w:val="32"/>
        </w:rPr>
        <w:t>由江阴市</w:t>
      </w:r>
      <w:r>
        <w:rPr>
          <w:rFonts w:eastAsia="方正仿宋_GBK" w:hint="eastAsia"/>
          <w:szCs w:val="32"/>
        </w:rPr>
        <w:t>青阳镇</w:t>
      </w:r>
      <w:r>
        <w:rPr>
          <w:rFonts w:eastAsia="方正仿宋_GBK" w:hint="eastAsia"/>
          <w:szCs w:val="32"/>
        </w:rPr>
        <w:t>人民政府</w:t>
      </w:r>
      <w:r>
        <w:rPr>
          <w:rFonts w:eastAsia="方正仿宋_GBK"/>
          <w:szCs w:val="32"/>
        </w:rPr>
        <w:t>组织实施。</w:t>
      </w:r>
    </w:p>
    <w:p w:rsidR="0083220B" w:rsidRDefault="009D2177">
      <w:pPr>
        <w:tabs>
          <w:tab w:val="left" w:pos="675"/>
        </w:tabs>
        <w:ind w:firstLineChars="200" w:firstLine="632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三</w:t>
      </w:r>
      <w:r>
        <w:rPr>
          <w:rFonts w:eastAsia="方正黑体_GBK"/>
          <w:szCs w:val="32"/>
        </w:rPr>
        <w:t>、适用的政策</w:t>
      </w:r>
      <w:r>
        <w:rPr>
          <w:rFonts w:eastAsia="方正黑体_GBK" w:hint="eastAsia"/>
          <w:szCs w:val="32"/>
        </w:rPr>
        <w:t>依据</w:t>
      </w:r>
    </w:p>
    <w:p w:rsidR="0083220B" w:rsidRDefault="009D2177">
      <w:pPr>
        <w:tabs>
          <w:tab w:val="left" w:pos="675"/>
        </w:tabs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《中华人民共和国土地管理法》、《中华人民共和国土地管理法实施条例》、《江苏省土地管理条例》、江阴市人民政府</w:t>
      </w:r>
      <w:r>
        <w:rPr>
          <w:rFonts w:eastAsia="方正仿宋_GBK"/>
          <w:szCs w:val="32"/>
        </w:rPr>
        <w:t>及</w:t>
      </w:r>
      <w:r>
        <w:rPr>
          <w:rFonts w:eastAsia="方正仿宋_GBK" w:hint="eastAsia"/>
          <w:szCs w:val="32"/>
        </w:rPr>
        <w:t>江阴市</w:t>
      </w:r>
      <w:r>
        <w:rPr>
          <w:rFonts w:eastAsia="方正仿宋_GBK" w:hint="eastAsia"/>
          <w:szCs w:val="32"/>
        </w:rPr>
        <w:t>青阳镇人民政府有</w:t>
      </w:r>
      <w:r>
        <w:rPr>
          <w:rFonts w:eastAsia="方正仿宋_GBK"/>
          <w:szCs w:val="32"/>
        </w:rPr>
        <w:t>关</w:t>
      </w:r>
      <w:r>
        <w:rPr>
          <w:rFonts w:eastAsia="方正仿宋_GBK" w:hint="eastAsia"/>
          <w:szCs w:val="32"/>
        </w:rPr>
        <w:t>规定</w:t>
      </w:r>
      <w:r>
        <w:rPr>
          <w:rFonts w:eastAsia="方正仿宋_GBK" w:hint="eastAsia"/>
          <w:szCs w:val="32"/>
        </w:rPr>
        <w:t>。</w:t>
      </w:r>
    </w:p>
    <w:p w:rsidR="0083220B" w:rsidRDefault="009D2177">
      <w:pPr>
        <w:tabs>
          <w:tab w:val="left" w:pos="675"/>
        </w:tabs>
        <w:ind w:firstLineChars="200" w:firstLine="632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四</w:t>
      </w:r>
      <w:r>
        <w:rPr>
          <w:rFonts w:eastAsia="方正黑体_GBK"/>
          <w:szCs w:val="32"/>
        </w:rPr>
        <w:t>、补偿安置方式</w:t>
      </w:r>
    </w:p>
    <w:p w:rsidR="0083220B" w:rsidRDefault="009D2177">
      <w:pPr>
        <w:tabs>
          <w:tab w:val="left" w:pos="675"/>
          <w:tab w:val="left" w:pos="1260"/>
        </w:tabs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征收集体土地涉及住宅的，依法提供房屋予以安置或者给予货币补偿，青阳镇人民政府另</w:t>
      </w:r>
      <w:proofErr w:type="gramStart"/>
      <w:r>
        <w:rPr>
          <w:rFonts w:eastAsia="方正仿宋_GBK" w:hint="eastAsia"/>
          <w:szCs w:val="32"/>
        </w:rPr>
        <w:t>提供房票安置</w:t>
      </w:r>
      <w:proofErr w:type="gramEnd"/>
      <w:r>
        <w:rPr>
          <w:rFonts w:eastAsia="方正仿宋_GBK" w:hint="eastAsia"/>
          <w:szCs w:val="32"/>
        </w:rPr>
        <w:t>方案供被征收人选择。征收集体土</w:t>
      </w:r>
      <w:r>
        <w:rPr>
          <w:rFonts w:eastAsia="方正仿宋_GBK" w:hint="eastAsia"/>
          <w:szCs w:val="32"/>
        </w:rPr>
        <w:t>地涉及非住宅的，采用货币补偿方</w:t>
      </w:r>
      <w:r>
        <w:rPr>
          <w:rFonts w:eastAsia="方正仿宋_GBK" w:hint="eastAsia"/>
          <w:szCs w:val="32"/>
        </w:rPr>
        <w:t>式。</w:t>
      </w:r>
    </w:p>
    <w:p w:rsidR="0083220B" w:rsidRDefault="009D2177">
      <w:pPr>
        <w:tabs>
          <w:tab w:val="left" w:pos="675"/>
        </w:tabs>
        <w:ind w:firstLineChars="200" w:firstLine="632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五</w:t>
      </w:r>
      <w:r>
        <w:rPr>
          <w:rFonts w:eastAsia="方正黑体_GBK"/>
          <w:szCs w:val="32"/>
        </w:rPr>
        <w:t>、房屋</w:t>
      </w:r>
      <w:r>
        <w:rPr>
          <w:rFonts w:eastAsia="方正黑体_GBK" w:hint="eastAsia"/>
          <w:szCs w:val="32"/>
        </w:rPr>
        <w:t>（</w:t>
      </w:r>
      <w:r>
        <w:rPr>
          <w:rFonts w:eastAsia="方正黑体_GBK" w:hint="eastAsia"/>
          <w:szCs w:val="32"/>
        </w:rPr>
        <w:t>含住宅、非住宅</w:t>
      </w:r>
      <w:r>
        <w:rPr>
          <w:rFonts w:eastAsia="方正黑体_GBK" w:hint="eastAsia"/>
          <w:szCs w:val="32"/>
        </w:rPr>
        <w:t>）</w:t>
      </w:r>
      <w:r>
        <w:rPr>
          <w:rFonts w:eastAsia="方正黑体_GBK"/>
          <w:szCs w:val="32"/>
        </w:rPr>
        <w:t>征收补偿款项</w:t>
      </w:r>
    </w:p>
    <w:p w:rsidR="0083220B" w:rsidRDefault="009D2177">
      <w:pPr>
        <w:tabs>
          <w:tab w:val="left" w:pos="675"/>
        </w:tabs>
        <w:ind w:firstLineChars="200" w:firstLine="632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t>（一）被征收房屋价值的评估补偿（不含装潢及附属物补偿）</w:t>
      </w:r>
    </w:p>
    <w:p w:rsidR="0083220B" w:rsidRDefault="009D2177">
      <w:pPr>
        <w:tabs>
          <w:tab w:val="left" w:pos="675"/>
        </w:tabs>
        <w:ind w:firstLineChars="200" w:firstLine="632"/>
        <w:rPr>
          <w:rFonts w:eastAsia="方正仿宋_GBK"/>
          <w:szCs w:val="32"/>
        </w:rPr>
      </w:pPr>
      <w:r>
        <w:rPr>
          <w:rFonts w:eastAsia="方正仿宋_GBK"/>
          <w:szCs w:val="32"/>
        </w:rPr>
        <w:t>征收实施过程中，由房地产价格评估机构根据被征收房</w:t>
      </w:r>
      <w:r>
        <w:rPr>
          <w:rFonts w:eastAsia="方正仿宋_GBK"/>
          <w:szCs w:val="32"/>
        </w:rPr>
        <w:t>屋情况，</w:t>
      </w:r>
      <w:r>
        <w:rPr>
          <w:rFonts w:eastAsia="方正仿宋_GBK" w:hint="eastAsia"/>
          <w:szCs w:val="32"/>
        </w:rPr>
        <w:t>参</w:t>
      </w:r>
      <w:r>
        <w:rPr>
          <w:rFonts w:eastAsia="方正仿宋_GBK"/>
          <w:szCs w:val="32"/>
        </w:rPr>
        <w:t>照</w:t>
      </w:r>
      <w:r>
        <w:rPr>
          <w:rFonts w:eastAsia="方正仿宋_GBK"/>
          <w:szCs w:val="32"/>
        </w:rPr>
        <w:t>《江阴市国有土地上房屋征收评估办法》（澄建〔</w:t>
      </w:r>
      <w:r>
        <w:rPr>
          <w:rFonts w:eastAsia="方正仿宋_GBK"/>
          <w:szCs w:val="32"/>
        </w:rPr>
        <w:t>2012</w:t>
      </w:r>
      <w:r>
        <w:rPr>
          <w:rFonts w:eastAsia="方正仿宋_GBK"/>
          <w:szCs w:val="32"/>
        </w:rPr>
        <w:t>〕</w:t>
      </w:r>
      <w:r>
        <w:rPr>
          <w:rFonts w:eastAsia="方正仿宋_GBK"/>
          <w:szCs w:val="32"/>
        </w:rPr>
        <w:t>12</w:t>
      </w:r>
      <w:r>
        <w:rPr>
          <w:rFonts w:eastAsia="方正仿宋_GBK"/>
          <w:szCs w:val="32"/>
        </w:rPr>
        <w:t>号）</w:t>
      </w:r>
      <w:r>
        <w:rPr>
          <w:rFonts w:eastAsia="方正仿宋_GBK" w:hint="eastAsia"/>
          <w:szCs w:val="32"/>
        </w:rPr>
        <w:t>等</w:t>
      </w:r>
      <w:r>
        <w:rPr>
          <w:rFonts w:eastAsia="方正仿宋_GBK"/>
          <w:szCs w:val="32"/>
        </w:rPr>
        <w:t>有</w:t>
      </w:r>
      <w:r>
        <w:rPr>
          <w:rFonts w:eastAsia="方正仿宋_GBK"/>
          <w:szCs w:val="32"/>
        </w:rPr>
        <w:t>关规定，确定被征收房屋价值。</w:t>
      </w:r>
    </w:p>
    <w:p w:rsidR="0083220B" w:rsidRDefault="009D2177">
      <w:pPr>
        <w:tabs>
          <w:tab w:val="left" w:pos="675"/>
        </w:tabs>
        <w:ind w:firstLineChars="200" w:firstLine="632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（二）装潢及附属物补偿</w:t>
      </w:r>
    </w:p>
    <w:p w:rsidR="0083220B" w:rsidRDefault="009D2177">
      <w:pPr>
        <w:adjustRightInd w:val="0"/>
        <w:ind w:firstLineChars="200" w:firstLine="608"/>
        <w:rPr>
          <w:rFonts w:eastAsia="方正仿宋_GBK"/>
          <w:spacing w:val="-6"/>
          <w:szCs w:val="32"/>
        </w:rPr>
      </w:pPr>
      <w:r>
        <w:rPr>
          <w:rFonts w:eastAsia="方正仿宋_GBK" w:hint="eastAsia"/>
          <w:spacing w:val="-6"/>
          <w:szCs w:val="32"/>
        </w:rPr>
        <w:t>参照</w:t>
      </w:r>
      <w:r>
        <w:rPr>
          <w:rFonts w:eastAsia="方正仿宋_GBK" w:hint="eastAsia"/>
          <w:spacing w:val="-6"/>
          <w:szCs w:val="32"/>
        </w:rPr>
        <w:t>《关于调整并公布江阴市城区房屋征收（拆迁）装潢和其他附属物补偿标准的通知》</w:t>
      </w:r>
      <w:r>
        <w:rPr>
          <w:rFonts w:eastAsia="方正仿宋_GBK"/>
          <w:spacing w:val="-6"/>
          <w:szCs w:val="32"/>
        </w:rPr>
        <w:t>（</w:t>
      </w:r>
      <w:proofErr w:type="gramStart"/>
      <w:r>
        <w:rPr>
          <w:rFonts w:eastAsia="方正仿宋_GBK"/>
          <w:spacing w:val="-6"/>
          <w:szCs w:val="32"/>
        </w:rPr>
        <w:t>澄</w:t>
      </w:r>
      <w:r>
        <w:rPr>
          <w:rFonts w:eastAsia="方正仿宋_GBK" w:hint="eastAsia"/>
          <w:spacing w:val="-6"/>
          <w:szCs w:val="32"/>
        </w:rPr>
        <w:t>住</w:t>
      </w:r>
      <w:r>
        <w:rPr>
          <w:rFonts w:eastAsia="方正仿宋_GBK"/>
          <w:spacing w:val="-6"/>
          <w:szCs w:val="32"/>
        </w:rPr>
        <w:t>建</w:t>
      </w:r>
      <w:proofErr w:type="gramEnd"/>
      <w:r>
        <w:rPr>
          <w:rFonts w:eastAsia="方正仿宋_GBK"/>
          <w:spacing w:val="-6"/>
          <w:szCs w:val="32"/>
        </w:rPr>
        <w:t>〔</w:t>
      </w:r>
      <w:r>
        <w:rPr>
          <w:rFonts w:eastAsia="方正仿宋_GBK"/>
          <w:spacing w:val="-6"/>
          <w:szCs w:val="32"/>
        </w:rPr>
        <w:t>201</w:t>
      </w:r>
      <w:r>
        <w:rPr>
          <w:rFonts w:eastAsia="方正仿宋_GBK" w:hint="eastAsia"/>
          <w:spacing w:val="-6"/>
          <w:szCs w:val="32"/>
        </w:rPr>
        <w:t>8</w:t>
      </w:r>
      <w:r>
        <w:rPr>
          <w:rFonts w:eastAsia="方正仿宋_GBK"/>
          <w:spacing w:val="-6"/>
          <w:szCs w:val="32"/>
        </w:rPr>
        <w:t>〕</w:t>
      </w:r>
      <w:r>
        <w:rPr>
          <w:rFonts w:eastAsia="方正仿宋_GBK" w:hint="eastAsia"/>
          <w:spacing w:val="-6"/>
          <w:szCs w:val="32"/>
        </w:rPr>
        <w:t>28</w:t>
      </w:r>
      <w:r>
        <w:rPr>
          <w:rFonts w:eastAsia="方正仿宋_GBK"/>
          <w:spacing w:val="-6"/>
          <w:szCs w:val="32"/>
        </w:rPr>
        <w:t>号）</w:t>
      </w:r>
      <w:r>
        <w:rPr>
          <w:rFonts w:eastAsia="方正仿宋_GBK" w:hint="eastAsia"/>
          <w:spacing w:val="-6"/>
          <w:szCs w:val="32"/>
        </w:rPr>
        <w:t>等</w:t>
      </w:r>
      <w:r>
        <w:rPr>
          <w:rFonts w:eastAsia="方正仿宋_GBK"/>
          <w:spacing w:val="-6"/>
          <w:szCs w:val="32"/>
        </w:rPr>
        <w:t>规定</w:t>
      </w:r>
      <w:r>
        <w:rPr>
          <w:rFonts w:eastAsia="方正仿宋_GBK" w:hint="eastAsia"/>
          <w:spacing w:val="-6"/>
          <w:szCs w:val="32"/>
        </w:rPr>
        <w:t>执行。</w:t>
      </w:r>
    </w:p>
    <w:p w:rsidR="0083220B" w:rsidRDefault="009D2177">
      <w:pPr>
        <w:tabs>
          <w:tab w:val="left" w:pos="675"/>
        </w:tabs>
        <w:ind w:firstLineChars="200" w:firstLine="632"/>
        <w:rPr>
          <w:rFonts w:eastAsia="方正楷体_GBK"/>
          <w:szCs w:val="32"/>
        </w:rPr>
      </w:pPr>
      <w:r>
        <w:rPr>
          <w:rFonts w:eastAsia="方正楷体_GBK" w:hint="eastAsia"/>
          <w:szCs w:val="32"/>
        </w:rPr>
        <w:lastRenderedPageBreak/>
        <w:t>（三）搬迁费、临时安置费、设备搬迁费、停产停业损失补偿、相关奖励费和补助补贴</w:t>
      </w:r>
    </w:p>
    <w:p w:rsidR="0083220B" w:rsidRDefault="009D2177">
      <w:pPr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按照江阴市青阳镇人民政府有关规定执行。</w:t>
      </w:r>
    </w:p>
    <w:p w:rsidR="0083220B" w:rsidRDefault="009D2177">
      <w:pPr>
        <w:adjustRightInd w:val="0"/>
        <w:ind w:firstLineChars="200" w:firstLine="608"/>
        <w:rPr>
          <w:rFonts w:eastAsia="方正仿宋_GBK"/>
          <w:szCs w:val="32"/>
        </w:rPr>
      </w:pPr>
      <w:r>
        <w:rPr>
          <w:rFonts w:eastAsia="方正仿宋_GBK" w:hint="eastAsia"/>
          <w:spacing w:val="-6"/>
          <w:szCs w:val="32"/>
        </w:rPr>
        <w:t>本公告在江阴市人民政府门户网站</w:t>
      </w:r>
      <w:r>
        <w:rPr>
          <w:rFonts w:eastAsia="方正仿宋_GBK" w:hint="eastAsia"/>
          <w:spacing w:val="-6"/>
          <w:szCs w:val="32"/>
        </w:rPr>
        <w:t>http://www.jiangyin.gov.cn/</w:t>
      </w:r>
      <w:r>
        <w:rPr>
          <w:rFonts w:eastAsia="方正仿宋_GBK" w:hint="eastAsia"/>
          <w:szCs w:val="32"/>
        </w:rPr>
        <w:t>和</w:t>
      </w:r>
      <w:proofErr w:type="gramStart"/>
      <w:r>
        <w:rPr>
          <w:rFonts w:eastAsia="方正仿宋_GBK" w:hint="eastAsia"/>
          <w:szCs w:val="32"/>
        </w:rPr>
        <w:t>拟征收</w:t>
      </w:r>
      <w:proofErr w:type="gramEnd"/>
      <w:r>
        <w:rPr>
          <w:rFonts w:eastAsia="方正仿宋_GBK" w:hint="eastAsia"/>
          <w:szCs w:val="32"/>
        </w:rPr>
        <w:t>土地涉及的农村集体经济组织所在镇（街道）和村、村民小组范围内进行公告。上述范围内被征收人对本实施方案提交意见的，应持本人身份证明，在征求意见期限内，以书面形式向江阴市青阳镇人民政府提交，提交地点：江阴市青阳镇府前路</w:t>
      </w:r>
      <w:r>
        <w:rPr>
          <w:rFonts w:eastAsia="方正仿宋_GBK" w:hint="eastAsia"/>
          <w:szCs w:val="32"/>
        </w:rPr>
        <w:t>189</w:t>
      </w:r>
      <w:r>
        <w:rPr>
          <w:rFonts w:eastAsia="方正仿宋_GBK" w:hint="eastAsia"/>
          <w:szCs w:val="32"/>
        </w:rPr>
        <w:t>号</w:t>
      </w:r>
      <w:r>
        <w:rPr>
          <w:rFonts w:eastAsia="方正仿宋_GBK" w:hint="eastAsia"/>
          <w:szCs w:val="32"/>
        </w:rPr>
        <w:t>209</w:t>
      </w:r>
      <w:r>
        <w:rPr>
          <w:rFonts w:eastAsia="方正仿宋_GBK" w:hint="eastAsia"/>
          <w:szCs w:val="32"/>
        </w:rPr>
        <w:t>室，联系电话：</w:t>
      </w:r>
      <w:r>
        <w:rPr>
          <w:rFonts w:eastAsia="方正仿宋_GBK" w:hint="eastAsia"/>
          <w:szCs w:val="32"/>
        </w:rPr>
        <w:t>86910219</w:t>
      </w:r>
      <w:r>
        <w:rPr>
          <w:rFonts w:eastAsia="方正仿宋_GBK" w:hint="eastAsia"/>
          <w:szCs w:val="32"/>
        </w:rPr>
        <w:t>。</w:t>
      </w:r>
    </w:p>
    <w:p w:rsidR="0083220B" w:rsidRDefault="0083220B">
      <w:pPr>
        <w:adjustRightInd w:val="0"/>
        <w:ind w:firstLineChars="200" w:firstLine="632"/>
        <w:rPr>
          <w:rFonts w:eastAsia="方正仿宋_GBK"/>
          <w:szCs w:val="32"/>
        </w:rPr>
      </w:pPr>
    </w:p>
    <w:p w:rsidR="0083220B" w:rsidRDefault="0083220B">
      <w:pPr>
        <w:adjustRightInd w:val="0"/>
        <w:ind w:firstLineChars="200" w:firstLine="632"/>
        <w:rPr>
          <w:rFonts w:eastAsia="方正仿宋_GBK"/>
          <w:szCs w:val="32"/>
        </w:rPr>
      </w:pPr>
    </w:p>
    <w:p w:rsidR="0083220B" w:rsidRDefault="009D2177" w:rsidP="0071686F">
      <w:pPr>
        <w:tabs>
          <w:tab w:val="left" w:pos="675"/>
          <w:tab w:val="left" w:pos="1260"/>
        </w:tabs>
        <w:spacing w:line="560" w:lineRule="exact"/>
        <w:ind w:rightChars="-97" w:right="-306" w:firstLineChars="1518" w:firstLine="4795"/>
        <w:rPr>
          <w:rFonts w:eastAsia="方正仿宋_GBK"/>
          <w:szCs w:val="32"/>
        </w:rPr>
      </w:pPr>
      <w:r>
        <w:rPr>
          <w:rFonts w:eastAsia="方正仿宋_GBK"/>
          <w:szCs w:val="32"/>
        </w:rPr>
        <w:t>江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/>
          <w:szCs w:val="32"/>
        </w:rPr>
        <w:t>阴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/>
          <w:szCs w:val="32"/>
        </w:rPr>
        <w:t>市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/>
          <w:szCs w:val="32"/>
        </w:rPr>
        <w:t>人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/>
          <w:szCs w:val="32"/>
        </w:rPr>
        <w:t>民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/>
          <w:szCs w:val="32"/>
        </w:rPr>
        <w:t>政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/>
          <w:szCs w:val="32"/>
        </w:rPr>
        <w:t>府</w:t>
      </w:r>
    </w:p>
    <w:p w:rsidR="0083220B" w:rsidRDefault="009D2177" w:rsidP="0071686F">
      <w:pPr>
        <w:tabs>
          <w:tab w:val="left" w:pos="675"/>
          <w:tab w:val="left" w:pos="1260"/>
        </w:tabs>
        <w:spacing w:line="560" w:lineRule="exact"/>
        <w:ind w:rightChars="400" w:right="1264" w:firstLineChars="1126" w:firstLine="3557"/>
        <w:jc w:val="righ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2025</w:t>
      </w:r>
      <w:r>
        <w:rPr>
          <w:rFonts w:eastAsia="方正仿宋_GBK"/>
          <w:szCs w:val="32"/>
        </w:rPr>
        <w:t>年</w:t>
      </w:r>
      <w:r>
        <w:rPr>
          <w:rFonts w:eastAsia="方正仿宋_GBK" w:hint="eastAsia"/>
          <w:szCs w:val="32"/>
        </w:rPr>
        <w:t>6</w:t>
      </w:r>
      <w:r>
        <w:rPr>
          <w:rFonts w:eastAsia="方正仿宋_GBK"/>
          <w:szCs w:val="32"/>
        </w:rPr>
        <w:t>月</w:t>
      </w:r>
      <w:r>
        <w:rPr>
          <w:rFonts w:eastAsia="方正仿宋_GBK" w:hint="eastAsia"/>
          <w:szCs w:val="32"/>
        </w:rPr>
        <w:t>2</w:t>
      </w:r>
      <w:r>
        <w:rPr>
          <w:rFonts w:eastAsia="方正仿宋_GBK" w:hint="eastAsia"/>
          <w:szCs w:val="32"/>
        </w:rPr>
        <w:t>3</w:t>
      </w:r>
      <w:r>
        <w:rPr>
          <w:rFonts w:eastAsia="方正仿宋_GBK"/>
          <w:szCs w:val="32"/>
        </w:rPr>
        <w:t>日</w:t>
      </w:r>
    </w:p>
    <w:p w:rsidR="0083220B" w:rsidRDefault="0083220B" w:rsidP="0071686F">
      <w:pPr>
        <w:rPr>
          <w:rFonts w:eastAsia="方正仿宋_GBK"/>
          <w:szCs w:val="32"/>
        </w:rPr>
      </w:pPr>
    </w:p>
    <w:sectPr w:rsidR="0083220B" w:rsidSect="0083220B">
      <w:footerReference w:type="even" r:id="rId15"/>
      <w:footerReference w:type="default" r:id="rId16"/>
      <w:pgSz w:w="11906" w:h="16838"/>
      <w:pgMar w:top="2098" w:right="1474" w:bottom="1984" w:left="1587" w:header="850" w:footer="1474" w:gutter="0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77" w:rsidRDefault="009D2177" w:rsidP="0083220B">
      <w:r>
        <w:separator/>
      </w:r>
    </w:p>
  </w:endnote>
  <w:endnote w:type="continuationSeparator" w:id="0">
    <w:p w:rsidR="009D2177" w:rsidRDefault="009D2177" w:rsidP="00832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0B" w:rsidRDefault="009D2177">
    <w:pPr>
      <w:pStyle w:val="a5"/>
      <w:snapToGrid/>
      <w:ind w:leftChars="100" w:left="320" w:rightChars="100" w:right="320"/>
    </w:pP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</w:t>
    </w:r>
    <w:r w:rsidR="0083220B"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 \* MERGEFORMAT </w:instrText>
    </w:r>
    <w:r w:rsidR="0083220B"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="0071686F" w:rsidRPr="0071686F">
      <w:rPr>
        <w:rFonts w:asciiTheme="minorEastAsia" w:eastAsiaTheme="minorEastAsia" w:hAnsiTheme="minorEastAsia" w:cstheme="minorEastAsia"/>
        <w:noProof/>
        <w:sz w:val="28"/>
        <w:szCs w:val="28"/>
        <w:lang w:val="zh-CN"/>
      </w:rPr>
      <w:t>4</w:t>
    </w:r>
    <w:r w:rsidR="0083220B"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</w:t>
    </w: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0B" w:rsidRDefault="009D2177">
    <w:pPr>
      <w:pStyle w:val="a5"/>
      <w:snapToGrid/>
      <w:ind w:leftChars="100" w:left="320" w:rightChars="100" w:right="320"/>
      <w:jc w:val="right"/>
      <w:rPr>
        <w:rFonts w:asciiTheme="minorEastAsia" w:eastAsiaTheme="minorEastAsia" w:hAnsiTheme="minorEastAsia" w:cstheme="minorEastAsia"/>
        <w:sz w:val="28"/>
        <w:szCs w:val="28"/>
      </w:rPr>
    </w:pP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</w:t>
    </w:r>
    <w:r w:rsidR="0083220B"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 \* MERGEFORMAT </w:instrText>
    </w:r>
    <w:r w:rsidR="0083220B"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="0071686F" w:rsidRPr="0071686F">
      <w:rPr>
        <w:rFonts w:asciiTheme="minorEastAsia" w:eastAsiaTheme="minorEastAsia" w:hAnsiTheme="minorEastAsia" w:cstheme="minorEastAsia"/>
        <w:noProof/>
        <w:sz w:val="28"/>
        <w:szCs w:val="28"/>
        <w:lang w:val="zh-CN"/>
      </w:rPr>
      <w:t>3</w:t>
    </w:r>
    <w:r w:rsidR="0083220B"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</w:t>
    </w: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77" w:rsidRDefault="009D2177" w:rsidP="0083220B">
      <w:r>
        <w:separator/>
      </w:r>
    </w:p>
  </w:footnote>
  <w:footnote w:type="continuationSeparator" w:id="0">
    <w:p w:rsidR="009D2177" w:rsidRDefault="009D2177" w:rsidP="00832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93E"/>
    <w:rsid w:val="00453B29"/>
    <w:rsid w:val="00634045"/>
    <w:rsid w:val="006521D5"/>
    <w:rsid w:val="006C626B"/>
    <w:rsid w:val="006D4A85"/>
    <w:rsid w:val="0071686F"/>
    <w:rsid w:val="007F1F20"/>
    <w:rsid w:val="00820027"/>
    <w:rsid w:val="0083220B"/>
    <w:rsid w:val="00885D5D"/>
    <w:rsid w:val="009D2177"/>
    <w:rsid w:val="009E03F0"/>
    <w:rsid w:val="00A237C5"/>
    <w:rsid w:val="00A40449"/>
    <w:rsid w:val="00CC7B28"/>
    <w:rsid w:val="00D24CBE"/>
    <w:rsid w:val="00E258D5"/>
    <w:rsid w:val="00E57BB0"/>
    <w:rsid w:val="00ED47C8"/>
    <w:rsid w:val="00F072BE"/>
    <w:rsid w:val="00F4621A"/>
    <w:rsid w:val="00F75976"/>
    <w:rsid w:val="00F9593E"/>
    <w:rsid w:val="01060331"/>
    <w:rsid w:val="010761EB"/>
    <w:rsid w:val="020B2E13"/>
    <w:rsid w:val="051D2235"/>
    <w:rsid w:val="06E33B5C"/>
    <w:rsid w:val="07B61CB8"/>
    <w:rsid w:val="08345662"/>
    <w:rsid w:val="08FB2AB4"/>
    <w:rsid w:val="0A2435FF"/>
    <w:rsid w:val="0D7E6562"/>
    <w:rsid w:val="0DBF68FD"/>
    <w:rsid w:val="15680677"/>
    <w:rsid w:val="158421C3"/>
    <w:rsid w:val="15AF6F27"/>
    <w:rsid w:val="17AA503D"/>
    <w:rsid w:val="17B653DD"/>
    <w:rsid w:val="19EC4916"/>
    <w:rsid w:val="1BAA2895"/>
    <w:rsid w:val="1D142F71"/>
    <w:rsid w:val="1D7803C2"/>
    <w:rsid w:val="1E6D3818"/>
    <w:rsid w:val="1F29459C"/>
    <w:rsid w:val="1F45069D"/>
    <w:rsid w:val="23C641FD"/>
    <w:rsid w:val="23FC34CB"/>
    <w:rsid w:val="288A7DDB"/>
    <w:rsid w:val="2A5F2BA2"/>
    <w:rsid w:val="2D2D5A7B"/>
    <w:rsid w:val="34D231D1"/>
    <w:rsid w:val="3574003B"/>
    <w:rsid w:val="366905DB"/>
    <w:rsid w:val="378432D5"/>
    <w:rsid w:val="39724482"/>
    <w:rsid w:val="3B3C5B77"/>
    <w:rsid w:val="3C703554"/>
    <w:rsid w:val="3DE000BF"/>
    <w:rsid w:val="3E2138E5"/>
    <w:rsid w:val="406F7497"/>
    <w:rsid w:val="42A12E6D"/>
    <w:rsid w:val="47193912"/>
    <w:rsid w:val="48403C99"/>
    <w:rsid w:val="49D22C8E"/>
    <w:rsid w:val="4A3543B2"/>
    <w:rsid w:val="4AE921B4"/>
    <w:rsid w:val="4CF97652"/>
    <w:rsid w:val="4E2F72ED"/>
    <w:rsid w:val="511A04B4"/>
    <w:rsid w:val="5129132E"/>
    <w:rsid w:val="525C3CE7"/>
    <w:rsid w:val="593C7D05"/>
    <w:rsid w:val="5983791E"/>
    <w:rsid w:val="59964D6F"/>
    <w:rsid w:val="5B8E2069"/>
    <w:rsid w:val="5CCE3BBD"/>
    <w:rsid w:val="5E5C1C1F"/>
    <w:rsid w:val="60315951"/>
    <w:rsid w:val="632D464F"/>
    <w:rsid w:val="63E92F01"/>
    <w:rsid w:val="67AD131A"/>
    <w:rsid w:val="69CA73E6"/>
    <w:rsid w:val="6BE51F4F"/>
    <w:rsid w:val="6C3E228B"/>
    <w:rsid w:val="6C4433CA"/>
    <w:rsid w:val="6C506F23"/>
    <w:rsid w:val="6E04027B"/>
    <w:rsid w:val="6EA841A6"/>
    <w:rsid w:val="74B527DB"/>
    <w:rsid w:val="756B4CBB"/>
    <w:rsid w:val="759A69B5"/>
    <w:rsid w:val="76395F3C"/>
    <w:rsid w:val="77495A20"/>
    <w:rsid w:val="78E201F2"/>
    <w:rsid w:val="7C881A65"/>
    <w:rsid w:val="7D2F6E7D"/>
    <w:rsid w:val="7D6755B8"/>
    <w:rsid w:val="7F1C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0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83220B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83220B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832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32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3220B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脚 Char"/>
    <w:basedOn w:val="a0"/>
    <w:link w:val="a5"/>
    <w:uiPriority w:val="99"/>
    <w:qFormat/>
    <w:rsid w:val="0083220B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83220B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83220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89%AC%E5%B7%9E/6255" TargetMode="External"/><Relationship Id="rId13" Type="http://schemas.openxmlformats.org/officeDocument/2006/relationships/hyperlink" Target="https://baike.baidu.com/item/%E5%B8%B8%E5%B7%9E/17178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7%9B%90%E5%9F%8E/174579" TargetMode="External"/><Relationship Id="rId12" Type="http://schemas.openxmlformats.org/officeDocument/2006/relationships/hyperlink" Target="https://baike.baidu.com/item/%E6%97%A0%E9%94%A1/13598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6%B1%9F%E9%98%B4/21603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aike.baidu.com/item/%E9%9D%96%E6%B1%9F/1137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6%B3%B0%E5%B7%9E/26886" TargetMode="External"/><Relationship Id="rId14" Type="http://schemas.openxmlformats.org/officeDocument/2006/relationships/hyperlink" Target="https://baike.baidu.com/item/%E5%AE%9C%E5%85%B4/155608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LDPY</cp:lastModifiedBy>
  <cp:revision>2</cp:revision>
  <cp:lastPrinted>2025-06-10T13:01:00Z</cp:lastPrinted>
  <dcterms:created xsi:type="dcterms:W3CDTF">2025-07-24T06:54:00Z</dcterms:created>
  <dcterms:modified xsi:type="dcterms:W3CDTF">2025-07-24T06:54:00Z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A0FE3E3CB1E5478295F298D5F809AE1E_13</vt:lpwstr>
  </property>
  <property fmtid="{D5CDD505-2E9C-101B-9397-08002B2CF9AE}" pid="4" name="KSOTemplateDocerSaveRecord">
    <vt:lpwstr>eyJoZGlkIjoiYjRhNmQwZDM4NzA3YzE5NGUxY2JjZDg0NDY0NmM1ZTUiLCJ1c2VySWQiOiIxNTg4MTQ1MjI3In0=</vt:lpwstr>
  </property>
</Properties>
</file>