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AB1E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</w:t>
      </w:r>
      <w:r>
        <w:rPr>
          <w:rFonts w:hint="default"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</w:t>
      </w:r>
    </w:p>
    <w:p w14:paraId="3810826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320" w:afterLines="100"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江苏省社会服务机构评估指标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793"/>
        <w:gridCol w:w="1566"/>
        <w:gridCol w:w="11119"/>
      </w:tblGrid>
      <w:tr w14:paraId="7F457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40D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5FB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5C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指标说明</w:t>
            </w:r>
          </w:p>
        </w:tc>
      </w:tr>
      <w:tr w14:paraId="67D1D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82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9FC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党建工作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C73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党的组织</w:t>
            </w:r>
          </w:p>
          <w:p w14:paraId="3EEAD5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25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设立党组织（单建、联建；实体型、功能型）（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15F88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注：未设立党组织，但通过选派党建工作指导员、联络员，建立工青妇组织等途径，做好联系服务群众、推荐入党积极分子等工作，为建立党组织创造条件得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2BA2A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党组织班子成员和社会组织党员管理层人员双向进入、交叉任职（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646BB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党组织书记由社会组织负责人担任得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分，其他人员担任得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389B78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注：党组织应建未建的，不予评为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  <w:bookmarkStart w:id="0" w:name="_GoBack"/>
            <w:bookmarkEnd w:id="0"/>
          </w:p>
        </w:tc>
      </w:tr>
      <w:tr w14:paraId="2EE5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2C2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9566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9C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党的工作</w:t>
            </w:r>
          </w:p>
          <w:p w14:paraId="6B1B1E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1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加强党员教育管理，落实党的基本组织生活制度，各项活动记录内容完整、格式规范（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36894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注：基本组织生活制度包括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三会一课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、主题党日和谈心谈话等，实体型党支部还需要落实组织生活会、民主评议党员等制度。</w:t>
            </w:r>
          </w:p>
          <w:p w14:paraId="2ECF32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落实意识形态责任制并建立相关制度（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0CC9C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落实党风廉政建设制度，党组织对社会组织重大事项决策、重要业务活动等提出意见（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58C46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党组织引导和支持社会组织有序参与社会治理、提供公共服务、承担社会责任，党员积极参与教育培训以及社会组织工作，模范带头作用明显（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A6AA3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注：党组织负责人有违规违纪行为的，不予评为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（含）以上等级。未开展党的工作和活动的，不予评为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0648C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10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52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基础条件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CC6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登记备案</w:t>
            </w:r>
          </w:p>
          <w:p w14:paraId="2E46BE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08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按规定办理登记和备案（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CAB2C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登记事项：名称、业务范围、住所、开办资金、法定代表人、业务主管单位。</w:t>
            </w:r>
          </w:p>
          <w:p w14:paraId="44EA5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备案事项：印章（单位、财务、法定代表人）、银行账户、负责人、理事、监事。</w:t>
            </w:r>
          </w:p>
          <w:p w14:paraId="59D29F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注：组织需提供理事、监事名单。以上各项，有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项未按规定办理扣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300A0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按民政部门及章程示范文本要求，将党的建设及社会主义核心价值观相关内容规范完整写入章程（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16FF0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77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7F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7D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年度检查</w:t>
            </w:r>
          </w:p>
          <w:p w14:paraId="148DF6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41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按规定参加年度检查（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6E6CC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方正仿宋_GB2312" w:cs="方正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申报评估年度前两年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年检结论为合格（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A27FF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年末净资产不低于开办资金（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7296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394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839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BA1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遵纪守法</w:t>
            </w:r>
          </w:p>
          <w:p w14:paraId="62CD1C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8D6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能够自觉遵守社会组织管理政策，无违规开展评比达标表彰、未设立分支机构等（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187D8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6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B3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F0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组织机构</w:t>
            </w:r>
          </w:p>
          <w:p w14:paraId="2AE059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93E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理事会设立及履职情况（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D17AA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建立健全理事会工作制度；理事产生（罢免）符合规定；领导干部兼职与取酬符合规定；理事会按期换届；理事会召开次数符合章程规定，会议纪要制作规范；理事会按照章程规定履行职责。有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5A33EA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监事（会）设立及履职情况（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B9052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监事（会）设立和任职条件明确，产生（罢免）符合规定；监事（会）列席理事会，行使监督权。</w:t>
            </w:r>
          </w:p>
          <w:p w14:paraId="008E39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内设机构设立运转情况（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CDA05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设立办公室等日常内设机构，名称规范、职责明确、运转协调。</w:t>
            </w:r>
          </w:p>
        </w:tc>
      </w:tr>
      <w:tr w14:paraId="541A3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3D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61C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C9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人力资源管理</w:t>
            </w:r>
          </w:p>
          <w:p w14:paraId="1F49CA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DBD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建立并落实人员聘用制度，签订劳动合同（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153C7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建立薪酬、考核、奖惩等制度；履行社会保险、住房公积金等缴存义务（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9AB8E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行政负责人按章程规定的程序产生并履行职责；行政负责人为专职（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E58DA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配备专职工作人员（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6161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注：每配备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名专职工作人员得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分，加满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分为止。专职工作人员指建立劳动关系并购买社会保险的工作人员，返聘、劳动关系在其他单位的工作人员，按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得分。</w:t>
            </w:r>
          </w:p>
          <w:p w14:paraId="5E53C8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从业人员年龄结构合理，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周岁以下人员占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以上；学历结构合理，本科及以上学历者占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以上；专业能力合理，从事专业岗位人员有相应的专业职称或从业资格（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8E44F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注：以上三项都符合得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分，两项符合得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分，一项符合得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分，三项都不符合不得分。</w:t>
            </w:r>
          </w:p>
          <w:p w14:paraId="1ED12F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有专职工作人员的培训计划和培训记录；按规定参加政府等部门组织的业务培训（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A261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0B7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0F1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D2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合法运营</w:t>
            </w:r>
          </w:p>
          <w:p w14:paraId="01B31E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36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资金来源和资金使用符合国家政策法规和章程规定（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2EEDC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注：资金来源和资金使用不符合国家政策法规和章程规定的，不予评为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  <w:p w14:paraId="023BAA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资金支出标准、审批权限明确，各项支出审批手续齐全，符合制度要求（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68B4E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资金列入符合规定的单位账簿（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78456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投资管理制度健全，执行情况良好（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71420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26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F1E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18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财务管理</w:t>
            </w:r>
          </w:p>
          <w:p w14:paraId="587677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7C6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严格执行《民间非营利组织会计制度》（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7A077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规范设置会计科目、凭证、账簿；会计核算规范；会计报表真实、完整。</w:t>
            </w:r>
          </w:p>
          <w:p w14:paraId="3C49F1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建立健全财务管理制度，并严格执行（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CEEE8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会计机构设置合理，岗位职责明确；会计人员具备从事会计工作所需要的专业能力（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F67F3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注：委托代理记账机构进行代理记账的，不扣分。</w:t>
            </w:r>
          </w:p>
          <w:p w14:paraId="44B32D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会计核算实行电算化（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22E72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按规定办理税务登记和申报（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9A348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规范使用各种票据（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D9100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与关联方无违规交易且无有失公平交易行为，关联交易及时披露（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78D1E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034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BB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7E3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资产管理</w:t>
            </w:r>
          </w:p>
          <w:p w14:paraId="28EDBC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B7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建立资产管理制度（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69F65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建立资产管理台账，且做到账实相符，不存在账外资产（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28FAA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实物资产购进、领用、保管、处置履行内部审批程序，定期盘点并及时处理（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49AC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固定资产标准和折旧年限确定合理，折旧计提准确（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13E76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接受捐赠及捐出资产符合要求（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2D08B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F9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D23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26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档案印章管理</w:t>
            </w:r>
          </w:p>
          <w:p w14:paraId="151C8B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C09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档案管理情况（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171B5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档案管理制度详尽；档案资料齐全、整理有序、档案交接手续完备。</w:t>
            </w:r>
          </w:p>
          <w:p w14:paraId="04038B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印章管理情况（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1211F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印章有专人妥善保管，且用印登记记录详细。</w:t>
            </w:r>
          </w:p>
        </w:tc>
      </w:tr>
      <w:tr w14:paraId="1EFBE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48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0DD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D8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监督审计</w:t>
            </w:r>
          </w:p>
          <w:p w14:paraId="1EB80F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A40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年度、换届、法定代表人离任审计完整、合规（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527A3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注：未发生换届、法定代表人离任，以及按照登记管理机关要求无需在年度检查时提供审计报告的，不扣分。</w:t>
            </w:r>
          </w:p>
          <w:p w14:paraId="772834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审计发现的问题整改到位（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7B98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63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9A5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工作绩效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BD2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业务活动开展</w:t>
            </w:r>
          </w:p>
          <w:p w14:paraId="34E304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F8E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业务活动符合章程规定的宗旨和业务范围（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D00F4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业务活动应建立包括活动策划、组织实施、事中监管、事后评估等内容的全过程管理体系，并有相应的监督与考核（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35D5C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业务（项目）长期执行，具有可复制性、可推广性或形成品牌，并产生良好效果（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565BF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重大事项向业务主管单位/行业管理部门/党建工作机构报告（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259BA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重大事项包括开展评比达标表彰、举办节庆展会论坛、开展重大投资活动等。</w:t>
            </w:r>
          </w:p>
          <w:p w14:paraId="75EECC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参与乡村振兴、对口支援协作、长江经济带发展、长三角一体化发展等国家战略及重大决策部署（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808E8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申报评估年度前两年开展相关项目得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分；相关项目支出达到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万元（含）得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分，每增加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万元加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分，加满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分为止。</w:t>
            </w:r>
          </w:p>
        </w:tc>
      </w:tr>
      <w:tr w14:paraId="7A1A9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6E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0126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87C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提供服务</w:t>
            </w:r>
          </w:p>
          <w:p w14:paraId="3C5258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680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根据自身业务领域，有完善的服务内容（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B1B18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服务程序、服务收费规范合理（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5CC78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制定服务承诺制度（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59F4D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包括服务承诺内容、方式、服务满意度及投诉反馈机制等。</w:t>
            </w:r>
          </w:p>
          <w:p w14:paraId="600F84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加强与政府部门的系统配合，积极协同政府落实有关政策（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1F4BA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包括参与制定政策法规及建言献策，接受政府委托项目或购买服务等。</w:t>
            </w:r>
          </w:p>
          <w:p w14:paraId="659EA9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64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提供公益服务，在履行社会责任、承担公共服务、提供智力支持、服务基层治理、协助科学决策等方面主动作为（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73945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BF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C2D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工作绩效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93A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发展建设</w:t>
            </w:r>
          </w:p>
          <w:p w14:paraId="0D0E89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096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制定中长期发展规划，明确发展目标、发展路径和重点任务等，编制年度工作计划并组织实施（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E769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建有网站、报刊或实名认证的其他自媒体等宣传服务平台，定期开展宣传服务（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FD7E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开展交流合作（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85DE6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定期梳理并总结业务活动中存在的风险点，制定风险防范措施（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7A32B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坚持正确的政治方向、舆论导向和价值取向，建立舆情应对、突发事件处置等制度（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6D4F8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F7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7AFB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A1D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业务效益</w:t>
            </w:r>
          </w:p>
          <w:p w14:paraId="1AC564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1F7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年度收入保持稳定或持续增长（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AE0B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连续两年年均收入额高于（或等于）费用总额（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D6770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净资产逐年增加（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14E1B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BC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DCBA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BD4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信息公开</w:t>
            </w:r>
          </w:p>
          <w:p w14:paraId="286C5B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522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依法履行信息公开义务（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28363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公开内容包括：基本信息（登记事项、章程、组织机构、负责人等）；收费项目和标准；业务活动信息；年度工作报告和年检结果；捐赠信息。有</w:t>
            </w:r>
            <w:r>
              <w:rPr>
                <w:rFonts w:hint="default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项未公开扣</w:t>
            </w:r>
            <w:r>
              <w:rPr>
                <w:rFonts w:hint="default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</w:tc>
      </w:tr>
      <w:tr w14:paraId="2562C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DC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70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社会评价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E1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内部评价</w:t>
            </w:r>
          </w:p>
          <w:p w14:paraId="5D3231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AB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理事、监事对社会服务机构非营利性、领导班子履行职责、重大事项民主决策、能力建设和制度建设的评价（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04ADC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注：所有理事、监事参与评价。</w:t>
            </w:r>
          </w:p>
        </w:tc>
      </w:tr>
      <w:tr w14:paraId="5FB33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F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B168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04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服务对象评价</w:t>
            </w:r>
          </w:p>
          <w:p w14:paraId="0F7590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A5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主要服务对象对社会服务机构服务态度、服务质量、信息公开、社会影响力和诚信度的评价（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2CD80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53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57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F00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业务主管单位评价</w:t>
            </w:r>
          </w:p>
          <w:p w14:paraId="1ADC72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4D3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由业务主管单位对社会服务机构进行总体评价（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16F86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注：直接登记的社会服务机构，由党建工作机构（或其授权的行业党委、属地党组织）进行评价。</w:t>
            </w:r>
          </w:p>
        </w:tc>
      </w:tr>
      <w:tr w14:paraId="23B3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26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347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E5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社会影响力及公众形象</w:t>
            </w:r>
          </w:p>
          <w:p w14:paraId="72518A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9B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社会服务机构或负责人获得政府部门表彰奖励、行业评优评先；具有代表性、良好口碑和广泛影响力的社会服务案例等（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15B88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B0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bottom"/>
              <w:rPr>
                <w:rFonts w:ascii="Times New Roman" w:hAnsi="Times New Roman" w:eastAsia="方正楷体_GBK" w:cs="方正楷体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注：加</w:t>
            </w:r>
            <w:r>
              <w:rPr>
                <w:rFonts w:hint="eastAsia" w:ascii="Times New Roman" w:hAnsi="Times New Roman" w:eastAsia="方正楷体_GBK" w:cs="方正楷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Style w:val="4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项指标无需社会组织提供材料。</w:t>
            </w:r>
          </w:p>
        </w:tc>
      </w:tr>
    </w:tbl>
    <w:p w14:paraId="05723C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06E8A"/>
    <w:rsid w:val="6686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1"/>
    <w:basedOn w:val="3"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2025-04-10T06:33:42Z</dcterms:created>
  <dc:creator>donot</dc:creator>
  <cp:lastModifiedBy>老年周报</cp:lastModifiedBy>
  <dcterms:modified xsi:type="dcterms:W3CDTF">2025-04-10T06:34:38Z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eyJoZGlkIjoiZTM5NGZjYzY2NDI1MDUzNmJiMjIzN2FhYjI2MjY1OTQiLCJ1c2VySWQiOiIxMTQyMDY4MzU5In0=</vt:lpwstr>
  </property>
  <property fmtid="{D5CDD505-2E9C-101B-9397-08002B2CF9AE}" pid="4" name="ICV">
    <vt:lpwstr>A5C30F2F20064D41BC6F89D6279D6BE2_12</vt:lpwstr>
  </property>
</Properties>
</file>