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A40C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方正黑体_GBK" w:cs="方正黑体_GBK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ascii="Times New Roman" w:hAnsi="Times New Roman" w:eastAsia="方正黑体_GBK" w:cs="方正黑体_GBK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3689A84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320" w:afterLines="100" w:line="600" w:lineRule="exact"/>
        <w:jc w:val="center"/>
        <w:textAlignment w:val="auto"/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江苏省社会团体评估指标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830"/>
        <w:gridCol w:w="1308"/>
        <w:gridCol w:w="11340"/>
      </w:tblGrid>
      <w:tr w14:paraId="3391E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5AF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FD1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黑体_GBK" w:cs="方正黑体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黑体_GBK" w:cs="方正黑体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EF2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黑体_GBK" w:cs="方正黑体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黑体_GBK" w:cs="方正黑体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指标说明</w:t>
            </w:r>
          </w:p>
        </w:tc>
      </w:tr>
      <w:tr w14:paraId="16EBD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290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94D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党建工作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B90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党的组织</w:t>
            </w:r>
          </w:p>
          <w:p w14:paraId="0D3DF4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FEA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设立党组织（单建、联建；实体型、功能型）（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  <w:bookmarkStart w:id="0" w:name="_GoBack"/>
            <w:bookmarkEnd w:id="0"/>
          </w:p>
          <w:p w14:paraId="1790E1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注：未设立党组织，但通过选派党建工作指导员、联络员，建立工青妇组织等途径，做好联系服务群众、推荐入党积极分子等工作，为建立党组织创造条件得</w:t>
            </w:r>
            <w:r>
              <w:rPr>
                <w:rStyle w:val="9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 w14:paraId="1114B6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党组织班子成员和社会组织党员管理层人员双向进入、交叉任职（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51309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党组织书记由社会组织负责人担任得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分，其他人员担任得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 w14:paraId="057DCF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注：党组织应建未建的，不予评为</w:t>
            </w:r>
            <w:r>
              <w:rPr>
                <w:rStyle w:val="9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4A</w:t>
            </w: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（含）以上等级。</w:t>
            </w:r>
          </w:p>
        </w:tc>
      </w:tr>
      <w:tr w14:paraId="23FF2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693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886E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8D4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党的工作</w:t>
            </w:r>
          </w:p>
          <w:p w14:paraId="276107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9B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10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加强党员教育管理，落实党的基本组织生活制度，各项活动记录内容完整、格式规范</w:t>
            </w:r>
            <w:r>
              <w:rPr>
                <w:rStyle w:val="10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11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10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02C3E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注：包括</w:t>
            </w:r>
            <w:r>
              <w:rPr>
                <w:rStyle w:val="9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三会一课</w:t>
            </w:r>
            <w:r>
              <w:rPr>
                <w:rStyle w:val="9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、主题党日和谈心谈话等制度。实体型党支部还需要落实组织生活会、民主评议党员等制度。</w:t>
            </w:r>
          </w:p>
          <w:p w14:paraId="6D106D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落实意识形态责任制并建立相关制度（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44EE3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10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落实党风廉政建设制度，党组织对社会组织重大事项决策、重要业务活动等提出意见（</w:t>
            </w:r>
            <w:r>
              <w:rPr>
                <w:rStyle w:val="11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10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025F7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党组织引导和支持社会组织有序参与社会治理、提供公共服务、承担社会责任，党员积极参与教育培训以及社会组织工作，模范带头作用明显（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69337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注：党组织负责人有违规违纪行为的，不予评为</w:t>
            </w:r>
            <w:r>
              <w:rPr>
                <w:rStyle w:val="9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3A</w:t>
            </w: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（含）以上等级；未开展党的工作和活动的，不予评为</w:t>
            </w:r>
            <w:r>
              <w:rPr>
                <w:rStyle w:val="9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4A</w:t>
            </w: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（含）以上等级。</w:t>
            </w:r>
          </w:p>
        </w:tc>
      </w:tr>
      <w:tr w14:paraId="15CAD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877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C7D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基础条件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EF4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2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登记备案</w:t>
            </w:r>
          </w:p>
          <w:p w14:paraId="698608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2D1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按规定办理登记（成立登记、变更登记）和备案（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426C3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登记事项：名称、业务范围、住所、注册资金、法定代表人、业务主管单位。</w:t>
            </w:r>
          </w:p>
          <w:p w14:paraId="60F2BD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备案事项：负责人、理事、监事，印章（单位、财务、法定代表人）、银行账户。</w:t>
            </w:r>
          </w:p>
          <w:p w14:paraId="6CADB2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13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3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注：组织需提供理事、监事名单。以上各项，有1项未按规定办理扣1分，扣完为止。</w:t>
            </w:r>
          </w:p>
          <w:p w14:paraId="755442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按民政部门及章程示范文本要求，将党的建设及社会主义核心价值观相关内容规范完整写入章程（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6689D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394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8C7F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4AA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2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年检</w:t>
            </w:r>
          </w:p>
          <w:p w14:paraId="3BB8AD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BB0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按规定年检（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F9CF5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14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申报评估年度前两年年检合格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51EE7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年末净资产不低于注册资金（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480E2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574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A5A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内部治理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4EB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机构建设</w:t>
            </w:r>
          </w:p>
          <w:p w14:paraId="1754C5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EE7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理事会设立、制度建设及履职情况（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FA3D3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理事会人员构成符合规定，无违规取酬情况；建立完善理事会议事决策等相关制度；理事会按时换届，按章程规定召开理事会；理事会履职情况，决定重大业务活动、制定内部管理制度、年度收支预算及决算审定等。有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项不满足扣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  <w:p w14:paraId="21948B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监事（会）设立及履职情况（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1E938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按规定设立监事（会），设立监事会得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分，仅设立监事得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分；监事（会）制度健全并按规定履职，得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 w14:paraId="3A74CB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内设机构设立运转情况（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C58D2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设立秘书处、办公室等内设机构，且职责明确、运转协调。</w:t>
            </w:r>
          </w:p>
        </w:tc>
      </w:tr>
      <w:tr w14:paraId="7967C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41A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FEDB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809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会员、会费管理</w:t>
            </w:r>
          </w:p>
          <w:p w14:paraId="1525F5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D64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会员管理（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16164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制定包括会员入会退会、会员档案、会员联络、会员服务、权利义务在内的会员管理制度；依规发展并管理会员。</w:t>
            </w:r>
          </w:p>
          <w:p w14:paraId="017816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会费管理（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03E0E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制定会费管理制度并经会员（代表）大会通过；依规收取会费；依规使用会费。</w:t>
            </w:r>
          </w:p>
          <w:p w14:paraId="462BA1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注：未收取会费的不扣分。</w:t>
            </w:r>
          </w:p>
        </w:tc>
      </w:tr>
      <w:tr w14:paraId="32FFA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E9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DE3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内部治理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A8C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制度建设</w:t>
            </w:r>
          </w:p>
          <w:p w14:paraId="5AC4D8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606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建立健全各项制度且能够规范执行，包括：内部矛盾化解、重大事项报告、财务、资产、人事、档案、印章、信息公开等制度。</w:t>
            </w:r>
          </w:p>
          <w:p w14:paraId="6EA093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注：以上各项，缺</w:t>
            </w:r>
            <w:r>
              <w:rPr>
                <w:rStyle w:val="9"/>
                <w:rFonts w:ascii="Times New Roman" w:hAnsi="Times New Roman" w:eastAsia="方正仿宋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项扣</w:t>
            </w:r>
            <w:r>
              <w:rPr>
                <w:rStyle w:val="9"/>
                <w:rFonts w:ascii="Times New Roman" w:hAnsi="Times New Roman" w:eastAsia="方正仿宋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</w:tc>
      </w:tr>
      <w:tr w14:paraId="5D467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E13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7E29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AB6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人力资源管理</w:t>
            </w:r>
          </w:p>
          <w:p w14:paraId="40AE82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573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负责人管理（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C42F9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负责人届次、年龄符合规定；秘书长专职；领导干部兼职符合规定并履行报批手续，且未在社会团体领取报酬。</w:t>
            </w:r>
          </w:p>
          <w:p w14:paraId="593BFD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专职工作人员管理（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156EE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专职工作人员满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分），每少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人扣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 w14:paraId="625AA0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专职工作人员人员结构合理，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Style w:val="6"/>
                <w:rFonts w:ascii="Times New Roman" w:hAnsi="Times New Roman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周岁以下占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Style w:val="6"/>
                <w:rFonts w:hint="eastAsia" w:ascii="Times New Roman" w:hAnsi="Times New Roman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Style w:val="6"/>
                <w:rFonts w:ascii="Times New Roman" w:hAnsi="Times New Roman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以上、本科以上学历者占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Style w:val="7"/>
                <w:rFonts w:hint="eastAsia" w:ascii="Times New Roman" w:hAnsi="Times New Roman" w:eastAsia="等线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Style w:val="6"/>
                <w:rFonts w:ascii="Times New Roman" w:hAnsi="Times New Roman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以上（均满足得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spacing w:val="-6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185D9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按相关规定参加法律法规、业务培训（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A8582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76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注：专职工作人员指建立劳动关系并购买社保的工作人员。返聘、劳动关系在其他单位的工作人员，按</w:t>
            </w:r>
            <w:r>
              <w:rPr>
                <w:rStyle w:val="9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50%</w:t>
            </w: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得分。</w:t>
            </w:r>
          </w:p>
        </w:tc>
      </w:tr>
      <w:tr w14:paraId="73D50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8CB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A4C4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65C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财务保障</w:t>
            </w:r>
          </w:p>
          <w:p w14:paraId="3557BE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13B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严格执行《民间非营利组织会计制度》（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2CC77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规范设置会计科目、账册、凭单、内外部报表、记账规范、会计核算规范</w:t>
            </w:r>
          </w:p>
          <w:p w14:paraId="050D3D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注：以上各项，</w:t>
            </w:r>
            <w:r>
              <w:rPr>
                <w:rStyle w:val="9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项不符合扣</w:t>
            </w:r>
            <w:r>
              <w:rPr>
                <w:rStyle w:val="9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分，扣完为止。</w:t>
            </w:r>
          </w:p>
          <w:p w14:paraId="215406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有专职的专业会计人员（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7A19D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会计核算实行电算化（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22AAE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会计档案管理规范（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7E61C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E5F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D204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154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财务管理</w:t>
            </w:r>
          </w:p>
          <w:p w14:paraId="7F2918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B4D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编制年度预算且严格执行（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6D059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经费来源和资金使用符合章程规定（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6E932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注：经费来源和资金使用不符合法规和章程规定的，不予评为3A（含）以上等级。</w:t>
            </w:r>
          </w:p>
          <w:p w14:paraId="385251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按规定办理税务登记和申报（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18EF4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规范使用各类票据（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47D95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资产管理合规（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3219A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按规定向会员大会、理事会报告社会组织财务状况（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09331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9E3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4E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内部治理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0B7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监督审计</w:t>
            </w:r>
          </w:p>
          <w:p w14:paraId="6E61AF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B13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换届、离任审计完整、合规（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9AA29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注：未发生换届、法定代表人离任，不扣分。</w:t>
            </w:r>
          </w:p>
          <w:p w14:paraId="28D767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对经审计发现的问题按规定及时整改（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3F262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C0D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5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工作绩效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524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服务国家</w:t>
            </w:r>
          </w:p>
          <w:p w14:paraId="3D912F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C90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参加政府（部门）听证会、座谈会或参与政府主导相关课题研究（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EE5D7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参与制定国家、省级政策。参与制定国家政策得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分，省级政策得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DCBA3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参与制定国家、行业、地方标准或制定团体标准且在全国标准化信息公共服务平台发布（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27B80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结合本社会组织自身优势特长推动会员参与乡村振兴、对口支援协作、长江经济带发展、长三角一体化发展等国家战略及重大决策部署，并主导实施项目的（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3CFAF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CA7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583B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ECB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服务社会</w:t>
            </w:r>
          </w:p>
          <w:p w14:paraId="1AFE1C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1B4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通过各类方式组织专业人员服务人民群众（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1AC37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通过宣传普及、展览展示等方式向社会展现发展成果，且未违规开展评比达标表彰（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41C5E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489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85F0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092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服务会员</w:t>
            </w:r>
          </w:p>
          <w:p w14:paraId="732A22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96E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开展各类业务交流活动（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5B29D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搭建交流平台，提供信息交换、共享服务（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2640C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提供技术、经济、管理、法律等方面咨询服务（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4A7F7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8A0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25CF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AEF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信息公开</w:t>
            </w:r>
          </w:p>
          <w:p w14:paraId="18C08B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0F0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面向社会公开下列内容：法人登记证书；经核准的章程；组织机构设置；负责人、理事会及监事会成员名单；接受国家拨款或者社会捐赠、资助的资金使用情况；接受政府职能委托、授权、转移情况；收费标准（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56C7D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面向会员公开下列内容：会员（会员代表）大会、理事会（常务理事会）、监事会的决议；半年、年度财务报告；会员名册；理事会、监事会年度工作报告；会费收取与使用管理情况；其他重大活动情况（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6D365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7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2D4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02A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工作绩效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0BC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特色工作</w:t>
            </w:r>
          </w:p>
          <w:p w14:paraId="6901B8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适用于学术性</w:t>
            </w:r>
          </w:p>
          <w:p w14:paraId="392C75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社会团体</w:t>
            </w:r>
          </w:p>
          <w:p w14:paraId="2CB7AE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方正仿宋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347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制定学术规划，对学科未来发展有较强的指导作用（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5B56F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组织召开学术会议，相关论文、资料汇编成册（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CB40B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利用本社会组织网站或新媒体平台开展学术交流（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5451D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有定期出版物（有国内统一刊号或内部资料性印刷品准印证）（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5CD43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提供学术成果（科技成果）评价服务（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0FA65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有规范的学术自律制度并实施（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88896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组织专业人员开展科学普及活动（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05E32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  <w:jc w:val="center"/>
        </w:trPr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95C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BAD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A79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特色工作</w:t>
            </w:r>
          </w:p>
          <w:p w14:paraId="4FD095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适用于行业性</w:t>
            </w:r>
          </w:p>
          <w:p w14:paraId="4E92E4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社会团体</w:t>
            </w:r>
          </w:p>
          <w:p w14:paraId="544476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方正仿宋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494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建立重大突发公共事件参与机制并发挥作用（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475E5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组织开展或配合有关部门开展打击假冒伪劣，维护消费者权益活动（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40A0F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15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2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Style w:val="15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制定行业公约或自律规约，依法保护各类经营主体平等准入权利（</w:t>
            </w:r>
            <w:r>
              <w:rPr>
                <w:rStyle w:val="12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15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5FF6FE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组织开展资质认证、新产品鉴定、事故认定工作（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F28F1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常态化、制度化开展相关业务活动（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EFB3A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制定行业争议处理规则，建立行业申诉应诉机制，参与社会纠纷和矛盾化解（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ECB4A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设立新闻发言人并举行新闻发布会</w:t>
            </w:r>
            <w:r>
              <w:rPr>
                <w:rStyle w:val="16"/>
                <w:rFonts w:ascii="Times New Roman" w:hAnsi="Times New Roman" w:eastAsia="方正仿宋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16"/>
                <w:rFonts w:ascii="Times New Roman" w:hAnsi="Times New Roman" w:eastAsia="方正仿宋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4D412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A72C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E99E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669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特色工作</w:t>
            </w:r>
          </w:p>
          <w:p w14:paraId="6454F0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适用于专业性</w:t>
            </w:r>
          </w:p>
          <w:p w14:paraId="135529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社会团体</w:t>
            </w:r>
          </w:p>
          <w:p w14:paraId="4EDF31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548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组织研讨会、考察、赛事等活动（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45FEB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在扶贫助困、文化保护、社会救助、环境治理、科学普及、全民健身等领域开展公益活动（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E902D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建立重大突发公共事件参与机制并发挥作用（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0F1014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建立网站、刊物、公众号等宣传载体，并通过媒体开展有效宣传服务（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793BF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制定详细规范的职业道德准则，并推动实施（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2DF85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制定详细完善的执业准则，并推动实施（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4D7CE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  <w:jc w:val="center"/>
        </w:trPr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9B4A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B5F8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602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特色工作</w:t>
            </w:r>
          </w:p>
          <w:p w14:paraId="066DC4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适用于联合性</w:t>
            </w:r>
          </w:p>
          <w:p w14:paraId="721D4E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社会团体</w:t>
            </w:r>
          </w:p>
          <w:p w14:paraId="18E3A2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7D1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建立重大突发公共事件参与机制并发挥作用（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BDD64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开展的项目社会效益明显，得到媒体宣传报道（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6E80E6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制定自律公约或准则，开展自律性管理活动（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0C3D3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建立健全项目管理制度，规范制定项目运作方案并签订合同（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2C4707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建设网站、公众号等媒介并进行运维、宣传（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F3712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组织与其他社会组织开展合作交流（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B1240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组织或参与扶贫助困、文化保护、社会救助、环境治理、科学普及等领域公益活动（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3654B2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倡导会员履行社会责任，利用相关领域优势服务社会公众（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089A4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421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D8A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社会评价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8D4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会员评价</w:t>
            </w:r>
          </w:p>
          <w:p w14:paraId="5D0B55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E04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对管理状况、综合影响力的评价，评价内容包括对召开会员（代表）大会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（常务）理事会情况、民主选举情况、民主办会情况、信息公开、接受会员监督、会费管理等内容的评价（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31A4D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A90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BEA7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282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2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业务主管单位</w:t>
            </w:r>
          </w:p>
          <w:p w14:paraId="46B944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评价</w:t>
            </w:r>
          </w:p>
          <w:p w14:paraId="1FAC55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DED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由业务主管单位对社会团体工作进行总体评价（</w:t>
            </w:r>
            <w:r>
              <w:rPr>
                <w:rStyle w:val="7"/>
                <w:rFonts w:hint="eastAsia"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76451F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注：已脱钩或直接登记的社会团体，由党建工作机构（或其授权的行业党委、属地党组织）进行评价。</w:t>
            </w:r>
          </w:p>
        </w:tc>
      </w:tr>
      <w:tr w14:paraId="3FDAF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D39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B6C2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BE2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品牌建设情况</w:t>
            </w:r>
          </w:p>
          <w:p w14:paraId="1CE429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A1F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社会团体主导的品牌（合作、科研）项目取得国家级、省级奖励（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46AB43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注册商标或权威媒体对于社会团体服务品牌的正面报道（</w:t>
            </w:r>
            <w:r>
              <w:rPr>
                <w:rStyle w:val="7"/>
                <w:rFonts w:ascii="Times New Roman" w:hAnsi="Times New Roman" w:eastAsia="等线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Style w:val="6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</w:tr>
      <w:tr w14:paraId="5FC32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59A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center"/>
              <w:rPr>
                <w:rStyle w:val="17"/>
                <w:rFonts w:hint="eastAsia" w:ascii="Times New Roman" w:hAnsi="Times New Roman" w:eastAsia="方正楷体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7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Style w:val="17"/>
                <w:rFonts w:hint="eastAsia"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Style w:val="17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加</w:t>
            </w:r>
            <w:r>
              <w:rPr>
                <w:rStyle w:val="12"/>
                <w:rFonts w:ascii="Times New Roman" w:hAnsi="Times New Roman" w:eastAsia="方正楷体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Style w:val="17"/>
                <w:rFonts w:ascii="Times New Roman" w:hAnsi="Times New Roman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项指标无需社会组织提供材料</w:t>
            </w:r>
            <w:r>
              <w:rPr>
                <w:rStyle w:val="17"/>
                <w:rFonts w:hint="eastAsia" w:ascii="Times New Roman" w:hAnsi="Times New Roman" w:eastAsia="方正楷体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20A0B7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center"/>
              <w:rPr>
                <w:rStyle w:val="17"/>
                <w:rFonts w:hint="default" w:ascii="Times New Roman" w:hAnsi="Times New Roman" w:eastAsia="方正楷体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7"/>
                <w:rFonts w:hint="eastAsia" w:ascii="Times New Roman" w:hAnsi="Times New Roman" w:eastAsia="方正楷体_GBK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2.指标第16项分为四类，每一类指标适用于对应类型的社会团体。</w:t>
            </w:r>
          </w:p>
        </w:tc>
      </w:tr>
    </w:tbl>
    <w:p w14:paraId="58CC434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AD2601"/>
    <w:rsid w:val="44DA2206"/>
    <w:rsid w:val="7715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21"/>
    <w:basedOn w:val="4"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6">
    <w:name w:val="font7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131"/>
    <w:basedOn w:val="4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4"/>
      <w:szCs w:val="24"/>
      <w:u w:val="none"/>
    </w:rPr>
  </w:style>
  <w:style w:type="character" w:customStyle="1" w:styleId="9">
    <w:name w:val="font14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0">
    <w:name w:val="font16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1">
    <w:name w:val="font4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81"/>
    <w:basedOn w:val="4"/>
    <w:qFormat/>
    <w:uiPriority w:val="0"/>
    <w:rPr>
      <w:rFonts w:hint="default" w:ascii="Times New Roman" w:hAnsi="Times New Roman" w:cs="Times New Roman"/>
      <w:color w:val="FF0000"/>
      <w:sz w:val="24"/>
      <w:szCs w:val="24"/>
      <w:u w:val="none"/>
    </w:rPr>
  </w:style>
  <w:style w:type="character" w:customStyle="1" w:styleId="13">
    <w:name w:val="font171"/>
    <w:basedOn w:val="4"/>
    <w:qFormat/>
    <w:uiPriority w:val="0"/>
    <w:rPr>
      <w:rFonts w:ascii="方正仿宋_GB2312" w:hAnsi="方正仿宋_GB2312" w:eastAsia="方正仿宋_GB2312" w:cs="方正仿宋_GB2312"/>
      <w:b/>
      <w:bCs/>
      <w:color w:val="000000"/>
      <w:sz w:val="24"/>
      <w:szCs w:val="24"/>
      <w:u w:val="none"/>
    </w:rPr>
  </w:style>
  <w:style w:type="character" w:customStyle="1" w:styleId="14">
    <w:name w:val="font181"/>
    <w:basedOn w:val="4"/>
    <w:qFormat/>
    <w:uiPriority w:val="0"/>
    <w:rPr>
      <w:rFonts w:hint="eastAsia" w:ascii="方正仿宋_GB2312" w:hAnsi="方正仿宋_GB2312" w:eastAsia="方正仿宋_GB2312" w:cs="方正仿宋_GB2312"/>
      <w:color w:val="000000"/>
      <w:sz w:val="24"/>
      <w:szCs w:val="24"/>
      <w:u w:val="none"/>
    </w:rPr>
  </w:style>
  <w:style w:type="character" w:customStyle="1" w:styleId="15">
    <w:name w:val="font201"/>
    <w:basedOn w:val="4"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1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91"/>
    <w:basedOn w:val="4"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2025-04-10T06:31:00Z</dcterms:created>
  <dc:creator>donot</dc:creator>
  <cp:lastModifiedBy>老年周报</cp:lastModifiedBy>
  <dcterms:modified xsi:type="dcterms:W3CDTF">2025-04-10T06:33:01Z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eyJoZGlkIjoiZTM5NGZjYzY2NDI1MDUzNmJiMjIzN2FhYjI2MjY1OTQiLCJ1c2VySWQiOiIxMTQyMDY4MzU5In0=</vt:lpwstr>
  </property>
  <property fmtid="{D5CDD505-2E9C-101B-9397-08002B2CF9AE}" pid="4" name="ICV">
    <vt:lpwstr>FFAEDD655DB8471C8FB66E2149E09D45_12</vt:lpwstr>
  </property>
</Properties>
</file>