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96"/>
        <w:pBdr/>
        <w:spacing w:after="0" w:afterAutospacing="0" w:before="0" w:beforeAutospacing="0"/>
        <w:ind/>
        <w:jc w:val="center"/>
        <w:rPr>
          <w:rFonts w:hint="eastAsia"/>
          <w:color w:val="313131"/>
          <w:sz w:val="44"/>
          <w:szCs w:val="44"/>
        </w:rPr>
      </w:pPr>
      <w:r>
        <w:rPr>
          <w:rFonts w:hint="eastAsia"/>
          <w:color w:val="313131"/>
          <w:sz w:val="44"/>
          <w:szCs w:val="44"/>
        </w:rPr>
        <w:t xml:space="preserve">201</w:t>
      </w:r>
      <w:r>
        <w:rPr>
          <w:rFonts w:hint="eastAsia"/>
          <w:color w:val="313131"/>
          <w:sz w:val="44"/>
          <w:szCs w:val="44"/>
        </w:rPr>
        <w:t xml:space="preserve">3</w:t>
      </w:r>
      <w:r>
        <w:rPr>
          <w:rFonts w:hint="eastAsia"/>
          <w:color w:val="313131"/>
          <w:sz w:val="44"/>
          <w:szCs w:val="44"/>
        </w:rPr>
        <w:t xml:space="preserve">年江阴市司法局政府信息公开年报</w:t>
      </w:r>
      <w:r>
        <w:rPr>
          <w:rFonts w:hint="eastAsia"/>
          <w:color w:val="313131"/>
          <w:sz w:val="44"/>
          <w:szCs w:val="44"/>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Fonts w:hint="eastAsia" w:ascii="仿宋_GB2312" w:eastAsia="仿宋_GB2312"/>
          <w:color w:val="313131"/>
          <w:sz w:val="30"/>
          <w:szCs w:val="30"/>
        </w:rPr>
        <w:t xml:space="preserve">本年报是根据《</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市政府信息公开规定》要求，由</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市司法局编制的</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年度政府信息公开年度报告。全文包括概述、政府信息主动公开情况、政府信息依申请公开情况</w:t>
      </w:r>
      <w:r>
        <w:rPr>
          <w:rFonts w:hint="eastAsia" w:ascii="仿宋_GB2312" w:eastAsia="仿宋_GB2312"/>
          <w:color w:val="313131"/>
          <w:sz w:val="30"/>
          <w:szCs w:val="30"/>
        </w:rPr>
        <w:t xml:space="preserve">、咨询情况、复议、诉讼和申诉情况以及</w:t>
      </w:r>
      <w:r>
        <w:rPr>
          <w:rFonts w:hint="eastAsia" w:ascii="仿宋_GB2312" w:eastAsia="仿宋_GB2312"/>
          <w:color w:val="313131"/>
          <w:sz w:val="30"/>
          <w:szCs w:val="30"/>
        </w:rPr>
        <w:t xml:space="preserve">存在的主要问题和改进措施。我局政府网站</w:t>
      </w:r>
      <w:r>
        <w:rPr>
          <w:rFonts w:hint="eastAsia" w:ascii="仿宋_GB2312" w:eastAsia="仿宋_GB2312"/>
          <w:color w:val="313131"/>
          <w:sz w:val="30"/>
          <w:szCs w:val="30"/>
        </w:rPr>
        <w:t xml:space="preserve"> http://www.jiangyin.gov.cn/sfj/index.shtml</w:t>
      </w:r>
      <w:r>
        <w:rPr>
          <w:rFonts w:hint="eastAsia" w:ascii="仿宋_GB2312" w:eastAsia="仿宋_GB2312"/>
          <w:color w:val="313131"/>
          <w:sz w:val="30"/>
          <w:szCs w:val="30"/>
        </w:rPr>
      </w:r>
      <w:r>
        <w:rPr>
          <w:rFonts w:hint="eastAsia" w:ascii="仿宋_GB2312" w:eastAsia="仿宋_GB2312"/>
          <w:color w:val="313131"/>
          <w:sz w:val="30"/>
          <w:szCs w:val="30"/>
        </w:rPr>
        <w:t xml:space="preserve">上可下载本报告的电子版。如对本报告有任何疑问，请联系：江阴</w:t>
      </w:r>
      <w:r>
        <w:rPr>
          <w:rFonts w:hint="eastAsia" w:ascii="仿宋_GB2312" w:eastAsia="仿宋_GB2312"/>
          <w:color w:val="313131"/>
          <w:sz w:val="30"/>
          <w:szCs w:val="30"/>
        </w:rPr>
        <w:t xml:space="preserve">市司法局</w:t>
      </w:r>
      <w:r>
        <w:rPr>
          <w:rFonts w:hint="eastAsia" w:ascii="仿宋_GB2312" w:eastAsia="仿宋_GB2312"/>
          <w:color w:val="313131"/>
          <w:sz w:val="30"/>
          <w:szCs w:val="30"/>
        </w:rPr>
        <w:t xml:space="preserve">办公室</w:t>
      </w:r>
      <w:r>
        <w:rPr>
          <w:rFonts w:hint="eastAsia" w:ascii="仿宋_GB2312" w:eastAsia="仿宋_GB2312"/>
          <w:color w:val="313131"/>
          <w:sz w:val="30"/>
          <w:szCs w:val="30"/>
        </w:rPr>
        <w:t xml:space="preserve">（地址：</w:t>
      </w:r>
      <w:r>
        <w:rPr>
          <w:rFonts w:hint="eastAsia" w:ascii="仿宋_GB2312" w:eastAsia="仿宋_GB2312"/>
          <w:color w:val="313131"/>
          <w:sz w:val="30"/>
          <w:szCs w:val="30"/>
        </w:rPr>
        <w:t xml:space="preserve">文化中</w:t>
      </w:r>
      <w:r>
        <w:rPr>
          <w:rFonts w:hint="eastAsia" w:ascii="仿宋_GB2312" w:eastAsia="仿宋_GB2312"/>
          <w:color w:val="313131"/>
          <w:sz w:val="30"/>
          <w:szCs w:val="30"/>
        </w:rPr>
        <w:t xml:space="preserve">路26</w:t>
      </w:r>
      <w:r>
        <w:rPr>
          <w:rFonts w:hint="eastAsia" w:ascii="仿宋_GB2312" w:eastAsia="仿宋_GB2312"/>
          <w:color w:val="313131"/>
          <w:sz w:val="30"/>
          <w:szCs w:val="30"/>
        </w:rPr>
        <w:t xml:space="preserve">9号206办公室</w:t>
      </w:r>
      <w:r>
        <w:rPr>
          <w:rFonts w:hint="eastAsia" w:ascii="仿宋_GB2312" w:eastAsia="仿宋_GB2312"/>
          <w:color w:val="313131"/>
          <w:sz w:val="30"/>
          <w:szCs w:val="30"/>
        </w:rPr>
        <w:t xml:space="preserve">，电话：</w:t>
      </w:r>
      <w:r>
        <w:rPr>
          <w:rFonts w:hint="eastAsia" w:ascii="仿宋_GB2312" w:eastAsia="仿宋_GB2312"/>
          <w:color w:val="313131"/>
          <w:sz w:val="30"/>
          <w:szCs w:val="30"/>
        </w:rPr>
        <w:t xml:space="preserve">86862206</w:t>
      </w:r>
      <w:r>
        <w:rPr>
          <w:rFonts w:hint="eastAsia" w:ascii="仿宋_GB2312" w:eastAsia="仿宋_GB2312"/>
          <w:color w:val="313131"/>
          <w:sz w:val="30"/>
          <w:szCs w:val="30"/>
        </w:rPr>
        <w:t xml:space="preserve">）。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Style w:val="697"/>
          <w:rFonts w:hint="eastAsia" w:ascii="仿宋_GB2312" w:eastAsia="仿宋_GB2312"/>
          <w:color w:val="313131"/>
          <w:sz w:val="30"/>
          <w:szCs w:val="30"/>
        </w:rPr>
        <w:t xml:space="preserve">　一、概述 </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根据《</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市政府信息公开规定》要求，我局专门配备了1名工作人员，设立了1个专门的信息申请受理</w:t>
      </w:r>
      <w:r>
        <w:rPr>
          <w:rFonts w:hint="eastAsia" w:ascii="仿宋_GB2312" w:eastAsia="仿宋_GB2312"/>
          <w:color w:val="313131"/>
          <w:sz w:val="30"/>
          <w:szCs w:val="30"/>
        </w:rPr>
        <w:t xml:space="preserve">科室</w:t>
      </w:r>
      <w:r>
        <w:rPr>
          <w:rFonts w:hint="eastAsia" w:ascii="仿宋_GB2312" w:eastAsia="仿宋_GB2312"/>
          <w:color w:val="313131"/>
          <w:sz w:val="30"/>
          <w:szCs w:val="30"/>
        </w:rPr>
        <w:t xml:space="preserve">，开</w:t>
      </w:r>
      <w:r>
        <w:rPr>
          <w:rFonts w:hint="eastAsia" w:ascii="仿宋_GB2312" w:eastAsia="仿宋_GB2312"/>
          <w:color w:val="313131"/>
          <w:sz w:val="30"/>
          <w:szCs w:val="30"/>
        </w:rPr>
        <w:t xml:space="preserve">通了</w:t>
      </w:r>
      <w:r>
        <w:rPr>
          <w:rFonts w:hint="eastAsia" w:ascii="仿宋_GB2312" w:eastAsia="仿宋_GB2312"/>
          <w:color w:val="313131"/>
          <w:sz w:val="30"/>
          <w:szCs w:val="30"/>
        </w:rPr>
        <w:t xml:space="preserve">江阴司法行政网、</w:t>
      </w:r>
      <w:r>
        <w:rPr>
          <w:rFonts w:hint="eastAsia" w:ascii="仿宋_GB2312" w:eastAsia="仿宋_GB2312"/>
          <w:color w:val="313131"/>
          <w:sz w:val="30"/>
          <w:szCs w:val="30"/>
        </w:rPr>
        <w:t xml:space="preserve">江阴普法网</w:t>
      </w:r>
      <w:r>
        <w:rPr>
          <w:rFonts w:hint="eastAsia" w:ascii="仿宋_GB2312" w:eastAsia="仿宋_GB2312"/>
          <w:color w:val="313131"/>
          <w:sz w:val="30"/>
          <w:szCs w:val="30"/>
        </w:rPr>
        <w:t xml:space="preserve">等</w:t>
      </w:r>
      <w:r>
        <w:rPr>
          <w:rFonts w:hint="eastAsia" w:ascii="仿宋_GB2312" w:eastAsia="仿宋_GB2312"/>
          <w:color w:val="313131"/>
          <w:sz w:val="30"/>
          <w:szCs w:val="30"/>
        </w:rPr>
        <w:t xml:space="preserve">网站</w:t>
      </w:r>
      <w:r>
        <w:rPr>
          <w:rFonts w:hint="eastAsia" w:ascii="仿宋_GB2312" w:eastAsia="仿宋_GB2312"/>
          <w:color w:val="313131"/>
          <w:sz w:val="30"/>
          <w:szCs w:val="30"/>
        </w:rPr>
        <w:t xml:space="preserve">。截至</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年底，我局政府信息公开工作运行正常，政府信息公开咨询、申请以及答复工作均得到了顺利开展。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以下是</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年我局政府信息公开工作的概况： </w:t>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Fonts w:hint="eastAsia" w:ascii="仿宋_GB2312" w:eastAsia="仿宋_GB2312"/>
          <w:b/>
          <w:color w:val="313131"/>
          <w:sz w:val="30"/>
          <w:szCs w:val="30"/>
        </w:rPr>
        <w:t xml:space="preserve">1、严格按照要求的形式公开政府信息</w:t>
      </w:r>
      <w:r>
        <w:rPr>
          <w:rFonts w:hint="eastAsia" w:ascii="仿宋_GB2312" w:eastAsia="仿宋_GB2312"/>
          <w:color w:val="313131"/>
          <w:sz w:val="30"/>
          <w:szCs w:val="30"/>
        </w:rPr>
        <w:t xml:space="preserve">。按市政府的统一要求，认真做好</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司法行政门户网站</w:t>
      </w:r>
      <w:r>
        <w:rPr>
          <w:rFonts w:hint="eastAsia" w:ascii="仿宋_GB2312" w:eastAsia="仿宋_GB2312"/>
          <w:color w:val="313131"/>
          <w:sz w:val="30"/>
          <w:szCs w:val="30"/>
        </w:rPr>
        <w:t xml:space="preserve">及</w:t>
      </w:r>
      <w:r>
        <w:rPr>
          <w:rFonts w:hint="eastAsia" w:ascii="仿宋_GB2312" w:eastAsia="仿宋_GB2312"/>
          <w:color w:val="313131"/>
          <w:sz w:val="30"/>
          <w:szCs w:val="30"/>
        </w:rPr>
        <w:t xml:space="preserve">政府党政网站集群</w:t>
      </w:r>
      <w:r>
        <w:rPr>
          <w:rFonts w:hint="eastAsia" w:ascii="仿宋_GB2312" w:eastAsia="仿宋_GB2312"/>
          <w:color w:val="313131"/>
          <w:sz w:val="30"/>
          <w:szCs w:val="30"/>
        </w:rPr>
        <w:t xml:space="preserve">我局</w:t>
      </w:r>
      <w:r>
        <w:rPr>
          <w:rFonts w:hint="eastAsia" w:ascii="仿宋_GB2312" w:eastAsia="仿宋_GB2312"/>
          <w:color w:val="313131"/>
          <w:sz w:val="30"/>
          <w:szCs w:val="30"/>
        </w:rPr>
        <w:t xml:space="preserve">政</w:t>
      </w:r>
      <w:r>
        <w:rPr>
          <w:rFonts w:hint="eastAsia" w:ascii="仿宋_GB2312" w:eastAsia="仿宋_GB2312"/>
          <w:color w:val="313131"/>
          <w:sz w:val="30"/>
          <w:szCs w:val="30"/>
        </w:rPr>
        <w:t xml:space="preserve">务</w:t>
      </w:r>
      <w:r>
        <w:rPr>
          <w:rFonts w:hint="eastAsia" w:ascii="仿宋_GB2312" w:eastAsia="仿宋_GB2312"/>
          <w:color w:val="313131"/>
          <w:sz w:val="30"/>
          <w:szCs w:val="30"/>
        </w:rPr>
        <w:t xml:space="preserve">公开</w:t>
      </w:r>
      <w:r>
        <w:rPr>
          <w:rFonts w:hint="eastAsia" w:ascii="仿宋_GB2312" w:eastAsia="仿宋_GB2312"/>
          <w:color w:val="313131"/>
          <w:sz w:val="30"/>
          <w:szCs w:val="30"/>
        </w:rPr>
        <w:t xml:space="preserve">部分</w:t>
      </w:r>
      <w:r>
        <w:rPr>
          <w:rFonts w:hint="eastAsia" w:ascii="仿宋_GB2312" w:eastAsia="仿宋_GB2312"/>
          <w:color w:val="313131"/>
          <w:sz w:val="30"/>
          <w:szCs w:val="30"/>
        </w:rPr>
        <w:t xml:space="preserve">的维护更新工作。今年以来，我局</w:t>
      </w:r>
      <w:r>
        <w:rPr>
          <w:rFonts w:hint="eastAsia" w:ascii="仿宋_GB2312" w:eastAsia="仿宋_GB2312"/>
          <w:color w:val="313131"/>
          <w:sz w:val="30"/>
          <w:szCs w:val="30"/>
        </w:rPr>
        <w:t xml:space="preserve">共主动公开政府信息</w:t>
      </w:r>
      <w:r>
        <w:rPr>
          <w:rFonts w:hint="eastAsia" w:ascii="仿宋_GB2312" w:eastAsia="仿宋_GB2312"/>
          <w:color w:val="313131"/>
          <w:sz w:val="30"/>
          <w:szCs w:val="30"/>
        </w:rPr>
        <w:t xml:space="preserve">448</w:t>
      </w:r>
      <w:r>
        <w:rPr>
          <w:rFonts w:hint="eastAsia" w:ascii="仿宋_GB2312" w:eastAsia="仿宋_GB2312"/>
          <w:color w:val="313131"/>
          <w:sz w:val="30"/>
          <w:szCs w:val="30"/>
        </w:rPr>
        <w:t xml:space="preserve">条</w:t>
      </w:r>
      <w:r>
        <w:rPr>
          <w:rFonts w:hint="eastAsia" w:ascii="仿宋_GB2312" w:eastAsia="仿宋_GB2312"/>
          <w:color w:val="313131"/>
          <w:sz w:val="30"/>
          <w:szCs w:val="30"/>
        </w:rPr>
        <w:t xml:space="preserve">，</w:t>
      </w:r>
      <w:r>
        <w:rPr>
          <w:rFonts w:hint="eastAsia" w:ascii="仿宋_GB2312" w:eastAsia="仿宋_GB2312"/>
          <w:color w:val="313131"/>
          <w:sz w:val="30"/>
          <w:szCs w:val="30"/>
        </w:rPr>
        <w:t xml:space="preserve">其中江阴司法行政网公开资讯289条，</w:t>
      </w:r>
      <w:r>
        <w:rPr>
          <w:rFonts w:hint="eastAsia" w:ascii="仿宋_GB2312" w:eastAsia="仿宋_GB2312"/>
          <w:color w:val="313131"/>
          <w:sz w:val="30"/>
          <w:szCs w:val="30"/>
        </w:rPr>
        <w:t xml:space="preserve">并及时按照规定向市档案局报送纸质和电子版本</w:t>
      </w:r>
      <w:r>
        <w:rPr>
          <w:rFonts w:hint="eastAsia" w:ascii="仿宋_GB2312" w:eastAsia="仿宋_GB2312"/>
          <w:color w:val="313131"/>
          <w:sz w:val="30"/>
          <w:szCs w:val="30"/>
        </w:rPr>
        <w:t xml:space="preserve">公开政府信息。</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Fonts w:hint="eastAsia" w:ascii="仿宋_GB2312" w:eastAsia="仿宋_GB2312"/>
          <w:b/>
          <w:color w:val="313131"/>
          <w:sz w:val="30"/>
          <w:szCs w:val="30"/>
        </w:rPr>
        <w:t xml:space="preserve">2、严格把关，建立主动公开政府信息更新维护制度。</w:t>
      </w:r>
      <w:r>
        <w:rPr>
          <w:rFonts w:hint="eastAsia" w:ascii="仿宋_GB2312" w:eastAsia="仿宋_GB2312"/>
          <w:color w:val="313131"/>
          <w:sz w:val="30"/>
          <w:szCs w:val="30"/>
        </w:rPr>
        <w:t xml:space="preserve">为使公民、法人和其他组织及时掌握和获取与司法行政工作相关的政府信息，我局进一步加强了对信息的动态管理，严格执行《保密法》、《</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市政府信息公开规定》等有关规定，及时梳理、增补新产生的信息，按规定程序做好保密审核，认真做好信息更新工作，确保信息及时得到公开。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Fonts w:hint="eastAsia" w:ascii="仿宋_GB2312" w:eastAsia="仿宋_GB2312"/>
          <w:b/>
          <w:color w:val="313131"/>
          <w:sz w:val="30"/>
          <w:szCs w:val="30"/>
        </w:rPr>
        <w:t xml:space="preserve">3、按照要求及时更新《政府信息目录》和《政府信息公开指南》。</w:t>
      </w:r>
      <w:r>
        <w:rPr>
          <w:rFonts w:hint="eastAsia" w:ascii="仿宋_GB2312" w:eastAsia="仿宋_GB2312"/>
          <w:color w:val="313131"/>
          <w:sz w:val="30"/>
          <w:szCs w:val="30"/>
        </w:rPr>
        <w:t xml:space="preserve">严格按照要求，根据我局新公布政府信息等有关情况，及时修改完善《</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市司法局政府信息公开目录》和《</w:t>
      </w:r>
      <w:r>
        <w:rPr>
          <w:rFonts w:hint="eastAsia" w:ascii="仿宋_GB2312" w:eastAsia="仿宋_GB2312"/>
          <w:color w:val="313131"/>
          <w:sz w:val="30"/>
          <w:szCs w:val="30"/>
        </w:rPr>
        <w:t xml:space="preserve">江阴</w:t>
      </w:r>
      <w:r>
        <w:rPr>
          <w:rFonts w:hint="eastAsia" w:ascii="仿宋_GB2312" w:eastAsia="仿宋_GB2312"/>
          <w:color w:val="313131"/>
          <w:sz w:val="30"/>
          <w:szCs w:val="30"/>
        </w:rPr>
        <w:t xml:space="preserve">市司法局政府信息公开指南》，在我局门户网站上予以公开，并将上述材料纸质和电子《目录》和《指南》报送市档案馆。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Fonts w:hint="eastAsia" w:ascii="仿宋_GB2312" w:eastAsia="仿宋_GB2312"/>
          <w:b/>
          <w:color w:val="313131"/>
          <w:sz w:val="30"/>
          <w:szCs w:val="30"/>
        </w:rPr>
        <w:t xml:space="preserve">4、完善了信息公开审核机制。</w:t>
      </w:r>
      <w:r>
        <w:rPr>
          <w:rFonts w:hint="eastAsia" w:ascii="仿宋_GB2312" w:eastAsia="仿宋_GB2312"/>
          <w:color w:val="313131"/>
          <w:sz w:val="30"/>
          <w:szCs w:val="30"/>
        </w:rPr>
        <w:t xml:space="preserve">对于政府信息，哪些应主动公开，哪些依申请公开，哪些免于公开，我们严格按照国家有关保密的规定，予以严格的审核界定。对相关</w:t>
      </w:r>
      <w:r>
        <w:rPr>
          <w:rFonts w:hint="eastAsia" w:ascii="仿宋_GB2312" w:eastAsia="仿宋_GB2312"/>
          <w:color w:val="313131"/>
          <w:sz w:val="30"/>
          <w:szCs w:val="30"/>
        </w:rPr>
        <w:t xml:space="preserve">科</w:t>
      </w:r>
      <w:r>
        <w:rPr>
          <w:rFonts w:hint="eastAsia" w:ascii="仿宋_GB2312" w:eastAsia="仿宋_GB2312"/>
          <w:color w:val="313131"/>
          <w:sz w:val="30"/>
          <w:szCs w:val="30"/>
        </w:rPr>
        <w:t xml:space="preserve">室及局属单位报送的信息先由</w:t>
      </w:r>
      <w:r>
        <w:rPr>
          <w:rFonts w:hint="eastAsia" w:ascii="仿宋_GB2312" w:eastAsia="仿宋_GB2312"/>
          <w:color w:val="313131"/>
          <w:sz w:val="30"/>
          <w:szCs w:val="30"/>
        </w:rPr>
        <w:t xml:space="preserve">科室或单位负责人</w:t>
      </w:r>
      <w:r>
        <w:rPr>
          <w:rFonts w:hint="eastAsia" w:ascii="仿宋_GB2312" w:eastAsia="仿宋_GB2312"/>
          <w:color w:val="313131"/>
          <w:sz w:val="30"/>
          <w:szCs w:val="30"/>
        </w:rPr>
        <w:t xml:space="preserve">初审，然后由政府信息公开受理</w:t>
      </w:r>
      <w:r>
        <w:rPr>
          <w:rFonts w:hint="eastAsia" w:ascii="仿宋_GB2312" w:eastAsia="仿宋_GB2312"/>
          <w:color w:val="313131"/>
          <w:sz w:val="30"/>
          <w:szCs w:val="30"/>
        </w:rPr>
        <w:t xml:space="preserve">办公室</w:t>
      </w:r>
      <w:r>
        <w:rPr>
          <w:rFonts w:hint="eastAsia" w:ascii="仿宋_GB2312" w:eastAsia="仿宋_GB2312"/>
          <w:color w:val="313131"/>
          <w:sz w:val="30"/>
          <w:szCs w:val="30"/>
        </w:rPr>
        <w:t xml:space="preserve">提交分管局领导审核，最后才对社会公众予以公开。</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Style w:val="697"/>
          <w:rFonts w:hint="eastAsia" w:ascii="仿宋_GB2312" w:eastAsia="仿宋_GB2312"/>
          <w:color w:val="313131"/>
          <w:sz w:val="30"/>
          <w:szCs w:val="30"/>
        </w:rPr>
        <w:t xml:space="preserve">　二、政府信息主动公开情况 </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本局</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年度共主动公开政府信息</w:t>
      </w:r>
      <w:r>
        <w:rPr>
          <w:rFonts w:hint="eastAsia" w:ascii="仿宋_GB2312" w:eastAsia="仿宋_GB2312"/>
          <w:color w:val="313131"/>
          <w:sz w:val="30"/>
          <w:szCs w:val="30"/>
        </w:rPr>
        <w:t xml:space="preserve">448</w:t>
      </w:r>
      <w:r>
        <w:rPr>
          <w:rFonts w:hint="eastAsia" w:ascii="仿宋_GB2312" w:eastAsia="仿宋_GB2312"/>
          <w:color w:val="313131"/>
          <w:sz w:val="30"/>
          <w:szCs w:val="30"/>
        </w:rPr>
        <w:t xml:space="preserve">条。在主动公开的信息中，政策法规类的信息</w:t>
      </w:r>
      <w:r>
        <w:rPr>
          <w:rFonts w:hint="eastAsia" w:ascii="仿宋_GB2312" w:eastAsia="仿宋_GB2312"/>
          <w:color w:val="313131"/>
          <w:sz w:val="30"/>
          <w:szCs w:val="30"/>
        </w:rPr>
        <w:t xml:space="preserve">2</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条</w:t>
      </w:r>
      <w:r>
        <w:rPr>
          <w:rFonts w:hint="eastAsia" w:ascii="仿宋_GB2312" w:eastAsia="仿宋_GB2312"/>
          <w:color w:val="313131"/>
          <w:sz w:val="30"/>
          <w:szCs w:val="30"/>
        </w:rPr>
        <w:t xml:space="preserve">；</w:t>
      </w:r>
      <w:r>
        <w:rPr>
          <w:rFonts w:hint="eastAsia" w:ascii="仿宋_GB2312" w:eastAsia="仿宋_GB2312"/>
          <w:color w:val="313131"/>
          <w:sz w:val="30"/>
          <w:szCs w:val="30"/>
        </w:rPr>
        <w:t xml:space="preserve">在主动公开的信息中与公众密切相关的重大事项方面的信息有</w:t>
      </w:r>
      <w:r>
        <w:rPr>
          <w:rFonts w:hint="eastAsia" w:ascii="仿宋_GB2312" w:eastAsia="仿宋_GB2312"/>
          <w:color w:val="313131"/>
          <w:sz w:val="30"/>
          <w:szCs w:val="30"/>
        </w:rPr>
        <w:t xml:space="preserve">44</w:t>
      </w:r>
      <w:r>
        <w:rPr>
          <w:rFonts w:hint="eastAsia" w:ascii="仿宋_GB2312" w:eastAsia="仿宋_GB2312"/>
          <w:color w:val="313131"/>
          <w:sz w:val="30"/>
          <w:szCs w:val="30"/>
        </w:rPr>
        <w:t xml:space="preserve">条，在主动公开的信息中属公共资金使用和监督方面的信息</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条。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Style w:val="697"/>
          <w:rFonts w:hint="eastAsia" w:ascii="仿宋_GB2312" w:eastAsia="仿宋_GB2312"/>
          <w:color w:val="313131"/>
          <w:sz w:val="30"/>
          <w:szCs w:val="30"/>
        </w:rPr>
        <w:t xml:space="preserve">　三、政府信息依申请公开情况 </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Fonts w:hint="eastAsia" w:ascii="仿宋_GB2312" w:eastAsia="仿宋_GB2312"/>
          <w:color w:val="313131"/>
          <w:sz w:val="30"/>
          <w:szCs w:val="30"/>
        </w:rPr>
        <w:t xml:space="preserve">本局</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年度受理信息公开申请</w:t>
      </w:r>
      <w:r>
        <w:rPr>
          <w:rFonts w:hint="eastAsia" w:ascii="仿宋_GB2312" w:eastAsia="仿宋_GB2312"/>
          <w:color w:val="313131"/>
          <w:sz w:val="30"/>
          <w:szCs w:val="30"/>
        </w:rPr>
        <w:t xml:space="preserve">0</w:t>
      </w:r>
      <w:r>
        <w:rPr>
          <w:rFonts w:hint="eastAsia" w:ascii="仿宋_GB2312" w:eastAsia="仿宋_GB2312"/>
          <w:color w:val="313131"/>
          <w:sz w:val="30"/>
          <w:szCs w:val="30"/>
        </w:rPr>
        <w:t xml:space="preserve">件</w:t>
      </w:r>
      <w:r>
        <w:rPr>
          <w:rFonts w:hint="eastAsia" w:ascii="仿宋_GB2312" w:eastAsia="仿宋_GB2312"/>
          <w:color w:val="313131"/>
          <w:sz w:val="30"/>
          <w:szCs w:val="30"/>
        </w:rPr>
        <w:t xml:space="preserve">。</w:t>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Style w:val="697"/>
          <w:rFonts w:hint="eastAsia" w:ascii="仿宋_GB2312" w:eastAsia="仿宋_GB2312"/>
          <w:color w:val="313131"/>
          <w:sz w:val="30"/>
          <w:szCs w:val="30"/>
        </w:rPr>
        <w:t xml:space="preserve">四、咨询情况</w:t>
      </w:r>
      <w:r>
        <w:rPr>
          <w:rFonts w:hint="eastAsia" w:ascii="仿宋_GB2312" w:eastAsia="仿宋_GB2312"/>
          <w:color w:val="313131"/>
          <w:sz w:val="30"/>
          <w:szCs w:val="30"/>
        </w:rPr>
        <w:t xml:space="preserve"> </w:t>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Fonts w:hint="eastAsia" w:ascii="仿宋_GB2312" w:eastAsia="仿宋_GB2312"/>
          <w:color w:val="313131"/>
          <w:sz w:val="30"/>
          <w:szCs w:val="30"/>
        </w:rPr>
        <w:t xml:space="preserve">本局</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年度共接受市民咨询</w:t>
      </w:r>
      <w:r>
        <w:rPr>
          <w:rFonts w:hint="eastAsia" w:ascii="仿宋_GB2312" w:eastAsia="仿宋_GB2312"/>
          <w:color w:val="313131"/>
          <w:sz w:val="30"/>
          <w:szCs w:val="30"/>
        </w:rPr>
        <w:t xml:space="preserve">4719</w:t>
      </w:r>
      <w:r>
        <w:rPr>
          <w:rFonts w:hint="eastAsia" w:ascii="仿宋_GB2312" w:eastAsia="仿宋_GB2312"/>
          <w:color w:val="313131"/>
          <w:sz w:val="30"/>
          <w:szCs w:val="30"/>
        </w:rPr>
        <w:t xml:space="preserve">人次，</w:t>
      </w:r>
      <w:r>
        <w:rPr>
          <w:rFonts w:hint="eastAsia" w:ascii="仿宋_GB2312" w:eastAsia="仿宋_GB2312"/>
          <w:color w:val="313131"/>
          <w:sz w:val="30"/>
          <w:szCs w:val="30"/>
        </w:rPr>
        <w:t xml:space="preserve">接待12348专线咨询1259人次，</w:t>
      </w:r>
      <w:r>
        <w:rPr>
          <w:rFonts w:hint="eastAsia" w:ascii="仿宋_GB2312" w:eastAsia="仿宋_GB2312"/>
          <w:color w:val="313131"/>
          <w:sz w:val="30"/>
          <w:szCs w:val="30"/>
        </w:rPr>
        <w:t xml:space="preserve">网上回复咨询</w:t>
      </w:r>
      <w:r>
        <w:rPr>
          <w:rFonts w:hint="eastAsia" w:ascii="仿宋_GB2312" w:eastAsia="仿宋_GB2312"/>
          <w:color w:val="313131"/>
          <w:sz w:val="30"/>
          <w:szCs w:val="30"/>
        </w:rPr>
        <w:t xml:space="preserve">16</w:t>
      </w:r>
      <w:r>
        <w:rPr>
          <w:rFonts w:hint="eastAsia" w:ascii="仿宋_GB2312" w:eastAsia="仿宋_GB2312"/>
          <w:color w:val="313131"/>
          <w:sz w:val="30"/>
          <w:szCs w:val="30"/>
        </w:rPr>
        <w:t xml:space="preserve">件。</w:t>
      </w:r>
      <w:r>
        <w:rPr>
          <w:rFonts w:hint="eastAsia" w:ascii="仿宋_GB2312" w:eastAsia="仿宋_GB2312"/>
          <w:color w:val="313131"/>
          <w:sz w:val="30"/>
          <w:szCs w:val="30"/>
        </w:rPr>
        <w:t xml:space="preserve">（主要是法律咨询）</w:t>
      </w:r>
      <w:r>
        <w:rPr>
          <w:rFonts w:hint="eastAsia" w:ascii="仿宋_GB2312" w:eastAsia="仿宋_GB2312"/>
          <w:color w:val="313131"/>
          <w:sz w:val="30"/>
          <w:szCs w:val="30"/>
        </w:rPr>
      </w:r>
    </w:p>
    <w:p>
      <w:pPr>
        <w:pStyle w:val="696"/>
        <w:pBdr/>
        <w:spacing w:after="0" w:afterAutospacing="0" w:before="0" w:beforeAutospacing="0"/>
        <w:ind w:firstLine="600"/>
        <w:rPr>
          <w:rFonts w:hint="eastAsia" w:ascii="仿宋_GB2312" w:eastAsia="仿宋_GB2312"/>
          <w:color w:val="313131"/>
          <w:sz w:val="30"/>
          <w:szCs w:val="30"/>
        </w:rPr>
      </w:pPr>
      <w:r>
        <w:rPr>
          <w:rStyle w:val="697"/>
          <w:rFonts w:hint="eastAsia" w:ascii="仿宋_GB2312" w:eastAsia="仿宋_GB2312"/>
          <w:color w:val="313131"/>
          <w:sz w:val="30"/>
          <w:szCs w:val="30"/>
        </w:rPr>
        <w:t xml:space="preserve">五、复议、诉讼和申诉情况</w:t>
      </w:r>
      <w:r>
        <w:rPr>
          <w:rFonts w:hint="eastAsia" w:ascii="仿宋_GB2312" w:eastAsia="仿宋_GB2312"/>
          <w:color w:val="313131"/>
          <w:sz w:val="30"/>
          <w:szCs w:val="30"/>
        </w:rPr>
        <w:t xml:space="preserve">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本局</w:t>
      </w:r>
      <w:r>
        <w:rPr>
          <w:rFonts w:hint="eastAsia" w:ascii="仿宋_GB2312" w:eastAsia="仿宋_GB2312"/>
          <w:color w:val="313131"/>
          <w:sz w:val="30"/>
          <w:szCs w:val="30"/>
        </w:rPr>
        <w:t xml:space="preserve">201</w:t>
      </w:r>
      <w:r>
        <w:rPr>
          <w:rFonts w:hint="eastAsia" w:ascii="仿宋_GB2312" w:eastAsia="仿宋_GB2312"/>
          <w:color w:val="313131"/>
          <w:sz w:val="30"/>
          <w:szCs w:val="30"/>
        </w:rPr>
        <w:t xml:space="preserve">3</w:t>
      </w:r>
      <w:r>
        <w:rPr>
          <w:rFonts w:hint="eastAsia" w:ascii="仿宋_GB2312" w:eastAsia="仿宋_GB2312"/>
          <w:color w:val="313131"/>
          <w:sz w:val="30"/>
          <w:szCs w:val="30"/>
        </w:rPr>
        <w:t xml:space="preserve">年度发生针对本部门有关政府信息公开事务的行政复议案0件；发生针对本部门有关政府信息公开事务的行政诉讼案0件；此外，本局收到各类针对本部门政府信息公开事务有关的申诉案（包括信访、举控）0件。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w:t>
      </w:r>
      <w:r>
        <w:rPr>
          <w:rStyle w:val="697"/>
          <w:rFonts w:hint="eastAsia" w:ascii="仿宋_GB2312" w:eastAsia="仿宋_GB2312"/>
          <w:color w:val="313131"/>
          <w:sz w:val="30"/>
          <w:szCs w:val="30"/>
        </w:rPr>
        <w:t xml:space="preserve">　</w:t>
      </w:r>
      <w:r>
        <w:rPr>
          <w:rStyle w:val="697"/>
          <w:rFonts w:hint="eastAsia" w:ascii="仿宋_GB2312" w:eastAsia="仿宋_GB2312"/>
          <w:color w:val="313131"/>
          <w:sz w:val="30"/>
          <w:szCs w:val="30"/>
        </w:rPr>
        <w:t xml:space="preserve">六</w:t>
      </w:r>
      <w:r>
        <w:rPr>
          <w:rStyle w:val="697"/>
          <w:rFonts w:hint="eastAsia" w:ascii="仿宋_GB2312" w:eastAsia="仿宋_GB2312"/>
          <w:color w:val="313131"/>
          <w:sz w:val="30"/>
          <w:szCs w:val="30"/>
        </w:rPr>
        <w:t xml:space="preserve">、存在的主要问题和改进措施</w:t>
      </w:r>
      <w:r>
        <w:rPr>
          <w:rFonts w:hint="eastAsia" w:ascii="仿宋_GB2312" w:eastAsia="仿宋_GB2312"/>
          <w:color w:val="313131"/>
          <w:sz w:val="30"/>
          <w:szCs w:val="30"/>
        </w:rPr>
        <w:t xml:space="preserve">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我局的政府信息公开工作目前主要存在的问题是：政府信息更新的维护机制有待进一步加强、政府信息公开的渠道和形式与百姓的要求还有一定的差距。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针对我局在政府信息公开方面存在的问题，并对照《通知》的有关要求，我们准备从以下几个方面进一步加强我局的政府信息公开工作：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第一，进一步完善政府信息公开的网上平台。</w:t>
      </w:r>
      <w:r>
        <w:rPr>
          <w:rFonts w:hint="eastAsia" w:ascii="仿宋_GB2312" w:eastAsia="仿宋_GB2312"/>
          <w:color w:val="313131"/>
          <w:sz w:val="30"/>
          <w:szCs w:val="30"/>
        </w:rPr>
        <w:t xml:space="preserve">着力做好门户网站江阴司法行政网和政府党政集群网站局政务公开部分，</w:t>
      </w:r>
      <w:r>
        <w:rPr>
          <w:rFonts w:hint="eastAsia" w:ascii="仿宋_GB2312" w:eastAsia="仿宋_GB2312"/>
          <w:color w:val="313131"/>
          <w:sz w:val="30"/>
          <w:szCs w:val="30"/>
        </w:rPr>
        <w:t xml:space="preserve">努力</w:t>
      </w:r>
      <w:r>
        <w:rPr>
          <w:rFonts w:hint="eastAsia" w:ascii="仿宋_GB2312" w:eastAsia="仿宋_GB2312"/>
          <w:color w:val="313131"/>
          <w:sz w:val="30"/>
          <w:szCs w:val="30"/>
        </w:rPr>
        <w:t xml:space="preserve">做到内容完整、更新及时、</w:t>
      </w:r>
      <w:r>
        <w:rPr>
          <w:rFonts w:hint="eastAsia" w:ascii="仿宋_GB2312" w:eastAsia="仿宋_GB2312"/>
          <w:color w:val="313131"/>
          <w:sz w:val="30"/>
          <w:szCs w:val="30"/>
        </w:rPr>
        <w:t xml:space="preserve">便民实用、</w:t>
      </w:r>
      <w:r>
        <w:rPr>
          <w:rFonts w:hint="eastAsia" w:ascii="仿宋_GB2312" w:eastAsia="仿宋_GB2312"/>
          <w:color w:val="313131"/>
          <w:sz w:val="30"/>
          <w:szCs w:val="30"/>
        </w:rPr>
        <w:t xml:space="preserve">公开透明</w:t>
      </w:r>
      <w:r>
        <w:rPr>
          <w:rFonts w:hint="eastAsia" w:ascii="仿宋_GB2312" w:eastAsia="仿宋_GB2312"/>
          <w:color w:val="313131"/>
          <w:sz w:val="30"/>
          <w:szCs w:val="30"/>
        </w:rPr>
        <w:t xml:space="preserve">。 </w:t>
      </w:r>
      <w:r>
        <w:rPr>
          <w:rFonts w:hint="eastAsia" w:ascii="仿宋_GB2312" w:eastAsia="仿宋_GB2312"/>
          <w:color w:val="313131"/>
          <w:sz w:val="30"/>
          <w:szCs w:val="30"/>
        </w:rPr>
      </w:r>
    </w:p>
    <w:p>
      <w:pPr>
        <w:pStyle w:val="696"/>
        <w:pBdr/>
        <w:spacing w:after="0" w:afterAutospacing="0" w:before="0" w:beforeAutospacing="0"/>
        <w:ind/>
        <w:rPr>
          <w:rFonts w:hint="eastAsia" w:ascii="仿宋_GB2312" w:eastAsia="仿宋_GB2312"/>
          <w:color w:val="313131"/>
          <w:sz w:val="30"/>
          <w:szCs w:val="30"/>
        </w:rPr>
      </w:pPr>
      <w:r>
        <w:rPr>
          <w:rFonts w:hint="eastAsia" w:ascii="仿宋_GB2312" w:eastAsia="仿宋_GB2312"/>
          <w:color w:val="313131"/>
          <w:sz w:val="30"/>
          <w:szCs w:val="30"/>
        </w:rPr>
        <w:t xml:space="preserve">　　第二，进一步完善政府信息公开体制机制建设。</w:t>
      </w:r>
      <w:r>
        <w:rPr>
          <w:rFonts w:hint="eastAsia" w:ascii="仿宋_GB2312" w:eastAsia="仿宋_GB2312"/>
          <w:color w:val="313131"/>
          <w:sz w:val="30"/>
          <w:szCs w:val="30"/>
        </w:rPr>
        <w:t xml:space="preserve">抓好</w:t>
      </w:r>
      <w:r>
        <w:rPr>
          <w:rFonts w:hint="eastAsia" w:ascii="仿宋_GB2312" w:eastAsia="仿宋_GB2312"/>
          <w:color w:val="313131"/>
          <w:sz w:val="30"/>
          <w:szCs w:val="30"/>
        </w:rPr>
        <w:t xml:space="preserve">政务公开相关工作责任制</w:t>
      </w:r>
      <w:r>
        <w:rPr>
          <w:rFonts w:hint="eastAsia" w:ascii="仿宋_GB2312" w:eastAsia="仿宋_GB2312"/>
          <w:color w:val="313131"/>
          <w:sz w:val="30"/>
          <w:szCs w:val="30"/>
        </w:rPr>
        <w:t xml:space="preserve">的落实，</w:t>
      </w:r>
      <w:r>
        <w:rPr>
          <w:rFonts w:hint="eastAsia" w:ascii="仿宋_GB2312" w:eastAsia="仿宋_GB2312"/>
          <w:color w:val="313131"/>
          <w:sz w:val="30"/>
          <w:szCs w:val="30"/>
        </w:rPr>
        <w:t xml:space="preserve">加强对政府信息公开工作</w:t>
      </w:r>
      <w:r>
        <w:rPr>
          <w:rFonts w:hint="eastAsia" w:ascii="仿宋_GB2312" w:eastAsia="仿宋_GB2312"/>
          <w:color w:val="313131"/>
          <w:sz w:val="30"/>
          <w:szCs w:val="30"/>
        </w:rPr>
        <w:t xml:space="preserve">的</w:t>
      </w:r>
      <w:r>
        <w:rPr>
          <w:rFonts w:hint="eastAsia" w:ascii="仿宋_GB2312" w:eastAsia="仿宋_GB2312"/>
          <w:color w:val="313131"/>
          <w:sz w:val="30"/>
          <w:szCs w:val="30"/>
        </w:rPr>
        <w:t xml:space="preserve">管理，进一步提高工作效率和工作质量。 </w:t>
      </w:r>
      <w:r>
        <w:rPr>
          <w:rFonts w:hint="eastAsia" w:ascii="仿宋_GB2312" w:eastAsia="仿宋_GB2312"/>
          <w:color w:val="313131"/>
          <w:sz w:val="30"/>
          <w:szCs w:val="30"/>
        </w:rPr>
      </w:r>
    </w:p>
    <w:p>
      <w:pPr>
        <w:pStyle w:val="696"/>
        <w:pBdr/>
        <w:spacing w:after="0" w:afterAutospacing="0" w:before="0" w:beforeAutospacing="0"/>
        <w:ind w:firstLine="480"/>
        <w:rPr>
          <w:rFonts w:hint="eastAsia" w:ascii="仿宋_GB2312" w:eastAsia="仿宋_GB2312"/>
          <w:color w:val="313131"/>
          <w:sz w:val="30"/>
          <w:szCs w:val="30"/>
        </w:rPr>
      </w:pPr>
      <w:r>
        <w:rPr>
          <w:rFonts w:hint="eastAsia" w:ascii="仿宋_GB2312" w:eastAsia="仿宋_GB2312"/>
          <w:color w:val="313131"/>
          <w:sz w:val="30"/>
          <w:szCs w:val="30"/>
        </w:rPr>
        <w:t xml:space="preserve">第三，拓宽渠道，丰富政府信息公开形式。在进一步完善网络公开，做好受理窗口公开的基础上，尝试通过</w:t>
      </w:r>
      <w:r>
        <w:rPr>
          <w:rFonts w:hint="eastAsia" w:ascii="仿宋_GB2312" w:eastAsia="仿宋_GB2312"/>
          <w:color w:val="313131"/>
          <w:sz w:val="30"/>
          <w:szCs w:val="30"/>
        </w:rPr>
        <w:t xml:space="preserve">微信</w:t>
      </w:r>
      <w:r>
        <w:rPr>
          <w:rFonts w:hint="eastAsia" w:ascii="仿宋_GB2312" w:eastAsia="仿宋_GB2312"/>
          <w:color w:val="313131"/>
          <w:sz w:val="30"/>
          <w:szCs w:val="30"/>
        </w:rPr>
        <w:t xml:space="preserve">、</w:t>
      </w:r>
      <w:r>
        <w:rPr>
          <w:rFonts w:hint="eastAsia" w:ascii="仿宋_GB2312" w:eastAsia="仿宋_GB2312"/>
          <w:color w:val="313131"/>
          <w:sz w:val="30"/>
          <w:szCs w:val="30"/>
        </w:rPr>
        <w:t xml:space="preserve">微博</w:t>
      </w:r>
      <w:r>
        <w:rPr>
          <w:rFonts w:hint="eastAsia" w:ascii="仿宋_GB2312" w:eastAsia="仿宋_GB2312"/>
          <w:color w:val="313131"/>
          <w:sz w:val="30"/>
          <w:szCs w:val="30"/>
        </w:rPr>
        <w:t xml:space="preserve">等形式来公开政府信息，以不断丰富我局的政府信息公开形式。 </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480"/>
        <w:rPr>
          <w:rFonts w:hint="eastAsia" w:ascii="仿宋_GB2312" w:eastAsia="仿宋_GB2312"/>
          <w:color w:val="313131"/>
          <w:sz w:val="30"/>
          <w:szCs w:val="30"/>
        </w:rPr>
      </w:pPr>
      <w:r>
        <w:rPr>
          <w:rFonts w:hint="eastAsia" w:ascii="仿宋_GB2312" w:eastAsia="仿宋_GB2312"/>
          <w:color w:val="313131"/>
          <w:sz w:val="30"/>
          <w:szCs w:val="30"/>
        </w:rPr>
        <w:t xml:space="preserve">                           </w:t>
      </w:r>
      <w:r>
        <w:rPr>
          <w:rFonts w:hint="eastAsia" w:ascii="仿宋_GB2312" w:eastAsia="仿宋_GB2312"/>
          <w:color w:val="313131"/>
          <w:sz w:val="30"/>
          <w:szCs w:val="30"/>
        </w:rPr>
        <w:t xml:space="preserve"> </w:t>
      </w: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480"/>
        <w:rPr>
          <w:rFonts w:hint="eastAsia" w:ascii="仿宋_GB2312" w:eastAsia="仿宋_GB2312"/>
          <w:color w:val="313131"/>
          <w:sz w:val="30"/>
          <w:szCs w:val="30"/>
        </w:rPr>
      </w:pP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480"/>
        <w:rPr>
          <w:rFonts w:hint="eastAsia" w:ascii="仿宋_GB2312" w:eastAsia="仿宋_GB2312"/>
          <w:color w:val="313131"/>
          <w:sz w:val="30"/>
          <w:szCs w:val="30"/>
        </w:rPr>
      </w:pPr>
      <w:r>
        <w:rPr>
          <w:rFonts w:hint="eastAsia" w:ascii="仿宋_GB2312" w:eastAsia="仿宋_GB2312"/>
          <w:color w:val="313131"/>
          <w:sz w:val="30"/>
          <w:szCs w:val="30"/>
        </w:rPr>
      </w:r>
      <w:r>
        <w:rPr>
          <w:rFonts w:hint="eastAsia" w:ascii="仿宋_GB2312" w:eastAsia="仿宋_GB2312"/>
          <w:color w:val="313131"/>
          <w:sz w:val="30"/>
          <w:szCs w:val="30"/>
        </w:rPr>
      </w:r>
    </w:p>
    <w:p>
      <w:pPr>
        <w:pStyle w:val="696"/>
        <w:pBdr/>
        <w:spacing w:after="0" w:afterAutospacing="0" w:before="0" w:beforeAutospacing="0"/>
        <w:ind w:firstLine="4980"/>
        <w:rPr>
          <w:rFonts w:hint="eastAsia" w:ascii="仿宋_GB2312" w:eastAsia="仿宋_GB2312"/>
          <w:color w:val="313131"/>
          <w:sz w:val="30"/>
          <w:szCs w:val="30"/>
        </w:rPr>
      </w:pPr>
      <w:r>
        <w:rPr>
          <w:rFonts w:hint="eastAsia" w:ascii="仿宋_GB2312" w:eastAsia="仿宋_GB2312"/>
          <w:color w:val="313131"/>
          <w:sz w:val="30"/>
          <w:szCs w:val="30"/>
        </w:rPr>
        <w:t xml:space="preserve">  江阴市司法局</w:t>
      </w:r>
      <w:r>
        <w:rPr>
          <w:rFonts w:hint="eastAsia" w:ascii="仿宋_GB2312" w:eastAsia="仿宋_GB2312"/>
          <w:color w:val="313131"/>
          <w:sz w:val="30"/>
          <w:szCs w:val="30"/>
        </w:rPr>
      </w:r>
    </w:p>
    <w:p>
      <w:pPr>
        <w:pStyle w:val="696"/>
        <w:pBdr/>
        <w:spacing w:after="0" w:afterAutospacing="0" w:before="0" w:beforeAutospacing="0"/>
        <w:ind w:firstLine="4680"/>
        <w:rPr>
          <w:rFonts w:hint="eastAsia" w:ascii="仿宋_GB2312" w:eastAsia="仿宋_GB2312"/>
          <w:color w:val="313131"/>
          <w:sz w:val="30"/>
          <w:szCs w:val="30"/>
        </w:rPr>
      </w:pPr>
      <w:r>
        <w:rPr>
          <w:rFonts w:hint="eastAsia" w:ascii="仿宋_GB2312" w:eastAsia="仿宋_GB2312"/>
          <w:color w:val="313131"/>
          <w:sz w:val="30"/>
          <w:szCs w:val="30"/>
        </w:rPr>
        <w:t xml:space="preserve">二0一</w:t>
      </w:r>
      <w:r>
        <w:rPr>
          <w:rFonts w:hint="eastAsia" w:ascii="仿宋_GB2312" w:eastAsia="仿宋_GB2312"/>
          <w:color w:val="313131"/>
          <w:sz w:val="30"/>
          <w:szCs w:val="30"/>
        </w:rPr>
        <w:t xml:space="preserve">四</w:t>
      </w:r>
      <w:r>
        <w:rPr>
          <w:rFonts w:hint="eastAsia" w:ascii="仿宋_GB2312" w:hAnsi="仿宋_GB2312" w:eastAsia="仿宋_GB2312" w:cs="仿宋_GB2312"/>
          <w:color w:val="313131"/>
          <w:sz w:val="30"/>
          <w:szCs w:val="30"/>
        </w:rPr>
        <w:t xml:space="preserve">年</w:t>
      </w:r>
      <w:r>
        <w:rPr>
          <w:rFonts w:hint="eastAsia" w:ascii="仿宋_GB2312" w:hAnsi="仿宋_GB2312" w:eastAsia="仿宋_GB2312" w:cs="仿宋_GB2312"/>
          <w:color w:val="313131"/>
          <w:sz w:val="30"/>
          <w:szCs w:val="30"/>
        </w:rPr>
        <w:t xml:space="preserve">二</w:t>
      </w:r>
      <w:r>
        <w:rPr>
          <w:rFonts w:hint="eastAsia" w:ascii="仿宋_GB2312" w:hAnsi="仿宋_GB2312" w:eastAsia="仿宋_GB2312" w:cs="仿宋_GB2312"/>
          <w:color w:val="313131"/>
          <w:sz w:val="30"/>
          <w:szCs w:val="30"/>
        </w:rPr>
        <w:t xml:space="preserve">月十</w:t>
      </w:r>
      <w:r>
        <w:rPr>
          <w:rFonts w:hint="eastAsia" w:ascii="仿宋_GB2312" w:hAnsi="仿宋_GB2312" w:eastAsia="仿宋_GB2312" w:cs="仿宋_GB2312"/>
          <w:color w:val="313131"/>
          <w:sz w:val="30"/>
          <w:szCs w:val="30"/>
        </w:rPr>
        <w:t xml:space="preserve">一</w:t>
      </w:r>
      <w:r>
        <w:rPr>
          <w:rFonts w:hint="eastAsia" w:ascii="仿宋_GB2312" w:hAnsi="仿宋_GB2312" w:eastAsia="仿宋_GB2312" w:cs="仿宋_GB2312"/>
          <w:color w:val="313131"/>
          <w:sz w:val="30"/>
          <w:szCs w:val="30"/>
        </w:rPr>
        <w:t xml:space="preserve">日</w:t>
      </w:r>
      <w:r>
        <w:rPr>
          <w:rFonts w:hint="eastAsia" w:ascii="仿宋_GB2312" w:eastAsia="仿宋_GB2312"/>
          <w:color w:val="313131"/>
          <w:sz w:val="30"/>
          <w:szCs w:val="30"/>
        </w:rPr>
      </w:r>
      <w:r>
        <w:rPr>
          <w:rFonts w:hint="eastAsia" w:ascii="仿宋_GB2312" w:eastAsia="仿宋_GB2312"/>
          <w:color w:val="313131"/>
          <w:sz w:val="30"/>
          <w:szCs w:val="30"/>
        </w:rPr>
      </w:r>
    </w:p>
    <w:p>
      <w:pPr>
        <w:pStyle w:val="692"/>
        <w:pBdr/>
        <w:spacing/>
        <w:ind/>
        <w:rPr/>
      </w:pPr>
      <w:r/>
      <w:r/>
    </w:p>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60101010101"/>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8"/>
      <w:framePr w:hAnchor="margin" w:vAnchor="text" w:wrap="around" w:xAlign="center" w:y="1"/>
      <w:pBdr/>
      <w:spacing/>
      <w:ind/>
      <w:rPr>
        <w:rStyle w:val="699"/>
      </w:rPr>
    </w:pPr>
    <w:r>
      <w:rPr>
        <w:rStyle w:val="699"/>
      </w:rPr>
      <w:fldChar w:fldCharType="begin"/>
    </w:r>
    <w:r>
      <w:rPr>
        <w:rStyle w:val="699"/>
      </w:rPr>
      <w:instrText xml:space="preserve">PAGE  </w:instrText>
    </w:r>
    <w:r>
      <w:rPr>
        <w:rStyle w:val="699"/>
      </w:rPr>
      <w:fldChar w:fldCharType="separate"/>
    </w:r>
    <w:r>
      <w:rPr>
        <w:rStyle w:val="699"/>
      </w:rPr>
      <w:t xml:space="preserve">4</w:t>
    </w:r>
    <w:r>
      <w:rPr>
        <w:rStyle w:val="699"/>
      </w:rPr>
      <w:fldChar w:fldCharType="end"/>
    </w:r>
    <w:r>
      <w:rPr>
        <w:rStyle w:val="699"/>
      </w:rPr>
    </w:r>
    <w:r>
      <w:rPr>
        <w:rStyle w:val="699"/>
      </w:rPr>
    </w:r>
  </w:p>
  <w:p>
    <w:pPr>
      <w:pStyle w:val="698"/>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8"/>
      <w:framePr w:hAnchor="margin" w:vAnchor="text" w:wrap="around" w:xAlign="center" w:y="1"/>
      <w:pBdr/>
      <w:spacing/>
      <w:ind/>
      <w:rPr>
        <w:rStyle w:val="699"/>
      </w:rPr>
    </w:pPr>
    <w:r>
      <w:rPr>
        <w:rStyle w:val="699"/>
      </w:rPr>
      <w:fldChar w:fldCharType="begin"/>
    </w:r>
    <w:r>
      <w:rPr>
        <w:rStyle w:val="699"/>
      </w:rPr>
      <w:instrText xml:space="preserve">PAGE  </w:instrText>
    </w:r>
    <w:r>
      <w:rPr>
        <w:rStyle w:val="699"/>
      </w:rPr>
      <w:fldChar w:fldCharType="end"/>
    </w:r>
    <w:r>
      <w:rPr>
        <w:rStyle w:val="699"/>
      </w:rPr>
    </w:r>
    <w:r>
      <w:rPr>
        <w:rStyle w:val="699"/>
      </w:rPr>
    </w:r>
  </w:p>
  <w:p>
    <w:pPr>
      <w:pStyle w:val="698"/>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8"/>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2"/>
    <w:next w:val="69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92"/>
    <w:next w:val="69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92"/>
    <w:next w:val="69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92"/>
    <w:next w:val="69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92"/>
    <w:next w:val="69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92"/>
    <w:next w:val="69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92"/>
    <w:next w:val="69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92"/>
    <w:next w:val="69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92"/>
    <w:next w:val="69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9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92"/>
    <w:next w:val="69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92"/>
    <w:next w:val="69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92"/>
    <w:next w:val="69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92"/>
    <w:next w:val="69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9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9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92"/>
    <w:next w:val="69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9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92"/>
    <w:next w:val="692"/>
    <w:uiPriority w:val="39"/>
    <w:unhideWhenUsed/>
    <w:pPr>
      <w:pBdr/>
      <w:spacing w:after="57"/>
      <w:ind w:right="0" w:firstLine="0" w:left="0"/>
    </w:pPr>
  </w:style>
  <w:style w:type="paragraph" w:styleId="182">
    <w:name w:val="toc 2"/>
    <w:basedOn w:val="692"/>
    <w:next w:val="692"/>
    <w:uiPriority w:val="39"/>
    <w:unhideWhenUsed/>
    <w:pPr>
      <w:pBdr/>
      <w:spacing w:after="57"/>
      <w:ind w:right="0" w:firstLine="0" w:left="283"/>
    </w:pPr>
  </w:style>
  <w:style w:type="paragraph" w:styleId="183">
    <w:name w:val="toc 3"/>
    <w:basedOn w:val="692"/>
    <w:next w:val="692"/>
    <w:uiPriority w:val="39"/>
    <w:unhideWhenUsed/>
    <w:pPr>
      <w:pBdr/>
      <w:spacing w:after="57"/>
      <w:ind w:right="0" w:firstLine="0" w:left="567"/>
    </w:pPr>
  </w:style>
  <w:style w:type="paragraph" w:styleId="184">
    <w:name w:val="toc 4"/>
    <w:basedOn w:val="692"/>
    <w:next w:val="692"/>
    <w:uiPriority w:val="39"/>
    <w:unhideWhenUsed/>
    <w:pPr>
      <w:pBdr/>
      <w:spacing w:after="57"/>
      <w:ind w:right="0" w:firstLine="0" w:left="850"/>
    </w:pPr>
  </w:style>
  <w:style w:type="paragraph" w:styleId="185">
    <w:name w:val="toc 5"/>
    <w:basedOn w:val="692"/>
    <w:next w:val="692"/>
    <w:uiPriority w:val="39"/>
    <w:unhideWhenUsed/>
    <w:pPr>
      <w:pBdr/>
      <w:spacing w:after="57"/>
      <w:ind w:right="0" w:firstLine="0" w:left="1134"/>
    </w:pPr>
  </w:style>
  <w:style w:type="paragraph" w:styleId="186">
    <w:name w:val="toc 6"/>
    <w:basedOn w:val="692"/>
    <w:next w:val="692"/>
    <w:uiPriority w:val="39"/>
    <w:unhideWhenUsed/>
    <w:pPr>
      <w:pBdr/>
      <w:spacing w:after="57"/>
      <w:ind w:right="0" w:firstLine="0" w:left="1417"/>
    </w:pPr>
  </w:style>
  <w:style w:type="paragraph" w:styleId="187">
    <w:name w:val="toc 7"/>
    <w:basedOn w:val="692"/>
    <w:next w:val="692"/>
    <w:uiPriority w:val="39"/>
    <w:unhideWhenUsed/>
    <w:pPr>
      <w:pBdr/>
      <w:spacing w:after="57"/>
      <w:ind w:right="0" w:firstLine="0" w:left="1701"/>
    </w:pPr>
  </w:style>
  <w:style w:type="paragraph" w:styleId="188">
    <w:name w:val="toc 8"/>
    <w:basedOn w:val="692"/>
    <w:next w:val="692"/>
    <w:uiPriority w:val="39"/>
    <w:unhideWhenUsed/>
    <w:pPr>
      <w:pBdr/>
      <w:spacing w:after="57"/>
      <w:ind w:right="0" w:firstLine="0" w:left="1984"/>
    </w:pPr>
  </w:style>
  <w:style w:type="paragraph" w:styleId="189">
    <w:name w:val="toc 9"/>
    <w:basedOn w:val="692"/>
    <w:next w:val="69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2"/>
    <w:next w:val="692"/>
    <w:uiPriority w:val="99"/>
    <w:unhideWhenUsed/>
    <w:pPr>
      <w:pBdr/>
      <w:spacing w:after="0" w:afterAutospacing="0"/>
      <w:ind/>
    </w:pPr>
  </w:style>
  <w:style w:type="paragraph" w:styleId="692" w:default="1">
    <w:name w:val="Normal"/>
    <w:next w:val="692"/>
    <w:link w:val="692"/>
    <w:pPr>
      <w:widowControl w:val="false"/>
      <w:pBdr/>
      <w:spacing/>
      <w:ind/>
      <w:jc w:val="both"/>
    </w:pPr>
    <w:rPr>
      <w:sz w:val="21"/>
      <w:szCs w:val="24"/>
      <w:lang w:val="en-US" w:eastAsia="zh-CN" w:bidi="ar-SA"/>
    </w:rPr>
  </w:style>
  <w:style w:type="character" w:styleId="693">
    <w:name w:val="默认段落字体"/>
    <w:next w:val="693"/>
    <w:link w:val="692"/>
    <w:semiHidden/>
    <w:pPr>
      <w:pBdr/>
      <w:spacing/>
      <w:ind/>
    </w:pPr>
  </w:style>
  <w:style w:type="table" w:styleId="694">
    <w:name w:val="普通表格"/>
    <w:next w:val="694"/>
    <w:link w:val="69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5">
    <w:name w:val="无列表"/>
    <w:next w:val="695"/>
    <w:link w:val="692"/>
    <w:semiHidden/>
    <w:pPr>
      <w:pBdr/>
      <w:spacing/>
      <w:ind/>
    </w:pPr>
  </w:style>
  <w:style w:type="paragraph" w:styleId="696">
    <w:name w:val="普通(网站)"/>
    <w:basedOn w:val="692"/>
    <w:next w:val="696"/>
    <w:link w:val="692"/>
    <w:pPr>
      <w:widowControl w:val="true"/>
      <w:pBdr/>
      <w:spacing w:after="100" w:afterAutospacing="1" w:before="100" w:beforeAutospacing="1"/>
      <w:ind/>
      <w:jc w:val="left"/>
    </w:pPr>
    <w:rPr>
      <w:rFonts w:ascii="宋体" w:hAnsi="宋体" w:cs="宋体"/>
      <w:sz w:val="24"/>
    </w:rPr>
  </w:style>
  <w:style w:type="character" w:styleId="697">
    <w:name w:val="要点"/>
    <w:basedOn w:val="693"/>
    <w:next w:val="697"/>
    <w:link w:val="692"/>
    <w:pPr>
      <w:pBdr/>
      <w:spacing/>
      <w:ind/>
    </w:pPr>
    <w:rPr>
      <w:b/>
      <w:bCs/>
    </w:rPr>
  </w:style>
  <w:style w:type="paragraph" w:styleId="698">
    <w:name w:val="页脚"/>
    <w:basedOn w:val="692"/>
    <w:next w:val="698"/>
    <w:link w:val="692"/>
    <w:pPr>
      <w:pBdr/>
      <w:tabs>
        <w:tab w:val="center" w:leader="none" w:pos="4153"/>
        <w:tab w:val="right" w:leader="none" w:pos="8306"/>
      </w:tabs>
      <w:spacing/>
      <w:ind/>
      <w:jc w:val="left"/>
    </w:pPr>
    <w:rPr>
      <w:sz w:val="18"/>
      <w:szCs w:val="18"/>
    </w:rPr>
  </w:style>
  <w:style w:type="character" w:styleId="699">
    <w:name w:val="页码"/>
    <w:basedOn w:val="693"/>
    <w:next w:val="699"/>
    <w:link w:val="692"/>
    <w:pPr>
      <w:pBdr/>
      <w:spacing/>
      <w:ind/>
    </w:pPr>
  </w:style>
  <w:style w:type="paragraph" w:styleId="700">
    <w:name w:val="页眉"/>
    <w:basedOn w:val="692"/>
    <w:next w:val="700"/>
    <w:link w:val="692"/>
    <w:pPr>
      <w:pBdr>
        <w:bottom w:val="single" w:color="000000" w:sz="6" w:space="1"/>
      </w:pBdr>
      <w:tabs>
        <w:tab w:val="center" w:leader="none" w:pos="4153"/>
        <w:tab w:val="right" w:leader="none" w:pos="8306"/>
      </w:tabs>
      <w:spacing/>
      <w:ind/>
      <w:jc w:val="center"/>
    </w:pPr>
    <w:rPr>
      <w:sz w:val="18"/>
      <w:szCs w:val="18"/>
    </w:rPr>
  </w:style>
  <w:style w:type="character" w:styleId="967" w:default="1">
    <w:name w:val="Default Paragraph Font"/>
    <w:uiPriority w:val="1"/>
    <w:semiHidden/>
    <w:unhideWhenUsed/>
    <w:pPr>
      <w:pBdr/>
      <w:spacing/>
      <w:ind/>
    </w:pPr>
  </w:style>
  <w:style w:type="numbering" w:styleId="968" w:default="1">
    <w:name w:val="No List"/>
    <w:uiPriority w:val="99"/>
    <w:semiHidden/>
    <w:unhideWhenUsed/>
    <w:pPr>
      <w:pBdr/>
      <w:spacing/>
      <w:ind/>
    </w:pPr>
  </w:style>
  <w:style w:type="table" w:styleId="96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WWW.YlmF.CoM</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匿名</cp:lastModifiedBy>
  <cp:revision>13</cp:revision>
  <dcterms:created xsi:type="dcterms:W3CDTF">2011-03-18T02:18:00Z</dcterms:created>
  <dcterms:modified xsi:type="dcterms:W3CDTF">2024-10-08T09:29:43Z</dcterms:modified>
  <cp:version>730895</cp:version>
</cp:coreProperties>
</file>