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F97BDD">
        <w:trPr>
          <w:trHeight w:val="4054"/>
        </w:trPr>
        <w:tc>
          <w:tcPr>
            <w:tcW w:w="10402" w:type="dxa"/>
            <w:tcBorders>
              <w:top w:val="nil"/>
              <w:left w:val="nil"/>
              <w:bottom w:val="nil"/>
              <w:right w:val="nil"/>
            </w:tcBorders>
          </w:tcPr>
          <w:p w:rsidR="00F97BDD" w:rsidRDefault="00F97BDD">
            <w:pPr>
              <w:pStyle w:val="a4"/>
              <w:spacing w:line="550" w:lineRule="exact"/>
              <w:rPr>
                <w:rFonts w:ascii="仿宋" w:eastAsia="仿宋" w:hAnsi="仿宋" w:cs="仿宋"/>
                <w:b/>
                <w:bCs/>
                <w:color w:val="FF0000"/>
                <w:sz w:val="22"/>
                <w:szCs w:val="22"/>
              </w:rPr>
            </w:pPr>
          </w:p>
        </w:tc>
      </w:tr>
      <w:tr w:rsidR="00F97BDD">
        <w:trPr>
          <w:trHeight w:val="4945"/>
        </w:trPr>
        <w:tc>
          <w:tcPr>
            <w:tcW w:w="10402" w:type="dxa"/>
            <w:tcBorders>
              <w:top w:val="nil"/>
              <w:left w:val="nil"/>
              <w:bottom w:val="nil"/>
              <w:right w:val="nil"/>
            </w:tcBorders>
            <w:vAlign w:val="center"/>
          </w:tcPr>
          <w:p w:rsidR="00F97BDD" w:rsidRDefault="006D52D8">
            <w:pPr>
              <w:ind w:rightChars="129" w:right="284"/>
              <w:jc w:val="center"/>
              <w:rPr>
                <w:rFonts w:ascii="仿宋" w:eastAsia="仿宋" w:hAnsi="仿宋" w:cs="仿宋"/>
                <w:b/>
                <w:bCs/>
                <w:color w:val="FF0000"/>
              </w:rPr>
            </w:pPr>
            <w:r>
              <w:rPr>
                <w:rFonts w:ascii="宋体" w:eastAsia="宋体" w:hAnsi="宋体" w:cs="宋体"/>
                <w:b/>
                <w:sz w:val="52"/>
              </w:rPr>
              <w:t>2024</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江阴市公安局城东派出所</w:t>
            </w:r>
            <w:r>
              <w:rPr>
                <w:rFonts w:ascii="宋体" w:eastAsia="宋体" w:hAnsi="宋体" w:cs="宋体"/>
                <w:b/>
                <w:sz w:val="52"/>
              </w:rPr>
              <w:br/>
            </w:r>
            <w:r>
              <w:rPr>
                <w:rFonts w:ascii="宋体" w:eastAsia="宋体" w:hAnsi="宋体" w:cs="宋体"/>
                <w:b/>
                <w:sz w:val="52"/>
              </w:rPr>
              <w:t>单位预算公开</w:t>
            </w:r>
          </w:p>
        </w:tc>
      </w:tr>
    </w:tbl>
    <w:p w:rsidR="00F97BDD" w:rsidRDefault="00F97BDD">
      <w:pPr>
        <w:ind w:rightChars="129" w:right="284"/>
        <w:jc w:val="both"/>
        <w:rPr>
          <w:rFonts w:ascii="宋体" w:eastAsia="宋体" w:hAnsi="宋体" w:cs="宋体"/>
          <w:b/>
          <w:bCs/>
          <w:sz w:val="52"/>
          <w:szCs w:val="52"/>
        </w:rPr>
        <w:sectPr w:rsidR="00F97BDD">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F97BDD" w:rsidRDefault="00F97BDD">
      <w:pPr>
        <w:pStyle w:val="a4"/>
        <w:spacing w:before="4"/>
        <w:rPr>
          <w:rFonts w:ascii="华文仿宋" w:eastAsia="华文仿宋" w:hAnsi="华文仿宋" w:cs="仿宋"/>
          <w:sz w:val="10"/>
        </w:rPr>
      </w:pPr>
    </w:p>
    <w:p w:rsidR="00F97BDD" w:rsidRDefault="006D52D8">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F97BDD" w:rsidRDefault="00F97BDD">
      <w:pPr>
        <w:pStyle w:val="a4"/>
        <w:snapToGrid w:val="0"/>
        <w:spacing w:before="7"/>
        <w:rPr>
          <w:rFonts w:ascii="仿宋" w:eastAsia="仿宋" w:hAnsi="仿宋" w:cs="仿宋"/>
          <w:sz w:val="27"/>
        </w:rPr>
      </w:pP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F97BDD" w:rsidRDefault="006D52D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F97BDD" w:rsidRDefault="006D52D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F97BDD" w:rsidRDefault="006D52D8">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2024</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F97BDD" w:rsidRDefault="006D52D8">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单位预算表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F97BDD" w:rsidRDefault="006D52D8">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F97BDD" w:rsidRDefault="006D52D8">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F97BDD" w:rsidRDefault="006D52D8">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F97BDD" w:rsidRDefault="00F97BDD">
      <w:pPr>
        <w:pStyle w:val="a4"/>
        <w:snapToGrid w:val="0"/>
        <w:spacing w:line="312" w:lineRule="auto"/>
        <w:ind w:leftChars="300" w:left="669" w:right="2414" w:hanging="9"/>
        <w:jc w:val="both"/>
        <w:rPr>
          <w:rFonts w:ascii="仿宋" w:eastAsia="仿宋" w:hAnsi="仿宋" w:cs="仿宋"/>
        </w:rPr>
        <w:sectPr w:rsidR="00F97BDD">
          <w:footerReference w:type="default" r:id="rId13"/>
          <w:pgSz w:w="11906" w:h="16838"/>
          <w:pgMar w:top="1580" w:right="1020" w:bottom="770" w:left="1020" w:header="170" w:footer="280" w:gutter="0"/>
          <w:pgNumType w:fmt="numberInDash" w:start="1"/>
          <w:cols w:space="720"/>
          <w:formProt w:val="0"/>
          <w:docGrid w:linePitch="100"/>
        </w:sectPr>
      </w:pPr>
    </w:p>
    <w:p w:rsidR="00F97BDD" w:rsidRDefault="00F97BDD">
      <w:pPr>
        <w:pStyle w:val="a4"/>
        <w:spacing w:before="1"/>
        <w:rPr>
          <w:rFonts w:ascii="华文仿宋" w:eastAsia="华文仿宋" w:hAnsi="华文仿宋" w:cs="仿宋"/>
          <w:sz w:val="14"/>
        </w:rPr>
      </w:pPr>
    </w:p>
    <w:p w:rsidR="00F97BDD" w:rsidRDefault="006D52D8">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F97BDD" w:rsidRDefault="00F97BDD">
      <w:pPr>
        <w:ind w:rightChars="229" w:right="504"/>
        <w:jc w:val="both"/>
      </w:pPr>
    </w:p>
    <w:p w:rsidR="00F97BDD" w:rsidRDefault="006D52D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、负责搜集、掌握、报告涉及国家政治安全和社会安定的情报信息，排查稳控辖区重点人员；</w:t>
      </w:r>
      <w:r>
        <w:rPr>
          <w:rFonts w:ascii="仿宋" w:eastAsia="仿宋" w:hAnsi="仿宋" w:cs="仿宋"/>
        </w:rPr>
        <w:t>2</w:t>
      </w:r>
      <w:r>
        <w:rPr>
          <w:rFonts w:ascii="仿宋" w:eastAsia="仿宋" w:hAnsi="仿宋" w:cs="仿宋"/>
        </w:rPr>
        <w:t>、组织治安调解，参与矛盾纠纷多元化解，从源头上防控社会风险</w:t>
      </w:r>
      <w:r>
        <w:rPr>
          <w:rFonts w:ascii="仿宋" w:eastAsia="仿宋" w:hAnsi="仿宋" w:cs="仿宋"/>
        </w:rPr>
        <w:t>;3</w:t>
      </w:r>
      <w:r>
        <w:rPr>
          <w:rFonts w:ascii="仿宋" w:eastAsia="仿宋" w:hAnsi="仿宋" w:cs="仿宋"/>
        </w:rPr>
        <w:t>、按照规定办理行政、刑事案件，协助专业警种部门侦办案件；</w:t>
      </w:r>
      <w:r>
        <w:rPr>
          <w:rFonts w:ascii="仿宋" w:eastAsia="仿宋" w:hAnsi="仿宋" w:cs="仿宋"/>
        </w:rPr>
        <w:t>4</w:t>
      </w:r>
      <w:r>
        <w:rPr>
          <w:rFonts w:ascii="仿宋" w:eastAsia="仿宋" w:hAnsi="仿宋" w:cs="仿宋"/>
        </w:rPr>
        <w:t>、加强娱乐场所、特种行业、危险物品和新兴重点行业治安管理；</w:t>
      </w:r>
      <w:r>
        <w:rPr>
          <w:rFonts w:ascii="仿宋" w:eastAsia="仿宋" w:hAnsi="仿宋" w:cs="仿宋"/>
        </w:rPr>
        <w:t>5</w:t>
      </w:r>
      <w:r>
        <w:rPr>
          <w:rFonts w:ascii="仿宋" w:eastAsia="仿宋" w:hAnsi="仿宋" w:cs="仿宋"/>
        </w:rPr>
        <w:t>、负责辖区巡逻防范工作，完善辖区治安防控网络，推动智能安防社区建设，组织、指导治安保卫委员会等群众性组织开展安全防范工作，指导、监督辖区机关、团体、企业、事业单位开展内部治安保卫工作；</w:t>
      </w:r>
      <w:r>
        <w:rPr>
          <w:rFonts w:ascii="仿宋" w:eastAsia="仿宋" w:hAnsi="仿宋" w:cs="仿宋"/>
        </w:rPr>
        <w:t>6</w:t>
      </w:r>
      <w:r>
        <w:rPr>
          <w:rFonts w:ascii="仿宋" w:eastAsia="仿宋" w:hAnsi="仿宋" w:cs="仿宋"/>
        </w:rPr>
        <w:t>、参与治安灾害事故的预防和先期处置工作；</w:t>
      </w:r>
      <w:r>
        <w:rPr>
          <w:rFonts w:ascii="仿宋" w:eastAsia="仿宋" w:hAnsi="仿宋" w:cs="仿宋"/>
        </w:rPr>
        <w:t>7</w:t>
      </w:r>
      <w:r>
        <w:rPr>
          <w:rFonts w:ascii="仿宋" w:eastAsia="仿宋" w:hAnsi="仿宋" w:cs="仿宋"/>
        </w:rPr>
        <w:t>、接受群众报警求助</w:t>
      </w:r>
      <w:r>
        <w:rPr>
          <w:rFonts w:ascii="仿宋" w:eastAsia="仿宋" w:hAnsi="仿宋" w:cs="仿宋"/>
        </w:rPr>
        <w:t>，为群众提供紧急救助；</w:t>
      </w:r>
      <w:r>
        <w:rPr>
          <w:rFonts w:ascii="仿宋" w:eastAsia="仿宋" w:hAnsi="仿宋" w:cs="仿宋"/>
        </w:rPr>
        <w:t>8</w:t>
      </w:r>
      <w:r>
        <w:rPr>
          <w:rFonts w:ascii="仿宋" w:eastAsia="仿宋" w:hAnsi="仿宋" w:cs="仿宋"/>
        </w:rPr>
        <w:t>、依法在规定时限内办理群众申办事项；</w:t>
      </w:r>
      <w:r>
        <w:rPr>
          <w:rFonts w:ascii="仿宋" w:eastAsia="仿宋" w:hAnsi="仿宋" w:cs="仿宋"/>
        </w:rPr>
        <w:t>9</w:t>
      </w:r>
      <w:r>
        <w:rPr>
          <w:rFonts w:ascii="仿宋" w:eastAsia="仿宋" w:hAnsi="仿宋" w:cs="仿宋"/>
        </w:rPr>
        <w:t>、落实上级公安机关推出的便民利民措施；</w:t>
      </w:r>
      <w:r>
        <w:rPr>
          <w:rFonts w:ascii="仿宋" w:eastAsia="仿宋" w:hAnsi="仿宋" w:cs="仿宋"/>
        </w:rPr>
        <w:t>10</w:t>
      </w:r>
      <w:r>
        <w:rPr>
          <w:rFonts w:ascii="仿宋" w:eastAsia="仿宋" w:hAnsi="仿宋" w:cs="仿宋"/>
        </w:rPr>
        <w:t>、加强与辖区群众联系，定期向群众代表报告工作，听取意见建议，自觉接受监督；</w:t>
      </w:r>
      <w:r>
        <w:rPr>
          <w:rFonts w:ascii="仿宋" w:eastAsia="仿宋" w:hAnsi="仿宋" w:cs="仿宋"/>
        </w:rPr>
        <w:t>11</w:t>
      </w:r>
      <w:r>
        <w:rPr>
          <w:rFonts w:ascii="仿宋" w:eastAsia="仿宋" w:hAnsi="仿宋" w:cs="仿宋"/>
        </w:rPr>
        <w:t>、深化社区警务战略，与社区自治、网格治理深度融合，构建共建共治共享的社区治理格局；</w:t>
      </w:r>
      <w:r>
        <w:rPr>
          <w:rFonts w:ascii="仿宋" w:eastAsia="仿宋" w:hAnsi="仿宋" w:cs="仿宋"/>
        </w:rPr>
        <w:t>12</w:t>
      </w:r>
      <w:r>
        <w:rPr>
          <w:rFonts w:ascii="仿宋" w:eastAsia="仿宋" w:hAnsi="仿宋" w:cs="仿宋"/>
        </w:rPr>
        <w:t>、开展基础信息采集应用，加强改进流动人口服务管理，参与特殊人群帮扶帮教；</w:t>
      </w:r>
      <w:r>
        <w:rPr>
          <w:rFonts w:ascii="仿宋" w:eastAsia="仿宋" w:hAnsi="仿宋" w:cs="仿宋"/>
        </w:rPr>
        <w:t>13</w:t>
      </w:r>
      <w:r>
        <w:rPr>
          <w:rFonts w:ascii="仿宋" w:eastAsia="仿宋" w:hAnsi="仿宋" w:cs="仿宋"/>
        </w:rPr>
        <w:t>、依靠基层组织，挖掘力量资源，培育平安类社会组织，引导整合各类群防群治力量参与基层社会治理。</w:t>
      </w:r>
    </w:p>
    <w:p w:rsidR="00F97BDD" w:rsidRDefault="006D52D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本单位无内设机构。本</w:t>
      </w:r>
      <w:r>
        <w:rPr>
          <w:rFonts w:ascii="仿宋" w:eastAsia="仿宋" w:hAnsi="仿宋" w:cs="仿宋"/>
        </w:rPr>
        <w:t>单位无下属单</w:t>
      </w:r>
      <w:r>
        <w:rPr>
          <w:rFonts w:ascii="仿宋" w:eastAsia="仿宋" w:hAnsi="仿宋" w:cs="仿宋"/>
        </w:rPr>
        <w:lastRenderedPageBreak/>
        <w:t>位。</w:t>
      </w:r>
    </w:p>
    <w:p w:rsidR="00F97BDD" w:rsidRDefault="006D52D8">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2024</w:t>
      </w:r>
      <w:r>
        <w:rPr>
          <w:rFonts w:ascii="仿宋" w:eastAsia="仿宋" w:hAnsi="仿宋" w:cs="仿宋" w:hint="eastAsia"/>
          <w:b/>
          <w:bCs/>
        </w:rPr>
        <w:t>年度</w:t>
      </w:r>
      <w:r>
        <w:rPr>
          <w:rFonts w:ascii="仿宋" w:eastAsia="仿宋" w:hAnsi="仿宋" w:cs="仿宋"/>
          <w:b/>
        </w:rPr>
        <w:t>单位主要工作任务及目标</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2024</w:t>
      </w:r>
      <w:r>
        <w:rPr>
          <w:rFonts w:ascii="仿宋" w:eastAsia="仿宋" w:hAnsi="仿宋" w:cs="仿宋"/>
        </w:rPr>
        <w:t>年全市公安工作的总体思路，强调要坚持以习近平新时代中国特色社会主义思想为指导，认真贯彻习近平总书记对政法工作、江苏工作的重要讲话重要指示精神，按照上级一系列重要会议部署要求，以全面深化</w:t>
      </w:r>
      <w:r>
        <w:rPr>
          <w:rFonts w:ascii="仿宋" w:eastAsia="仿宋" w:hAnsi="仿宋" w:cs="仿宋"/>
        </w:rPr>
        <w:t>“</w:t>
      </w:r>
      <w:r>
        <w:rPr>
          <w:rFonts w:ascii="仿宋" w:eastAsia="仿宋" w:hAnsi="仿宋" w:cs="仿宋"/>
        </w:rPr>
        <w:t>八个现代化</w:t>
      </w:r>
      <w:r>
        <w:rPr>
          <w:rFonts w:ascii="仿宋" w:eastAsia="仿宋" w:hAnsi="仿宋" w:cs="仿宋"/>
        </w:rPr>
        <w:t>”</w:t>
      </w:r>
      <w:r>
        <w:rPr>
          <w:rFonts w:ascii="仿宋" w:eastAsia="仿宋" w:hAnsi="仿宋" w:cs="仿宋"/>
        </w:rPr>
        <w:t>为主线，着力推进</w:t>
      </w:r>
      <w:r>
        <w:rPr>
          <w:rFonts w:ascii="仿宋" w:eastAsia="仿宋" w:hAnsi="仿宋" w:cs="仿宋"/>
        </w:rPr>
        <w:t>“</w:t>
      </w:r>
      <w:r>
        <w:rPr>
          <w:rFonts w:ascii="仿宋" w:eastAsia="仿宋" w:hAnsi="仿宋" w:cs="仿宋"/>
        </w:rPr>
        <w:t>四个三</w:t>
      </w:r>
      <w:r>
        <w:rPr>
          <w:rFonts w:ascii="仿宋" w:eastAsia="仿宋" w:hAnsi="仿宋" w:cs="仿宋"/>
        </w:rPr>
        <w:t>”</w:t>
      </w:r>
      <w:r>
        <w:rPr>
          <w:rFonts w:ascii="仿宋" w:eastAsia="仿宋" w:hAnsi="仿宋" w:cs="仿宋"/>
        </w:rPr>
        <w:t>总体工作布局，建立</w:t>
      </w:r>
      <w:r>
        <w:rPr>
          <w:rFonts w:ascii="仿宋" w:eastAsia="仿宋" w:hAnsi="仿宋" w:cs="仿宋"/>
        </w:rPr>
        <w:t>“</w:t>
      </w:r>
      <w:r>
        <w:rPr>
          <w:rFonts w:ascii="仿宋" w:eastAsia="仿宋" w:hAnsi="仿宋" w:cs="仿宋"/>
        </w:rPr>
        <w:t>专业</w:t>
      </w:r>
      <w:r>
        <w:rPr>
          <w:rFonts w:ascii="仿宋" w:eastAsia="仿宋" w:hAnsi="仿宋" w:cs="仿宋"/>
        </w:rPr>
        <w:t>+</w:t>
      </w:r>
      <w:r>
        <w:rPr>
          <w:rFonts w:ascii="仿宋" w:eastAsia="仿宋" w:hAnsi="仿宋" w:cs="仿宋"/>
        </w:rPr>
        <w:t>机制</w:t>
      </w:r>
      <w:r>
        <w:rPr>
          <w:rFonts w:ascii="仿宋" w:eastAsia="仿宋" w:hAnsi="仿宋" w:cs="仿宋"/>
        </w:rPr>
        <w:t>+</w:t>
      </w:r>
      <w:r>
        <w:rPr>
          <w:rFonts w:ascii="仿宋" w:eastAsia="仿宋" w:hAnsi="仿宋" w:cs="仿宋"/>
        </w:rPr>
        <w:t>大数据</w:t>
      </w:r>
      <w:r>
        <w:rPr>
          <w:rFonts w:ascii="仿宋" w:eastAsia="仿宋" w:hAnsi="仿宋" w:cs="仿宋"/>
        </w:rPr>
        <w:t>”</w:t>
      </w:r>
      <w:r>
        <w:rPr>
          <w:rFonts w:ascii="仿宋" w:eastAsia="仿宋" w:hAnsi="仿宋" w:cs="仿宋"/>
        </w:rPr>
        <w:t>新型警务运行模式，加快培育新质战斗力，更好履行维护国家安全和社会稳定、守护人民幸福和安宁的神圣职责，为推进中国式现代化新实践创造安全稳定的政治社会环境。</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一、全面推动现代实战机制四项</w:t>
      </w:r>
      <w:r>
        <w:rPr>
          <w:rFonts w:ascii="仿宋" w:eastAsia="仿宋" w:hAnsi="仿宋" w:cs="仿宋"/>
        </w:rPr>
        <w:t>定型。</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二、全面建强现代智慧警务三项体系。</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三、全面控牢安全稳定三大风险。</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四、全面发起打防重点犯罪四场新攻势。</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五、全面做强服务保障高质量发展三项创新。</w:t>
      </w:r>
    </w:p>
    <w:p w:rsidR="00F97BDD" w:rsidRDefault="006D52D8">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六、全面实施新时代精锐铁军五项强警工程。</w:t>
      </w:r>
    </w:p>
    <w:p w:rsidR="00F97BDD" w:rsidRDefault="00F97BDD">
      <w:pPr>
        <w:pStyle w:val="a4"/>
        <w:spacing w:line="235" w:lineRule="auto"/>
        <w:ind w:leftChars="300" w:left="669" w:right="2414" w:hanging="9"/>
        <w:jc w:val="both"/>
        <w:rPr>
          <w:rFonts w:ascii="仿宋" w:eastAsia="仿宋" w:hAnsi="仿宋" w:cs="仿宋"/>
        </w:rPr>
        <w:sectPr w:rsidR="00F97BDD">
          <w:footerReference w:type="default" r:id="rId14"/>
          <w:pgSz w:w="11906" w:h="16838"/>
          <w:pgMar w:top="1580" w:right="1020" w:bottom="770" w:left="1020" w:header="170" w:footer="280" w:gutter="0"/>
          <w:pgNumType w:fmt="numberInDash"/>
          <w:cols w:space="720"/>
          <w:formProt w:val="0"/>
          <w:docGrid w:linePitch="100"/>
        </w:sectPr>
      </w:pPr>
    </w:p>
    <w:p w:rsidR="00F97BDD" w:rsidRDefault="00F97BDD">
      <w:pPr>
        <w:pStyle w:val="a4"/>
        <w:spacing w:line="360" w:lineRule="auto"/>
        <w:ind w:leftChars="200" w:left="440" w:rightChars="229" w:right="504" w:firstLine="658"/>
        <w:jc w:val="both"/>
        <w:rPr>
          <w:rFonts w:ascii="仿宋" w:eastAsia="仿宋" w:hAnsi="仿宋" w:cs="仿宋"/>
          <w:lang w:val="en-US"/>
        </w:rPr>
      </w:pPr>
    </w:p>
    <w:p w:rsidR="00F97BDD" w:rsidRDefault="00F97BDD">
      <w:pPr>
        <w:pStyle w:val="10"/>
        <w:tabs>
          <w:tab w:val="left" w:pos="1609"/>
        </w:tabs>
        <w:spacing w:before="12" w:line="300" w:lineRule="auto"/>
        <w:ind w:left="340" w:right="567" w:firstLine="0"/>
        <w:jc w:val="center"/>
        <w:rPr>
          <w:rFonts w:ascii="仿宋" w:eastAsia="仿宋" w:hAnsi="仿宋" w:cs="仿宋"/>
          <w:b/>
          <w:bCs/>
          <w:sz w:val="44"/>
          <w:szCs w:val="44"/>
        </w:rPr>
      </w:pPr>
    </w:p>
    <w:p w:rsidR="00F97BDD" w:rsidRDefault="00F97BDD">
      <w:pPr>
        <w:pStyle w:val="10"/>
        <w:tabs>
          <w:tab w:val="left" w:pos="1609"/>
        </w:tabs>
        <w:spacing w:before="12" w:line="300" w:lineRule="auto"/>
        <w:ind w:left="340" w:right="567" w:firstLine="0"/>
        <w:jc w:val="center"/>
        <w:rPr>
          <w:rFonts w:ascii="仿宋" w:eastAsia="仿宋" w:hAnsi="仿宋" w:cs="仿宋"/>
          <w:b/>
          <w:bCs/>
          <w:sz w:val="44"/>
          <w:szCs w:val="44"/>
        </w:rPr>
      </w:pPr>
    </w:p>
    <w:p w:rsidR="00F97BDD" w:rsidRDefault="00F97BDD">
      <w:pPr>
        <w:pStyle w:val="10"/>
        <w:tabs>
          <w:tab w:val="left" w:pos="1609"/>
        </w:tabs>
        <w:spacing w:before="12" w:line="300" w:lineRule="auto"/>
        <w:ind w:left="340" w:right="567" w:firstLine="0"/>
        <w:jc w:val="center"/>
        <w:rPr>
          <w:rFonts w:ascii="仿宋" w:eastAsia="仿宋" w:hAnsi="仿宋" w:cs="仿宋"/>
          <w:b/>
          <w:bCs/>
          <w:sz w:val="44"/>
          <w:szCs w:val="44"/>
        </w:rPr>
      </w:pPr>
    </w:p>
    <w:p w:rsidR="00F97BDD" w:rsidRDefault="00F97BDD">
      <w:pPr>
        <w:pStyle w:val="10"/>
        <w:tabs>
          <w:tab w:val="left" w:pos="1609"/>
        </w:tabs>
        <w:spacing w:before="12" w:line="300" w:lineRule="auto"/>
        <w:ind w:left="340" w:right="567" w:firstLine="0"/>
        <w:jc w:val="center"/>
        <w:rPr>
          <w:rFonts w:ascii="仿宋" w:eastAsia="仿宋" w:hAnsi="仿宋" w:cs="仿宋"/>
          <w:b/>
          <w:bCs/>
          <w:sz w:val="44"/>
          <w:szCs w:val="44"/>
        </w:rPr>
      </w:pPr>
    </w:p>
    <w:p w:rsidR="00F97BDD" w:rsidRDefault="00F97BDD">
      <w:pPr>
        <w:pStyle w:val="10"/>
        <w:tabs>
          <w:tab w:val="left" w:pos="1609"/>
        </w:tabs>
        <w:spacing w:before="12" w:line="300" w:lineRule="auto"/>
        <w:ind w:left="340" w:right="567" w:firstLine="0"/>
        <w:jc w:val="center"/>
        <w:rPr>
          <w:rFonts w:ascii="仿宋" w:eastAsia="仿宋" w:hAnsi="仿宋" w:cs="仿宋"/>
          <w:b/>
          <w:bCs/>
          <w:sz w:val="44"/>
          <w:szCs w:val="44"/>
        </w:rPr>
      </w:pPr>
    </w:p>
    <w:p w:rsidR="00F97BDD" w:rsidRDefault="00F97BDD">
      <w:pPr>
        <w:pStyle w:val="10"/>
        <w:tabs>
          <w:tab w:val="left" w:pos="1609"/>
        </w:tabs>
        <w:spacing w:before="12" w:line="300" w:lineRule="auto"/>
        <w:ind w:left="340" w:right="567" w:firstLine="0"/>
        <w:jc w:val="center"/>
        <w:rPr>
          <w:rFonts w:ascii="仿宋" w:eastAsia="仿宋" w:hAnsi="仿宋" w:cs="仿宋"/>
          <w:b/>
          <w:bCs/>
          <w:sz w:val="44"/>
          <w:szCs w:val="44"/>
        </w:rPr>
      </w:pPr>
    </w:p>
    <w:p w:rsidR="00F97BDD" w:rsidRDefault="006D52D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F97BDD" w:rsidRDefault="006D52D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w:t>
      </w:r>
      <w:r>
        <w:rPr>
          <w:rFonts w:ascii="仿宋" w:eastAsia="仿宋" w:hAnsi="仿宋" w:cs="仿宋" w:hint="eastAsia"/>
          <w:b/>
          <w:bCs/>
          <w:sz w:val="44"/>
          <w:szCs w:val="44"/>
        </w:rPr>
        <w:t>年度</w:t>
      </w:r>
    </w:p>
    <w:p w:rsidR="00F97BDD" w:rsidRDefault="006D52D8">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江阴市公安局城东派出所</w:t>
      </w:r>
    </w:p>
    <w:p w:rsidR="00F97BDD" w:rsidRDefault="006D52D8">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F97BDD">
        <w:trPr>
          <w:trHeight w:val="116"/>
          <w:jc w:val="center"/>
        </w:trPr>
        <w:tc>
          <w:tcPr>
            <w:tcW w:w="11329" w:type="dxa"/>
            <w:gridSpan w:val="5"/>
            <w:vAlign w:val="center"/>
          </w:tcPr>
          <w:p w:rsidR="00F97BDD" w:rsidRDefault="006D52D8">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F97BDD">
        <w:trPr>
          <w:trHeight w:val="348"/>
          <w:jc w:val="center"/>
        </w:trPr>
        <w:tc>
          <w:tcPr>
            <w:tcW w:w="11329" w:type="dxa"/>
            <w:gridSpan w:val="5"/>
          </w:tcPr>
          <w:p w:rsidR="00F97BDD" w:rsidRDefault="006D52D8">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F97BDD">
        <w:trPr>
          <w:trHeight w:val="333"/>
          <w:jc w:val="center"/>
        </w:trPr>
        <w:tc>
          <w:tcPr>
            <w:tcW w:w="9481" w:type="dxa"/>
            <w:gridSpan w:val="3"/>
            <w:tcBorders>
              <w:bottom w:val="single" w:sz="4" w:space="0" w:color="000000"/>
            </w:tcBorders>
            <w:vAlign w:val="center"/>
          </w:tcPr>
          <w:p w:rsidR="00F97BDD" w:rsidRDefault="006D52D8">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江阴市公安局城东派出所</w:t>
            </w:r>
          </w:p>
        </w:tc>
        <w:tc>
          <w:tcPr>
            <w:tcW w:w="1848" w:type="dxa"/>
            <w:gridSpan w:val="2"/>
            <w:tcBorders>
              <w:bottom w:val="single" w:sz="4" w:space="0" w:color="000000"/>
            </w:tcBorders>
            <w:vAlign w:val="center"/>
          </w:tcPr>
          <w:p w:rsidR="00F97BDD" w:rsidRDefault="006D52D8">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F97BDD">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F97BDD">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3,746.73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3,311.57</w:t>
            </w: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182.26</w:t>
            </w: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252.90</w:t>
            </w: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F97BDD">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keepNext/>
              <w:keepLines/>
              <w:jc w:val="right"/>
              <w:rPr>
                <w:rFonts w:ascii="仿宋" w:eastAsia="仿宋" w:hAnsi="仿宋" w:cs="仿宋"/>
                <w:color w:val="000000"/>
                <w:lang w:eastAsia="ar-SA"/>
              </w:rPr>
            </w:pPr>
          </w:p>
        </w:tc>
      </w:tr>
      <w:tr w:rsidR="00F97BDD">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right"/>
              <w:rPr>
                <w:rFonts w:ascii="仿宋" w:eastAsia="仿宋" w:hAnsi="仿宋" w:cs="仿宋"/>
                <w:b/>
                <w:bCs/>
                <w:color w:val="000000"/>
                <w:lang w:val="en-US"/>
              </w:rPr>
            </w:pPr>
            <w:r>
              <w:rPr>
                <w:rFonts w:ascii="仿宋" w:eastAsia="仿宋" w:hAnsi="仿宋" w:cs="仿宋" w:hint="eastAsia"/>
                <w:b/>
                <w:bCs/>
                <w:color w:val="000000"/>
                <w:lang w:val="en-US"/>
              </w:rPr>
              <w:t>3,746.73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right"/>
              <w:rPr>
                <w:rFonts w:ascii="仿宋" w:eastAsia="仿宋" w:hAnsi="仿宋" w:cs="仿宋"/>
                <w:b/>
                <w:bCs/>
                <w:color w:val="000000"/>
                <w:lang w:val="en-US"/>
              </w:rPr>
            </w:pPr>
            <w:r>
              <w:rPr>
                <w:rFonts w:ascii="仿宋" w:eastAsia="仿宋" w:hAnsi="仿宋" w:cs="仿宋" w:hint="eastAsia"/>
                <w:b/>
                <w:bCs/>
                <w:color w:val="000000"/>
                <w:lang w:val="en-US"/>
              </w:rPr>
              <w:t>3,746.73</w:t>
            </w:r>
          </w:p>
        </w:tc>
      </w:tr>
      <w:tr w:rsidR="00F97BDD">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F97BDD">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F97BDD">
            <w:pPr>
              <w:jc w:val="right"/>
              <w:rPr>
                <w:rFonts w:ascii="仿宋" w:eastAsia="仿宋" w:hAnsi="仿宋" w:cs="仿宋"/>
                <w:b/>
                <w:bCs/>
                <w:color w:val="000000"/>
                <w:lang w:val="en-US"/>
              </w:rPr>
            </w:pPr>
          </w:p>
        </w:tc>
      </w:tr>
      <w:tr w:rsidR="00F97BDD">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3,746.73</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F97BDD" w:rsidRDefault="006D52D8">
            <w:pPr>
              <w:jc w:val="right"/>
              <w:rPr>
                <w:rFonts w:ascii="仿宋" w:eastAsia="仿宋" w:hAnsi="仿宋" w:cs="仿宋"/>
                <w:b/>
                <w:bCs/>
                <w:color w:val="000000"/>
                <w:lang w:val="en-US"/>
              </w:rPr>
            </w:pPr>
            <w:r>
              <w:rPr>
                <w:rFonts w:ascii="仿宋" w:eastAsia="仿宋" w:hAnsi="仿宋" w:cs="仿宋" w:hint="eastAsia"/>
                <w:b/>
                <w:bCs/>
                <w:color w:val="000000"/>
                <w:lang w:val="en-US"/>
              </w:rPr>
              <w:t>3,746.73</w:t>
            </w:r>
          </w:p>
        </w:tc>
      </w:tr>
    </w:tbl>
    <w:p w:rsidR="00F97BDD" w:rsidRDefault="00F97BDD">
      <w:pPr>
        <w:spacing w:before="66"/>
        <w:rPr>
          <w:rFonts w:ascii="仿宋" w:eastAsia="仿宋" w:hAnsi="仿宋" w:cs="仿宋"/>
          <w:b/>
          <w:bCs/>
          <w:color w:val="000000"/>
        </w:rPr>
        <w:sectPr w:rsidR="00F97BDD">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F97BDD">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97BDD" w:rsidRDefault="006D52D8">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F97BDD">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F97BDD" w:rsidRDefault="006D52D8">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97BDD">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F97BDD" w:rsidRDefault="006D52D8">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F97BDD" w:rsidRDefault="006D52D8">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F97BDD">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F97BDD">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F97BDD" w:rsidRDefault="006D52D8">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F97BDD">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3,746.73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3,746.73</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3,746.73</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val="en-US"/>
              </w:rPr>
            </w:pPr>
          </w:p>
        </w:tc>
      </w:tr>
      <w:tr w:rsidR="00F97BDD">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001019</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江阴市公安局城东派出所</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3,746.73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3,746.73</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3,746.73</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pacing w:line="34" w:lineRule="atLeast"/>
              <w:ind w:right="45"/>
              <w:jc w:val="right"/>
              <w:rPr>
                <w:rFonts w:ascii="仿宋" w:eastAsia="仿宋" w:hAnsi="仿宋" w:cs="仿宋"/>
                <w:color w:val="000000"/>
                <w:sz w:val="15"/>
                <w:szCs w:val="15"/>
                <w:lang w:eastAsia="ar-SA"/>
              </w:rPr>
            </w:pPr>
          </w:p>
        </w:tc>
      </w:tr>
    </w:tbl>
    <w:p w:rsidR="00F97BDD" w:rsidRDefault="00F97BDD">
      <w:pPr>
        <w:spacing w:before="66"/>
        <w:rPr>
          <w:rFonts w:ascii="仿宋" w:eastAsia="仿宋" w:hAnsi="仿宋" w:cs="仿宋"/>
          <w:b/>
          <w:bCs/>
        </w:rPr>
        <w:sectPr w:rsidR="00F97BDD">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F97BDD">
        <w:trPr>
          <w:trHeight w:val="341"/>
        </w:trPr>
        <w:tc>
          <w:tcPr>
            <w:tcW w:w="15347" w:type="dxa"/>
            <w:gridSpan w:val="8"/>
            <w:vAlign w:val="center"/>
          </w:tcPr>
          <w:p w:rsidR="00F97BDD" w:rsidRDefault="006D52D8">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F97BDD">
        <w:trPr>
          <w:trHeight w:val="321"/>
        </w:trPr>
        <w:tc>
          <w:tcPr>
            <w:tcW w:w="15347" w:type="dxa"/>
            <w:gridSpan w:val="8"/>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F97BDD">
        <w:trPr>
          <w:trHeight w:val="218"/>
        </w:trPr>
        <w:tc>
          <w:tcPr>
            <w:tcW w:w="12030" w:type="dxa"/>
            <w:gridSpan w:val="6"/>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3317" w:type="dxa"/>
            <w:gridSpan w:val="2"/>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97BDD">
        <w:trPr>
          <w:trHeight w:val="533"/>
        </w:trPr>
        <w:tc>
          <w:tcPr>
            <w:tcW w:w="1556" w:type="dxa"/>
            <w:tcBorders>
              <w:top w:val="single" w:sz="4" w:space="0" w:color="000000"/>
              <w:left w:val="single" w:sz="4" w:space="0" w:color="000000"/>
              <w:bottom w:val="single" w:sz="4"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F97BDD" w:rsidRDefault="006D52D8">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F97BDD">
        <w:trPr>
          <w:trHeight w:hRule="exact" w:val="375"/>
        </w:trPr>
        <w:tc>
          <w:tcPr>
            <w:tcW w:w="4779" w:type="dxa"/>
            <w:gridSpan w:val="2"/>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3,746.73</w:t>
            </w:r>
          </w:p>
        </w:tc>
        <w:tc>
          <w:tcPr>
            <w:tcW w:w="1714" w:type="dxa"/>
            <w:tcBorders>
              <w:left w:val="single" w:sz="4" w:space="0" w:color="000000"/>
              <w:bottom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3,240.44</w:t>
            </w:r>
          </w:p>
        </w:tc>
        <w:tc>
          <w:tcPr>
            <w:tcW w:w="1749" w:type="dxa"/>
            <w:tcBorders>
              <w:left w:val="single" w:sz="4" w:space="0" w:color="000000"/>
              <w:bottom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506.29</w:t>
            </w:r>
          </w:p>
        </w:tc>
        <w:tc>
          <w:tcPr>
            <w:tcW w:w="1868" w:type="dxa"/>
            <w:tcBorders>
              <w:left w:val="single" w:sz="4" w:space="0" w:color="000000"/>
              <w:bottom w:val="single" w:sz="4" w:space="0" w:color="000000"/>
            </w:tcBorders>
            <w:vAlign w:val="center"/>
          </w:tcPr>
          <w:p w:rsidR="00F97BDD" w:rsidRDefault="00F97BDD">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F97BDD" w:rsidRDefault="00F97BDD">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204</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公共安全支出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3,311.57</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749"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506.29</w:t>
            </w: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20402</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公安</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3,311.57</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749"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506.29</w:t>
            </w: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2040201</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2040202</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一般行政管理事务</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506.29</w:t>
            </w:r>
          </w:p>
        </w:tc>
        <w:tc>
          <w:tcPr>
            <w:tcW w:w="1714"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506.29</w:t>
            </w: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182.26</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182.26</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151.20</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151.20</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20899</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2089999</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31.93</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31.93</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r w:rsidR="00F97BDD">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151.18</w:t>
            </w:r>
          </w:p>
        </w:tc>
        <w:tc>
          <w:tcPr>
            <w:tcW w:w="1714" w:type="dxa"/>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151.18</w:t>
            </w:r>
          </w:p>
        </w:tc>
        <w:tc>
          <w:tcPr>
            <w:tcW w:w="1749"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F97BDD" w:rsidRDefault="00F97BDD">
            <w:pPr>
              <w:pStyle w:val="TableParagraph"/>
              <w:jc w:val="right"/>
              <w:rPr>
                <w:rFonts w:ascii="仿宋" w:eastAsia="仿宋" w:hAnsi="仿宋" w:cs="仿宋"/>
              </w:rPr>
            </w:pPr>
          </w:p>
        </w:tc>
      </w:tr>
    </w:tbl>
    <w:p w:rsidR="00F97BDD" w:rsidRDefault="00F97BDD">
      <w:pPr>
        <w:spacing w:before="59"/>
        <w:ind w:left="57"/>
        <w:rPr>
          <w:rFonts w:ascii="仿宋" w:eastAsia="仿宋" w:hAnsi="仿宋" w:cs="仿宋"/>
          <w:b/>
          <w:bCs/>
        </w:rPr>
        <w:sectPr w:rsidR="00F97BDD">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F97BDD">
        <w:trPr>
          <w:trHeight w:val="319"/>
        </w:trPr>
        <w:tc>
          <w:tcPr>
            <w:tcW w:w="15789" w:type="dxa"/>
            <w:gridSpan w:val="4"/>
          </w:tcPr>
          <w:p w:rsidR="00F97BDD" w:rsidRDefault="006D52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F97BDD">
        <w:trPr>
          <w:trHeight w:val="319"/>
        </w:trPr>
        <w:tc>
          <w:tcPr>
            <w:tcW w:w="15789" w:type="dxa"/>
            <w:gridSpan w:val="4"/>
          </w:tcPr>
          <w:p w:rsidR="00F97BDD" w:rsidRDefault="006D52D8">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F97BDD">
        <w:trPr>
          <w:trHeight w:val="319"/>
        </w:trPr>
        <w:tc>
          <w:tcPr>
            <w:tcW w:w="11890" w:type="dxa"/>
            <w:gridSpan w:val="3"/>
          </w:tcPr>
          <w:p w:rsidR="00F97BDD" w:rsidRDefault="006D52D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3899" w:type="dxa"/>
            <w:vAlign w:val="center"/>
          </w:tcPr>
          <w:p w:rsidR="00F97BDD" w:rsidRDefault="006D52D8">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F97BDD">
        <w:trPr>
          <w:trHeight w:val="196"/>
        </w:trPr>
        <w:tc>
          <w:tcPr>
            <w:tcW w:w="7947" w:type="dxa"/>
            <w:gridSpan w:val="2"/>
            <w:tcBorders>
              <w:top w:val="single" w:sz="4" w:space="0" w:color="000000"/>
              <w:left w:val="single" w:sz="4" w:space="0" w:color="000000"/>
              <w:bottom w:val="single" w:sz="4" w:space="0" w:color="000000"/>
            </w:tcBorders>
          </w:tcPr>
          <w:p w:rsidR="00F97BDD" w:rsidRDefault="006D52D8">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F97BDD" w:rsidRDefault="006D52D8">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F97BDD">
        <w:trPr>
          <w:trHeight w:val="468"/>
        </w:trPr>
        <w:tc>
          <w:tcPr>
            <w:tcW w:w="3987"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F97BDD" w:rsidRDefault="006D52D8">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3,746.73</w:t>
            </w: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lang w:val="en-US"/>
              </w:rPr>
            </w:pPr>
            <w:r>
              <w:rPr>
                <w:rFonts w:ascii="仿宋" w:eastAsia="仿宋" w:hAnsi="仿宋" w:cs="仿宋" w:hint="eastAsia"/>
              </w:rPr>
              <w:t>3,746.73</w:t>
            </w: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3,746.73</w:t>
            </w: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lang w:val="en-US"/>
              </w:rPr>
            </w:pPr>
            <w:r>
              <w:rPr>
                <w:rFonts w:ascii="仿宋" w:eastAsia="仿宋" w:hAnsi="仿宋" w:cs="仿宋" w:hint="eastAsia"/>
              </w:rPr>
              <w:t>3,311.57</w:t>
            </w: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lang w:val="en-US"/>
              </w:rPr>
            </w:pPr>
            <w:r>
              <w:rPr>
                <w:rFonts w:ascii="仿宋" w:eastAsia="仿宋" w:hAnsi="仿宋" w:cs="仿宋" w:hint="eastAsia"/>
              </w:rPr>
              <w:t>182.26</w:t>
            </w: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lang w:val="en-US"/>
              </w:rPr>
            </w:pPr>
            <w:r>
              <w:rPr>
                <w:rFonts w:ascii="仿宋" w:eastAsia="仿宋" w:hAnsi="仿宋" w:cs="仿宋" w:hint="eastAsia"/>
              </w:rPr>
              <w:t>252.90</w:t>
            </w: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lang w:val="en-US"/>
              </w:rPr>
            </w:pPr>
          </w:p>
        </w:tc>
      </w:tr>
      <w:tr w:rsidR="00F97BDD">
        <w:trPr>
          <w:cantSplit/>
          <w:trHeight w:hRule="exact" w:val="296"/>
        </w:trPr>
        <w:tc>
          <w:tcPr>
            <w:tcW w:w="3987"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F97BDD" w:rsidRDefault="006D52D8">
            <w:pPr>
              <w:jc w:val="right"/>
              <w:rPr>
                <w:rFonts w:ascii="仿宋" w:eastAsia="仿宋" w:hAnsi="仿宋" w:cs="仿宋"/>
              </w:rPr>
            </w:pPr>
            <w:r>
              <w:rPr>
                <w:rFonts w:ascii="仿宋" w:eastAsia="仿宋" w:hAnsi="仿宋" w:cs="仿宋" w:hint="eastAsia"/>
              </w:rPr>
              <w:t>3,746.73</w:t>
            </w:r>
          </w:p>
        </w:tc>
        <w:tc>
          <w:tcPr>
            <w:tcW w:w="3943"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F97BDD" w:rsidRDefault="006D52D8">
            <w:pPr>
              <w:jc w:val="right"/>
              <w:rPr>
                <w:rFonts w:ascii="仿宋" w:eastAsia="仿宋" w:hAnsi="仿宋" w:cs="仿宋"/>
              </w:rPr>
            </w:pPr>
            <w:r>
              <w:rPr>
                <w:rFonts w:ascii="仿宋" w:eastAsia="仿宋" w:hAnsi="仿宋" w:cs="仿宋" w:hint="eastAsia"/>
              </w:rPr>
              <w:t>3,746.73</w:t>
            </w:r>
          </w:p>
        </w:tc>
      </w:tr>
    </w:tbl>
    <w:p w:rsidR="00F97BDD" w:rsidRDefault="00F97BDD">
      <w:pPr>
        <w:ind w:leftChars="-100" w:left="-220"/>
        <w:rPr>
          <w:rFonts w:ascii="仿宋" w:eastAsia="仿宋" w:hAnsi="仿宋" w:cs="仿宋"/>
          <w:b/>
          <w:bCs/>
        </w:rPr>
        <w:sectPr w:rsidR="00F97BDD">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F97BDD">
        <w:trPr>
          <w:trHeight w:val="321"/>
        </w:trPr>
        <w:tc>
          <w:tcPr>
            <w:tcW w:w="15216" w:type="dxa"/>
            <w:gridSpan w:val="7"/>
            <w:vAlign w:val="center"/>
          </w:tcPr>
          <w:p w:rsidR="00F97BDD" w:rsidRDefault="006D52D8">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F97BDD">
        <w:trPr>
          <w:trHeight w:val="321"/>
        </w:trPr>
        <w:tc>
          <w:tcPr>
            <w:tcW w:w="15216" w:type="dxa"/>
            <w:gridSpan w:val="7"/>
          </w:tcPr>
          <w:p w:rsidR="00F97BDD" w:rsidRDefault="006D52D8">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F97BDD">
        <w:trPr>
          <w:trHeight w:val="309"/>
        </w:trPr>
        <w:tc>
          <w:tcPr>
            <w:tcW w:w="13552" w:type="dxa"/>
            <w:gridSpan w:val="6"/>
          </w:tcPr>
          <w:p w:rsidR="00F97BDD" w:rsidRDefault="006D52D8">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1664" w:type="dxa"/>
            <w:vAlign w:val="center"/>
          </w:tcPr>
          <w:p w:rsidR="00F97BDD" w:rsidRDefault="006D52D8">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97BDD">
        <w:trPr>
          <w:trHeight w:val="319"/>
        </w:trPr>
        <w:tc>
          <w:tcPr>
            <w:tcW w:w="1846" w:type="dxa"/>
            <w:vMerge w:val="restart"/>
            <w:tcBorders>
              <w:top w:val="single" w:sz="6" w:space="0" w:color="000000"/>
              <w:left w:val="single" w:sz="6"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F97BDD">
        <w:trPr>
          <w:trHeight w:val="296"/>
        </w:trPr>
        <w:tc>
          <w:tcPr>
            <w:tcW w:w="1846" w:type="dxa"/>
            <w:vMerge/>
            <w:tcBorders>
              <w:left w:val="single" w:sz="6" w:space="0" w:color="000000"/>
              <w:bottom w:val="single" w:sz="6" w:space="0" w:color="000000"/>
            </w:tcBorders>
            <w:vAlign w:val="center"/>
          </w:tcPr>
          <w:p w:rsidR="00F97BDD" w:rsidRDefault="00F97BDD">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F97BDD" w:rsidRDefault="00F97BDD">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F97BDD" w:rsidRDefault="00F97BDD">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F97BDD" w:rsidRDefault="006D52D8">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F97BDD" w:rsidRDefault="006D52D8">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F97BDD" w:rsidRDefault="006D52D8">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F97BDD" w:rsidRDefault="00F97BDD">
            <w:pPr>
              <w:spacing w:after="34" w:line="34" w:lineRule="atLeast"/>
              <w:rPr>
                <w:rFonts w:ascii="仿宋" w:eastAsia="仿宋" w:hAnsi="仿宋" w:cs="仿宋"/>
              </w:rPr>
            </w:pPr>
          </w:p>
        </w:tc>
      </w:tr>
      <w:tr w:rsidR="00F97BDD">
        <w:trPr>
          <w:trHeight w:hRule="exact" w:val="350"/>
        </w:trPr>
        <w:tc>
          <w:tcPr>
            <w:tcW w:w="6059" w:type="dxa"/>
            <w:gridSpan w:val="2"/>
            <w:tcBorders>
              <w:left w:val="single" w:sz="6" w:space="0" w:color="000000"/>
              <w:bottom w:val="single" w:sz="6" w:space="0" w:color="000000"/>
            </w:tcBorders>
            <w:vAlign w:val="center"/>
          </w:tcPr>
          <w:p w:rsidR="00F97BDD" w:rsidRDefault="006D52D8">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3,746.73</w:t>
            </w:r>
          </w:p>
        </w:tc>
        <w:tc>
          <w:tcPr>
            <w:tcW w:w="1827" w:type="dxa"/>
            <w:tcBorders>
              <w:left w:val="single" w:sz="6" w:space="0" w:color="000000"/>
              <w:bottom w:val="single" w:sz="6" w:space="0" w:color="000000"/>
            </w:tcBorders>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3,240.44</w:t>
            </w:r>
          </w:p>
        </w:tc>
        <w:tc>
          <w:tcPr>
            <w:tcW w:w="1813" w:type="dxa"/>
            <w:tcBorders>
              <w:left w:val="single" w:sz="6" w:space="0" w:color="000000"/>
              <w:bottom w:val="single" w:sz="6" w:space="0" w:color="000000"/>
            </w:tcBorders>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3,047.19</w:t>
            </w:r>
          </w:p>
        </w:tc>
        <w:tc>
          <w:tcPr>
            <w:tcW w:w="1813" w:type="dxa"/>
            <w:tcBorders>
              <w:left w:val="single" w:sz="6" w:space="0" w:color="000000"/>
              <w:bottom w:val="single" w:sz="6" w:space="0" w:color="000000"/>
            </w:tcBorders>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193.25</w:t>
            </w:r>
          </w:p>
        </w:tc>
        <w:tc>
          <w:tcPr>
            <w:tcW w:w="1664" w:type="dxa"/>
            <w:tcBorders>
              <w:left w:val="single" w:sz="6" w:space="0" w:color="000000"/>
              <w:bottom w:val="single" w:sz="6" w:space="0" w:color="000000"/>
              <w:right w:val="single" w:sz="6" w:space="0" w:color="000000"/>
            </w:tcBorders>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506.29</w:t>
            </w: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204</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公共安全支出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3,311.57</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2,805.28</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2,612.03</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193.25</w:t>
            </w: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506.29</w:t>
            </w: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20402</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公安</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3,311.57</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2,805.28</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2,612.03</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193.25</w:t>
            </w: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506.29</w:t>
            </w: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2040201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2,805.28</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2,805.28</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2,612.03</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193.25</w:t>
            </w: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2040202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一般行政管理事务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506.29</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506.29</w:t>
            </w: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182.26</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182.26</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182.26</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151.20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151.20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151.20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100.80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100.80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100.80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50.40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50.40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50.40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31.06</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31.06</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31.06</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31.06</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31.06</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31.06</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252.90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252.90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252.90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252.90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252.90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252.90</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69.79</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69.79</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69.79</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31.93</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31.93</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31.93</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r w:rsidR="00F97BDD">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151.18</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151.18</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spacing w:after="34" w:line="34" w:lineRule="atLeast"/>
              <w:jc w:val="right"/>
              <w:rPr>
                <w:rFonts w:ascii="仿宋" w:eastAsia="仿宋" w:hAnsi="仿宋" w:cs="仿宋"/>
              </w:rPr>
            </w:pPr>
            <w:r>
              <w:rPr>
                <w:rFonts w:ascii="仿宋" w:eastAsia="仿宋" w:hAnsi="仿宋" w:cs="仿宋" w:hint="eastAsia"/>
              </w:rPr>
              <w:t>151.18</w:t>
            </w:r>
          </w:p>
        </w:tc>
        <w:tc>
          <w:tcPr>
            <w:tcW w:w="181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spacing w:after="34" w:line="34" w:lineRule="atLeast"/>
              <w:jc w:val="right"/>
              <w:rPr>
                <w:rFonts w:ascii="仿宋" w:eastAsia="仿宋" w:hAnsi="仿宋" w:cs="仿宋"/>
              </w:rPr>
            </w:pPr>
          </w:p>
        </w:tc>
      </w:tr>
    </w:tbl>
    <w:p w:rsidR="00F97BDD" w:rsidRDefault="00F97BDD">
      <w:pPr>
        <w:tabs>
          <w:tab w:val="left" w:pos="55"/>
        </w:tabs>
        <w:jc w:val="both"/>
        <w:rPr>
          <w:rFonts w:ascii="仿宋" w:eastAsia="仿宋" w:hAnsi="仿宋" w:cs="仿宋"/>
          <w:b/>
          <w:bCs/>
        </w:rPr>
        <w:sectPr w:rsidR="00F97BDD">
          <w:footerReference w:type="default" r:id="rId19"/>
          <w:pgSz w:w="16838" w:h="11906" w:orient="landscape"/>
          <w:pgMar w:top="720" w:right="720" w:bottom="720" w:left="720" w:header="170" w:footer="280" w:gutter="0"/>
          <w:pgNumType w:fmt="numberInDash"/>
          <w:cols w:space="720"/>
          <w:formProt w:val="0"/>
          <w:docGrid w:linePitch="100"/>
        </w:sectPr>
      </w:pPr>
    </w:p>
    <w:p w:rsidR="00F97BDD" w:rsidRDefault="00F97BDD">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F97BDD">
        <w:trPr>
          <w:trHeight w:val="319"/>
        </w:trPr>
        <w:tc>
          <w:tcPr>
            <w:tcW w:w="10817" w:type="dxa"/>
            <w:gridSpan w:val="5"/>
            <w:vAlign w:val="center"/>
          </w:tcPr>
          <w:p w:rsidR="00F97BDD" w:rsidRDefault="006D52D8">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F97BDD">
        <w:trPr>
          <w:trHeight w:val="319"/>
        </w:trPr>
        <w:tc>
          <w:tcPr>
            <w:tcW w:w="10817" w:type="dxa"/>
            <w:gridSpan w:val="5"/>
          </w:tcPr>
          <w:p w:rsidR="00F97BDD" w:rsidRDefault="006D52D8">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F97BDD">
        <w:trPr>
          <w:trHeight w:val="319"/>
        </w:trPr>
        <w:tc>
          <w:tcPr>
            <w:tcW w:w="8760" w:type="dxa"/>
            <w:gridSpan w:val="4"/>
          </w:tcPr>
          <w:p w:rsidR="00F97BDD" w:rsidRDefault="006D52D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2057" w:type="dxa"/>
            <w:vAlign w:val="center"/>
          </w:tcPr>
          <w:p w:rsidR="00F97BDD" w:rsidRDefault="006D52D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97BDD">
        <w:trPr>
          <w:trHeight w:val="243"/>
        </w:trPr>
        <w:tc>
          <w:tcPr>
            <w:tcW w:w="4673" w:type="dxa"/>
            <w:gridSpan w:val="2"/>
            <w:tcBorders>
              <w:top w:val="single" w:sz="4" w:space="0" w:color="000000"/>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F97BDD">
        <w:trPr>
          <w:trHeight w:val="267"/>
        </w:trPr>
        <w:tc>
          <w:tcPr>
            <w:tcW w:w="1131"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公用经费</w:t>
            </w:r>
          </w:p>
        </w:tc>
      </w:tr>
      <w:tr w:rsidR="00F97BDD">
        <w:trPr>
          <w:trHeight w:hRule="exact" w:val="350"/>
        </w:trPr>
        <w:tc>
          <w:tcPr>
            <w:tcW w:w="4673" w:type="dxa"/>
            <w:gridSpan w:val="2"/>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3,240.44</w:t>
            </w:r>
          </w:p>
        </w:tc>
        <w:tc>
          <w:tcPr>
            <w:tcW w:w="2040" w:type="dxa"/>
            <w:tcBorders>
              <w:left w:val="single" w:sz="4" w:space="0" w:color="000000"/>
              <w:bottom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3,047.19</w:t>
            </w:r>
          </w:p>
        </w:tc>
        <w:tc>
          <w:tcPr>
            <w:tcW w:w="2057" w:type="dxa"/>
            <w:tcBorders>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3,012.75</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3,012.75</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130.94</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130.94</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535.81</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535.81</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239.03</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239.03</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165.38</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165.38</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27.90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27.90</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3.16</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3.16</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3.96</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3.96</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1,685.58</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1,685.58</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95.00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95.00</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30206</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45.00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45.00</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2.00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2.00</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30231</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公务用车运行维护费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8.91</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8.91</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0.54</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0.54</w:t>
            </w: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34.44</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34.44</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33.55</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33.55</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0.89</w:t>
            </w:r>
          </w:p>
        </w:tc>
        <w:tc>
          <w:tcPr>
            <w:tcW w:w="2040"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0.89</w:t>
            </w:r>
          </w:p>
        </w:tc>
        <w:tc>
          <w:tcPr>
            <w:tcW w:w="2057"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bl>
    <w:p w:rsidR="00F97BDD" w:rsidRDefault="00F97BDD">
      <w:pPr>
        <w:spacing w:line="255" w:lineRule="exact"/>
        <w:rPr>
          <w:rFonts w:ascii="仿宋" w:eastAsia="仿宋" w:hAnsi="仿宋" w:cs="仿宋"/>
          <w:b/>
          <w:bCs/>
        </w:rPr>
        <w:sectPr w:rsidR="00F97BDD">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F97BDD">
        <w:trPr>
          <w:trHeight w:val="321"/>
        </w:trPr>
        <w:tc>
          <w:tcPr>
            <w:tcW w:w="15216" w:type="dxa"/>
            <w:gridSpan w:val="7"/>
            <w:vAlign w:val="center"/>
          </w:tcPr>
          <w:p w:rsidR="00F97BDD" w:rsidRDefault="006D52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F97BDD">
        <w:trPr>
          <w:trHeight w:val="321"/>
        </w:trPr>
        <w:tc>
          <w:tcPr>
            <w:tcW w:w="15216" w:type="dxa"/>
            <w:gridSpan w:val="7"/>
          </w:tcPr>
          <w:p w:rsidR="00F97BDD" w:rsidRDefault="006D52D8">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F97BDD">
        <w:trPr>
          <w:trHeight w:val="288"/>
        </w:trPr>
        <w:tc>
          <w:tcPr>
            <w:tcW w:w="13566" w:type="dxa"/>
            <w:gridSpan w:val="6"/>
          </w:tcPr>
          <w:p w:rsidR="00F97BDD" w:rsidRDefault="006D52D8">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1650" w:type="dxa"/>
            <w:vAlign w:val="center"/>
          </w:tcPr>
          <w:p w:rsidR="00F97BDD" w:rsidRDefault="006D52D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97BDD">
        <w:trPr>
          <w:trHeight w:val="319"/>
        </w:trPr>
        <w:tc>
          <w:tcPr>
            <w:tcW w:w="1792" w:type="dxa"/>
            <w:vMerge w:val="restart"/>
            <w:tcBorders>
              <w:top w:val="single" w:sz="6" w:space="0" w:color="000000"/>
              <w:left w:val="single" w:sz="6"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项目支出</w:t>
            </w:r>
          </w:p>
        </w:tc>
      </w:tr>
      <w:tr w:rsidR="00F97BDD">
        <w:trPr>
          <w:trHeight w:val="341"/>
        </w:trPr>
        <w:tc>
          <w:tcPr>
            <w:tcW w:w="1792" w:type="dxa"/>
            <w:vMerge/>
            <w:tcBorders>
              <w:left w:val="single" w:sz="6" w:space="0" w:color="000000"/>
              <w:bottom w:val="single" w:sz="6" w:space="0" w:color="000000"/>
            </w:tcBorders>
            <w:vAlign w:val="center"/>
          </w:tcPr>
          <w:p w:rsidR="00F97BDD" w:rsidRDefault="00F97BDD">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F97BDD" w:rsidRDefault="00F97BDD">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F97BDD" w:rsidRDefault="00F97BDD">
            <w:pPr>
              <w:rPr>
                <w:rFonts w:ascii="仿宋" w:eastAsia="仿宋" w:hAnsi="仿宋" w:cs="仿宋"/>
              </w:rPr>
            </w:pPr>
          </w:p>
        </w:tc>
        <w:tc>
          <w:tcPr>
            <w:tcW w:w="1693" w:type="dxa"/>
            <w:tcBorders>
              <w:left w:val="single" w:sz="6" w:space="0" w:color="000000"/>
              <w:bottom w:val="single" w:sz="6" w:space="0" w:color="000000"/>
            </w:tcBorders>
            <w:vAlign w:val="center"/>
          </w:tcPr>
          <w:p w:rsidR="00F97BDD" w:rsidRDefault="006D52D8">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F97BDD" w:rsidRDefault="006D52D8">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F97BDD" w:rsidRDefault="006D52D8">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F97BDD" w:rsidRDefault="00F97BDD">
            <w:pPr>
              <w:rPr>
                <w:rFonts w:ascii="仿宋" w:eastAsia="仿宋" w:hAnsi="仿宋" w:cs="仿宋"/>
              </w:rPr>
            </w:pPr>
          </w:p>
        </w:tc>
      </w:tr>
      <w:tr w:rsidR="00F97BDD">
        <w:trPr>
          <w:trHeight w:hRule="exact" w:val="378"/>
        </w:trPr>
        <w:tc>
          <w:tcPr>
            <w:tcW w:w="6099" w:type="dxa"/>
            <w:gridSpan w:val="2"/>
            <w:tcBorders>
              <w:left w:val="single" w:sz="6" w:space="0" w:color="000000"/>
              <w:bottom w:val="single" w:sz="6"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3,746.73</w:t>
            </w:r>
          </w:p>
        </w:tc>
        <w:tc>
          <w:tcPr>
            <w:tcW w:w="1693" w:type="dxa"/>
            <w:tcBorders>
              <w:left w:val="single" w:sz="6" w:space="0" w:color="000000"/>
              <w:bottom w:val="single" w:sz="6"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3,240.44</w:t>
            </w:r>
          </w:p>
        </w:tc>
        <w:tc>
          <w:tcPr>
            <w:tcW w:w="1987" w:type="dxa"/>
            <w:tcBorders>
              <w:left w:val="single" w:sz="6" w:space="0" w:color="000000"/>
              <w:bottom w:val="single" w:sz="6"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3,047.19</w:t>
            </w:r>
          </w:p>
        </w:tc>
        <w:tc>
          <w:tcPr>
            <w:tcW w:w="1827" w:type="dxa"/>
            <w:tcBorders>
              <w:left w:val="single" w:sz="6" w:space="0" w:color="000000"/>
              <w:bottom w:val="single" w:sz="6"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193.25</w:t>
            </w:r>
          </w:p>
        </w:tc>
        <w:tc>
          <w:tcPr>
            <w:tcW w:w="1650" w:type="dxa"/>
            <w:tcBorders>
              <w:left w:val="single" w:sz="6" w:space="0" w:color="000000"/>
              <w:bottom w:val="single" w:sz="6" w:space="0" w:color="000000"/>
              <w:right w:val="single" w:sz="6" w:space="0" w:color="000000"/>
            </w:tcBorders>
          </w:tcPr>
          <w:p w:rsidR="00F97BDD" w:rsidRDefault="006D52D8">
            <w:pPr>
              <w:pStyle w:val="TableParagraph"/>
              <w:jc w:val="right"/>
              <w:rPr>
                <w:rFonts w:ascii="仿宋" w:eastAsia="仿宋" w:hAnsi="仿宋" w:cs="仿宋"/>
              </w:rPr>
            </w:pPr>
            <w:r>
              <w:rPr>
                <w:rFonts w:ascii="仿宋" w:eastAsia="仿宋" w:hAnsi="仿宋" w:cs="仿宋" w:hint="eastAsia"/>
              </w:rPr>
              <w:t>506.29</w:t>
            </w: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204</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公共安全支出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3,311.57</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2,612.03</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506.29</w:t>
            </w: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20402</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公安</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3,311.57</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2,612.03</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506.29</w:t>
            </w: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2040201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2,805.28</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2,612.03</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2040202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一般行政管理事务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506.29</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506.29</w:t>
            </w: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182.26</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182.26</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182.26</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151.20</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151.20</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151.20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31.06</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252.90</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31.93</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31.93</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31.93</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151.18</w:t>
            </w:r>
          </w:p>
        </w:tc>
        <w:tc>
          <w:tcPr>
            <w:tcW w:w="1693"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151.18</w:t>
            </w:r>
          </w:p>
        </w:tc>
        <w:tc>
          <w:tcPr>
            <w:tcW w:w="1987" w:type="dxa"/>
            <w:tcBorders>
              <w:top w:val="single" w:sz="6" w:space="0" w:color="000000"/>
              <w:left w:val="single" w:sz="4" w:space="0" w:color="000000"/>
              <w:bottom w:val="single" w:sz="6"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151.18</w:t>
            </w:r>
          </w:p>
        </w:tc>
        <w:tc>
          <w:tcPr>
            <w:tcW w:w="1827" w:type="dxa"/>
            <w:tcBorders>
              <w:top w:val="single" w:sz="6" w:space="0" w:color="000000"/>
              <w:left w:val="single" w:sz="4" w:space="0" w:color="000000"/>
              <w:bottom w:val="single" w:sz="6"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F97BDD" w:rsidRDefault="00F97BDD">
            <w:pPr>
              <w:pStyle w:val="TableParagraph"/>
              <w:jc w:val="right"/>
              <w:rPr>
                <w:rFonts w:ascii="仿宋" w:eastAsia="仿宋" w:hAnsi="仿宋" w:cs="仿宋"/>
              </w:rPr>
            </w:pPr>
          </w:p>
        </w:tc>
      </w:tr>
    </w:tbl>
    <w:p w:rsidR="00F97BDD" w:rsidRDefault="00F97BDD">
      <w:pPr>
        <w:spacing w:before="25"/>
        <w:rPr>
          <w:rFonts w:ascii="仿宋" w:eastAsia="仿宋" w:hAnsi="仿宋" w:cs="仿宋"/>
          <w:b/>
          <w:bCs/>
        </w:rPr>
        <w:sectPr w:rsidR="00F97BDD">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F97BDD">
        <w:trPr>
          <w:trHeight w:val="319"/>
        </w:trPr>
        <w:tc>
          <w:tcPr>
            <w:tcW w:w="10954" w:type="dxa"/>
            <w:gridSpan w:val="5"/>
          </w:tcPr>
          <w:p w:rsidR="00F97BDD" w:rsidRDefault="006D52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F97BDD">
        <w:trPr>
          <w:trHeight w:val="189"/>
        </w:trPr>
        <w:tc>
          <w:tcPr>
            <w:tcW w:w="10954" w:type="dxa"/>
            <w:gridSpan w:val="5"/>
          </w:tcPr>
          <w:p w:rsidR="00F97BDD" w:rsidRDefault="006D52D8">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F97BDD">
        <w:trPr>
          <w:trHeight w:val="138"/>
        </w:trPr>
        <w:tc>
          <w:tcPr>
            <w:tcW w:w="9281" w:type="dxa"/>
            <w:gridSpan w:val="4"/>
            <w:vAlign w:val="center"/>
          </w:tcPr>
          <w:p w:rsidR="00F97BDD" w:rsidRDefault="006D52D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1673" w:type="dxa"/>
            <w:vAlign w:val="center"/>
          </w:tcPr>
          <w:p w:rsidR="00F97BDD" w:rsidRDefault="006D52D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97BDD">
        <w:trPr>
          <w:trHeight w:val="180"/>
        </w:trPr>
        <w:tc>
          <w:tcPr>
            <w:tcW w:w="4894" w:type="dxa"/>
            <w:gridSpan w:val="2"/>
            <w:tcBorders>
              <w:top w:val="single" w:sz="4" w:space="0" w:color="000000"/>
              <w:left w:val="single" w:sz="4" w:space="0" w:color="000000"/>
              <w:bottom w:val="single" w:sz="4" w:space="0" w:color="000000"/>
            </w:tcBorders>
            <w:vAlign w:val="center"/>
          </w:tcPr>
          <w:p w:rsidR="00F97BDD" w:rsidRDefault="006D52D8">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F97BDD" w:rsidRDefault="006D52D8">
            <w:pPr>
              <w:jc w:val="center"/>
              <w:rPr>
                <w:rFonts w:ascii="仿宋" w:eastAsia="仿宋" w:hAnsi="仿宋" w:cs="仿宋"/>
              </w:rPr>
            </w:pPr>
            <w:r>
              <w:rPr>
                <w:rFonts w:ascii="仿宋" w:eastAsia="仿宋" w:hAnsi="仿宋" w:cs="仿宋" w:hint="eastAsia"/>
              </w:rPr>
              <w:t>本年一般公共预算基本支出</w:t>
            </w:r>
          </w:p>
        </w:tc>
      </w:tr>
      <w:tr w:rsidR="00F97BDD">
        <w:trPr>
          <w:trHeight w:val="190"/>
        </w:trPr>
        <w:tc>
          <w:tcPr>
            <w:tcW w:w="1227"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公用经费</w:t>
            </w:r>
          </w:p>
        </w:tc>
      </w:tr>
      <w:tr w:rsidR="00F97BDD">
        <w:trPr>
          <w:trHeight w:hRule="exact" w:val="382"/>
        </w:trPr>
        <w:tc>
          <w:tcPr>
            <w:tcW w:w="4894" w:type="dxa"/>
            <w:gridSpan w:val="2"/>
            <w:tcBorders>
              <w:left w:val="single" w:sz="4" w:space="0" w:color="000000"/>
              <w:bottom w:val="single" w:sz="4" w:space="0" w:color="000000"/>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3,240.44</w:t>
            </w:r>
          </w:p>
        </w:tc>
        <w:tc>
          <w:tcPr>
            <w:tcW w:w="1974" w:type="dxa"/>
            <w:tcBorders>
              <w:left w:val="single" w:sz="4" w:space="0" w:color="000000"/>
              <w:bottom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3,047.19</w:t>
            </w:r>
          </w:p>
        </w:tc>
        <w:tc>
          <w:tcPr>
            <w:tcW w:w="1673" w:type="dxa"/>
            <w:tcBorders>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3,012.75</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3,012.75</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130.94</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130.94</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535.81</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535.81</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239.03</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239.03</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165.38</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165.38</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100.80</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50.40</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27.90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27.90</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3.16</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3.16</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69.79</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3.96</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3.96</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1,685.58</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1,685.58</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95.00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95.00</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30206</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45.00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45.00</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2.00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2.00</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30231</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公务用车运行维护费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8.91</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8.91</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0.54</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0.54</w:t>
            </w: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34.44</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34.44</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33.55</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33.55</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r w:rsidR="00F97BDD">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0.89</w:t>
            </w:r>
          </w:p>
        </w:tc>
        <w:tc>
          <w:tcPr>
            <w:tcW w:w="1974" w:type="dxa"/>
            <w:tcBorders>
              <w:top w:val="single" w:sz="4" w:space="0" w:color="000000"/>
              <w:left w:val="single" w:sz="4" w:space="0" w:color="000000"/>
              <w:bottom w:val="single" w:sz="4" w:space="0" w:color="000000"/>
              <w:right w:val="single" w:sz="4" w:space="0" w:color="000000"/>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0.89</w:t>
            </w:r>
          </w:p>
        </w:tc>
        <w:tc>
          <w:tcPr>
            <w:tcW w:w="1673" w:type="dxa"/>
            <w:tcBorders>
              <w:top w:val="single" w:sz="4" w:space="0" w:color="000000"/>
              <w:left w:val="single" w:sz="4" w:space="0" w:color="000000"/>
              <w:bottom w:val="single" w:sz="4" w:space="0" w:color="000000"/>
              <w:right w:val="single" w:sz="4" w:space="0" w:color="000000"/>
            </w:tcBorders>
            <w:vAlign w:val="center"/>
          </w:tcPr>
          <w:p w:rsidR="00F97BDD" w:rsidRDefault="00F97BDD">
            <w:pPr>
              <w:pStyle w:val="TableParagraph"/>
              <w:jc w:val="right"/>
              <w:rPr>
                <w:rFonts w:ascii="仿宋" w:eastAsia="仿宋" w:hAnsi="仿宋" w:cs="仿宋"/>
              </w:rPr>
            </w:pPr>
          </w:p>
        </w:tc>
      </w:tr>
    </w:tbl>
    <w:p w:rsidR="00F97BDD" w:rsidRDefault="00F97BDD">
      <w:pPr>
        <w:spacing w:before="25"/>
        <w:rPr>
          <w:rFonts w:ascii="仿宋" w:eastAsia="仿宋" w:hAnsi="仿宋" w:cs="仿宋"/>
          <w:b/>
          <w:bCs/>
        </w:rPr>
        <w:sectPr w:rsidR="00F97BDD">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F97BDD">
        <w:trPr>
          <w:trHeight w:val="321"/>
        </w:trPr>
        <w:tc>
          <w:tcPr>
            <w:tcW w:w="15909" w:type="dxa"/>
            <w:gridSpan w:val="8"/>
          </w:tcPr>
          <w:p w:rsidR="00F97BDD" w:rsidRDefault="006D52D8">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F97BDD">
        <w:trPr>
          <w:trHeight w:val="207"/>
        </w:trPr>
        <w:tc>
          <w:tcPr>
            <w:tcW w:w="15909" w:type="dxa"/>
            <w:gridSpan w:val="8"/>
          </w:tcPr>
          <w:p w:rsidR="00F97BDD" w:rsidRDefault="006D52D8">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F97BDD">
        <w:trPr>
          <w:trHeight w:val="103"/>
        </w:trPr>
        <w:tc>
          <w:tcPr>
            <w:tcW w:w="12069" w:type="dxa"/>
            <w:gridSpan w:val="6"/>
            <w:tcBorders>
              <w:bottom w:val="single" w:sz="4" w:space="0" w:color="auto"/>
            </w:tcBorders>
          </w:tcPr>
          <w:p w:rsidR="00F97BDD" w:rsidRDefault="006D52D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3840" w:type="dxa"/>
            <w:gridSpan w:val="2"/>
            <w:tcBorders>
              <w:bottom w:val="single" w:sz="4" w:space="0" w:color="auto"/>
            </w:tcBorders>
            <w:vAlign w:val="center"/>
          </w:tcPr>
          <w:p w:rsidR="00F97BDD" w:rsidRDefault="006D52D8">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F97BDD">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sz w:val="20"/>
              </w:rPr>
            </w:pPr>
            <w:r>
              <w:rPr>
                <w:rFonts w:ascii="仿宋" w:eastAsia="仿宋" w:hAnsi="仿宋" w:cs="仿宋" w:hint="eastAsia"/>
              </w:rPr>
              <w:t>培训费</w:t>
            </w:r>
          </w:p>
        </w:tc>
      </w:tr>
      <w:tr w:rsidR="00F97BDD">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F97BDD" w:rsidRDefault="00F97BDD">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F97BDD" w:rsidRDefault="00F97BDD">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F97BDD" w:rsidRDefault="00F97BDD">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F97BDD" w:rsidRDefault="00F97BDD">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F97BDD" w:rsidRDefault="00F97BDD">
            <w:pPr>
              <w:rPr>
                <w:rFonts w:ascii="仿宋" w:eastAsia="仿宋" w:hAnsi="仿宋" w:cs="仿宋"/>
                <w:sz w:val="2"/>
                <w:szCs w:val="2"/>
              </w:rPr>
            </w:pPr>
          </w:p>
        </w:tc>
      </w:tr>
      <w:tr w:rsidR="00F97BDD">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c>
          <w:tcPr>
            <w:tcW w:w="2332"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c>
          <w:tcPr>
            <w:tcW w:w="1697"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c>
          <w:tcPr>
            <w:tcW w:w="1852"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0.00</w:t>
            </w:r>
          </w:p>
        </w:tc>
        <w:tc>
          <w:tcPr>
            <w:tcW w:w="2057"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w:t>
            </w:r>
          </w:p>
        </w:tc>
        <w:tc>
          <w:tcPr>
            <w:tcW w:w="1783"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2.00</w:t>
            </w:r>
          </w:p>
        </w:tc>
      </w:tr>
    </w:tbl>
    <w:p w:rsidR="00F97BDD" w:rsidRDefault="00F97BDD">
      <w:pPr>
        <w:ind w:left="227" w:firstLineChars="100" w:firstLine="221"/>
        <w:rPr>
          <w:rFonts w:ascii="仿宋" w:eastAsia="仿宋" w:hAnsi="仿宋" w:cs="仿宋"/>
          <w:b/>
          <w:bCs/>
        </w:rPr>
        <w:sectPr w:rsidR="00F97BDD">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F97BDD">
        <w:trPr>
          <w:trHeight w:val="213"/>
        </w:trPr>
        <w:tc>
          <w:tcPr>
            <w:tcW w:w="10812" w:type="dxa"/>
            <w:gridSpan w:val="5"/>
            <w:tcBorders>
              <w:top w:val="nil"/>
              <w:left w:val="nil"/>
              <w:bottom w:val="nil"/>
              <w:right w:val="nil"/>
            </w:tcBorders>
            <w:vAlign w:val="center"/>
          </w:tcPr>
          <w:p w:rsidR="00F97BDD" w:rsidRDefault="006D52D8">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F97BDD">
        <w:trPr>
          <w:trHeight w:val="213"/>
        </w:trPr>
        <w:tc>
          <w:tcPr>
            <w:tcW w:w="10812" w:type="dxa"/>
            <w:gridSpan w:val="5"/>
            <w:tcBorders>
              <w:top w:val="nil"/>
              <w:left w:val="nil"/>
              <w:bottom w:val="nil"/>
              <w:right w:val="nil"/>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F97BDD">
        <w:trPr>
          <w:trHeight w:val="213"/>
        </w:trPr>
        <w:tc>
          <w:tcPr>
            <w:tcW w:w="8327" w:type="dxa"/>
            <w:gridSpan w:val="4"/>
            <w:tcBorders>
              <w:top w:val="nil"/>
              <w:left w:val="nil"/>
              <w:bottom w:val="single" w:sz="4" w:space="0" w:color="auto"/>
              <w:right w:val="nil"/>
            </w:tcBorders>
            <w:vAlign w:val="center"/>
          </w:tcPr>
          <w:p w:rsidR="00F97BDD" w:rsidRDefault="006D52D8">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2485" w:type="dxa"/>
            <w:tcBorders>
              <w:top w:val="nil"/>
              <w:left w:val="nil"/>
              <w:bottom w:val="single" w:sz="4" w:space="0" w:color="auto"/>
              <w:right w:val="nil"/>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单位：万元</w:t>
            </w:r>
          </w:p>
        </w:tc>
      </w:tr>
      <w:tr w:rsidR="00F97BDD">
        <w:trPr>
          <w:trHeight w:val="187"/>
        </w:trPr>
        <w:tc>
          <w:tcPr>
            <w:tcW w:w="1618" w:type="dxa"/>
            <w:vMerge w:val="restart"/>
            <w:tcBorders>
              <w:top w:val="single" w:sz="4" w:space="0" w:color="auto"/>
              <w:left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本年政府性基金预算支出</w:t>
            </w:r>
          </w:p>
        </w:tc>
      </w:tr>
      <w:tr w:rsidR="00F97BDD">
        <w:trPr>
          <w:trHeight w:val="139"/>
        </w:trPr>
        <w:tc>
          <w:tcPr>
            <w:tcW w:w="1618" w:type="dxa"/>
            <w:vMerge/>
            <w:tcBorders>
              <w:left w:val="single" w:sz="4" w:space="0" w:color="auto"/>
              <w:bottom w:val="single" w:sz="4" w:space="0" w:color="auto"/>
              <w:right w:val="single" w:sz="4" w:space="0" w:color="auto"/>
            </w:tcBorders>
            <w:vAlign w:val="center"/>
          </w:tcPr>
          <w:p w:rsidR="00F97BDD" w:rsidRDefault="00F97BDD">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F97BDD" w:rsidRDefault="00F97BDD">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项目支出</w:t>
            </w:r>
          </w:p>
        </w:tc>
      </w:tr>
      <w:tr w:rsidR="00F97BDD">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F97BDD" w:rsidRDefault="00F97BDD">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97BDD" w:rsidRDefault="006D52D8">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r>
      <w:tr w:rsidR="00F97BDD">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97BDD" w:rsidRDefault="00F97BDD">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97BDD" w:rsidRDefault="00F97BDD">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r>
      <w:tr w:rsidR="00F97BDD">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F97BDD" w:rsidRDefault="00F97BDD">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F97BDD" w:rsidRDefault="00F97BDD">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F97BDD" w:rsidRDefault="00F97BDD">
            <w:pPr>
              <w:jc w:val="right"/>
              <w:rPr>
                <w:rFonts w:ascii="仿宋" w:eastAsia="仿宋" w:hAnsi="仿宋" w:cs="仿宋"/>
              </w:rPr>
            </w:pPr>
          </w:p>
        </w:tc>
      </w:tr>
    </w:tbl>
    <w:p w:rsidR="00F97BDD" w:rsidRDefault="006D52D8">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F97BDD" w:rsidRDefault="00F97BDD">
      <w:pPr>
        <w:spacing w:before="25"/>
        <w:rPr>
          <w:rFonts w:ascii="仿宋" w:eastAsia="仿宋" w:hAnsi="仿宋" w:cs="仿宋"/>
          <w:b/>
          <w:bCs/>
          <w:lang w:val="en-US"/>
        </w:rPr>
        <w:sectPr w:rsidR="00F97BDD">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F97BDD">
        <w:trPr>
          <w:trHeight w:val="447"/>
          <w:jc w:val="center"/>
        </w:trPr>
        <w:tc>
          <w:tcPr>
            <w:tcW w:w="14695" w:type="dxa"/>
            <w:gridSpan w:val="5"/>
            <w:tcBorders>
              <w:top w:val="nil"/>
              <w:left w:val="nil"/>
              <w:bottom w:val="nil"/>
              <w:right w:val="nil"/>
            </w:tcBorders>
            <w:shd w:val="clear" w:color="auto" w:fill="auto"/>
            <w:vAlign w:val="center"/>
          </w:tcPr>
          <w:p w:rsidR="00F97BDD" w:rsidRDefault="006D52D8">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F97BDD">
        <w:trPr>
          <w:trHeight w:val="960"/>
          <w:jc w:val="center"/>
        </w:trPr>
        <w:tc>
          <w:tcPr>
            <w:tcW w:w="14695" w:type="dxa"/>
            <w:gridSpan w:val="5"/>
            <w:tcBorders>
              <w:top w:val="nil"/>
              <w:left w:val="nil"/>
              <w:bottom w:val="nil"/>
              <w:right w:val="nil"/>
            </w:tcBorders>
            <w:shd w:val="clear" w:color="auto" w:fill="auto"/>
            <w:vAlign w:val="center"/>
          </w:tcPr>
          <w:p w:rsidR="00F97BDD" w:rsidRDefault="006D52D8">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F97BDD">
        <w:trPr>
          <w:trHeight w:val="319"/>
          <w:jc w:val="center"/>
        </w:trPr>
        <w:tc>
          <w:tcPr>
            <w:tcW w:w="11604" w:type="dxa"/>
            <w:gridSpan w:val="4"/>
            <w:tcBorders>
              <w:top w:val="nil"/>
              <w:left w:val="nil"/>
              <w:bottom w:val="single" w:sz="4" w:space="0" w:color="auto"/>
              <w:right w:val="nil"/>
            </w:tcBorders>
            <w:shd w:val="clear" w:color="auto" w:fill="auto"/>
            <w:vAlign w:val="center"/>
          </w:tcPr>
          <w:p w:rsidR="00F97BDD" w:rsidRDefault="006D52D8">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3091" w:type="dxa"/>
            <w:tcBorders>
              <w:top w:val="nil"/>
              <w:left w:val="nil"/>
              <w:bottom w:val="nil"/>
              <w:right w:val="nil"/>
            </w:tcBorders>
            <w:shd w:val="clear" w:color="auto" w:fill="auto"/>
            <w:noWrap/>
            <w:vAlign w:val="center"/>
          </w:tcPr>
          <w:p w:rsidR="00F97BDD" w:rsidRDefault="006D52D8">
            <w:pPr>
              <w:widowControl/>
              <w:jc w:val="right"/>
              <w:rPr>
                <w:rFonts w:ascii="仿宋" w:eastAsia="仿宋" w:hAnsi="仿宋" w:cs="仿宋"/>
              </w:rPr>
            </w:pPr>
            <w:r>
              <w:rPr>
                <w:rFonts w:ascii="仿宋" w:eastAsia="仿宋" w:hAnsi="仿宋" w:cs="仿宋" w:hint="eastAsia"/>
              </w:rPr>
              <w:t>单位：万元</w:t>
            </w:r>
          </w:p>
        </w:tc>
      </w:tr>
      <w:tr w:rsidR="00F97BDD">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项目支出</w:t>
            </w:r>
          </w:p>
        </w:tc>
      </w:tr>
      <w:tr w:rsidR="00F97BDD">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功能分类</w:t>
            </w:r>
          </w:p>
          <w:p w:rsidR="00F97BDD" w:rsidRDefault="006D52D8">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F97BDD" w:rsidRDefault="00F97BDD">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F97BDD" w:rsidRDefault="00F97BDD">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F97BDD" w:rsidRDefault="00F97BDD">
            <w:pPr>
              <w:widowControl/>
              <w:spacing w:line="34" w:lineRule="atLeast"/>
              <w:rPr>
                <w:rFonts w:ascii="仿宋" w:eastAsia="仿宋" w:hAnsi="仿宋" w:cs="仿宋"/>
              </w:rPr>
            </w:pPr>
          </w:p>
        </w:tc>
      </w:tr>
      <w:tr w:rsidR="00F97BDD">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3</w:t>
            </w:r>
          </w:p>
        </w:tc>
      </w:tr>
      <w:tr w:rsidR="00F97BDD">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6D52D8">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r>
      <w:tr w:rsidR="00F97BDD">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r>
      <w:tr w:rsidR="00F97BDD">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F97BDD" w:rsidRDefault="00F97BDD">
            <w:pPr>
              <w:widowControl/>
              <w:spacing w:line="34" w:lineRule="atLeast"/>
              <w:jc w:val="center"/>
              <w:rPr>
                <w:rFonts w:ascii="仿宋" w:eastAsia="仿宋" w:hAnsi="仿宋" w:cs="仿宋"/>
              </w:rPr>
            </w:pPr>
          </w:p>
        </w:tc>
      </w:tr>
    </w:tbl>
    <w:p w:rsidR="00F97BDD" w:rsidRDefault="006D52D8">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F97BDD" w:rsidRDefault="00F97BDD">
      <w:pPr>
        <w:spacing w:before="25"/>
        <w:rPr>
          <w:rFonts w:ascii="仿宋" w:eastAsia="仿宋" w:hAnsi="仿宋" w:cs="仿宋"/>
          <w:b/>
          <w:bCs/>
          <w:lang w:val="en-US"/>
        </w:rPr>
        <w:sectPr w:rsidR="00F97BDD">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F97BDD">
        <w:trPr>
          <w:trHeight w:val="319"/>
        </w:trPr>
        <w:tc>
          <w:tcPr>
            <w:tcW w:w="10235" w:type="dxa"/>
            <w:gridSpan w:val="4"/>
          </w:tcPr>
          <w:p w:rsidR="00F97BDD" w:rsidRDefault="006D52D8">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F97BDD">
        <w:trPr>
          <w:trHeight w:val="90"/>
        </w:trPr>
        <w:tc>
          <w:tcPr>
            <w:tcW w:w="10235" w:type="dxa"/>
            <w:gridSpan w:val="4"/>
          </w:tcPr>
          <w:p w:rsidR="00F97BDD" w:rsidRDefault="006D52D8">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F97BDD">
        <w:trPr>
          <w:trHeight w:val="90"/>
        </w:trPr>
        <w:tc>
          <w:tcPr>
            <w:tcW w:w="7884" w:type="dxa"/>
            <w:gridSpan w:val="3"/>
            <w:tcBorders>
              <w:bottom w:val="single" w:sz="4" w:space="0" w:color="auto"/>
            </w:tcBorders>
            <w:vAlign w:val="center"/>
          </w:tcPr>
          <w:p w:rsidR="00F97BDD" w:rsidRDefault="006D52D8">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2351" w:type="dxa"/>
            <w:tcBorders>
              <w:bottom w:val="single" w:sz="4" w:space="0" w:color="auto"/>
            </w:tcBorders>
            <w:vAlign w:val="center"/>
          </w:tcPr>
          <w:p w:rsidR="00F97BDD" w:rsidRDefault="006D52D8">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F97BDD">
        <w:trPr>
          <w:trHeight w:val="363"/>
        </w:trPr>
        <w:tc>
          <w:tcPr>
            <w:tcW w:w="3088" w:type="dxa"/>
            <w:tcBorders>
              <w:top w:val="single" w:sz="4" w:space="0" w:color="auto"/>
              <w:left w:val="single" w:sz="4" w:space="0" w:color="auto"/>
              <w:bottom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F97BDD" w:rsidRDefault="006D52D8">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F97BDD" w:rsidRDefault="006D52D8">
            <w:pPr>
              <w:jc w:val="center"/>
              <w:rPr>
                <w:rFonts w:ascii="仿宋" w:eastAsia="仿宋" w:hAnsi="仿宋" w:cs="仿宋"/>
              </w:rPr>
            </w:pPr>
            <w:r>
              <w:rPr>
                <w:rFonts w:ascii="仿宋" w:eastAsia="仿宋" w:hAnsi="仿宋" w:cs="仿宋" w:hint="eastAsia"/>
              </w:rPr>
              <w:t>机关运行经费支出</w:t>
            </w:r>
          </w:p>
        </w:tc>
      </w:tr>
      <w:tr w:rsidR="00F97BDD">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F97BDD" w:rsidRDefault="006D52D8">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193.25</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95.00</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30206</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电费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45.00</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1.00</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2.00</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30231</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公务用车运行维护费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40.80</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8.91</w:t>
            </w:r>
          </w:p>
        </w:tc>
      </w:tr>
      <w:tr w:rsidR="00F97BDD">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F97BDD" w:rsidRDefault="006D52D8">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F97BDD" w:rsidRDefault="006D52D8">
            <w:pPr>
              <w:pStyle w:val="TableParagraph"/>
              <w:jc w:val="right"/>
              <w:rPr>
                <w:rFonts w:ascii="仿宋" w:eastAsia="仿宋" w:hAnsi="仿宋" w:cs="仿宋"/>
              </w:rPr>
            </w:pPr>
            <w:r>
              <w:rPr>
                <w:rFonts w:ascii="仿宋" w:eastAsia="仿宋" w:hAnsi="仿宋" w:cs="仿宋" w:hint="eastAsia"/>
              </w:rPr>
              <w:t>0.54</w:t>
            </w:r>
          </w:p>
        </w:tc>
      </w:tr>
    </w:tbl>
    <w:p w:rsidR="00F97BDD" w:rsidRDefault="006D52D8">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F97BDD" w:rsidRDefault="00F97BDD">
      <w:pPr>
        <w:spacing w:before="78" w:line="290" w:lineRule="auto"/>
        <w:ind w:left="227" w:right="57"/>
        <w:jc w:val="both"/>
        <w:rPr>
          <w:rFonts w:ascii="仿宋" w:eastAsia="仿宋" w:hAnsi="仿宋" w:cs="仿宋"/>
          <w:b/>
          <w:bCs/>
        </w:rPr>
        <w:sectPr w:rsidR="00F97BDD">
          <w:footerReference w:type="default" r:id="rId25"/>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F97BDD">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F97BDD" w:rsidRDefault="006D52D8">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F97BDD">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F97BDD" w:rsidRDefault="006D52D8">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F97BDD">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F97BDD" w:rsidRDefault="006D52D8">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江阴市公安局城东派出所</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F97BDD" w:rsidRDefault="00F97BDD">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F97BDD" w:rsidRDefault="006D52D8">
            <w:pPr>
              <w:pStyle w:val="TableParagraph"/>
              <w:jc w:val="right"/>
              <w:rPr>
                <w:rFonts w:ascii="仿宋" w:eastAsia="仿宋" w:hAnsi="仿宋" w:cs="仿宋"/>
                <w:lang w:val="en-US"/>
              </w:rPr>
            </w:pPr>
            <w:r>
              <w:rPr>
                <w:rFonts w:ascii="仿宋" w:eastAsia="仿宋" w:hAnsi="仿宋" w:cs="仿宋" w:hint="eastAsia"/>
              </w:rPr>
              <w:t>单位：万元</w:t>
            </w:r>
          </w:p>
        </w:tc>
      </w:tr>
      <w:tr w:rsidR="00F97BDD">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F97BDD">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r>
      <w:tr w:rsidR="00F97BDD">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11.25</w:t>
            </w:r>
          </w:p>
        </w:tc>
      </w:tr>
      <w:tr w:rsidR="00F97BD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11.25</w:t>
            </w:r>
          </w:p>
        </w:tc>
      </w:tr>
      <w:tr w:rsidR="00F97BD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rPr>
                <w:rFonts w:ascii="仿宋" w:eastAsia="仿宋" w:hAnsi="仿宋" w:cs="仿宋"/>
                <w:lang w:val="en-US"/>
              </w:rPr>
            </w:pPr>
            <w:r>
              <w:rPr>
                <w:rFonts w:ascii="仿宋" w:eastAsia="仿宋" w:hAnsi="仿宋" w:cs="仿宋" w:hint="eastAsia"/>
                <w:lang w:val="en-US"/>
              </w:rPr>
              <w:t>江阴市公安局城东派出所</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11.25</w:t>
            </w:r>
          </w:p>
        </w:tc>
      </w:tr>
      <w:tr w:rsidR="00F97BD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台式计算机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8.25</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8.25</w:t>
            </w:r>
          </w:p>
        </w:tc>
      </w:tr>
      <w:tr w:rsidR="00F97BD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便携式计算机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1.80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1.80</w:t>
            </w:r>
          </w:p>
        </w:tc>
      </w:tr>
      <w:tr w:rsidR="00F97BDD">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非义务教育商品服务支出定额（含定额补助）</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A4</w:t>
            </w:r>
            <w:r>
              <w:rPr>
                <w:rFonts w:ascii="仿宋" w:eastAsia="仿宋" w:hAnsi="仿宋" w:cs="仿宋" w:hint="eastAsia"/>
                <w:lang w:val="en-US"/>
              </w:rPr>
              <w:t>黑白打印机</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jc w:val="center"/>
              <w:rPr>
                <w:rFonts w:ascii="仿宋" w:eastAsia="仿宋" w:hAnsi="仿宋" w:cs="仿宋"/>
                <w:lang w:val="en-US"/>
              </w:rPr>
            </w:pPr>
            <w:r>
              <w:rPr>
                <w:rFonts w:ascii="仿宋" w:eastAsia="仿宋" w:hAnsi="仿宋" w:cs="仿宋" w:hint="eastAsia"/>
                <w:lang w:val="en-US"/>
              </w:rPr>
              <w:t>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1.20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F97BDD">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97BDD" w:rsidRDefault="006D52D8">
            <w:pPr>
              <w:snapToGrid w:val="0"/>
              <w:spacing w:line="34" w:lineRule="atLeast"/>
              <w:ind w:right="57"/>
              <w:jc w:val="right"/>
              <w:rPr>
                <w:rFonts w:ascii="仿宋" w:eastAsia="仿宋" w:hAnsi="仿宋" w:cs="仿宋"/>
                <w:lang w:val="en-US"/>
              </w:rPr>
            </w:pPr>
            <w:r>
              <w:rPr>
                <w:rFonts w:ascii="仿宋" w:eastAsia="仿宋" w:hAnsi="仿宋" w:cs="仿宋" w:hint="eastAsia"/>
                <w:lang w:val="en-US"/>
              </w:rPr>
              <w:t>1.20</w:t>
            </w:r>
          </w:p>
        </w:tc>
      </w:tr>
    </w:tbl>
    <w:p w:rsidR="00F97BDD" w:rsidRDefault="00F97BDD">
      <w:pPr>
        <w:rPr>
          <w:rFonts w:ascii="仿宋" w:eastAsia="仿宋" w:hAnsi="仿宋" w:cs="仿宋"/>
          <w:b/>
          <w:bCs/>
        </w:rPr>
        <w:sectPr w:rsidR="00F97BDD">
          <w:footerReference w:type="default" r:id="rId26"/>
          <w:pgSz w:w="16838" w:h="11906" w:orient="landscape"/>
          <w:pgMar w:top="1320" w:right="771" w:bottom="1320" w:left="770" w:header="170" w:footer="280" w:gutter="0"/>
          <w:pgNumType w:fmt="numberInDash"/>
          <w:cols w:space="720"/>
          <w:formProt w:val="0"/>
          <w:docGrid w:linePitch="100"/>
        </w:sectPr>
      </w:pPr>
    </w:p>
    <w:p w:rsidR="00F97BDD" w:rsidRDefault="006D52D8">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2024</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F97BDD" w:rsidRDefault="00F97BDD">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年度收入、支出预算总计</w:t>
      </w:r>
      <w:r>
        <w:rPr>
          <w:rFonts w:ascii="仿宋" w:eastAsia="仿宋" w:hAnsi="仿宋" w:cs="仿宋"/>
        </w:rPr>
        <w:t>3,746.73</w:t>
      </w:r>
      <w:r>
        <w:rPr>
          <w:rFonts w:ascii="仿宋" w:eastAsia="仿宋" w:hAnsi="仿宋" w:cs="仿宋"/>
        </w:rPr>
        <w:t>万元，与上年相比收、支预算总计各减少</w:t>
      </w:r>
      <w:r>
        <w:rPr>
          <w:rFonts w:ascii="仿宋" w:eastAsia="仿宋" w:hAnsi="仿宋" w:cs="仿宋"/>
        </w:rPr>
        <w:t>84.82</w:t>
      </w:r>
      <w:r>
        <w:rPr>
          <w:rFonts w:ascii="仿宋" w:eastAsia="仿宋" w:hAnsi="仿宋" w:cs="仿宋"/>
        </w:rPr>
        <w:t>万元，减少</w:t>
      </w:r>
      <w:r>
        <w:rPr>
          <w:rFonts w:ascii="仿宋" w:eastAsia="仿宋" w:hAnsi="仿宋" w:cs="仿宋"/>
        </w:rPr>
        <w:t>2.21%</w:t>
      </w:r>
      <w:r>
        <w:rPr>
          <w:rFonts w:ascii="仿宋" w:eastAsia="仿宋" w:hAnsi="仿宋" w:cs="仿宋"/>
        </w:rPr>
        <w:t>。其中：</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3,746.73</w:t>
      </w:r>
      <w:r>
        <w:rPr>
          <w:rFonts w:ascii="仿宋" w:eastAsia="仿宋" w:hAnsi="仿宋" w:cs="仿宋"/>
          <w:b/>
        </w:rPr>
        <w:t>万元。包括：</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3,746.73</w:t>
      </w:r>
      <w:r>
        <w:rPr>
          <w:rFonts w:ascii="仿宋" w:eastAsia="仿宋" w:hAnsi="仿宋" w:cs="仿宋"/>
        </w:rPr>
        <w:t>万元。</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3,746.73</w:t>
      </w:r>
      <w:r>
        <w:rPr>
          <w:rFonts w:ascii="仿宋" w:eastAsia="仿宋" w:hAnsi="仿宋" w:cs="仿宋"/>
        </w:rPr>
        <w:t>万元，与上年相比减少</w:t>
      </w:r>
      <w:r>
        <w:rPr>
          <w:rFonts w:ascii="仿宋" w:eastAsia="仿宋" w:hAnsi="仿宋" w:cs="仿宋"/>
        </w:rPr>
        <w:t>84.82</w:t>
      </w:r>
      <w:r>
        <w:rPr>
          <w:rFonts w:ascii="仿宋" w:eastAsia="仿宋" w:hAnsi="仿宋" w:cs="仿宋"/>
        </w:rPr>
        <w:t>万元，减少</w:t>
      </w:r>
      <w:r>
        <w:rPr>
          <w:rFonts w:ascii="仿宋" w:eastAsia="仿宋" w:hAnsi="仿宋" w:cs="仿宋"/>
        </w:rPr>
        <w:t>2.21%</w:t>
      </w:r>
      <w:r>
        <w:rPr>
          <w:rFonts w:ascii="仿宋" w:eastAsia="仿宋" w:hAnsi="仿宋" w:cs="仿宋"/>
        </w:rPr>
        <w:t>。主要原因是公用经费定额降低标准。</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w:t>
      </w:r>
      <w:r>
        <w:rPr>
          <w:rFonts w:ascii="仿宋" w:eastAsia="仿宋" w:hAnsi="仿宋" w:cs="仿宋"/>
        </w:rPr>
        <w:t>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3,746.73</w:t>
      </w:r>
      <w:r>
        <w:rPr>
          <w:rFonts w:ascii="仿宋" w:eastAsia="仿宋" w:hAnsi="仿宋" w:cs="仿宋"/>
          <w:b/>
        </w:rPr>
        <w:t>万元。包括：</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3,746.73</w:t>
      </w:r>
      <w:r>
        <w:rPr>
          <w:rFonts w:ascii="仿宋" w:eastAsia="仿宋" w:hAnsi="仿宋" w:cs="仿宋"/>
        </w:rPr>
        <w:t>万元。</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）公共安全支出（类）支出</w:t>
      </w:r>
      <w:r>
        <w:rPr>
          <w:rFonts w:ascii="仿宋" w:eastAsia="仿宋" w:hAnsi="仿宋" w:cs="仿宋"/>
        </w:rPr>
        <w:t>3,311.57</w:t>
      </w:r>
      <w:r>
        <w:rPr>
          <w:rFonts w:ascii="仿宋" w:eastAsia="仿宋" w:hAnsi="仿宋" w:cs="仿宋"/>
        </w:rPr>
        <w:t>万元，主要用于在职</w:t>
      </w:r>
      <w:r>
        <w:rPr>
          <w:rFonts w:ascii="仿宋" w:eastAsia="仿宋" w:hAnsi="仿宋" w:cs="仿宋"/>
        </w:rPr>
        <w:lastRenderedPageBreak/>
        <w:t>人员工资福利，单位基本运行行政经费等。与上年相比减少</w:t>
      </w:r>
      <w:r>
        <w:rPr>
          <w:rFonts w:ascii="仿宋" w:eastAsia="仿宋" w:hAnsi="仿宋" w:cs="仿宋"/>
        </w:rPr>
        <w:t>76.98</w:t>
      </w:r>
      <w:r>
        <w:rPr>
          <w:rFonts w:ascii="仿宋" w:eastAsia="仿宋" w:hAnsi="仿宋" w:cs="仿宋"/>
        </w:rPr>
        <w:t>万元，减少</w:t>
      </w:r>
      <w:r>
        <w:rPr>
          <w:rFonts w:ascii="仿宋" w:eastAsia="仿宋" w:hAnsi="仿宋" w:cs="仿宋"/>
        </w:rPr>
        <w:t>2.27%</w:t>
      </w:r>
      <w:r>
        <w:rPr>
          <w:rFonts w:ascii="仿宋" w:eastAsia="仿宋" w:hAnsi="仿宋" w:cs="仿宋"/>
        </w:rPr>
        <w:t>。主要原因是公用经费定额降低标准。</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182.26</w:t>
      </w:r>
      <w:r>
        <w:rPr>
          <w:rFonts w:ascii="仿宋" w:eastAsia="仿宋" w:hAnsi="仿宋" w:cs="仿宋"/>
        </w:rPr>
        <w:t>万元，主要用于在职民警养老金、职业年金等。与上年相比增加</w:t>
      </w:r>
      <w:r>
        <w:rPr>
          <w:rFonts w:ascii="仿宋" w:eastAsia="仿宋" w:hAnsi="仿宋" w:cs="仿宋"/>
        </w:rPr>
        <w:t>48.52</w:t>
      </w:r>
      <w:r>
        <w:rPr>
          <w:rFonts w:ascii="仿宋" w:eastAsia="仿宋" w:hAnsi="仿宋" w:cs="仿宋"/>
        </w:rPr>
        <w:t>万元，增长</w:t>
      </w:r>
      <w:r>
        <w:rPr>
          <w:rFonts w:ascii="仿宋" w:eastAsia="仿宋" w:hAnsi="仿宋" w:cs="仿宋"/>
        </w:rPr>
        <w:t>36.28%</w:t>
      </w:r>
      <w:r>
        <w:rPr>
          <w:rFonts w:ascii="仿宋" w:eastAsia="仿宋" w:hAnsi="仿宋" w:cs="仿宋"/>
        </w:rPr>
        <w:t>。主要原因是预算归列口径调整。</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）住房保障支出（类）支出</w:t>
      </w:r>
      <w:r>
        <w:rPr>
          <w:rFonts w:ascii="仿宋" w:eastAsia="仿宋" w:hAnsi="仿宋" w:cs="仿宋"/>
        </w:rPr>
        <w:t>252.9</w:t>
      </w:r>
      <w:r>
        <w:rPr>
          <w:rFonts w:ascii="仿宋" w:eastAsia="仿宋" w:hAnsi="仿宋" w:cs="仿宋"/>
        </w:rPr>
        <w:t>万元，主要用于在职人员住房公积金等。与上年相比减少</w:t>
      </w:r>
      <w:r>
        <w:rPr>
          <w:rFonts w:ascii="仿宋" w:eastAsia="仿宋" w:hAnsi="仿宋" w:cs="仿宋"/>
        </w:rPr>
        <w:t>56.36</w:t>
      </w:r>
      <w:r>
        <w:rPr>
          <w:rFonts w:ascii="仿宋" w:eastAsia="仿宋" w:hAnsi="仿宋" w:cs="仿宋"/>
        </w:rPr>
        <w:t>万元，减少</w:t>
      </w:r>
      <w:r>
        <w:rPr>
          <w:rFonts w:ascii="仿宋" w:eastAsia="仿宋" w:hAnsi="仿宋" w:cs="仿宋"/>
        </w:rPr>
        <w:t>18.22%</w:t>
      </w:r>
      <w:r>
        <w:rPr>
          <w:rFonts w:ascii="仿宋" w:eastAsia="仿宋" w:hAnsi="仿宋" w:cs="仿宋"/>
        </w:rPr>
        <w:t>。主要原因是民警退休和新招录民警标准调整。</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年收入预算合计</w:t>
      </w:r>
      <w:r>
        <w:rPr>
          <w:rFonts w:ascii="仿宋" w:eastAsia="仿宋" w:hAnsi="仿宋" w:cs="仿宋"/>
        </w:rPr>
        <w:t>3,746.73</w:t>
      </w:r>
      <w:r>
        <w:rPr>
          <w:rFonts w:ascii="仿宋" w:eastAsia="仿宋" w:hAnsi="仿宋" w:cs="仿宋"/>
        </w:rPr>
        <w:t>万元，包括本年收入</w:t>
      </w:r>
      <w:r>
        <w:rPr>
          <w:rFonts w:ascii="仿宋" w:eastAsia="仿宋" w:hAnsi="仿宋" w:cs="仿宋"/>
        </w:rPr>
        <w:t>3,746.73</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3,746.73</w:t>
      </w:r>
      <w:r>
        <w:rPr>
          <w:rFonts w:ascii="仿宋" w:eastAsia="仿宋" w:hAnsi="仿宋" w:cs="仿宋"/>
        </w:rPr>
        <w:t>万元，占</w:t>
      </w:r>
      <w:r>
        <w:rPr>
          <w:rFonts w:ascii="仿宋" w:eastAsia="仿宋" w:hAnsi="仿宋" w:cs="仿宋"/>
        </w:rPr>
        <w:t>100%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7232F9">
        <w:rPr>
          <w:rFonts w:ascii="仿宋" w:eastAsia="仿宋" w:hAnsi="仿宋" w:cs="仿宋"/>
          <w:lang w:val="en-US"/>
        </w:rPr>
        <w:t>0</w:t>
      </w:r>
      <w:r>
        <w:rPr>
          <w:rFonts w:ascii="仿宋" w:eastAsia="仿宋" w:hAnsi="仿宋" w:cs="仿宋"/>
        </w:rPr>
        <w:t>万元</w:t>
      </w:r>
      <w:r w:rsidRPr="007232F9">
        <w:rPr>
          <w:rFonts w:ascii="仿宋" w:eastAsia="仿宋" w:hAnsi="仿宋" w:cs="仿宋"/>
          <w:lang w:val="en-US"/>
        </w:rPr>
        <w:t>，</w:t>
      </w:r>
      <w:r>
        <w:rPr>
          <w:rFonts w:ascii="仿宋" w:eastAsia="仿宋" w:hAnsi="仿宋" w:cs="仿宋"/>
        </w:rPr>
        <w:t>占</w:t>
      </w:r>
      <w:r w:rsidRPr="007232F9">
        <w:rPr>
          <w:rFonts w:ascii="仿宋" w:eastAsia="仿宋" w:hAnsi="仿宋" w:cs="仿宋"/>
          <w:lang w:val="en-US"/>
        </w:rPr>
        <w:t>0%</w:t>
      </w:r>
      <w:r w:rsidRPr="007232F9">
        <w:rPr>
          <w:rFonts w:ascii="仿宋" w:eastAsia="仿宋" w:hAnsi="仿宋" w:cs="仿宋"/>
          <w:lang w:val="en-US"/>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年支出预算合计</w:t>
      </w:r>
      <w:r>
        <w:rPr>
          <w:rFonts w:ascii="仿宋" w:eastAsia="仿宋" w:hAnsi="仿宋" w:cs="仿宋"/>
        </w:rPr>
        <w:t>3,746.73</w:t>
      </w:r>
      <w:r>
        <w:rPr>
          <w:rFonts w:ascii="仿宋" w:eastAsia="仿宋" w:hAnsi="仿宋" w:cs="仿宋"/>
        </w:rPr>
        <w:t>万元，其中：</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3,240.44</w:t>
      </w:r>
      <w:r>
        <w:rPr>
          <w:rFonts w:ascii="仿宋" w:eastAsia="仿宋" w:hAnsi="仿宋" w:cs="仿宋"/>
        </w:rPr>
        <w:t>万元，占</w:t>
      </w:r>
      <w:r>
        <w:rPr>
          <w:rFonts w:ascii="仿宋" w:eastAsia="仿宋" w:hAnsi="仿宋" w:cs="仿宋"/>
        </w:rPr>
        <w:t>86.49%</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506.29</w:t>
      </w:r>
      <w:r>
        <w:rPr>
          <w:rFonts w:ascii="仿宋" w:eastAsia="仿宋" w:hAnsi="仿宋" w:cs="仿宋"/>
        </w:rPr>
        <w:t>万元，占</w:t>
      </w:r>
      <w:r>
        <w:rPr>
          <w:rFonts w:ascii="仿宋" w:eastAsia="仿宋" w:hAnsi="仿宋" w:cs="仿宋"/>
        </w:rPr>
        <w:t>13.51%</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F97BDD" w:rsidRDefault="006D52D8">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年度财政拨款收、支总预算</w:t>
      </w:r>
      <w:r>
        <w:rPr>
          <w:rFonts w:ascii="仿宋" w:eastAsia="仿宋" w:hAnsi="仿宋" w:cs="仿宋"/>
        </w:rPr>
        <w:t>3,746.73</w:t>
      </w:r>
      <w:r>
        <w:rPr>
          <w:rFonts w:ascii="仿宋" w:eastAsia="仿宋" w:hAnsi="仿宋" w:cs="仿宋"/>
        </w:rPr>
        <w:t>万元。与上年相比，财政拨款收、支总计各减少</w:t>
      </w:r>
      <w:r>
        <w:rPr>
          <w:rFonts w:ascii="仿宋" w:eastAsia="仿宋" w:hAnsi="仿宋" w:cs="仿宋"/>
        </w:rPr>
        <w:t>84.82</w:t>
      </w:r>
      <w:r>
        <w:rPr>
          <w:rFonts w:ascii="仿宋" w:eastAsia="仿宋" w:hAnsi="仿宋" w:cs="仿宋"/>
        </w:rPr>
        <w:t>万元，减少</w:t>
      </w:r>
      <w:r>
        <w:rPr>
          <w:rFonts w:ascii="仿宋" w:eastAsia="仿宋" w:hAnsi="仿宋" w:cs="仿宋"/>
        </w:rPr>
        <w:t>2.21%</w:t>
      </w:r>
      <w:r>
        <w:rPr>
          <w:rFonts w:ascii="仿宋" w:eastAsia="仿宋" w:hAnsi="仿宋" w:cs="仿宋"/>
        </w:rPr>
        <w:t>。主要原因是公用经费定额降低标准。</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年财政拨款预算支出</w:t>
      </w:r>
      <w:r>
        <w:rPr>
          <w:rFonts w:ascii="仿宋" w:eastAsia="仿宋" w:hAnsi="仿宋" w:cs="仿宋"/>
        </w:rPr>
        <w:t>3,746.73</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84.82</w:t>
      </w:r>
      <w:r>
        <w:rPr>
          <w:rFonts w:ascii="仿宋" w:eastAsia="仿宋" w:hAnsi="仿宋" w:cs="仿宋"/>
        </w:rPr>
        <w:t>万元，减少</w:t>
      </w:r>
      <w:r>
        <w:rPr>
          <w:rFonts w:ascii="仿宋" w:eastAsia="仿宋" w:hAnsi="仿宋" w:cs="仿宋"/>
        </w:rPr>
        <w:t>2.21%</w:t>
      </w:r>
      <w:r>
        <w:rPr>
          <w:rFonts w:ascii="仿宋" w:eastAsia="仿宋" w:hAnsi="仿宋" w:cs="仿宋"/>
        </w:rPr>
        <w:t>。主要原因是公用经费定额降低标准。</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（一）公共安全支出（类）</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公</w:t>
      </w:r>
      <w:r>
        <w:rPr>
          <w:rFonts w:ascii="仿宋" w:eastAsia="仿宋" w:hAnsi="仿宋" w:cs="仿宋"/>
        </w:rPr>
        <w:t>安（款）行政运行（项）支出</w:t>
      </w:r>
      <w:r>
        <w:rPr>
          <w:rFonts w:ascii="仿宋" w:eastAsia="仿宋" w:hAnsi="仿宋" w:cs="仿宋"/>
        </w:rPr>
        <w:t>2,805.28</w:t>
      </w:r>
      <w:r>
        <w:rPr>
          <w:rFonts w:ascii="仿宋" w:eastAsia="仿宋" w:hAnsi="仿宋" w:cs="仿宋"/>
        </w:rPr>
        <w:t>万元，与上年相比减少</w:t>
      </w:r>
      <w:r>
        <w:rPr>
          <w:rFonts w:ascii="仿宋" w:eastAsia="仿宋" w:hAnsi="仿宋" w:cs="仿宋"/>
        </w:rPr>
        <w:t>300.14</w:t>
      </w:r>
      <w:r>
        <w:rPr>
          <w:rFonts w:ascii="仿宋" w:eastAsia="仿宋" w:hAnsi="仿宋" w:cs="仿宋"/>
        </w:rPr>
        <w:t>万元，减少</w:t>
      </w:r>
      <w:r>
        <w:rPr>
          <w:rFonts w:ascii="仿宋" w:eastAsia="仿宋" w:hAnsi="仿宋" w:cs="仿宋"/>
        </w:rPr>
        <w:t>9.67%</w:t>
      </w:r>
      <w:r>
        <w:rPr>
          <w:rFonts w:ascii="仿宋" w:eastAsia="仿宋" w:hAnsi="仿宋" w:cs="仿宋"/>
        </w:rPr>
        <w:t>。主要原因是公用经费定额降低标准。</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公安（款）一般行政管理事务（项）支出</w:t>
      </w:r>
      <w:r>
        <w:rPr>
          <w:rFonts w:ascii="仿宋" w:eastAsia="仿宋" w:hAnsi="仿宋" w:cs="仿宋"/>
        </w:rPr>
        <w:t>506.29</w:t>
      </w:r>
      <w:r>
        <w:rPr>
          <w:rFonts w:ascii="仿宋" w:eastAsia="仿宋" w:hAnsi="仿宋" w:cs="仿宋"/>
        </w:rPr>
        <w:t>万元，与</w:t>
      </w:r>
      <w:r>
        <w:rPr>
          <w:rFonts w:ascii="仿宋" w:eastAsia="仿宋" w:hAnsi="仿宋" w:cs="仿宋"/>
        </w:rPr>
        <w:lastRenderedPageBreak/>
        <w:t>上年相比增加</w:t>
      </w:r>
      <w:r>
        <w:rPr>
          <w:rFonts w:ascii="仿宋" w:eastAsia="仿宋" w:hAnsi="仿宋" w:cs="仿宋"/>
        </w:rPr>
        <w:t>223.16</w:t>
      </w:r>
      <w:r>
        <w:rPr>
          <w:rFonts w:ascii="仿宋" w:eastAsia="仿宋" w:hAnsi="仿宋" w:cs="仿宋"/>
        </w:rPr>
        <w:t>万元，增长</w:t>
      </w:r>
      <w:r>
        <w:rPr>
          <w:rFonts w:ascii="仿宋" w:eastAsia="仿宋" w:hAnsi="仿宋" w:cs="仿宋"/>
        </w:rPr>
        <w:t>78.82%</w:t>
      </w:r>
      <w:r>
        <w:rPr>
          <w:rFonts w:ascii="仿宋" w:eastAsia="仿宋" w:hAnsi="仿宋" w:cs="仿宋"/>
        </w:rPr>
        <w:t>。主要原因是增加了专项维稳等项目。</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100.8</w:t>
      </w:r>
      <w:r>
        <w:rPr>
          <w:rFonts w:ascii="仿宋" w:eastAsia="仿宋" w:hAnsi="仿宋" w:cs="仿宋"/>
        </w:rPr>
        <w:t>万元，与上年相比增加</w:t>
      </w:r>
      <w:r>
        <w:rPr>
          <w:rFonts w:ascii="仿宋" w:eastAsia="仿宋" w:hAnsi="仿宋" w:cs="仿宋"/>
        </w:rPr>
        <w:t>31.88</w:t>
      </w:r>
      <w:r>
        <w:rPr>
          <w:rFonts w:ascii="仿宋" w:eastAsia="仿宋" w:hAnsi="仿宋" w:cs="仿宋"/>
        </w:rPr>
        <w:t>万元，增长</w:t>
      </w:r>
      <w:r>
        <w:rPr>
          <w:rFonts w:ascii="仿宋" w:eastAsia="仿宋" w:hAnsi="仿宋" w:cs="仿宋"/>
        </w:rPr>
        <w:t>46.26%</w:t>
      </w:r>
      <w:r>
        <w:rPr>
          <w:rFonts w:ascii="仿宋" w:eastAsia="仿宋" w:hAnsi="仿宋" w:cs="仿宋"/>
        </w:rPr>
        <w:t>。主要原因是民警退休和新招录民警标准调整。</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w:t>
      </w:r>
      <w:r>
        <w:rPr>
          <w:rFonts w:ascii="仿宋" w:eastAsia="仿宋" w:hAnsi="仿宋" w:cs="仿宋"/>
        </w:rPr>
        <w:t>机关事业单位职业年金缴费支出（项）支出</w:t>
      </w:r>
      <w:r>
        <w:rPr>
          <w:rFonts w:ascii="仿宋" w:eastAsia="仿宋" w:hAnsi="仿宋" w:cs="仿宋"/>
        </w:rPr>
        <w:t>50.4</w:t>
      </w:r>
      <w:r>
        <w:rPr>
          <w:rFonts w:ascii="仿宋" w:eastAsia="仿宋" w:hAnsi="仿宋" w:cs="仿宋"/>
        </w:rPr>
        <w:t>万元，与上年相比增加</w:t>
      </w:r>
      <w:r>
        <w:rPr>
          <w:rFonts w:ascii="仿宋" w:eastAsia="仿宋" w:hAnsi="仿宋" w:cs="仿宋"/>
        </w:rPr>
        <w:t>15.94</w:t>
      </w:r>
      <w:r>
        <w:rPr>
          <w:rFonts w:ascii="仿宋" w:eastAsia="仿宋" w:hAnsi="仿宋" w:cs="仿宋"/>
        </w:rPr>
        <w:t>万元，增长</w:t>
      </w:r>
      <w:r>
        <w:rPr>
          <w:rFonts w:ascii="仿宋" w:eastAsia="仿宋" w:hAnsi="仿宋" w:cs="仿宋"/>
        </w:rPr>
        <w:t>46.26%</w:t>
      </w:r>
      <w:r>
        <w:rPr>
          <w:rFonts w:ascii="仿宋" w:eastAsia="仿宋" w:hAnsi="仿宋" w:cs="仿宋"/>
        </w:rPr>
        <w:t>。主要原因是民警退休和新招录民警标准调整。</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其他社会保障和就业支出（款）其他社会保障和就业支出（项）支出</w:t>
      </w:r>
      <w:r>
        <w:rPr>
          <w:rFonts w:ascii="仿宋" w:eastAsia="仿宋" w:hAnsi="仿宋" w:cs="仿宋"/>
        </w:rPr>
        <w:t>31.06</w:t>
      </w:r>
      <w:r>
        <w:rPr>
          <w:rFonts w:ascii="仿宋" w:eastAsia="仿宋" w:hAnsi="仿宋" w:cs="仿宋"/>
        </w:rPr>
        <w:t>万元，与上年相比增加</w:t>
      </w:r>
      <w:r>
        <w:rPr>
          <w:rFonts w:ascii="仿宋" w:eastAsia="仿宋" w:hAnsi="仿宋" w:cs="仿宋"/>
        </w:rPr>
        <w:t>0.7</w:t>
      </w:r>
      <w:r>
        <w:rPr>
          <w:rFonts w:ascii="仿宋" w:eastAsia="仿宋" w:hAnsi="仿宋" w:cs="仿宋"/>
        </w:rPr>
        <w:t>万元，增长</w:t>
      </w:r>
      <w:r>
        <w:rPr>
          <w:rFonts w:ascii="仿宋" w:eastAsia="仿宋" w:hAnsi="仿宋" w:cs="仿宋"/>
        </w:rPr>
        <w:t>2.31%</w:t>
      </w:r>
      <w:r>
        <w:rPr>
          <w:rFonts w:ascii="仿宋" w:eastAsia="仿宋" w:hAnsi="仿宋" w:cs="仿宋"/>
        </w:rPr>
        <w:t>。主要原因是民警退休和新招录民警标准调整。</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（三）住房保障支出（类）</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69.79</w:t>
      </w:r>
      <w:r>
        <w:rPr>
          <w:rFonts w:ascii="仿宋" w:eastAsia="仿宋" w:hAnsi="仿宋" w:cs="仿宋"/>
        </w:rPr>
        <w:t>万元，与上年相比减少</w:t>
      </w:r>
      <w:r>
        <w:rPr>
          <w:rFonts w:ascii="仿宋" w:eastAsia="仿宋" w:hAnsi="仿宋" w:cs="仿宋"/>
        </w:rPr>
        <w:t>19.26</w:t>
      </w:r>
      <w:r>
        <w:rPr>
          <w:rFonts w:ascii="仿宋" w:eastAsia="仿宋" w:hAnsi="仿宋" w:cs="仿宋"/>
        </w:rPr>
        <w:t>万元，减少</w:t>
      </w:r>
      <w:r>
        <w:rPr>
          <w:rFonts w:ascii="仿宋" w:eastAsia="仿宋" w:hAnsi="仿宋" w:cs="仿宋"/>
        </w:rPr>
        <w:t>21.63%</w:t>
      </w:r>
      <w:r>
        <w:rPr>
          <w:rFonts w:ascii="仿宋" w:eastAsia="仿宋" w:hAnsi="仿宋" w:cs="仿宋"/>
        </w:rPr>
        <w:t>。主要原因是民警退休和新招录民警标准调整。</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31.93</w:t>
      </w:r>
      <w:r>
        <w:rPr>
          <w:rFonts w:ascii="仿宋" w:eastAsia="仿宋" w:hAnsi="仿宋" w:cs="仿宋"/>
        </w:rPr>
        <w:t>万元，与上年相比增加</w:t>
      </w:r>
      <w:r>
        <w:rPr>
          <w:rFonts w:ascii="仿宋" w:eastAsia="仿宋" w:hAnsi="仿宋" w:cs="仿宋"/>
        </w:rPr>
        <w:t>4.65</w:t>
      </w:r>
      <w:r>
        <w:rPr>
          <w:rFonts w:ascii="仿宋" w:eastAsia="仿宋" w:hAnsi="仿宋" w:cs="仿宋"/>
        </w:rPr>
        <w:t>万元，增长</w:t>
      </w:r>
      <w:r>
        <w:rPr>
          <w:rFonts w:ascii="仿宋" w:eastAsia="仿宋" w:hAnsi="仿宋" w:cs="仿宋"/>
        </w:rPr>
        <w:t>17.05%</w:t>
      </w:r>
      <w:r>
        <w:rPr>
          <w:rFonts w:ascii="仿宋" w:eastAsia="仿宋" w:hAnsi="仿宋" w:cs="仿宋"/>
        </w:rPr>
        <w:t>。主要原因是民警退休和新招录民警标准调整。</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151.18</w:t>
      </w:r>
      <w:r>
        <w:rPr>
          <w:rFonts w:ascii="仿宋" w:eastAsia="仿宋" w:hAnsi="仿宋" w:cs="仿宋"/>
        </w:rPr>
        <w:t>万元，与上年相比减少</w:t>
      </w:r>
      <w:r>
        <w:rPr>
          <w:rFonts w:ascii="仿宋" w:eastAsia="仿宋" w:hAnsi="仿宋" w:cs="仿宋"/>
        </w:rPr>
        <w:t>41.75</w:t>
      </w:r>
      <w:r>
        <w:rPr>
          <w:rFonts w:ascii="仿宋" w:eastAsia="仿宋" w:hAnsi="仿宋" w:cs="仿宋"/>
        </w:rPr>
        <w:t>万元，减少</w:t>
      </w:r>
      <w:r>
        <w:rPr>
          <w:rFonts w:ascii="仿宋" w:eastAsia="仿宋" w:hAnsi="仿宋" w:cs="仿宋"/>
        </w:rPr>
        <w:t>21.64%</w:t>
      </w:r>
      <w:r>
        <w:rPr>
          <w:rFonts w:ascii="仿宋" w:eastAsia="仿宋" w:hAnsi="仿宋" w:cs="仿宋"/>
        </w:rPr>
        <w:t>。主要原因是民警退休和新招录民警标准调整。</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江阴市公安局城东派出所</w:t>
      </w:r>
      <w:r>
        <w:rPr>
          <w:rFonts w:ascii="仿宋" w:eastAsia="仿宋" w:hAnsi="仿宋" w:cs="仿宋"/>
        </w:rPr>
        <w:t>2024</w:t>
      </w:r>
      <w:r>
        <w:rPr>
          <w:rFonts w:ascii="仿宋" w:eastAsia="仿宋" w:hAnsi="仿宋" w:cs="仿宋"/>
        </w:rPr>
        <w:t>年度财政拨款基本支出预算</w:t>
      </w:r>
      <w:r>
        <w:rPr>
          <w:rFonts w:ascii="仿宋" w:eastAsia="仿宋" w:hAnsi="仿宋" w:cs="仿宋"/>
        </w:rPr>
        <w:t>3,240.44</w:t>
      </w:r>
      <w:r>
        <w:rPr>
          <w:rFonts w:ascii="仿宋" w:eastAsia="仿宋" w:hAnsi="仿宋" w:cs="仿宋"/>
        </w:rPr>
        <w:t>万元，其中：</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3,047.19</w:t>
      </w:r>
      <w:r>
        <w:rPr>
          <w:rFonts w:ascii="仿宋" w:eastAsia="仿宋" w:hAnsi="仿宋" w:cs="仿宋"/>
        </w:rPr>
        <w:t>万元。主要包括：基本工资、津贴补贴、奖金、伙食补助费、机关事业单位基本养</w:t>
      </w:r>
      <w:r>
        <w:rPr>
          <w:rFonts w:ascii="仿宋" w:eastAsia="仿宋" w:hAnsi="仿宋" w:cs="仿宋"/>
        </w:rPr>
        <w:t>老保险缴费、职业年金缴费、职工基本医疗保险缴费、其他社会保障缴费、住房公积金、医疗费、其他工资福利支出、退休费、其他对个人和家庭的补助。</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193.25</w:t>
      </w:r>
      <w:r>
        <w:rPr>
          <w:rFonts w:ascii="仿宋" w:eastAsia="仿宋" w:hAnsi="仿宋" w:cs="仿宋"/>
        </w:rPr>
        <w:t>万元。主要包括：办公费、电费、会议费、培训费、公务用车运行维护费、其他交通费用、其他商品和服务支出。</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年一般公共预算财政拨款支出预算</w:t>
      </w:r>
      <w:r>
        <w:rPr>
          <w:rFonts w:ascii="仿宋" w:eastAsia="仿宋" w:hAnsi="仿宋" w:cs="仿宋"/>
        </w:rPr>
        <w:t>3,746.73</w:t>
      </w:r>
      <w:r>
        <w:rPr>
          <w:rFonts w:ascii="仿宋" w:eastAsia="仿宋" w:hAnsi="仿宋" w:cs="仿宋"/>
        </w:rPr>
        <w:t>万元，与上年相比减少</w:t>
      </w:r>
      <w:r>
        <w:rPr>
          <w:rFonts w:ascii="仿宋" w:eastAsia="仿宋" w:hAnsi="仿宋" w:cs="仿宋"/>
        </w:rPr>
        <w:t>84.82</w:t>
      </w:r>
      <w:r>
        <w:rPr>
          <w:rFonts w:ascii="仿宋" w:eastAsia="仿宋" w:hAnsi="仿宋" w:cs="仿宋"/>
        </w:rPr>
        <w:t>万元，减少</w:t>
      </w:r>
      <w:r>
        <w:rPr>
          <w:rFonts w:ascii="仿宋" w:eastAsia="仿宋" w:hAnsi="仿宋" w:cs="仿宋"/>
        </w:rPr>
        <w:t>2.21%</w:t>
      </w:r>
      <w:r>
        <w:rPr>
          <w:rFonts w:ascii="仿宋" w:eastAsia="仿宋" w:hAnsi="仿宋" w:cs="仿宋"/>
        </w:rPr>
        <w:t>。主要原因是公用经费定额降低标准。</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w:t>
      </w:r>
      <w:r>
        <w:rPr>
          <w:rFonts w:ascii="仿宋" w:eastAsia="仿宋" w:hAnsi="仿宋" w:cs="仿宋"/>
        </w:rPr>
        <w:t>城东派出所</w:t>
      </w:r>
      <w:r>
        <w:rPr>
          <w:rFonts w:ascii="仿宋" w:eastAsia="仿宋" w:hAnsi="仿宋" w:cs="仿宋"/>
        </w:rPr>
        <w:t>2024</w:t>
      </w:r>
      <w:r>
        <w:rPr>
          <w:rFonts w:ascii="仿宋" w:eastAsia="仿宋" w:hAnsi="仿宋" w:cs="仿宋"/>
        </w:rPr>
        <w:t>年度一般公共预算财政拨款基本支出预算</w:t>
      </w:r>
      <w:r>
        <w:rPr>
          <w:rFonts w:ascii="仿宋" w:eastAsia="仿宋" w:hAnsi="仿宋" w:cs="仿宋"/>
        </w:rPr>
        <w:t>3,240.44</w:t>
      </w:r>
      <w:r>
        <w:rPr>
          <w:rFonts w:ascii="仿宋" w:eastAsia="仿宋" w:hAnsi="仿宋" w:cs="仿宋"/>
        </w:rPr>
        <w:t>万元，其中：</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3,047.19</w:t>
      </w:r>
      <w:r>
        <w:rPr>
          <w:rFonts w:ascii="仿宋" w:eastAsia="仿宋" w:hAnsi="仿宋" w:cs="仿宋"/>
        </w:rPr>
        <w:t>万元。主要包括：基本工资、津贴补贴、奖金、伙食补助费、机关事业单位基本养老保险缴费、职业年金缴费、职工基本医疗保险缴费、其他社会保障缴费、住房公积金、医疗费、其他工资福利支出、退休费、其他对个人和家庭的补助。</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193.25</w:t>
      </w:r>
      <w:r>
        <w:rPr>
          <w:rFonts w:ascii="仿宋" w:eastAsia="仿宋" w:hAnsi="仿宋" w:cs="仿宋"/>
        </w:rPr>
        <w:t>万元。主要包括：办公费、电费、会</w:t>
      </w:r>
      <w:r>
        <w:rPr>
          <w:rFonts w:ascii="仿宋" w:eastAsia="仿宋" w:hAnsi="仿宋" w:cs="仿宋"/>
        </w:rPr>
        <w:lastRenderedPageBreak/>
        <w:t>议费、培训费、公务用车运行维护费、其他交通费用、其他商品和服务支出。</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r>
        <w:rPr>
          <w:rFonts w:ascii="仿宋" w:eastAsia="仿宋" w:hAnsi="仿宋" w:cs="仿宋"/>
        </w:rPr>
        <w:t>40.8</w:t>
      </w:r>
      <w:r>
        <w:rPr>
          <w:rFonts w:ascii="仿宋" w:eastAsia="仿宋" w:hAnsi="仿宋" w:cs="仿宋"/>
        </w:rPr>
        <w:t>万元，比上年预算减少</w:t>
      </w:r>
      <w:r>
        <w:rPr>
          <w:rFonts w:ascii="仿宋" w:eastAsia="仿宋" w:hAnsi="仿宋" w:cs="仿宋"/>
        </w:rPr>
        <w:t>6</w:t>
      </w:r>
      <w:r>
        <w:rPr>
          <w:rFonts w:ascii="仿宋" w:eastAsia="仿宋" w:hAnsi="仿宋" w:cs="仿宋"/>
        </w:rPr>
        <w:t>万元，变动原因公用经费定额降低标准。其中，因公出国（境）费支出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40.8</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；公务接待费支出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。具体情况如下：</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40.8</w:t>
      </w:r>
      <w:r>
        <w:rPr>
          <w:rFonts w:ascii="仿宋" w:eastAsia="仿宋" w:hAnsi="仿宋" w:cs="仿宋"/>
        </w:rPr>
        <w:t>万元。其中：</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w:t>
      </w:r>
      <w:r>
        <w:rPr>
          <w:rFonts w:ascii="仿宋" w:eastAsia="仿宋" w:hAnsi="仿宋" w:cs="仿宋"/>
        </w:rPr>
        <w:t>行维护费预算支出</w:t>
      </w:r>
      <w:r>
        <w:rPr>
          <w:rFonts w:ascii="仿宋" w:eastAsia="仿宋" w:hAnsi="仿宋" w:cs="仿宋"/>
        </w:rPr>
        <w:t>40.8</w:t>
      </w:r>
      <w:r>
        <w:rPr>
          <w:rFonts w:ascii="仿宋" w:eastAsia="仿宋" w:hAnsi="仿宋" w:cs="仿宋"/>
        </w:rPr>
        <w:t>万元，比上年预算减少</w:t>
      </w:r>
      <w:r>
        <w:rPr>
          <w:rFonts w:ascii="仿宋" w:eastAsia="仿宋" w:hAnsi="仿宋" w:cs="仿宋"/>
        </w:rPr>
        <w:t>3</w:t>
      </w:r>
      <w:r>
        <w:rPr>
          <w:rFonts w:ascii="仿宋" w:eastAsia="仿宋" w:hAnsi="仿宋" w:cs="仿宋"/>
        </w:rPr>
        <w:t>万元，主要原因是公用经费定额降低标准。</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w:t>
      </w:r>
      <w:r>
        <w:rPr>
          <w:rFonts w:ascii="仿宋" w:eastAsia="仿宋" w:hAnsi="仿宋" w:cs="仿宋"/>
        </w:rPr>
        <w:t>万元，比上年预算减少</w:t>
      </w:r>
      <w:r>
        <w:rPr>
          <w:rFonts w:ascii="仿宋" w:eastAsia="仿宋" w:hAnsi="仿宋" w:cs="仿宋"/>
        </w:rPr>
        <w:t>3</w:t>
      </w:r>
      <w:r>
        <w:rPr>
          <w:rFonts w:ascii="仿宋" w:eastAsia="仿宋" w:hAnsi="仿宋" w:cs="仿宋"/>
        </w:rPr>
        <w:t>万元，主要原因是公用经费定额降低标准。</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年度一般公共预算拨款安排的会议费预算支出</w:t>
      </w:r>
      <w:r>
        <w:rPr>
          <w:rFonts w:ascii="仿宋" w:eastAsia="仿宋" w:hAnsi="仿宋" w:cs="仿宋"/>
        </w:rPr>
        <w:t>1</w:t>
      </w:r>
      <w:r>
        <w:rPr>
          <w:rFonts w:ascii="仿宋" w:eastAsia="仿宋" w:hAnsi="仿宋" w:cs="仿宋"/>
        </w:rPr>
        <w:t>万元，与上年预算数相同。</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年度一般公共预算拨款安排的培训费预算支出</w:t>
      </w:r>
      <w:r>
        <w:rPr>
          <w:rFonts w:ascii="仿宋" w:eastAsia="仿宋" w:hAnsi="仿宋" w:cs="仿宋"/>
        </w:rPr>
        <w:t>2</w:t>
      </w:r>
      <w:r>
        <w:rPr>
          <w:rFonts w:ascii="仿宋" w:eastAsia="仿宋" w:hAnsi="仿宋" w:cs="仿宋"/>
        </w:rPr>
        <w:t>万元，与上年预算数相同。</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年政府性基金支出预算支出</w:t>
      </w:r>
      <w:r>
        <w:rPr>
          <w:rFonts w:ascii="仿宋" w:eastAsia="仿宋" w:hAnsi="仿宋" w:cs="仿宋"/>
        </w:rPr>
        <w:t>0</w:t>
      </w:r>
      <w:r>
        <w:rPr>
          <w:rFonts w:ascii="仿宋" w:eastAsia="仿宋" w:hAnsi="仿宋" w:cs="仿宋"/>
        </w:rPr>
        <w:lastRenderedPageBreak/>
        <w:t>万元。与上年预算数相同。</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江阴市公安局城东派出所</w:t>
      </w:r>
      <w:r>
        <w:rPr>
          <w:rFonts w:ascii="仿宋" w:eastAsia="仿宋" w:hAnsi="仿宋" w:cs="仿宋"/>
        </w:rPr>
        <w:t>2024</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年本单位一般公共预算机关运行经费预算支出</w:t>
      </w:r>
      <w:r>
        <w:rPr>
          <w:rFonts w:ascii="仿宋" w:eastAsia="仿宋" w:hAnsi="仿宋" w:cs="仿宋"/>
        </w:rPr>
        <w:t>193.25</w:t>
      </w:r>
      <w:r>
        <w:rPr>
          <w:rFonts w:ascii="仿宋" w:eastAsia="仿宋" w:hAnsi="仿宋" w:cs="仿宋"/>
        </w:rPr>
        <w:t>万元，与上年相比减少</w:t>
      </w:r>
      <w:r>
        <w:rPr>
          <w:rFonts w:ascii="仿宋" w:eastAsia="仿宋" w:hAnsi="仿宋" w:cs="仿宋"/>
        </w:rPr>
        <w:t>33.56</w:t>
      </w:r>
      <w:r>
        <w:rPr>
          <w:rFonts w:ascii="仿宋" w:eastAsia="仿宋" w:hAnsi="仿宋" w:cs="仿宋"/>
        </w:rPr>
        <w:t>万元，减少</w:t>
      </w:r>
      <w:r>
        <w:rPr>
          <w:rFonts w:ascii="仿宋" w:eastAsia="仿宋" w:hAnsi="仿宋" w:cs="仿宋"/>
        </w:rPr>
        <w:t>14.8%</w:t>
      </w:r>
      <w:r>
        <w:rPr>
          <w:rFonts w:ascii="仿宋" w:eastAsia="仿宋" w:hAnsi="仿宋" w:cs="仿宋"/>
        </w:rPr>
        <w:t>。主要原因是公用经费定额降低标准。</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年度政府采购支出预算总额</w:t>
      </w:r>
      <w:r>
        <w:rPr>
          <w:rFonts w:ascii="仿宋" w:eastAsia="仿宋" w:hAnsi="仿宋" w:cs="仿宋"/>
        </w:rPr>
        <w:t>11.25</w:t>
      </w:r>
      <w:r>
        <w:rPr>
          <w:rFonts w:ascii="仿宋" w:eastAsia="仿宋" w:hAnsi="仿宋" w:cs="仿宋"/>
        </w:rPr>
        <w:t>万元，其中：拟采购货物支出</w:t>
      </w:r>
      <w:r>
        <w:rPr>
          <w:rFonts w:ascii="仿宋" w:eastAsia="仿宋" w:hAnsi="仿宋" w:cs="仿宋"/>
        </w:rPr>
        <w:t>11.25</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10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10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F97BDD" w:rsidRDefault="006D52D8" w:rsidP="0077230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F97BDD" w:rsidRDefault="006D52D8">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年度，本单位整体支出未纳入绩效目标管理，涉及财政性资金</w:t>
      </w:r>
      <w:r>
        <w:rPr>
          <w:rFonts w:ascii="仿宋" w:eastAsia="仿宋" w:hAnsi="仿宋" w:cs="仿宋"/>
        </w:rPr>
        <w:t>0</w:t>
      </w:r>
      <w:r>
        <w:rPr>
          <w:rFonts w:ascii="仿宋" w:eastAsia="仿宋" w:hAnsi="仿宋" w:cs="仿宋"/>
        </w:rPr>
        <w:t>万元；本单位共</w:t>
      </w:r>
      <w:r>
        <w:rPr>
          <w:rFonts w:ascii="仿宋" w:eastAsia="仿宋" w:hAnsi="仿宋" w:cs="仿宋"/>
        </w:rPr>
        <w:t>16</w:t>
      </w:r>
      <w:r>
        <w:rPr>
          <w:rFonts w:ascii="仿宋" w:eastAsia="仿宋" w:hAnsi="仿宋" w:cs="仿宋"/>
        </w:rPr>
        <w:t>个项目纳入绩效目标管理，涉及财政性资金合计</w:t>
      </w:r>
      <w:r>
        <w:rPr>
          <w:rFonts w:ascii="仿宋" w:eastAsia="仿宋" w:hAnsi="仿宋" w:cs="仿宋"/>
        </w:rPr>
        <w:t>506.29</w:t>
      </w:r>
      <w:r>
        <w:rPr>
          <w:rFonts w:ascii="仿宋" w:eastAsia="仿宋" w:hAnsi="仿宋" w:cs="仿宋"/>
        </w:rPr>
        <w:t>万元，占财政性资金</w:t>
      </w:r>
      <w:r>
        <w:rPr>
          <w:rFonts w:ascii="仿宋" w:eastAsia="仿宋" w:hAnsi="仿宋" w:cs="仿宋"/>
        </w:rPr>
        <w:t>(</w:t>
      </w:r>
      <w:r>
        <w:rPr>
          <w:rFonts w:ascii="仿宋" w:eastAsia="仿宋" w:hAnsi="仿宋" w:cs="仿宋"/>
        </w:rPr>
        <w:t>人员类和运转类中的公用经费项目支出除外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F97BDD" w:rsidRDefault="006D52D8">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lastRenderedPageBreak/>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F97BDD" w:rsidRDefault="00F97BDD">
      <w:pPr>
        <w:pStyle w:val="a4"/>
        <w:tabs>
          <w:tab w:val="left" w:pos="3864"/>
          <w:tab w:val="left" w:pos="6248"/>
          <w:tab w:val="left" w:pos="7386"/>
        </w:tabs>
        <w:ind w:leftChars="200" w:left="440" w:firstLineChars="206" w:firstLine="659"/>
        <w:jc w:val="both"/>
        <w:rPr>
          <w:rFonts w:ascii="仿宋" w:eastAsia="仿宋" w:hAnsi="仿宋" w:cs="仿宋"/>
        </w:rPr>
      </w:pP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w:t>
      </w:r>
      <w:r>
        <w:rPr>
          <w:rFonts w:ascii="仿宋" w:eastAsia="仿宋" w:hAnsi="仿宋" w:cs="仿宋" w:hint="eastAsia"/>
        </w:rPr>
        <w:t>完成工作任务而发生的人员支出和公用支出。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w:t>
      </w:r>
      <w:r>
        <w:rPr>
          <w:rFonts w:ascii="仿宋" w:eastAsia="仿宋" w:hAnsi="仿宋" w:cs="仿宋" w:hint="eastAsia"/>
        </w:rPr>
        <w:t>单位（含参照公务员法管理的事业</w:t>
      </w:r>
      <w:r>
        <w:rPr>
          <w:rFonts w:ascii="仿宋" w:eastAsia="仿宋" w:hAnsi="仿宋" w:cs="仿宋" w:hint="eastAsia"/>
        </w:rPr>
        <w:lastRenderedPageBreak/>
        <w:t>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八、公共安全支出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公安</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九、公共安全支出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公安</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一般行政管理事务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反映行政单位（包括实行公务员管理的事业单位）未单独设置项级科目的其他项目支出。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r>
        <w:rPr>
          <w:rFonts w:ascii="仿宋" w:eastAsia="仿宋" w:hAnsi="仿宋" w:cs="仿宋" w:hint="eastAsia"/>
        </w:rPr>
        <w:t>(</w:t>
      </w:r>
      <w:r>
        <w:rPr>
          <w:rFonts w:ascii="仿宋" w:eastAsia="仿宋" w:hAnsi="仿宋" w:cs="仿宋" w:hint="eastAsia"/>
        </w:rPr>
        <w:t>含职业年金补记支出。）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w:t>
      </w:r>
      <w:r>
        <w:rPr>
          <w:rFonts w:ascii="仿宋" w:eastAsia="仿宋" w:hAnsi="仿宋" w:cs="仿宋" w:hint="eastAsia"/>
          <w:b/>
          <w:bCs/>
        </w:rPr>
        <w:t>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lastRenderedPageBreak/>
        <w:t>反映按房改政策规定的标准，行政事业单位向职工（含离退休人员）发放的租金补贴。</w:t>
      </w:r>
    </w:p>
    <w:p w:rsidR="00F97BDD" w:rsidRDefault="006D52D8">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F97BDD" w:rsidSect="00F97BDD">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2D8" w:rsidRDefault="006D52D8" w:rsidP="00F97BDD">
      <w:r>
        <w:separator/>
      </w:r>
    </w:p>
  </w:endnote>
  <w:endnote w:type="continuationSeparator" w:id="1">
    <w:p w:rsidR="006D52D8" w:rsidRDefault="006D52D8" w:rsidP="00F97B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D" w:rsidRDefault="0077230D">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- 29 -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D" w:rsidRDefault="0077230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D" w:rsidRDefault="0077230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rPr>
        <w:rFonts w:ascii="黑体" w:eastAsia="黑体" w:hAnsi="黑体" w:cs="黑体"/>
      </w:rPr>
    </w:pPr>
    <w:r w:rsidRPr="00F97BDD">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F97BDD" w:rsidRDefault="00F97BDD">
                <w:pPr>
                  <w:pStyle w:val="a5"/>
                  <w:rPr>
                    <w:rFonts w:ascii="黑体" w:eastAsia="黑体" w:hAnsi="黑体" w:cs="黑体"/>
                  </w:rPr>
                </w:pPr>
                <w:r>
                  <w:rPr>
                    <w:rFonts w:ascii="黑体" w:eastAsia="黑体" w:hAnsi="黑体" w:cs="黑体" w:hint="eastAsia"/>
                  </w:rPr>
                  <w:fldChar w:fldCharType="begin"/>
                </w:r>
                <w:r w:rsidR="006D52D8">
                  <w:rPr>
                    <w:rFonts w:ascii="黑体" w:eastAsia="黑体" w:hAnsi="黑体" w:cs="黑体" w:hint="eastAsia"/>
                  </w:rPr>
                  <w:instrText xml:space="preserve"> PAGE  \* MERGEFORMAT </w:instrText>
                </w:r>
                <w:r>
                  <w:rPr>
                    <w:rFonts w:ascii="黑体" w:eastAsia="黑体" w:hAnsi="黑体" w:cs="黑体" w:hint="eastAsia"/>
                  </w:rPr>
                  <w:fldChar w:fldCharType="separate"/>
                </w:r>
                <w:r w:rsidR="0077230D">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rPr>
        <w:rFonts w:ascii="黑体" w:eastAsia="黑体" w:hAnsi="黑体" w:cs="黑体"/>
      </w:rPr>
    </w:pPr>
    <w:r w:rsidRPr="00F97BDD">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F97BDD" w:rsidRDefault="00F97BDD">
                <w:pPr>
                  <w:pStyle w:val="a5"/>
                  <w:rPr>
                    <w:rFonts w:ascii="黑体" w:eastAsia="黑体" w:hAnsi="黑体" w:cs="黑体"/>
                  </w:rPr>
                </w:pPr>
                <w:r>
                  <w:rPr>
                    <w:rFonts w:ascii="黑体" w:eastAsia="黑体" w:hAnsi="黑体" w:cs="黑体" w:hint="eastAsia"/>
                  </w:rPr>
                  <w:fldChar w:fldCharType="begin"/>
                </w:r>
                <w:r w:rsidR="006D52D8">
                  <w:rPr>
                    <w:rFonts w:ascii="黑体" w:eastAsia="黑体" w:hAnsi="黑体" w:cs="黑体" w:hint="eastAsia"/>
                  </w:rPr>
                  <w:instrText xml:space="preserve"> PAGE  \* MERGEFORMAT </w:instrText>
                </w:r>
                <w:r>
                  <w:rPr>
                    <w:rFonts w:ascii="黑体" w:eastAsia="黑体" w:hAnsi="黑体" w:cs="黑体" w:hint="eastAsia"/>
                  </w:rPr>
                  <w:fldChar w:fldCharType="separate"/>
                </w:r>
                <w:r w:rsidR="0077230D">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5"/>
      <w:jc w:val="center"/>
    </w:pPr>
    <w:r w:rsidRPr="00F97BDD">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F97BDD" w:rsidRDefault="00F97BDD">
                <w:pPr>
                  <w:pStyle w:val="a5"/>
                </w:pPr>
                <w:r>
                  <w:rPr>
                    <w:rFonts w:hint="eastAsia"/>
                  </w:rPr>
                  <w:fldChar w:fldCharType="begin"/>
                </w:r>
                <w:r w:rsidR="006D52D8">
                  <w:rPr>
                    <w:rFonts w:hint="eastAsia"/>
                  </w:rPr>
                  <w:instrText xml:space="preserve"> PAGE  \* MERGEFORMAT </w:instrText>
                </w:r>
                <w:r>
                  <w:rPr>
                    <w:rFonts w:hint="eastAsia"/>
                  </w:rPr>
                  <w:fldChar w:fldCharType="separate"/>
                </w:r>
                <w:r w:rsidR="0077230D">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2D8" w:rsidRDefault="006D52D8">
      <w:r>
        <w:separator/>
      </w:r>
    </w:p>
  </w:footnote>
  <w:footnote w:type="continuationSeparator" w:id="1">
    <w:p w:rsidR="006D52D8" w:rsidRDefault="006D5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30D" w:rsidRDefault="007723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6D52D8">
    <w:pPr>
      <w:pStyle w:val="a6"/>
      <w:pBdr>
        <w:bottom w:val="single" w:sz="4" w:space="1" w:color="000000"/>
      </w:pBdr>
      <w:jc w:val="both"/>
      <w:rPr>
        <w:lang w:val="en-US"/>
      </w:rPr>
    </w:pPr>
    <w:r>
      <w:rPr>
        <w:rFonts w:hint="eastAsia"/>
        <w:lang w:val="en-US"/>
      </w:rPr>
      <w:t>江阴市公安局城东派出所</w:t>
    </w:r>
    <w:r>
      <w:t>2024</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DD" w:rsidRDefault="00F97BDD">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F97BDD"/>
    <w:rsid w:val="DBEED555"/>
    <w:rsid w:val="00064984"/>
    <w:rsid w:val="00071288"/>
    <w:rsid w:val="00071789"/>
    <w:rsid w:val="000F12AB"/>
    <w:rsid w:val="001C31F9"/>
    <w:rsid w:val="00407CA7"/>
    <w:rsid w:val="00413AD8"/>
    <w:rsid w:val="00671ED7"/>
    <w:rsid w:val="00672164"/>
    <w:rsid w:val="006D52D8"/>
    <w:rsid w:val="007232F9"/>
    <w:rsid w:val="0077230D"/>
    <w:rsid w:val="00867423"/>
    <w:rsid w:val="008B5B05"/>
    <w:rsid w:val="00925913"/>
    <w:rsid w:val="009965EA"/>
    <w:rsid w:val="00A61D7A"/>
    <w:rsid w:val="00A6752E"/>
    <w:rsid w:val="00BD7F33"/>
    <w:rsid w:val="00C15920"/>
    <w:rsid w:val="00C35C3A"/>
    <w:rsid w:val="00C82582"/>
    <w:rsid w:val="00F12F06"/>
    <w:rsid w:val="00F97BDD"/>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97BDD"/>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97BDD"/>
    <w:pPr>
      <w:ind w:left="-40"/>
      <w:outlineLvl w:val="0"/>
    </w:pPr>
    <w:rPr>
      <w:sz w:val="52"/>
      <w:szCs w:val="52"/>
    </w:rPr>
  </w:style>
  <w:style w:type="paragraph" w:styleId="2">
    <w:name w:val="heading 2"/>
    <w:basedOn w:val="a"/>
    <w:next w:val="a"/>
    <w:uiPriority w:val="1"/>
    <w:qFormat/>
    <w:rsid w:val="00F97BDD"/>
    <w:pPr>
      <w:ind w:right="18"/>
      <w:jc w:val="center"/>
      <w:outlineLvl w:val="1"/>
    </w:pPr>
    <w:rPr>
      <w:sz w:val="44"/>
      <w:szCs w:val="44"/>
    </w:rPr>
  </w:style>
  <w:style w:type="paragraph" w:styleId="3">
    <w:name w:val="heading 3"/>
    <w:basedOn w:val="a"/>
    <w:next w:val="a"/>
    <w:uiPriority w:val="1"/>
    <w:qFormat/>
    <w:rsid w:val="00F97BDD"/>
    <w:pPr>
      <w:ind w:left="1"/>
      <w:jc w:val="center"/>
      <w:outlineLvl w:val="2"/>
    </w:pPr>
    <w:rPr>
      <w:sz w:val="40"/>
      <w:szCs w:val="40"/>
    </w:rPr>
  </w:style>
  <w:style w:type="paragraph" w:styleId="4">
    <w:name w:val="heading 4"/>
    <w:basedOn w:val="a"/>
    <w:next w:val="a"/>
    <w:uiPriority w:val="1"/>
    <w:qFormat/>
    <w:rsid w:val="00F97BDD"/>
    <w:pPr>
      <w:jc w:val="center"/>
      <w:outlineLvl w:val="3"/>
    </w:pPr>
    <w:rPr>
      <w:sz w:val="36"/>
      <w:szCs w:val="36"/>
    </w:rPr>
  </w:style>
  <w:style w:type="paragraph" w:styleId="5">
    <w:name w:val="heading 5"/>
    <w:basedOn w:val="a"/>
    <w:next w:val="a"/>
    <w:uiPriority w:val="1"/>
    <w:qFormat/>
    <w:rsid w:val="00F97BDD"/>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97BDD"/>
    <w:pPr>
      <w:suppressLineNumbers/>
      <w:spacing w:before="120" w:after="120"/>
    </w:pPr>
    <w:rPr>
      <w:i/>
      <w:iCs/>
      <w:sz w:val="24"/>
      <w:szCs w:val="24"/>
    </w:rPr>
  </w:style>
  <w:style w:type="paragraph" w:styleId="a4">
    <w:name w:val="Body Text"/>
    <w:basedOn w:val="a"/>
    <w:uiPriority w:val="1"/>
    <w:qFormat/>
    <w:rsid w:val="00F97BDD"/>
    <w:rPr>
      <w:sz w:val="32"/>
      <w:szCs w:val="32"/>
    </w:rPr>
  </w:style>
  <w:style w:type="paragraph" w:styleId="a5">
    <w:name w:val="footer"/>
    <w:basedOn w:val="a"/>
    <w:qFormat/>
    <w:rsid w:val="00F97BDD"/>
    <w:pPr>
      <w:tabs>
        <w:tab w:val="center" w:pos="4153"/>
        <w:tab w:val="right" w:pos="8306"/>
      </w:tabs>
      <w:snapToGrid w:val="0"/>
    </w:pPr>
    <w:rPr>
      <w:sz w:val="18"/>
      <w:szCs w:val="18"/>
    </w:rPr>
  </w:style>
  <w:style w:type="paragraph" w:styleId="a6">
    <w:name w:val="header"/>
    <w:basedOn w:val="a"/>
    <w:qFormat/>
    <w:rsid w:val="00F97BDD"/>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F97BDD"/>
  </w:style>
  <w:style w:type="table" w:styleId="a8">
    <w:name w:val="Table Grid"/>
    <w:basedOn w:val="a1"/>
    <w:qFormat/>
    <w:rsid w:val="00F97B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F97BDD"/>
  </w:style>
  <w:style w:type="character" w:customStyle="1" w:styleId="aa">
    <w:name w:val="页眉 字符"/>
    <w:basedOn w:val="a0"/>
    <w:qFormat/>
    <w:rsid w:val="00F97BDD"/>
    <w:rPr>
      <w:rFonts w:ascii="Arial Unicode MS" w:eastAsia="Arial Unicode MS" w:hAnsi="Arial Unicode MS" w:cs="Arial Unicode MS"/>
      <w:sz w:val="18"/>
      <w:szCs w:val="18"/>
      <w:lang w:val="zh-CN" w:bidi="zh-CN"/>
    </w:rPr>
  </w:style>
  <w:style w:type="character" w:customStyle="1" w:styleId="ab">
    <w:name w:val="页脚 字符"/>
    <w:basedOn w:val="a0"/>
    <w:qFormat/>
    <w:rsid w:val="00F97BDD"/>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F97BDD"/>
    <w:pPr>
      <w:keepNext/>
      <w:spacing w:before="240" w:after="120"/>
    </w:pPr>
    <w:rPr>
      <w:rFonts w:ascii="Liberation Sans" w:hAnsi="Liberation Sans"/>
      <w:sz w:val="28"/>
      <w:szCs w:val="28"/>
    </w:rPr>
  </w:style>
  <w:style w:type="paragraph" w:customStyle="1" w:styleId="ad">
    <w:name w:val="索引"/>
    <w:basedOn w:val="a"/>
    <w:qFormat/>
    <w:rsid w:val="00F97BDD"/>
    <w:pPr>
      <w:suppressLineNumbers/>
    </w:pPr>
  </w:style>
  <w:style w:type="paragraph" w:customStyle="1" w:styleId="ae">
    <w:name w:val="页眉与页脚"/>
    <w:basedOn w:val="a"/>
    <w:qFormat/>
    <w:rsid w:val="00F97BDD"/>
  </w:style>
  <w:style w:type="paragraph" w:customStyle="1" w:styleId="10">
    <w:name w:val="列出段落1"/>
    <w:basedOn w:val="a"/>
    <w:uiPriority w:val="1"/>
    <w:qFormat/>
    <w:rsid w:val="00F97BDD"/>
    <w:pPr>
      <w:ind w:left="2039" w:hanging="782"/>
    </w:pPr>
  </w:style>
  <w:style w:type="paragraph" w:customStyle="1" w:styleId="TableParagraph">
    <w:name w:val="Table Paragraph"/>
    <w:basedOn w:val="a"/>
    <w:uiPriority w:val="1"/>
    <w:qFormat/>
    <w:rsid w:val="00F97BDD"/>
    <w:rPr>
      <w:rFonts w:ascii="宋体" w:eastAsia="宋体" w:hAnsi="宋体" w:cs="宋体"/>
    </w:rPr>
  </w:style>
  <w:style w:type="paragraph" w:customStyle="1" w:styleId="af">
    <w:name w:val="表格内容"/>
    <w:basedOn w:val="a"/>
    <w:qFormat/>
    <w:rsid w:val="00F97BDD"/>
    <w:pPr>
      <w:suppressLineNumbers/>
    </w:pPr>
  </w:style>
  <w:style w:type="paragraph" w:customStyle="1" w:styleId="af0">
    <w:name w:val="表格标题"/>
    <w:basedOn w:val="af"/>
    <w:qFormat/>
    <w:rsid w:val="00F97BDD"/>
    <w:pPr>
      <w:jc w:val="center"/>
    </w:pPr>
    <w:rPr>
      <w:b/>
      <w:bCs/>
    </w:rPr>
  </w:style>
  <w:style w:type="paragraph" w:customStyle="1" w:styleId="af1">
    <w:name w:val="预格式化的文本"/>
    <w:basedOn w:val="a"/>
    <w:qFormat/>
    <w:rsid w:val="00F97BDD"/>
    <w:rPr>
      <w:rFonts w:ascii="Liberation Mono" w:eastAsia="新宋体" w:hAnsi="Liberation Mono" w:cs="Liberation Mono"/>
      <w:sz w:val="20"/>
      <w:szCs w:val="20"/>
    </w:rPr>
  </w:style>
  <w:style w:type="table" w:customStyle="1" w:styleId="TableNormal">
    <w:name w:val="Table Normal"/>
    <w:uiPriority w:val="2"/>
    <w:unhideWhenUsed/>
    <w:qFormat/>
    <w:rsid w:val="00F97BD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1944</Words>
  <Characters>11081</Characters>
  <Application>Microsoft Office Word</Application>
  <DocSecurity>0</DocSecurity>
  <Lines>92</Lines>
  <Paragraphs>25</Paragraphs>
  <ScaleCrop>false</ScaleCrop>
  <Company>P R C</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Windows User</cp:lastModifiedBy>
  <cp:revision>2</cp:revision>
  <dcterms:created xsi:type="dcterms:W3CDTF">2024-02-27T08:17:00Z</dcterms:created>
  <dcterms:modified xsi:type="dcterms:W3CDTF">2024-02-27T08:17:00Z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