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88" w:lineRule="auto"/>
        <w:jc w:val="center"/>
        <w:rPr>
          <w:rFonts w:ascii="宋体" w:hAnsi="宋体" w:eastAsia="宋体" w:cs="宋体"/>
          <w:b/>
          <w:color w:val="000000"/>
          <w:kern w:val="0"/>
          <w:sz w:val="28"/>
          <w:szCs w:val="28"/>
        </w:rPr>
      </w:pPr>
      <w:bookmarkStart w:id="0" w:name="OLE_LINK2"/>
      <w:bookmarkStart w:id="1" w:name="OLE_LINK1"/>
      <w:r>
        <w:rPr>
          <w:rFonts w:hint="eastAsia" w:ascii="宋体" w:hAnsi="宋体" w:eastAsia="宋体" w:cs="宋体"/>
          <w:b/>
          <w:color w:val="000000"/>
          <w:kern w:val="0"/>
          <w:sz w:val="32"/>
          <w:szCs w:val="32"/>
          <w:lang w:eastAsia="zh-CN"/>
        </w:rPr>
        <w:t>新增600平方米钢结构单层设备仓储用房</w:t>
      </w:r>
      <w:r>
        <w:rPr>
          <w:rFonts w:hint="eastAsia" w:ascii="宋体" w:hAnsi="宋体" w:eastAsia="宋体" w:cs="宋体"/>
          <w:b/>
          <w:color w:val="000000"/>
          <w:kern w:val="0"/>
          <w:sz w:val="28"/>
          <w:szCs w:val="28"/>
        </w:rPr>
        <w:t>（资格后审）</w:t>
      </w:r>
    </w:p>
    <w:p>
      <w:pPr>
        <w:widowControl/>
        <w:shd w:val="clear" w:color="auto" w:fill="FFFFFF"/>
        <w:ind w:firstLine="482"/>
        <w:jc w:val="left"/>
        <w:rPr>
          <w:rFonts w:ascii="宋体" w:hAnsi="宋体" w:eastAsia="宋体" w:cs="宋体"/>
          <w:color w:val="333333"/>
          <w:kern w:val="0"/>
          <w:sz w:val="24"/>
          <w:szCs w:val="24"/>
        </w:rPr>
      </w:pPr>
      <w:bookmarkStart w:id="2" w:name="OLE_LINK4"/>
      <w:bookmarkEnd w:id="2"/>
      <w:bookmarkStart w:id="3" w:name="_Toc498006632"/>
      <w:bookmarkEnd w:id="3"/>
      <w:r>
        <w:rPr>
          <w:rFonts w:hint="eastAsia" w:ascii="宋体" w:hAnsi="宋体" w:eastAsia="宋体" w:cs="宋体"/>
          <w:color w:val="333333"/>
          <w:kern w:val="0"/>
          <w:sz w:val="24"/>
          <w:szCs w:val="24"/>
        </w:rPr>
        <w:t>1、招标条件</w:t>
      </w:r>
    </w:p>
    <w:p>
      <w:pPr>
        <w:widowControl/>
        <w:shd w:val="clear" w:color="auto" w:fill="FFFFFF"/>
        <w:ind w:firstLine="482"/>
        <w:jc w:val="left"/>
        <w:rPr>
          <w:rFonts w:ascii="宋体" w:hAnsi="宋体" w:eastAsia="宋体" w:cs="宋体"/>
          <w:color w:val="333333"/>
          <w:kern w:val="0"/>
          <w:sz w:val="24"/>
          <w:szCs w:val="24"/>
        </w:rPr>
      </w:pPr>
      <w:r>
        <w:rPr>
          <w:rFonts w:hint="eastAsia"/>
          <w:color w:val="333333"/>
          <w:sz w:val="24"/>
          <w:szCs w:val="24"/>
        </w:rPr>
        <w:t xml:space="preserve">本招标项目 </w:t>
      </w:r>
      <w:r>
        <w:rPr>
          <w:rFonts w:hint="eastAsia" w:ascii="宋体" w:hAnsi="宋体" w:eastAsia="宋体" w:cs="宋体"/>
          <w:kern w:val="0"/>
          <w:sz w:val="24"/>
          <w:szCs w:val="24"/>
          <w:u w:val="single"/>
          <w:lang w:eastAsia="zh-CN"/>
        </w:rPr>
        <w:t>新增600平方米钢结构单层设备仓储用房</w:t>
      </w:r>
      <w:r>
        <w:rPr>
          <w:rFonts w:hint="eastAsia"/>
          <w:color w:val="333333"/>
          <w:sz w:val="24"/>
          <w:szCs w:val="24"/>
        </w:rPr>
        <w:t>（项目名称）已由</w:t>
      </w:r>
      <w:r>
        <w:rPr>
          <w:rFonts w:hint="eastAsia"/>
          <w:color w:val="333333"/>
          <w:sz w:val="24"/>
          <w:szCs w:val="24"/>
          <w:u w:val="single"/>
        </w:rPr>
        <w:t xml:space="preserve"> /  </w:t>
      </w:r>
      <w:r>
        <w:rPr>
          <w:rFonts w:hint="eastAsia"/>
          <w:color w:val="333333"/>
          <w:sz w:val="24"/>
          <w:szCs w:val="24"/>
        </w:rPr>
        <w:t> （项目审批、核准或备案机关名称）以</w:t>
      </w:r>
      <w:r>
        <w:rPr>
          <w:rFonts w:hint="eastAsia"/>
          <w:color w:val="333333"/>
          <w:sz w:val="24"/>
          <w:szCs w:val="24"/>
          <w:u w:val="single"/>
        </w:rPr>
        <w:t xml:space="preserve">   / </w:t>
      </w:r>
      <w:r>
        <w:rPr>
          <w:rFonts w:hint="eastAsia"/>
          <w:color w:val="333333"/>
          <w:sz w:val="24"/>
          <w:szCs w:val="24"/>
        </w:rPr>
        <w:t>（批文名称及编号）批准建设，项目业主为</w:t>
      </w:r>
      <w:r>
        <w:rPr>
          <w:rFonts w:hint="eastAsia" w:ascii="宋体" w:hAnsi="宋体" w:eastAsia="宋体" w:cs="宋体"/>
          <w:kern w:val="0"/>
          <w:sz w:val="24"/>
          <w:szCs w:val="24"/>
          <w:u w:val="single"/>
          <w:lang w:eastAsia="zh-CN"/>
        </w:rPr>
        <w:t>江阴白屈港粮食储备库</w:t>
      </w:r>
      <w:r>
        <w:rPr>
          <w:rFonts w:hint="eastAsia"/>
          <w:color w:val="333333"/>
          <w:sz w:val="24"/>
          <w:szCs w:val="24"/>
          <w:u w:val="single"/>
        </w:rPr>
        <w:t xml:space="preserve"> </w:t>
      </w:r>
      <w:r>
        <w:rPr>
          <w:rFonts w:hint="eastAsia"/>
          <w:color w:val="333333"/>
          <w:sz w:val="24"/>
          <w:szCs w:val="24"/>
        </w:rPr>
        <w:t>，建设资金来自</w:t>
      </w:r>
      <w:r>
        <w:rPr>
          <w:rFonts w:hint="eastAsia"/>
          <w:color w:val="333333"/>
          <w:sz w:val="24"/>
          <w:szCs w:val="24"/>
          <w:u w:val="single"/>
        </w:rPr>
        <w:t xml:space="preserve">      </w:t>
      </w:r>
      <w:r>
        <w:rPr>
          <w:rFonts w:hint="eastAsia"/>
          <w:color w:val="FF0000"/>
          <w:sz w:val="24"/>
          <w:szCs w:val="24"/>
          <w:u w:val="single"/>
          <w:lang w:eastAsia="zh-CN"/>
        </w:rPr>
        <w:t>自筹</w:t>
      </w:r>
      <w:r>
        <w:rPr>
          <w:rFonts w:hint="eastAsia"/>
          <w:color w:val="FF0000"/>
          <w:sz w:val="24"/>
          <w:szCs w:val="24"/>
          <w:u w:val="single"/>
        </w:rPr>
        <w:t>（资金来源）</w:t>
      </w:r>
      <w:r>
        <w:rPr>
          <w:rFonts w:hint="eastAsia"/>
          <w:color w:val="333333"/>
          <w:sz w:val="24"/>
          <w:szCs w:val="24"/>
        </w:rPr>
        <w:t>，项目出资比例为</w:t>
      </w:r>
      <w:r>
        <w:rPr>
          <w:rFonts w:hint="eastAsia"/>
          <w:color w:val="333333"/>
          <w:sz w:val="24"/>
          <w:szCs w:val="24"/>
          <w:u w:val="single"/>
        </w:rPr>
        <w:t xml:space="preserve">  100%    </w:t>
      </w:r>
      <w:r>
        <w:rPr>
          <w:rFonts w:hint="eastAsia"/>
          <w:color w:val="333333"/>
          <w:sz w:val="24"/>
          <w:szCs w:val="24"/>
        </w:rPr>
        <w:t>。项目已具备招标条件，现对该项目</w:t>
      </w:r>
      <w:r>
        <w:rPr>
          <w:rFonts w:hint="eastAsia"/>
          <w:color w:val="333333"/>
          <w:sz w:val="24"/>
          <w:szCs w:val="24"/>
          <w:u w:val="single"/>
        </w:rPr>
        <w:t>    一个（</w:t>
      </w:r>
      <w:r>
        <w:rPr>
          <w:rFonts w:hint="eastAsia"/>
          <w:color w:val="333333"/>
          <w:sz w:val="24"/>
          <w:szCs w:val="24"/>
        </w:rPr>
        <w:t>标段）的施工进行公开招标，特邀请有兴趣的潜在投标人参加投标。</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2、项目概况与招标范围</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2.1项目概况</w:t>
      </w:r>
    </w:p>
    <w:p>
      <w:pPr>
        <w:widowControl/>
        <w:shd w:val="clear" w:color="auto" w:fill="FFFFFF"/>
        <w:ind w:firstLine="482"/>
        <w:jc w:val="left"/>
        <w:rPr>
          <w:rFonts w:hint="eastAsia" w:ascii="宋体" w:hAnsi="宋体" w:eastAsia="宋体" w:cs="宋体"/>
          <w:color w:val="333333"/>
          <w:kern w:val="0"/>
          <w:sz w:val="24"/>
          <w:szCs w:val="24"/>
          <w:u w:val="single"/>
          <w:lang w:val="en-US" w:eastAsia="zh-CN"/>
        </w:rPr>
      </w:pPr>
      <w:r>
        <w:rPr>
          <w:rFonts w:hint="eastAsia" w:ascii="宋体" w:hAnsi="宋体" w:eastAsia="宋体" w:cs="宋体"/>
          <w:color w:val="333333"/>
          <w:kern w:val="0"/>
          <w:sz w:val="24"/>
          <w:szCs w:val="24"/>
        </w:rPr>
        <w:t>2.1.1建设地点：</w:t>
      </w:r>
      <w:r>
        <w:rPr>
          <w:rFonts w:hint="eastAsia" w:ascii="宋体" w:hAnsi="宋体" w:eastAsia="宋体" w:cs="宋体"/>
          <w:color w:val="333333"/>
          <w:kern w:val="0"/>
          <w:sz w:val="24"/>
          <w:szCs w:val="24"/>
          <w:u w:val="single"/>
          <w:lang w:eastAsia="zh-CN"/>
        </w:rPr>
        <w:t>江阴白屈港粮食储备库青阳分库</w:t>
      </w:r>
    </w:p>
    <w:p>
      <w:pPr>
        <w:widowControl/>
        <w:shd w:val="clear" w:color="auto" w:fill="FFFFFF"/>
        <w:ind w:firstLine="482"/>
        <w:jc w:val="left"/>
        <w:rPr>
          <w:rFonts w:hint="eastAsia" w:ascii="宋体" w:hAnsi="宋体" w:eastAsia="宋体" w:cs="宋体"/>
          <w:color w:val="333333"/>
          <w:kern w:val="0"/>
          <w:sz w:val="24"/>
          <w:szCs w:val="24"/>
          <w:u w:val="single"/>
        </w:rPr>
      </w:pPr>
      <w:r>
        <w:rPr>
          <w:rFonts w:hint="eastAsia" w:ascii="宋体" w:hAnsi="宋体" w:eastAsia="宋体" w:cs="宋体"/>
          <w:color w:val="333333"/>
          <w:kern w:val="0"/>
          <w:sz w:val="24"/>
          <w:szCs w:val="24"/>
        </w:rPr>
        <w:t>2.1.2建设规模：</w:t>
      </w:r>
      <w:r>
        <w:rPr>
          <w:rFonts w:hint="eastAsia" w:ascii="宋体" w:hAnsi="宋体" w:eastAsia="宋体" w:cs="宋体"/>
          <w:color w:val="333333"/>
          <w:kern w:val="0"/>
          <w:sz w:val="24"/>
          <w:szCs w:val="24"/>
          <w:u w:val="single"/>
          <w:lang w:eastAsia="zh-CN"/>
        </w:rPr>
        <w:t>新增600平方米钢结构单层设备仓储用房</w:t>
      </w:r>
      <w:r>
        <w:rPr>
          <w:rFonts w:hint="eastAsia" w:ascii="宋体" w:hAnsi="宋体" w:eastAsia="宋体" w:cs="宋体"/>
          <w:color w:val="333333"/>
          <w:kern w:val="0"/>
          <w:sz w:val="24"/>
          <w:szCs w:val="24"/>
          <w:u w:val="single"/>
        </w:rPr>
        <w:t>，</w:t>
      </w:r>
      <w:r>
        <w:rPr>
          <w:rFonts w:hint="eastAsia" w:ascii="宋体" w:hAnsi="宋体" w:eastAsia="宋体" w:cs="宋体"/>
          <w:color w:val="333333"/>
          <w:kern w:val="0"/>
          <w:sz w:val="24"/>
          <w:szCs w:val="24"/>
          <w:u w:val="single"/>
          <w:lang w:eastAsia="zh-CN"/>
        </w:rPr>
        <w:t>建设内容为钢结构机械棚土建及安装工程，建筑面积为</w:t>
      </w:r>
      <w:r>
        <w:rPr>
          <w:rFonts w:hint="eastAsia" w:ascii="宋体" w:hAnsi="宋体" w:eastAsia="宋体" w:cs="宋体"/>
          <w:color w:val="333333"/>
          <w:kern w:val="0"/>
          <w:sz w:val="24"/>
          <w:szCs w:val="24"/>
          <w:u w:val="single"/>
          <w:lang w:val="en-US" w:eastAsia="zh-CN"/>
        </w:rPr>
        <w:t>907.36m2，结构形式为门式钢架，檐高5.5m</w:t>
      </w:r>
      <w:r>
        <w:rPr>
          <w:rFonts w:hint="eastAsia" w:ascii="宋体" w:hAnsi="宋体" w:eastAsia="宋体" w:cs="宋体"/>
          <w:color w:val="333333"/>
          <w:kern w:val="0"/>
          <w:sz w:val="24"/>
          <w:szCs w:val="24"/>
          <w:u w:val="single"/>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2.1.3合同估算价：</w:t>
      </w:r>
      <w:r>
        <w:rPr>
          <w:rFonts w:hint="eastAsia" w:ascii="宋体" w:hAnsi="宋体" w:eastAsia="宋体" w:cs="宋体"/>
          <w:color w:val="333333"/>
          <w:kern w:val="0"/>
          <w:sz w:val="24"/>
          <w:szCs w:val="24"/>
          <w:u w:val="single"/>
        </w:rPr>
        <w:t xml:space="preserve"> 投资额约</w:t>
      </w:r>
      <w:r>
        <w:rPr>
          <w:rFonts w:hint="eastAsia" w:ascii="宋体" w:hAnsi="宋体" w:eastAsia="宋体" w:cs="宋体"/>
          <w:color w:val="333333"/>
          <w:kern w:val="0"/>
          <w:sz w:val="24"/>
          <w:szCs w:val="24"/>
          <w:u w:val="single"/>
          <w:lang w:val="en-US" w:eastAsia="zh-CN"/>
        </w:rPr>
        <w:t>65</w:t>
      </w:r>
      <w:r>
        <w:rPr>
          <w:rFonts w:hint="eastAsia" w:ascii="宋体" w:hAnsi="宋体" w:eastAsia="宋体" w:cs="宋体"/>
          <w:color w:val="333333"/>
          <w:kern w:val="0"/>
          <w:sz w:val="24"/>
          <w:szCs w:val="24"/>
          <w:u w:val="single"/>
        </w:rPr>
        <w:t xml:space="preserve">万元。 </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2.1.4工期要求：</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60</w:t>
      </w:r>
      <w:r>
        <w:rPr>
          <w:rFonts w:hint="eastAsia" w:ascii="宋体" w:hAnsi="宋体" w:eastAsia="宋体" w:cs="宋体"/>
          <w:color w:val="333333"/>
          <w:kern w:val="0"/>
          <w:sz w:val="24"/>
          <w:szCs w:val="24"/>
        </w:rPr>
        <w:t>日历天，计划开工日期：</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9</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lang w:val="en-US" w:eastAsia="zh-CN"/>
        </w:rPr>
        <w:t>5</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20</w:t>
      </w:r>
      <w:r>
        <w:rPr>
          <w:rFonts w:hint="eastAsia" w:ascii="宋体" w:hAnsi="宋体" w:eastAsia="宋体" w:cs="宋体"/>
          <w:color w:val="333333"/>
          <w:kern w:val="0"/>
          <w:sz w:val="24"/>
          <w:szCs w:val="24"/>
        </w:rPr>
        <w:t>日，竣工日期：</w:t>
      </w:r>
      <w:r>
        <w:rPr>
          <w:rFonts w:hint="eastAsia" w:ascii="宋体" w:hAnsi="宋体" w:eastAsia="宋体" w:cs="宋体"/>
          <w:color w:val="333333"/>
          <w:kern w:val="0"/>
          <w:sz w:val="24"/>
          <w:szCs w:val="24"/>
          <w:u w:val="single"/>
        </w:rPr>
        <w:t xml:space="preserve"> 2019</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lang w:val="en-US" w:eastAsia="zh-CN"/>
        </w:rPr>
        <w:t>7</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18</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w:t>
      </w:r>
      <w:bookmarkStart w:id="5" w:name="_GoBack"/>
      <w:bookmarkEnd w:id="5"/>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2.1.5其他：</w:t>
      </w:r>
      <w:r>
        <w:rPr>
          <w:rFonts w:hint="eastAsia" w:ascii="宋体" w:hAnsi="宋体" w:eastAsia="宋体" w:cs="宋体"/>
          <w:color w:val="333333"/>
          <w:kern w:val="0"/>
          <w:sz w:val="24"/>
          <w:szCs w:val="24"/>
          <w:u w:val="single"/>
        </w:rPr>
        <w:t xml:space="preserve">   /   </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2.2招标范围：</w:t>
      </w:r>
      <w:r>
        <w:rPr>
          <w:rFonts w:hint="eastAsia" w:ascii="宋体" w:hAnsi="宋体" w:eastAsia="宋体" w:cs="宋体"/>
          <w:color w:val="333333"/>
          <w:kern w:val="0"/>
          <w:sz w:val="24"/>
          <w:szCs w:val="24"/>
          <w:u w:val="single"/>
        </w:rPr>
        <w:t>施工图纸及工程量清单范围内所有工程量（</w:t>
      </w:r>
      <w:r>
        <w:rPr>
          <w:rFonts w:hint="eastAsia" w:ascii="宋体" w:hAnsi="宋体" w:eastAsia="宋体" w:cs="宋体"/>
          <w:color w:val="333333"/>
          <w:kern w:val="0"/>
          <w:sz w:val="24"/>
          <w:szCs w:val="24"/>
          <w:u w:val="single"/>
          <w:lang w:val="en-US" w:eastAsia="zh-CN"/>
        </w:rPr>
        <w:t>土建、安装工程</w:t>
      </w:r>
      <w:r>
        <w:rPr>
          <w:rFonts w:hint="eastAsia" w:ascii="宋体" w:hAnsi="宋体" w:eastAsia="宋体" w:cs="宋体"/>
          <w:color w:val="333333"/>
          <w:kern w:val="0"/>
          <w:sz w:val="24"/>
          <w:szCs w:val="24"/>
          <w:u w:val="single"/>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3、投标人资格要求</w:t>
      </w:r>
    </w:p>
    <w:p>
      <w:pPr>
        <w:widowControl/>
        <w:shd w:val="clear" w:color="auto" w:fill="FFFFFF"/>
        <w:ind w:firstLine="482"/>
        <w:jc w:val="left"/>
        <w:rPr>
          <w:rFonts w:ascii="宋体" w:hAnsi="宋体" w:eastAsia="宋体" w:cs="宋体"/>
          <w:color w:val="333333"/>
          <w:kern w:val="0"/>
          <w:sz w:val="24"/>
          <w:szCs w:val="24"/>
          <w:u w:val="single"/>
        </w:rPr>
      </w:pPr>
      <w:r>
        <w:rPr>
          <w:rFonts w:hint="eastAsia" w:ascii="宋体" w:hAnsi="宋体" w:eastAsia="宋体" w:cs="宋体"/>
          <w:color w:val="333333"/>
          <w:kern w:val="0"/>
          <w:sz w:val="24"/>
          <w:szCs w:val="24"/>
        </w:rPr>
        <w:t>3.1</w:t>
      </w:r>
      <w:r>
        <w:rPr>
          <w:rFonts w:hint="eastAsia" w:ascii="宋体" w:hAnsi="宋体" w:eastAsia="宋体" w:cs="宋体"/>
          <w:kern w:val="0"/>
          <w:sz w:val="24"/>
          <w:szCs w:val="24"/>
        </w:rPr>
        <w:t>投标人资质类别和等级：必须具备建设行政主管部门核发的</w:t>
      </w:r>
      <w:r>
        <w:rPr>
          <w:rFonts w:hint="eastAsia" w:ascii="宋体" w:hAnsi="宋体" w:eastAsia="宋体" w:cs="宋体"/>
          <w:kern w:val="0"/>
          <w:sz w:val="24"/>
          <w:szCs w:val="24"/>
          <w:u w:val="single"/>
          <w:lang w:eastAsia="zh-CN"/>
        </w:rPr>
        <w:t>建筑</w:t>
      </w:r>
      <w:r>
        <w:rPr>
          <w:rFonts w:hint="eastAsia" w:ascii="宋体" w:hAnsi="宋体" w:eastAsia="宋体" w:cs="宋体"/>
          <w:kern w:val="0"/>
          <w:sz w:val="24"/>
          <w:szCs w:val="24"/>
          <w:u w:val="single"/>
        </w:rPr>
        <w:t>工程施工总承包叁级及以上资质</w:t>
      </w:r>
      <w:r>
        <w:rPr>
          <w:rFonts w:hint="eastAsia" w:ascii="宋体" w:hAnsi="宋体" w:cs="宋体"/>
          <w:kern w:val="0"/>
          <w:sz w:val="24"/>
          <w:szCs w:val="24"/>
          <w:u w:val="single"/>
        </w:rPr>
        <w:t>。</w:t>
      </w:r>
    </w:p>
    <w:p>
      <w:pPr>
        <w:widowControl/>
        <w:shd w:val="clear" w:color="auto" w:fill="FFFFFF"/>
        <w:ind w:firstLine="482"/>
        <w:jc w:val="left"/>
        <w:rPr>
          <w:rFonts w:hint="eastAsia" w:ascii="宋体" w:hAnsi="宋体" w:eastAsia="宋体" w:cs="宋体"/>
          <w:kern w:val="0"/>
          <w:sz w:val="24"/>
          <w:szCs w:val="24"/>
          <w:u w:val="single"/>
        </w:rPr>
      </w:pPr>
      <w:r>
        <w:rPr>
          <w:rFonts w:hint="eastAsia" w:ascii="宋体" w:hAnsi="宋体" w:eastAsia="宋体" w:cs="宋体"/>
          <w:color w:val="333333"/>
          <w:kern w:val="0"/>
          <w:sz w:val="24"/>
          <w:szCs w:val="24"/>
        </w:rPr>
        <w:t>3.2</w:t>
      </w:r>
      <w:r>
        <w:rPr>
          <w:rFonts w:hint="eastAsia" w:ascii="宋体" w:hAnsi="宋体" w:eastAsia="宋体" w:cs="宋体"/>
          <w:kern w:val="0"/>
          <w:sz w:val="24"/>
          <w:szCs w:val="24"/>
        </w:rPr>
        <w:t>项目负责人专业及资质等级：</w:t>
      </w:r>
      <w:r>
        <w:rPr>
          <w:rFonts w:hint="eastAsia" w:ascii="宋体" w:hAnsi="宋体" w:eastAsia="宋体" w:cs="宋体"/>
          <w:kern w:val="0"/>
          <w:sz w:val="24"/>
          <w:szCs w:val="24"/>
          <w:u w:val="single"/>
        </w:rPr>
        <w:t>小型项目管理师</w:t>
      </w:r>
      <w:r>
        <w:rPr>
          <w:rFonts w:hint="eastAsia" w:ascii="宋体" w:hAnsi="宋体" w:eastAsia="宋体" w:cs="宋体"/>
          <w:kern w:val="0"/>
          <w:sz w:val="24"/>
          <w:szCs w:val="24"/>
        </w:rPr>
        <w:t>或</w:t>
      </w:r>
      <w:r>
        <w:rPr>
          <w:rFonts w:hint="eastAsia" w:ascii="宋体" w:hAnsi="宋体" w:eastAsia="宋体" w:cs="宋体"/>
          <w:kern w:val="0"/>
          <w:sz w:val="24"/>
          <w:szCs w:val="24"/>
          <w:u w:val="single"/>
        </w:rPr>
        <w:t>注册建造师（</w:t>
      </w:r>
      <w:r>
        <w:rPr>
          <w:rFonts w:hint="eastAsia" w:ascii="宋体" w:hAnsi="宋体" w:eastAsia="宋体" w:cs="宋体"/>
          <w:kern w:val="0"/>
          <w:sz w:val="24"/>
          <w:szCs w:val="24"/>
          <w:u w:val="single"/>
          <w:lang w:eastAsia="zh-CN"/>
        </w:rPr>
        <w:t>建筑</w:t>
      </w:r>
      <w:r>
        <w:rPr>
          <w:rFonts w:hint="eastAsia" w:ascii="宋体" w:hAnsi="宋体" w:eastAsia="宋体" w:cs="宋体"/>
          <w:kern w:val="0"/>
          <w:sz w:val="24"/>
          <w:szCs w:val="24"/>
          <w:u w:val="single"/>
        </w:rPr>
        <w:t>工程专业）。</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且必须满足下列条件：</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项目负责人不得同时在两个或者两个以上单位受聘或者执业。a不能同时在两个及以上单位签订劳动合同或交纳社会保险；b不能将本人不同的执业资格证书、职业合格证书等注册在两个以上单位；c不能在非注册单位任职，时间持续3个月及以上。</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注：以上在建工程是指在其他项目担任项目负责人职务。</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（3）项目负责人无行贿犯罪行为记录；或有行贿犯罪行为记录，但自记录之日起已超过5年的。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3.3投标人及拟派项目负责人应具备其他要求：</w:t>
      </w:r>
    </w:p>
    <w:p>
      <w:pPr>
        <w:widowControl/>
        <w:shd w:val="clear" w:color="auto" w:fill="FFFFFF"/>
        <w:ind w:firstLine="482"/>
        <w:jc w:val="left"/>
        <w:rPr>
          <w:rFonts w:ascii="宋体" w:hAnsi="宋体" w:eastAsia="宋体" w:cs="宋体"/>
          <w:color w:val="333333"/>
          <w:kern w:val="0"/>
          <w:sz w:val="24"/>
          <w:szCs w:val="24"/>
        </w:rPr>
      </w:pPr>
      <w:r>
        <w:rPr>
          <w:rFonts w:ascii="宋体" w:hAnsi="宋体" w:eastAsia="宋体" w:cs="宋体"/>
          <w:color w:val="333333"/>
          <w:kern w:val="0"/>
          <w:sz w:val="24"/>
          <w:szCs w:val="24"/>
          <w:u w:val="single"/>
        </w:rPr>
        <w:t>□</w:t>
      </w:r>
      <w:r>
        <w:rPr>
          <w:rFonts w:hint="eastAsia" w:ascii="宋体" w:hAnsi="宋体" w:eastAsia="宋体" w:cs="宋体"/>
          <w:color w:val="333333"/>
          <w:kern w:val="0"/>
          <w:sz w:val="24"/>
          <w:szCs w:val="24"/>
          <w:u w:val="single"/>
        </w:rPr>
        <w:t>投标人</w:t>
      </w:r>
      <w:r>
        <w:rPr>
          <w:rFonts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rPr>
        <w:t>项目负责人</w:t>
      </w:r>
      <w:r>
        <w:rPr>
          <w:rFonts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承担过类似工程；</w:t>
      </w:r>
    </w:p>
    <w:p>
      <w:pPr>
        <w:widowControl/>
        <w:shd w:val="clear" w:color="auto" w:fill="FFFFFF"/>
        <w:ind w:firstLine="482"/>
        <w:jc w:val="left"/>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rPr>
        <w:t>类似工程认定标准：</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自</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7</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4</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 xml:space="preserve"> 29</w:t>
      </w:r>
      <w:r>
        <w:rPr>
          <w:rFonts w:hint="eastAsia" w:ascii="宋体" w:hAnsi="宋体" w:eastAsia="宋体" w:cs="宋体"/>
          <w:color w:val="333333"/>
          <w:kern w:val="0"/>
          <w:sz w:val="24"/>
          <w:szCs w:val="24"/>
        </w:rPr>
        <w:t>日以来，企业和拟派项目负责人没有因串通投标、弄虚作假、以他人名义投标、骗取中标、转包、违法分包等违法行为受到建设等有关部门行政处罚的；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自</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8</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4</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 xml:space="preserve"> 29 </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日以来，企业没有无正当理由放弃中标资格（不含项目负责人多投多中后放弃）、不与招标人订立合同、拒不提供履约担保情形的；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自</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9</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 xml:space="preserve">1 </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 xml:space="preserve"> 29 </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日以来，企业没有因拖欠工人工资被招标项目所在地省、市、县（市、区）建设行政主管部门通报批评的；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自</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日以来，投标人或者拟派项目负责人在招标人之前的工程中没有履约评价不合格的，履约评价不合格的名单如下：</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3.4</w:t>
      </w:r>
      <w:r>
        <w:rPr>
          <w:rFonts w:hint="eastAsia" w:ascii="宋体" w:hAnsi="宋体" w:eastAsia="宋体" w:cs="宋体"/>
          <w:color w:val="333333"/>
          <w:kern w:val="0"/>
          <w:sz w:val="24"/>
          <w:szCs w:val="24"/>
          <w:shd w:val="clear" w:color="auto" w:fill="FFFFFF"/>
        </w:rPr>
        <w:t>投标人不</w:t>
      </w:r>
      <w:r>
        <w:rPr>
          <w:rFonts w:hint="eastAsia" w:ascii="宋体" w:hAnsi="宋体" w:eastAsia="宋体" w:cs="宋体"/>
          <w:color w:val="333333"/>
          <w:kern w:val="0"/>
          <w:sz w:val="24"/>
          <w:szCs w:val="24"/>
        </w:rPr>
        <w:t>得有招标文件第一章投标人须知第1.4.3项规定的情形。</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3.5本次招标</w:t>
      </w:r>
      <w:r>
        <w:rPr>
          <w:rFonts w:hint="eastAsia" w:ascii="宋体" w:hAnsi="宋体" w:eastAsia="宋体" w:cs="宋体"/>
          <w:color w:val="333333"/>
          <w:kern w:val="0"/>
          <w:sz w:val="24"/>
          <w:szCs w:val="24"/>
          <w:u w:val="single"/>
        </w:rPr>
        <w:t xml:space="preserve">  不接受  </w:t>
      </w:r>
      <w:r>
        <w:rPr>
          <w:rFonts w:hint="eastAsia" w:ascii="宋体" w:hAnsi="宋体" w:eastAsia="宋体" w:cs="宋体"/>
          <w:color w:val="333333"/>
          <w:kern w:val="0"/>
          <w:sz w:val="24"/>
          <w:szCs w:val="24"/>
        </w:rPr>
        <w:t>（接受/不接受）联合体投标。</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采用联合体投标的，应满足招标文件第一章投标人须知第1.4.2项的规定。</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4、招标文件的获取</w:t>
      </w:r>
    </w:p>
    <w:p>
      <w:pPr>
        <w:widowControl/>
        <w:shd w:val="clear" w:color="auto" w:fill="FFFFFF"/>
        <w:ind w:left="239" w:leftChars="114" w:firstLine="309" w:firstLineChars="129"/>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4.1招标文件获取时间为：</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 xml:space="preserve">9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4</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29</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8</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时</w:t>
      </w:r>
      <w:r>
        <w:rPr>
          <w:rFonts w:hint="eastAsia" w:ascii="宋体" w:hAnsi="宋体" w:eastAsia="宋体" w:cs="宋体"/>
          <w:color w:val="auto"/>
          <w:kern w:val="0"/>
          <w:sz w:val="24"/>
          <w:szCs w:val="24"/>
          <w:u w:val="single"/>
        </w:rPr>
        <w:t>30</w:t>
      </w:r>
      <w:r>
        <w:rPr>
          <w:rFonts w:hint="eastAsia" w:ascii="宋体" w:hAnsi="宋体" w:eastAsia="宋体" w:cs="宋体"/>
          <w:color w:val="auto"/>
          <w:kern w:val="0"/>
          <w:sz w:val="24"/>
          <w:szCs w:val="24"/>
        </w:rPr>
        <w:t>分至</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 xml:space="preserve">9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lang w:val="en-US" w:eastAsia="zh-CN"/>
        </w:rPr>
        <w:t>13</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15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时</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3</w:t>
      </w:r>
      <w:r>
        <w:rPr>
          <w:rFonts w:hint="eastAsia" w:ascii="宋体" w:hAnsi="宋体" w:eastAsia="宋体" w:cs="宋体"/>
          <w:color w:val="auto"/>
          <w:kern w:val="0"/>
          <w:sz w:val="24"/>
          <w:szCs w:val="24"/>
          <w:u w:val="single"/>
        </w:rPr>
        <w:t>0</w:t>
      </w:r>
      <w:r>
        <w:rPr>
          <w:rFonts w:hint="eastAsia" w:ascii="宋体" w:hAnsi="宋体" w:eastAsia="宋体" w:cs="宋体"/>
          <w:color w:val="auto"/>
          <w:kern w:val="0"/>
          <w:sz w:val="24"/>
          <w:szCs w:val="24"/>
        </w:rPr>
        <w:t xml:space="preserve">分； </w:t>
      </w:r>
    </w:p>
    <w:p>
      <w:pPr>
        <w:widowControl/>
        <w:shd w:val="clear" w:color="auto" w:fill="FFFFFF"/>
        <w:ind w:firstLine="482"/>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w:t>
      </w:r>
      <w:r>
        <w:rPr>
          <w:rFonts w:hint="eastAsia" w:ascii="宋体" w:hAnsi="宋体" w:eastAsia="宋体" w:cs="宋体"/>
          <w:color w:val="333333"/>
          <w:kern w:val="0"/>
          <w:sz w:val="24"/>
          <w:szCs w:val="24"/>
          <w:lang w:val="en-US" w:eastAsia="zh-CN"/>
        </w:rPr>
        <w:t>招标文件获取方式：投标人至江阴市公共资源交易中心限额以下招标“http://www.jiangyin.gov.cn/ggzy/”、江阴市人民政府门户网-通知公告（http://www.jiangyin.gov.cn/fgw/xxgk/list.shtml）招标公告下方附件自行下载；</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4.3</w:t>
      </w:r>
      <w:r>
        <w:rPr>
          <w:rFonts w:hint="eastAsia" w:ascii="宋体" w:hAnsi="宋体" w:eastAsia="宋体" w:cs="宋体"/>
          <w:color w:val="333333"/>
          <w:kern w:val="0"/>
          <w:sz w:val="24"/>
          <w:szCs w:val="24"/>
          <w:lang w:val="en-US" w:eastAsia="zh-CN"/>
        </w:rPr>
        <w:t>标文件每套售价300 元,投标人在开标前支付，售后不退。</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5、投标截止时间</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5.1 投标截止时间为 ：</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9</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lang w:val="en-US" w:eastAsia="zh-CN"/>
        </w:rPr>
        <w:t xml:space="preserve"> 13</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15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时</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0</w:t>
      </w:r>
      <w:r>
        <w:rPr>
          <w:rFonts w:hint="eastAsia" w:ascii="宋体" w:hAnsi="宋体" w:eastAsia="宋体" w:cs="宋体"/>
          <w:color w:val="auto"/>
          <w:kern w:val="0"/>
          <w:sz w:val="24"/>
          <w:szCs w:val="24"/>
          <w:u w:val="single"/>
        </w:rPr>
        <w:t>0</w:t>
      </w:r>
      <w:r>
        <w:rPr>
          <w:rFonts w:hint="eastAsia" w:ascii="宋体" w:hAnsi="宋体" w:eastAsia="宋体" w:cs="宋体"/>
          <w:color w:val="auto"/>
          <w:kern w:val="0"/>
          <w:sz w:val="24"/>
          <w:szCs w:val="24"/>
        </w:rPr>
        <w:t>分。</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5.2逾期送达的投标文件，招标人不予受理。</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6、开标时间及地点：</w:t>
      </w:r>
    </w:p>
    <w:p>
      <w:pPr>
        <w:widowControl/>
        <w:shd w:val="clear" w:color="auto" w:fill="FFFFFF"/>
        <w:ind w:firstLine="482"/>
        <w:jc w:val="left"/>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rPr>
        <w:t>开标时间为</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9</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lang w:val="en-US" w:eastAsia="zh-CN"/>
        </w:rPr>
        <w:t xml:space="preserve"> 13</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15</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时</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0</w:t>
      </w:r>
      <w:r>
        <w:rPr>
          <w:rFonts w:hint="eastAsia" w:ascii="宋体" w:hAnsi="宋体" w:eastAsia="宋体" w:cs="宋体"/>
          <w:color w:val="333333"/>
          <w:kern w:val="0"/>
          <w:sz w:val="24"/>
          <w:szCs w:val="24"/>
          <w:u w:val="single"/>
        </w:rPr>
        <w:t>0</w:t>
      </w:r>
      <w:r>
        <w:rPr>
          <w:rFonts w:hint="eastAsia" w:ascii="宋体" w:hAnsi="宋体" w:eastAsia="宋体" w:cs="宋体"/>
          <w:color w:val="333333"/>
          <w:kern w:val="0"/>
          <w:sz w:val="24"/>
          <w:szCs w:val="24"/>
        </w:rPr>
        <w:t>分，开标地点为江苏鸿成工程项目管理有限公司（江阴市长江路218号10楼101</w:t>
      </w:r>
      <w:r>
        <w:rPr>
          <w:rFonts w:hint="eastAsia" w:ascii="宋体" w:hAnsi="宋体" w:eastAsia="宋体" w:cs="宋体"/>
          <w:color w:val="333333"/>
          <w:kern w:val="0"/>
          <w:sz w:val="24"/>
          <w:szCs w:val="24"/>
          <w:lang w:val="en-US" w:eastAsia="zh-CN"/>
        </w:rPr>
        <w:t>6</w:t>
      </w:r>
      <w:r>
        <w:rPr>
          <w:rFonts w:hint="eastAsia" w:ascii="宋体" w:hAnsi="宋体" w:eastAsia="宋体" w:cs="宋体"/>
          <w:color w:val="333333"/>
          <w:kern w:val="0"/>
          <w:sz w:val="24"/>
          <w:szCs w:val="24"/>
        </w:rPr>
        <w:t>室）</w:t>
      </w:r>
      <w:r>
        <w:rPr>
          <w:rFonts w:hint="eastAsia" w:ascii="宋体" w:hAnsi="宋体" w:eastAsia="宋体" w:cs="宋体"/>
          <w:color w:val="333333"/>
          <w:kern w:val="0"/>
          <w:sz w:val="24"/>
          <w:szCs w:val="24"/>
          <w:lang w:eastAsia="zh-CN"/>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7、资格审查</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本次招标采用资格后审方式进行资格审查，资格评审标准详见招标文件第二章。</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8、评标方法</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本次招标采用</w:t>
      </w:r>
      <w:r>
        <w:rPr>
          <w:rFonts w:hint="eastAsia" w:ascii="宋体" w:hAnsi="宋体" w:eastAsia="宋体" w:cs="宋体"/>
          <w:color w:val="333333"/>
          <w:kern w:val="0"/>
          <w:sz w:val="24"/>
          <w:szCs w:val="24"/>
          <w:u w:val="single"/>
        </w:rPr>
        <w:t> 最低投标价法</w:t>
      </w:r>
      <w:r>
        <w:rPr>
          <w:rFonts w:hint="eastAsia" w:ascii="宋体" w:hAnsi="宋体" w:eastAsia="宋体" w:cs="宋体"/>
          <w:color w:val="333333"/>
          <w:kern w:val="0"/>
          <w:sz w:val="24"/>
          <w:szCs w:val="24"/>
        </w:rPr>
        <w:t>，评标标准和方法详见招标文件第二章。</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9、</w:t>
      </w:r>
      <w:bookmarkStart w:id="4" w:name="_Toc498006639"/>
      <w:r>
        <w:rPr>
          <w:rFonts w:hint="eastAsia" w:ascii="宋体" w:hAnsi="宋体" w:eastAsia="宋体" w:cs="宋体"/>
          <w:color w:val="333333"/>
          <w:kern w:val="0"/>
          <w:sz w:val="24"/>
          <w:szCs w:val="24"/>
        </w:rPr>
        <w:t>发布公告的媒介</w:t>
      </w:r>
      <w:bookmarkEnd w:id="4"/>
    </w:p>
    <w:p>
      <w:pPr>
        <w:widowControl/>
        <w:shd w:val="clear" w:color="auto" w:fill="FFFFFF"/>
        <w:ind w:firstLine="482"/>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本次招标公告同时在江阴市公共资源交易中心网、江阴市人民政府门户网-通知公告上发布。</w:t>
      </w:r>
    </w:p>
    <w:bookmarkEnd w:id="0"/>
    <w:bookmarkEnd w:id="1"/>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10</w:t>
      </w:r>
      <w:r>
        <w:rPr>
          <w:rFonts w:hint="eastAsia" w:ascii="宋体" w:hAnsi="宋体" w:eastAsia="宋体" w:cs="宋体"/>
          <w:color w:val="333333"/>
          <w:kern w:val="0"/>
          <w:sz w:val="24"/>
          <w:szCs w:val="24"/>
        </w:rPr>
        <w:t>、其他</w:t>
      </w:r>
    </w:p>
    <w:p>
      <w:pPr>
        <w:widowControl/>
        <w:shd w:val="clear" w:color="auto" w:fill="FFFFFF"/>
        <w:ind w:firstLine="482"/>
        <w:jc w:val="left"/>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注：1、项目负责人须准时参加本工程开标会议且无在建工程。</w:t>
      </w:r>
    </w:p>
    <w:p>
      <w:pPr>
        <w:widowControl/>
        <w:shd w:val="clear" w:color="auto" w:fill="FFFFFF"/>
        <w:ind w:firstLine="482"/>
        <w:jc w:val="left"/>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2、江阴市外地进澄建筑业企业（仅建筑工程施工总承包、市政公用工程施工总承包、建筑装修装饰工程专业承包及电子与智能化工程专业承包单位）需提供开标当日有效期内的《进澄核验登记表》（办理方式详见澄住建[2017]5号文和办法有关条款解释）</w:t>
      </w:r>
    </w:p>
    <w:p>
      <w:pPr>
        <w:widowControl/>
        <w:spacing w:line="360" w:lineRule="exact"/>
        <w:contextualSpacing/>
        <w:jc w:val="left"/>
        <w:rPr>
          <w:color w:val="auto"/>
          <w:sz w:val="24"/>
          <w:szCs w:val="24"/>
        </w:rPr>
      </w:pPr>
      <w:r>
        <w:rPr>
          <w:rFonts w:hint="eastAsia" w:ascii="宋体" w:hAnsi="宋体" w:eastAsia="宋体" w:cs="宋体"/>
          <w:b/>
          <w:bCs/>
          <w:color w:val="auto"/>
          <w:kern w:val="0"/>
          <w:sz w:val="24"/>
          <w:szCs w:val="24"/>
        </w:rPr>
        <w:t> </w:t>
      </w:r>
    </w:p>
    <w:p>
      <w:pPr>
        <w:spacing w:line="360" w:lineRule="exact"/>
        <w:contextualSpacing/>
        <w:jc w:val="left"/>
        <w:rPr>
          <w:color w:val="auto"/>
          <w:sz w:val="24"/>
          <w:szCs w:val="24"/>
        </w:rPr>
      </w:pPr>
    </w:p>
    <w:p>
      <w:pPr>
        <w:widowControl/>
        <w:spacing w:line="360" w:lineRule="exact"/>
        <w:jc w:val="left"/>
        <w:rPr>
          <w:color w:val="auto"/>
        </w:rPr>
      </w:pPr>
      <w:r>
        <w:rPr>
          <w:rFonts w:hint="eastAsia" w:ascii="宋体" w:hAnsi="宋体" w:eastAsia="宋体" w:cs="宋体"/>
          <w:color w:val="auto"/>
          <w:kern w:val="0"/>
          <w:sz w:val="24"/>
          <w:szCs w:val="24"/>
        </w:rPr>
        <w:t>招 标 人：</w:t>
      </w:r>
      <w:r>
        <w:rPr>
          <w:rFonts w:hint="eastAsia" w:ascii="宋体" w:hAnsi="宋体" w:eastAsia="宋体" w:cs="宋体"/>
          <w:color w:val="auto"/>
          <w:kern w:val="0"/>
          <w:sz w:val="24"/>
          <w:szCs w:val="24"/>
          <w:u w:val="single"/>
          <w:lang w:eastAsia="zh-CN"/>
        </w:rPr>
        <w:t>江阴白屈港粮食储备库</w:t>
      </w:r>
      <w:r>
        <w:rPr>
          <w:rFonts w:hint="eastAsia" w:ascii="宋体" w:hAnsi="宋体" w:eastAsia="宋体" w:cs="宋体"/>
          <w:color w:val="auto"/>
          <w:kern w:val="0"/>
          <w:sz w:val="24"/>
          <w:szCs w:val="24"/>
          <w:u w:val="single"/>
        </w:rPr>
        <w:t xml:space="preserve">       </w:t>
      </w:r>
    </w:p>
    <w:p>
      <w:pPr>
        <w:widowControl/>
        <w:spacing w:line="360" w:lineRule="exact"/>
        <w:jc w:val="left"/>
        <w:rPr>
          <w:color w:val="auto"/>
        </w:rPr>
      </w:pPr>
      <w:r>
        <w:rPr>
          <w:rFonts w:hint="eastAsia" w:ascii="宋体" w:hAnsi="宋体" w:eastAsia="宋体" w:cs="宋体"/>
          <w:color w:val="auto"/>
          <w:kern w:val="0"/>
          <w:sz w:val="24"/>
          <w:szCs w:val="24"/>
        </w:rPr>
        <w:t>办公地址：</w:t>
      </w:r>
      <w:r>
        <w:rPr>
          <w:rFonts w:hint="eastAsia" w:ascii="宋体" w:hAnsi="宋体" w:eastAsia="宋体" w:cs="宋体"/>
          <w:color w:val="auto"/>
          <w:kern w:val="0"/>
          <w:sz w:val="24"/>
          <w:szCs w:val="24"/>
          <w:u w:val="single"/>
          <w:lang w:eastAsia="zh-CN"/>
        </w:rPr>
        <w:t>江阴白屈港粮食储备库</w:t>
      </w:r>
    </w:p>
    <w:p>
      <w:pPr>
        <w:widowControl/>
        <w:spacing w:line="360" w:lineRule="exact"/>
        <w:jc w:val="left"/>
        <w:rPr>
          <w:color w:val="auto"/>
        </w:rPr>
      </w:pP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13961698583 </w:t>
      </w:r>
      <w:r>
        <w:rPr>
          <w:rFonts w:hint="eastAsia" w:ascii="宋体" w:hAnsi="宋体" w:eastAsia="宋体" w:cs="宋体"/>
          <w:color w:val="auto"/>
          <w:kern w:val="0"/>
          <w:sz w:val="24"/>
          <w:szCs w:val="24"/>
          <w:u w:val="single"/>
        </w:rPr>
        <w:t xml:space="preserve"> </w:t>
      </w:r>
    </w:p>
    <w:p>
      <w:pPr>
        <w:widowControl/>
        <w:spacing w:line="360" w:lineRule="exact"/>
        <w:jc w:val="left"/>
        <w:rPr>
          <w:color w:val="auto"/>
        </w:rPr>
      </w:pPr>
      <w:r>
        <w:rPr>
          <w:rFonts w:hint="eastAsia" w:ascii="宋体" w:hAnsi="宋体" w:eastAsia="宋体" w:cs="宋体"/>
          <w:color w:val="auto"/>
          <w:kern w:val="0"/>
          <w:sz w:val="24"/>
          <w:szCs w:val="24"/>
        </w:rPr>
        <w:t>联 系 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eastAsia="zh-CN"/>
        </w:rPr>
        <w:t>杨主任</w:t>
      </w:r>
      <w:r>
        <w:rPr>
          <w:rFonts w:hint="eastAsia" w:ascii="宋体" w:hAnsi="宋体" w:eastAsia="宋体" w:cs="宋体"/>
          <w:color w:val="auto"/>
          <w:kern w:val="0"/>
          <w:sz w:val="24"/>
          <w:szCs w:val="24"/>
          <w:u w:val="single"/>
        </w:rPr>
        <w:t xml:space="preserve">         </w:t>
      </w:r>
    </w:p>
    <w:p>
      <w:pPr>
        <w:widowControl/>
        <w:spacing w:line="360" w:lineRule="exact"/>
        <w:jc w:val="left"/>
        <w:rPr>
          <w:rFonts w:ascii="宋体" w:hAnsi="宋体" w:cs="宋体"/>
          <w:color w:val="auto"/>
          <w:kern w:val="0"/>
          <w:sz w:val="24"/>
          <w:szCs w:val="24"/>
        </w:rPr>
      </w:pPr>
    </w:p>
    <w:p>
      <w:pPr>
        <w:widowControl/>
        <w:spacing w:line="360" w:lineRule="exact"/>
        <w:jc w:val="left"/>
        <w:rPr>
          <w:rFonts w:ascii="宋体" w:hAnsi="宋体" w:cs="宋体"/>
          <w:color w:val="auto"/>
          <w:kern w:val="0"/>
          <w:sz w:val="24"/>
          <w:szCs w:val="24"/>
          <w:u w:val="single"/>
        </w:rPr>
      </w:pPr>
      <w:r>
        <w:rPr>
          <w:rFonts w:hint="eastAsia" w:ascii="宋体" w:hAnsi="宋体" w:cs="宋体"/>
          <w:color w:val="auto"/>
          <w:kern w:val="0"/>
          <w:sz w:val="24"/>
          <w:szCs w:val="24"/>
        </w:rPr>
        <w:t>招标代理机构：</w:t>
      </w:r>
      <w:r>
        <w:rPr>
          <w:rFonts w:hint="eastAsia" w:ascii="宋体" w:hAnsi="宋体" w:cs="宋体"/>
          <w:color w:val="auto"/>
          <w:kern w:val="0"/>
          <w:sz w:val="24"/>
          <w:szCs w:val="24"/>
          <w:u w:val="single"/>
        </w:rPr>
        <w:t>江苏鸿成工程项目管理有限公司</w:t>
      </w:r>
    </w:p>
    <w:p>
      <w:pPr>
        <w:widowControl/>
        <w:spacing w:line="360" w:lineRule="exact"/>
        <w:jc w:val="left"/>
        <w:rPr>
          <w:rFonts w:hint="eastAsia" w:ascii="宋体" w:hAnsi="宋体" w:cs="宋体" w:eastAsiaTheme="minorEastAsia"/>
          <w:color w:val="auto"/>
          <w:kern w:val="0"/>
          <w:sz w:val="24"/>
          <w:szCs w:val="24"/>
          <w:u w:val="single"/>
          <w:lang w:val="en-US" w:eastAsia="zh-CN"/>
        </w:rPr>
      </w:pPr>
      <w:r>
        <w:rPr>
          <w:rFonts w:hint="eastAsia" w:ascii="宋体" w:hAnsi="宋体" w:cs="宋体"/>
          <w:color w:val="auto"/>
          <w:kern w:val="0"/>
          <w:sz w:val="24"/>
          <w:szCs w:val="24"/>
        </w:rPr>
        <w:t>办公地址：</w:t>
      </w:r>
      <w:r>
        <w:rPr>
          <w:rFonts w:hint="eastAsia" w:ascii="宋体" w:hAnsi="宋体" w:cs="宋体"/>
          <w:color w:val="auto"/>
          <w:kern w:val="0"/>
          <w:sz w:val="24"/>
          <w:szCs w:val="24"/>
          <w:u w:val="single"/>
        </w:rPr>
        <w:t>江阴市长江路218号10楼10</w:t>
      </w:r>
      <w:r>
        <w:rPr>
          <w:rFonts w:hint="eastAsia" w:ascii="宋体" w:hAnsi="宋体" w:cs="宋体"/>
          <w:color w:val="auto"/>
          <w:kern w:val="0"/>
          <w:sz w:val="24"/>
          <w:szCs w:val="24"/>
          <w:u w:val="single"/>
          <w:lang w:val="en-US" w:eastAsia="zh-CN"/>
        </w:rPr>
        <w:t>09</w:t>
      </w:r>
      <w:r>
        <w:rPr>
          <w:rFonts w:hint="eastAsia" w:ascii="宋体" w:hAnsi="宋体" w:cs="宋体"/>
          <w:color w:val="auto"/>
          <w:kern w:val="0"/>
          <w:sz w:val="24"/>
          <w:szCs w:val="24"/>
          <w:u w:val="single"/>
        </w:rPr>
        <w:t>室</w:t>
      </w:r>
      <w:r>
        <w:rPr>
          <w:rFonts w:hint="eastAsia" w:ascii="宋体" w:hAnsi="宋体" w:cs="宋体"/>
          <w:color w:val="auto"/>
          <w:kern w:val="0"/>
          <w:sz w:val="24"/>
          <w:szCs w:val="24"/>
          <w:u w:val="single"/>
          <w:lang w:val="en-US" w:eastAsia="zh-CN"/>
        </w:rPr>
        <w:t xml:space="preserve">  </w:t>
      </w:r>
    </w:p>
    <w:p>
      <w:pPr>
        <w:widowControl/>
        <w:spacing w:line="360" w:lineRule="exact"/>
        <w:jc w:val="left"/>
        <w:rPr>
          <w:rFonts w:ascii="宋体" w:hAnsi="宋体" w:cs="宋体"/>
          <w:color w:val="auto"/>
          <w:kern w:val="0"/>
          <w:sz w:val="24"/>
          <w:szCs w:val="24"/>
        </w:rPr>
      </w:pPr>
      <w:r>
        <w:rPr>
          <w:rFonts w:hint="eastAsia" w:ascii="宋体" w:hAnsi="宋体" w:cs="宋体"/>
          <w:color w:val="auto"/>
          <w:kern w:val="0"/>
          <w:sz w:val="24"/>
          <w:szCs w:val="24"/>
        </w:rPr>
        <w:t>联系电话：</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u w:val="single"/>
        </w:rPr>
        <w:t>0510-80627633</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u w:val="single"/>
        </w:rPr>
        <w:t xml:space="preserve">  </w:t>
      </w:r>
      <w:r>
        <w:rPr>
          <w:rFonts w:hint="eastAsia" w:ascii="宋体" w:hAnsi="宋体" w:cs="宋体"/>
          <w:color w:val="auto"/>
          <w:kern w:val="0"/>
          <w:sz w:val="24"/>
          <w:szCs w:val="24"/>
        </w:rPr>
        <w:tab/>
      </w:r>
    </w:p>
    <w:p>
      <w:pPr>
        <w:widowControl/>
        <w:spacing w:line="360" w:lineRule="exact"/>
        <w:jc w:val="left"/>
        <w:rPr>
          <w:color w:val="auto"/>
          <w:sz w:val="24"/>
          <w:szCs w:val="24"/>
        </w:rPr>
      </w:pPr>
      <w:r>
        <w:rPr>
          <w:rFonts w:hint="eastAsia" w:ascii="宋体" w:hAnsi="宋体" w:cs="宋体"/>
          <w:color w:val="auto"/>
          <w:kern w:val="0"/>
          <w:sz w:val="24"/>
          <w:szCs w:val="24"/>
        </w:rPr>
        <w:t>联 系 人：</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u w:val="single"/>
          <w:lang w:eastAsia="zh-CN"/>
        </w:rPr>
        <w:t>居丽萍</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u w:val="single"/>
        </w:rPr>
        <w:t xml:space="preserve"> </w:t>
      </w:r>
    </w:p>
    <w:p>
      <w:pPr>
        <w:keepNext w:val="0"/>
        <w:keepLines w:val="0"/>
        <w:widowControl/>
        <w:suppressLineNumbers w:val="0"/>
        <w:spacing w:before="100" w:beforeAutospacing="1" w:after="100" w:afterAutospacing="1" w:line="360" w:lineRule="auto"/>
        <w:ind w:left="0" w:right="0" w:firstLine="480"/>
        <w:jc w:val="left"/>
        <w:rPr>
          <w:color w:val="auto"/>
        </w:rPr>
      </w:pPr>
    </w:p>
    <w:sectPr>
      <w:pgSz w:w="11906" w:h="16838"/>
      <w:pgMar w:top="1076" w:right="886" w:bottom="1134" w:left="11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A7E6A"/>
    <w:rsid w:val="00011A54"/>
    <w:rsid w:val="000122C3"/>
    <w:rsid w:val="000122ED"/>
    <w:rsid w:val="000422F8"/>
    <w:rsid w:val="000470E7"/>
    <w:rsid w:val="00074E6B"/>
    <w:rsid w:val="000A0370"/>
    <w:rsid w:val="000A439D"/>
    <w:rsid w:val="000B268E"/>
    <w:rsid w:val="000B6A83"/>
    <w:rsid w:val="000C1F19"/>
    <w:rsid w:val="00103F54"/>
    <w:rsid w:val="001074DB"/>
    <w:rsid w:val="00110C18"/>
    <w:rsid w:val="0011477E"/>
    <w:rsid w:val="0012111D"/>
    <w:rsid w:val="00124B5F"/>
    <w:rsid w:val="00176B42"/>
    <w:rsid w:val="001C01EA"/>
    <w:rsid w:val="001C7C67"/>
    <w:rsid w:val="001E763D"/>
    <w:rsid w:val="001F040B"/>
    <w:rsid w:val="001F62C6"/>
    <w:rsid w:val="001F77E8"/>
    <w:rsid w:val="00204C36"/>
    <w:rsid w:val="0020724C"/>
    <w:rsid w:val="00216633"/>
    <w:rsid w:val="002659DD"/>
    <w:rsid w:val="0028493B"/>
    <w:rsid w:val="00294068"/>
    <w:rsid w:val="00295DC3"/>
    <w:rsid w:val="002A0525"/>
    <w:rsid w:val="002C13CC"/>
    <w:rsid w:val="00301E13"/>
    <w:rsid w:val="003102C6"/>
    <w:rsid w:val="00320F0C"/>
    <w:rsid w:val="0033046F"/>
    <w:rsid w:val="003514B1"/>
    <w:rsid w:val="00393A66"/>
    <w:rsid w:val="003B234D"/>
    <w:rsid w:val="003B300A"/>
    <w:rsid w:val="003C2B55"/>
    <w:rsid w:val="0041653A"/>
    <w:rsid w:val="00422450"/>
    <w:rsid w:val="004343E8"/>
    <w:rsid w:val="00444D1C"/>
    <w:rsid w:val="0045783F"/>
    <w:rsid w:val="0046114D"/>
    <w:rsid w:val="00462AC4"/>
    <w:rsid w:val="00490E7A"/>
    <w:rsid w:val="0049244A"/>
    <w:rsid w:val="004C2295"/>
    <w:rsid w:val="004C6F41"/>
    <w:rsid w:val="004F6499"/>
    <w:rsid w:val="00523FDE"/>
    <w:rsid w:val="005459DA"/>
    <w:rsid w:val="0055159A"/>
    <w:rsid w:val="00571898"/>
    <w:rsid w:val="005954F3"/>
    <w:rsid w:val="005A0830"/>
    <w:rsid w:val="005C049A"/>
    <w:rsid w:val="005D746C"/>
    <w:rsid w:val="005E1EFB"/>
    <w:rsid w:val="005E796F"/>
    <w:rsid w:val="005F35A8"/>
    <w:rsid w:val="00625817"/>
    <w:rsid w:val="00634BA7"/>
    <w:rsid w:val="0065568C"/>
    <w:rsid w:val="00682C14"/>
    <w:rsid w:val="006A2CE1"/>
    <w:rsid w:val="006E16EF"/>
    <w:rsid w:val="006E5AA0"/>
    <w:rsid w:val="006F2085"/>
    <w:rsid w:val="007030D5"/>
    <w:rsid w:val="00753C1D"/>
    <w:rsid w:val="00755D47"/>
    <w:rsid w:val="00761291"/>
    <w:rsid w:val="007A010C"/>
    <w:rsid w:val="007A12C0"/>
    <w:rsid w:val="007A3DE4"/>
    <w:rsid w:val="007B4B3D"/>
    <w:rsid w:val="007B6228"/>
    <w:rsid w:val="007C03B5"/>
    <w:rsid w:val="007D4284"/>
    <w:rsid w:val="007D679A"/>
    <w:rsid w:val="007E6295"/>
    <w:rsid w:val="007F1A34"/>
    <w:rsid w:val="007F278E"/>
    <w:rsid w:val="0080477A"/>
    <w:rsid w:val="008369D7"/>
    <w:rsid w:val="00842084"/>
    <w:rsid w:val="00896BF2"/>
    <w:rsid w:val="008B5BE5"/>
    <w:rsid w:val="008D4705"/>
    <w:rsid w:val="00914099"/>
    <w:rsid w:val="0093405A"/>
    <w:rsid w:val="009842AD"/>
    <w:rsid w:val="009A7E6A"/>
    <w:rsid w:val="009B49CC"/>
    <w:rsid w:val="009D14A4"/>
    <w:rsid w:val="009D3A76"/>
    <w:rsid w:val="009F561E"/>
    <w:rsid w:val="009F76E5"/>
    <w:rsid w:val="00A52CA7"/>
    <w:rsid w:val="00A633DD"/>
    <w:rsid w:val="00A73366"/>
    <w:rsid w:val="00A86198"/>
    <w:rsid w:val="00AA1FF7"/>
    <w:rsid w:val="00AA2E02"/>
    <w:rsid w:val="00AB327D"/>
    <w:rsid w:val="00AC1E46"/>
    <w:rsid w:val="00AC24CB"/>
    <w:rsid w:val="00AE100C"/>
    <w:rsid w:val="00B0797D"/>
    <w:rsid w:val="00B146AD"/>
    <w:rsid w:val="00B3663F"/>
    <w:rsid w:val="00B417EE"/>
    <w:rsid w:val="00B46504"/>
    <w:rsid w:val="00B541BE"/>
    <w:rsid w:val="00B7606A"/>
    <w:rsid w:val="00B86B75"/>
    <w:rsid w:val="00BB44A2"/>
    <w:rsid w:val="00BC09C0"/>
    <w:rsid w:val="00BC4E2C"/>
    <w:rsid w:val="00BC7E94"/>
    <w:rsid w:val="00BE1C4A"/>
    <w:rsid w:val="00C070B4"/>
    <w:rsid w:val="00C16941"/>
    <w:rsid w:val="00C71DD1"/>
    <w:rsid w:val="00C91E97"/>
    <w:rsid w:val="00C93483"/>
    <w:rsid w:val="00C94B28"/>
    <w:rsid w:val="00CB0A06"/>
    <w:rsid w:val="00CB2DC1"/>
    <w:rsid w:val="00CD2564"/>
    <w:rsid w:val="00CE1D93"/>
    <w:rsid w:val="00D10727"/>
    <w:rsid w:val="00D13EA9"/>
    <w:rsid w:val="00D62D44"/>
    <w:rsid w:val="00D63DB3"/>
    <w:rsid w:val="00D66F78"/>
    <w:rsid w:val="00D7635E"/>
    <w:rsid w:val="00DC1603"/>
    <w:rsid w:val="00DC5DCC"/>
    <w:rsid w:val="00DD1570"/>
    <w:rsid w:val="00DE0B0B"/>
    <w:rsid w:val="00E02B20"/>
    <w:rsid w:val="00E170F3"/>
    <w:rsid w:val="00E17885"/>
    <w:rsid w:val="00E36EFC"/>
    <w:rsid w:val="00E43536"/>
    <w:rsid w:val="00E567B4"/>
    <w:rsid w:val="00E82743"/>
    <w:rsid w:val="00E94033"/>
    <w:rsid w:val="00F049FB"/>
    <w:rsid w:val="00F127B7"/>
    <w:rsid w:val="00F13227"/>
    <w:rsid w:val="00F23E32"/>
    <w:rsid w:val="00F242F2"/>
    <w:rsid w:val="00F54F2D"/>
    <w:rsid w:val="00F750B8"/>
    <w:rsid w:val="00FF5E87"/>
    <w:rsid w:val="07367989"/>
    <w:rsid w:val="0DEE38C2"/>
    <w:rsid w:val="0EDB78B0"/>
    <w:rsid w:val="16B201DB"/>
    <w:rsid w:val="19F561C1"/>
    <w:rsid w:val="1DC73BCF"/>
    <w:rsid w:val="24B4749D"/>
    <w:rsid w:val="298E2CFF"/>
    <w:rsid w:val="2B8D686A"/>
    <w:rsid w:val="2BCB07CD"/>
    <w:rsid w:val="30B24681"/>
    <w:rsid w:val="47CB433E"/>
    <w:rsid w:val="491939C0"/>
    <w:rsid w:val="50B55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semiHidden/>
    <w:unhideWhenUsed/>
    <w:qFormat/>
    <w:uiPriority w:val="99"/>
    <w:rPr>
      <w:color w:val="000000"/>
      <w:u w:val="none"/>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336</Words>
  <Characters>1918</Characters>
  <Lines>15</Lines>
  <Paragraphs>4</Paragraphs>
  <TotalTime>1</TotalTime>
  <ScaleCrop>false</ScaleCrop>
  <LinksUpToDate>false</LinksUpToDate>
  <CharactersWithSpaces>2250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2018-06-14T07:17:00Z</dcterms:created>
  <dc:creator>陶吉</dc:creator>
  <cp:lastModifiedBy>Hugme</cp:lastModifiedBy>
  <cp:lastPrinted>2019-03-10T03:18:00Z</cp:lastPrinted>
  <dcterms:modified xsi:type="dcterms:W3CDTF">2019-04-29T05:24:16Z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