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江阴市市场监管综合行政执法大队</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eastAsia="黑体" w:cs="黑体"/>
        </w:rPr>
        <w:t>单位决算表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eastAsia="黑体" w:cs="黑体"/>
        </w:rPr>
        <w:t>单位决算情况说明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eastAsia="zh-CN"/>
        </w:rPr>
      </w:pPr>
      <w:r>
        <w:rPr>
          <w:rFonts w:ascii="仿宋" w:hAnsi="仿宋" w:eastAsia="仿宋" w:cs="仿宋"/>
        </w:rPr>
        <w:t>受市场监督管理局委托承担工商价格、质量监督、食品药品、粮油流通、文化旅游和商务领域的执法</w:t>
      </w:r>
      <w:r>
        <w:rPr>
          <w:rFonts w:hint="eastAsia" w:ascii="仿宋" w:hAnsi="仿宋" w:eastAsia="仿宋" w:cs="仿宋"/>
          <w:lang w:val="en-US" w:eastAsia="zh-CN"/>
        </w:rPr>
        <w:t>工</w:t>
      </w:r>
      <w:r>
        <w:rPr>
          <w:rFonts w:ascii="仿宋" w:hAnsi="仿宋" w:eastAsia="仿宋" w:cs="仿宋"/>
        </w:rPr>
        <w:t>作</w:t>
      </w:r>
      <w:r>
        <w:rPr>
          <w:rFonts w:hint="eastAsia" w:ascii="仿宋" w:hAnsi="仿宋" w:eastAsia="仿宋" w:cs="仿宋"/>
          <w:lang w:eastAsia="zh-CN"/>
        </w:rPr>
        <w:t>（</w:t>
      </w:r>
      <w:r>
        <w:rPr>
          <w:rFonts w:ascii="仿宋" w:hAnsi="仿宋" w:eastAsia="仿宋" w:cs="仿宋"/>
        </w:rPr>
        <w:t>不含下放镇街的处罚事项</w:t>
      </w:r>
      <w:r>
        <w:rPr>
          <w:rFonts w:hint="eastAsia" w:ascii="仿宋" w:hAnsi="仿宋" w:eastAsia="仿宋" w:cs="仿宋"/>
          <w:lang w:eastAsia="zh-CN"/>
        </w:rPr>
        <w:t>）</w:t>
      </w:r>
      <w:r>
        <w:rPr>
          <w:rFonts w:ascii="仿宋" w:hAnsi="仿宋" w:eastAsia="仿宋" w:cs="仿宋"/>
        </w:rPr>
        <w:t>。具体职责如下</w:t>
      </w:r>
      <w:r>
        <w:rPr>
          <w:rFonts w:hint="eastAsia" w:ascii="仿宋" w:hAnsi="仿宋" w:eastAsia="仿宋" w:cs="仿宋"/>
          <w:lang w:eastAsia="zh-CN"/>
        </w:rPr>
        <w:t>：</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1、对违反市场监管相关法律法规行为的查处工作，组织协调和查处跨区域及重大食品药品违法案件、重大经济违法案件。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2、依法承担有关反垄断执法，流通领域走私贩私及其他经济违法案件。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3、监督管理直销企业和直销员及其直销活动</w:t>
      </w:r>
      <w:r>
        <w:rPr>
          <w:rFonts w:hint="eastAsia" w:ascii="仿宋" w:hAnsi="仿宋" w:eastAsia="仿宋" w:cs="仿宋"/>
          <w:lang w:eastAsia="zh-CN"/>
        </w:rPr>
        <w:t>；</w:t>
      </w:r>
      <w:r>
        <w:rPr>
          <w:rFonts w:ascii="仿宋" w:hAnsi="仿宋" w:eastAsia="仿宋" w:cs="仿宋"/>
        </w:rPr>
        <w:t>承担协调相关方面开展打击传销联合行动工作</w:t>
      </w:r>
      <w:r>
        <w:rPr>
          <w:rFonts w:hint="eastAsia" w:ascii="仿宋" w:hAnsi="仿宋" w:eastAsia="仿宋" w:cs="仿宋"/>
          <w:lang w:eastAsia="zh-CN"/>
        </w:rPr>
        <w:t>；</w:t>
      </w:r>
      <w:r>
        <w:rPr>
          <w:rFonts w:ascii="仿宋" w:hAnsi="仿宋" w:eastAsia="仿宋" w:cs="仿宋"/>
        </w:rPr>
        <w:t>查处市场中的不正当竞争、商业贿赂、违法直销和传销及其他经济违法案件。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4、依法查处单用途商业预付卡、成品油市场、原油市场、汽车销售、再生资源回收、家庭服务业、拍卖、典当、旧电器电子产品流通、零售商促销等商务领域违法违规行为。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5、依法查处文化市场、文物保护的违法违规行为</w:t>
      </w:r>
      <w:r>
        <w:rPr>
          <w:rFonts w:hint="eastAsia" w:ascii="仿宋" w:hAnsi="仿宋" w:eastAsia="仿宋" w:cs="仿宋"/>
          <w:lang w:eastAsia="zh-CN"/>
        </w:rPr>
        <w:t>；</w:t>
      </w:r>
      <w:r>
        <w:rPr>
          <w:rFonts w:ascii="仿宋" w:hAnsi="仿宋" w:eastAsia="仿宋" w:cs="仿宋"/>
        </w:rPr>
        <w:t>依法查处新闻出版、版权行业的违法违规行为。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6、依法查处广播影视行业的违法违规行为。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7、依法查处有关旅游的违法违规行为。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8、依法查处粮油流通中的违法违规行为。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9、承担市市场监督管理局交办的其他工作。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一）综合科。（二）一中队（工商价格执法中队）。（三）二中队（质量商务执法中队）。（四）三中队（食品执法中队）。（五）四中队（药品医疗器械化妆品执法中队）。（六）五中队（文化旅游执法中队）。（七）市场监管镇街执法中队：高新区中队、临港中队、澄南中队、澄北中队、要塞中队、南闸中队、云亭中队、璜土中队、青阳中队、徐霞客中队、华士中队、周庄中队、长泾中队、顾山中队、祝塘中队、新桥中队、月城中队。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2022年，执法大队在局党委的坚强领导下，依靠各分局、业务科室的大力支持和全体执法条线干部职工的团结协作，深入贯彻落实习近平新时代中国特色社会主义思想，认真落实国家、省、市市场监管稽查工作会议的部署要求，紧紧围绕年度工作重点，以“双稳双提”为主线，以民生领域“铁拳”行动为抓手，以“守底线、保安全、促发展”为目标，注重执法联动，加大办案力度，严厉打击违法行为，为维护我市市场秩序稳定、推动全市经济社会高质量发展提供坚强执法保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一、聚焦疫情防控，强化责任落实</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疫情就是命令，防控就是责任。抗疫“集结号”吹响，执法大队在市新冠肺炎疫情防控指挥部的统一调度和局党委的部署要求下，一方面主动请缨、不惧风险、逆行而上，踊跃投身疫情防控志愿服务一线，积极参与核酸检测、发放物资、人员排查等各项工作；另一方面依照职能分工扎实开展各项工作，巡查各经营单位落实测温扫码、员工应检尽检、佩戴口罩等防疫措施；督促药品零售企业“四查一问”、五类药品登记销售、用药人24小时核酸工作落实到位，同时联合相关科室和分局积极查办疫情</w:t>
      </w:r>
      <w:r>
        <w:rPr>
          <w:rFonts w:hint="eastAsia" w:ascii="仿宋" w:hAnsi="仿宋" w:eastAsia="仿宋" w:cs="仿宋"/>
          <w:lang w:val="en-US" w:eastAsia="zh-CN"/>
        </w:rPr>
        <w:t>防控</w:t>
      </w:r>
      <w:r>
        <w:rPr>
          <w:rFonts w:ascii="仿宋" w:hAnsi="仿宋" w:eastAsia="仿宋" w:cs="仿宋"/>
        </w:rPr>
        <w:t>期间哄抬价格等违法案件。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二、聚焦案件查办，强化底线思维</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各中队紧盯民意最盼、危害最大、市场监管风险和压力最强的重点领域，狠抓专项整治，严肃查处各类案件。2022年1-10月大队共立案查处案件110起，移送公安案件34起，罚没款到账1148.6万。开展揭榜挂帅活动，各分局制定了专项治理方案，在专项中助力分局查办典型案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1、一中队严厉打击民生领域价格违法行为，查处了转供电环节价格违法案件、疫情</w:t>
      </w:r>
      <w:r>
        <w:rPr>
          <w:rFonts w:hint="eastAsia" w:ascii="仿宋" w:hAnsi="仿宋" w:eastAsia="仿宋" w:cs="仿宋"/>
          <w:lang w:val="en-US" w:eastAsia="zh-CN"/>
        </w:rPr>
        <w:t>防控</w:t>
      </w:r>
      <w:r>
        <w:rPr>
          <w:rFonts w:ascii="仿宋" w:hAnsi="仿宋" w:eastAsia="仿宋" w:cs="仿宋"/>
        </w:rPr>
        <w:t>期间不正当价格案件、房产中介行业协会涉嫌组织价格串通案、会同无锡市局调查凯迪拉克汽车4S店涉嫌价格串通案等，同时加大对违法广告、不正当竞争、侵犯注册商标专用权等案件的查处，</w:t>
      </w:r>
      <w:r>
        <w:rPr>
          <w:rFonts w:hint="eastAsia" w:ascii="仿宋" w:hAnsi="仿宋" w:eastAsia="仿宋" w:cs="仿宋"/>
          <w:lang w:val="en-US" w:eastAsia="zh-CN"/>
        </w:rPr>
        <w:t>截至</w:t>
      </w:r>
      <w:r>
        <w:rPr>
          <w:rFonts w:ascii="仿宋" w:hAnsi="仿宋" w:eastAsia="仿宋" w:cs="仿宋"/>
        </w:rPr>
        <w:t>目前罚没款累计到账4363561.55余元。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二中队结合我市实际，组织塑料给水管材质量专项抽检，对涉及5个批次不合格产品的3家企业进行立案查处，组织对气瓶使用单位、气瓶充装单位的专项执法检查，对发现问题的2家企业立案查处，到目前为止立案23起，结案11起。同时推进商务领域执法，开展报废汽车回收联合执法、商业特许经营专项检查、商业预付卡专项检查，扎实开展成品油市场专项整治，截</w:t>
      </w:r>
      <w:r>
        <w:rPr>
          <w:rFonts w:hint="eastAsia" w:ascii="仿宋" w:hAnsi="仿宋" w:eastAsia="仿宋" w:cs="仿宋"/>
          <w:lang w:val="en-US" w:eastAsia="zh-CN"/>
        </w:rPr>
        <w:t>至</w:t>
      </w:r>
      <w:r>
        <w:rPr>
          <w:rFonts w:ascii="仿宋" w:hAnsi="仿宋" w:eastAsia="仿宋" w:cs="仿宋"/>
        </w:rPr>
        <w:t>9月，全局共立案查处成品油违法案件13起，移送公安案件1起，没收违法所得1.3万元，罚款32万元，没收不合格柴油4099升。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3、三中队围绕百姓“舌尖”安全，推进食品领域执法，截至目前中队查处食品案件37起</w:t>
      </w:r>
      <w:r>
        <w:rPr>
          <w:rFonts w:hint="eastAsia" w:ascii="仿宋" w:hAnsi="仿宋" w:eastAsia="仿宋" w:cs="仿宋"/>
          <w:lang w:eastAsia="zh-CN"/>
        </w:rPr>
        <w:t>，</w:t>
      </w:r>
      <w:r>
        <w:rPr>
          <w:rFonts w:ascii="仿宋" w:hAnsi="仿宋" w:eastAsia="仿宋" w:cs="仿宋"/>
        </w:rPr>
        <w:t>移交公安20起，罚没</w:t>
      </w:r>
      <w:r>
        <w:rPr>
          <w:rFonts w:hint="eastAsia" w:ascii="仿宋" w:hAnsi="仿宋" w:eastAsia="仿宋" w:cs="仿宋"/>
          <w:lang w:eastAsia="zh-CN"/>
        </w:rPr>
        <w:t>到账</w:t>
      </w:r>
      <w:r>
        <w:rPr>
          <w:rFonts w:ascii="仿宋" w:hAnsi="仿宋" w:eastAsia="仿宋" w:cs="仿宋"/>
        </w:rPr>
        <w:t>148万元。一是做好粮食领域执法检查工作，与分局检查全市夏粮收购点、储备粮库点11个，严查粮食收购质量，严格执行收购价格，处理粮食案件2起；二是办好食品抽检不合格案件，全年共立案查处抽检案件29起，罚没120万元，在查办案件的同时与相关监管科室加强沟通，查纠结合，提升了违法经营单位自身食品生产经营质量管理水平；三是开展食品标签虚假等专项检查，查处相关食品案件8起；四是做好“长江禁渔”执法专项工作，中队多次夜查小</w:t>
      </w:r>
      <w:r>
        <w:rPr>
          <w:rFonts w:hint="eastAsia" w:ascii="仿宋" w:hAnsi="仿宋" w:eastAsia="仿宋" w:cs="仿宋"/>
          <w:lang w:val="en-US" w:eastAsia="zh-CN"/>
        </w:rPr>
        <w:t>湖</w:t>
      </w:r>
      <w:r>
        <w:rPr>
          <w:rFonts w:ascii="仿宋" w:hAnsi="仿宋" w:eastAsia="仿宋" w:cs="仿宋"/>
        </w:rPr>
        <w:t>市场、食品城、城中市场、长山菜场等，协助相关分局查办虚假宣传刀鱼案件2起。</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四中队根据省、市专项检查部署，结合药品安全专项整治、化妆品“线上净网线下清源”专项行动、医疗器械风险隐患排查治理等各类专项整治要求，紧盯与群众生命健康安全息息相关的领域，先后开展中药饮片、医疗美容用药用械、儿童化妆品等专项整治，严厉打击违法行为，</w:t>
      </w:r>
      <w:r>
        <w:rPr>
          <w:rFonts w:hint="eastAsia" w:ascii="仿宋" w:hAnsi="仿宋" w:eastAsia="仿宋" w:cs="仿宋"/>
          <w:lang w:eastAsia="zh-CN"/>
        </w:rPr>
        <w:t>截至</w:t>
      </w:r>
      <w:r>
        <w:rPr>
          <w:rFonts w:ascii="仿宋" w:hAnsi="仿宋" w:eastAsia="仿宋" w:cs="仿宋"/>
        </w:rPr>
        <w:t>9月底，查办案件23起，移送公安2起，移送无锡检查分局1起，罚没款到账154万元。其中查办的江阴某医疗美容诊所有限公司虚假宣传和经营标签不符合规定的医疗器械案，入选江苏省民生领域案件查办“铁拳”行动第一期典型案例。同时中队还承担了省局、国家局药械化报表报送工作，每月按时上报全局药械化案件查办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五中队严格按照集成改革要求，根据相关执法职能，主动出击，严查市场，开展出版物市场、全市印刷企业、旅游市场、演出市场等专项检查，开展版权执法专项行动，加强文物领域执法检查，同时做好对各分局文化旅游类案件办理的协助与指导工作，截至目前，全局共立案查处文旅类案件124起，结案104起。</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三、聚焦综合执法，强化部门联动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各业务中队强化与公安、商务、医保、文旅等横向部门联动。一中队、二中队配合商务、公安、环保、交通、综合执法等有关部门，对江阴市报废汽车回收有限公司开展联合执法检查，会同市发改、经信等部门，对全市涉中频炉企业进行专项检查。三中队与公安机关相互配合，跨省执法，成功打掉河南省假劣食品添加剂生产销售窝点，该案现已申请国家督办案件。四中队充分发挥“四方联席会议”协调制度优势，全力突破涉药大要案。联合公安查办的某中医诊所无证生产膏方、防治新冠病毒药一案，货值近千万；某中医诊所自制的“祖传秘方纯中药丸剂”经</w:t>
      </w:r>
      <w:r>
        <w:rPr>
          <w:rFonts w:hint="eastAsia" w:ascii="仿宋" w:hAnsi="仿宋" w:eastAsia="仿宋" w:cs="仿宋"/>
          <w:lang w:eastAsia="zh-CN"/>
        </w:rPr>
        <w:t>群众反映</w:t>
      </w:r>
      <w:r>
        <w:rPr>
          <w:rFonts w:ascii="仿宋" w:hAnsi="仿宋" w:eastAsia="仿宋" w:cs="仿宋"/>
        </w:rPr>
        <w:t>效果异常明显，经检测，该中药丸剂中添加了西药成分，经过前期摸排，9月联合公安成功捣毁该药品生产黑窝点；和公安联合查办的“吴某等生产、销售汞含量严重超标苗皇后化妆品案”，获央视每周质量报告栏目专题报道，并被多个国家级主流媒体转载。联合医保、公安等部门查办了一批零售药店从非法渠道购进药品案件，斩断了医保卡“套现”的黑色产业链。五中队配合文体广电和旅游局、市委宣传部等部门对文化、旅游经营单位开展联合检查，开展了出版物市场专项检查、影院专项执法检查、网络游戏公司、“剧本杀”等专项检查。</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四、聚焦教育整顿，强化队伍建设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将党建学习工作摆在首要位置。执法大队始终将党的建设和政治理论学习放在首要位置，不断强化大队干部的政治素养、学习思维、实践锻炼、规矩意识。二是将执法业务学习纳入日常工作。大队主动学习与集中学习双管齐下，业务培训、岗位交流、帮扶带教等多措并举，不断创造学习机会和学习空间，让每一位执法大队干部都形成想学习、肯学习、爱学习的思想动力，不断</w:t>
      </w:r>
      <w:bookmarkStart w:id="0" w:name="_GoBack"/>
      <w:bookmarkEnd w:id="0"/>
      <w:r>
        <w:rPr>
          <w:rFonts w:ascii="仿宋" w:hAnsi="仿宋" w:eastAsia="仿宋" w:cs="仿宋"/>
        </w:rPr>
        <w:t>培养综合执法全能型人才。今年大队五中队组织参加了无锡市文化市场综合执法岗位练兵技能竞赛活动，荣获团体二等奖。</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江阴市市场监管综合行政执法大队</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江阴市市场监管综合行政执法大队</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3,214.89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2,103.68</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337.30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773.92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3,214.89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3,214.89</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3,214.89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3,214.89</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3,214.89</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3,214.89</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2,103.68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2,103.68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市场监督管理事务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2,103.68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2,103.68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2,103.68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2,103.68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337.30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337.30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262.87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262.87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175.25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175.25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87.62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87.62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74.43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74.43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74.43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74.43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773.92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773.92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773.92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773.92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229.04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229.04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272.37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272.37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272.50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272.50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3,214.89</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3,214.89</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2,103.68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2,103.68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市场监督管理事务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2,103.68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2,103.68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2,103.68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2,103.68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337.30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337.30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262.87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262.87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175.25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175.25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87.62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87.62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74.43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74.43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74.43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74.43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773.92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773.92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773.92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773.92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229.04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229.04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272.37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272.37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272.50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272.50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江阴市市场监管综合行政执法大队</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337.30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337.30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773.92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773.92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3,214.89</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3,214.89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337.30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262.87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262.87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175.25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773.92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773.92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773.92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773.92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272.37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272.37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江阴市市场监管综合行政执法大队</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3,214.89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3,019.20</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2,965.42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2,965.42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1,296.59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1,296.59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607.02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607.02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97.42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189.49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3,214.89</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3,214.89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2,103.68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337.30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262.87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262.87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175.25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175.25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773.92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773.92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773.92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773.92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272.37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272.37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3,214.89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3,019.20</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195.69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2,965.42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2,965.42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1,296.59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1,296.59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607.02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607.02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87.62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73.27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97.42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97.42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189.49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61.47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24.37</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23.99</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23.99</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0.38</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24.37</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23.99</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23.99</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0.38</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21</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75</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189.49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59.03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8.64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9.36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0.79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0.38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10.92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4.61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61.47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23.99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3.71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江阴市市场监管综合行政执法大队</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单位决算情况说明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2022年度收入、支出决算总计3,214.89万元。与上年相比，收、支总计各减少158.22万元，减少4.69%。其中：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（一）收入决算总计3,214.89万元。包括：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1.本年收入决算合计3,214.89万元。与上年相比，减少158.22万元，减少4.69%，变动原因：人员工资政策性调整，社会保障支出、住房保障支出减少。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（二）支出决算总计3,214.89万元。包括：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1.本年支出决算合计3,214.89万元。与上年相比，减少158.22万元，减少4.69%，变动原因：人员工资政策性调整，社会保障支出、住房保障支出减少。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收入决算合计3,214.89万元，其中：财政拨款收入3,214.89万元，占100%；上级补助收入0万元，占0%；财政专户管理教育收费0万元，占0%；事业收入（不含专户管理教育收费）0万元，占0%；经营收入0万元，占0%；附属单位上缴收入0万元，占0%；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2022年度本年支出决算合计3,214.89万元，其中：基本支出3,214.89万元，占100%；项目支出0万元，占0%；上缴上级支出0万元，占0%；经营支出0万元，占0%；对附属单位补助支出0万元，占0%。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2022年度财政拨款收入、支出决算总计3,214.89万元。与上年相比，收、支总计各减少158.22万元，减少4.69%，变动原因：人员工资政策性调整，社会保障支出、住房保障支出减少。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2022年度财政拨款支出决算3,214.89万元，占本年支出合计的100%。与2022年度财政拨款支出年初预算3,808.89万元相比，完成年初预算的84.4%。其中：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市场监督管理事务（款）行政运行（项）。年初预算2,680.46万元，支出决算2,103.68万元，完成年初预算的78.48%。决算数与年初预算数的差异原因：人员变化及工资调整。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1.行政事业单位养老支出（款）机关事业单位基本养老保险缴费支出（项）。年初预算176.94万元，支出决算175.25万元，完成年初预算的99.04%。决算数与年初预算数的差异原因：人员数因退休或新录用发生变动。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2.行政事业单位养老支出（款）机关事业单位职业年金缴费支出（项）。年初预算88.47万元，支出决算87.62万元，完成年初预算的99.04%。决算数与年初预算数的差异原因：人员数因退休或新录用发生变动。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3.其他社会保障和就业支出（款）其他社会保障和就业支出（项）。年初预算77.44万元，支出决算74.43万元，完成年初预算的96.11%。决算数与年初预算数的差异原因：人员数因退休或新录用发生变动。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1.住房改革支出（款）住房公积金（项）。年初预算233.62万元，支出决算229.04万元，完成年初预算的98.04%。决算数与年初预算数的差异原因：人员数因退休或新录用发生变动。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2.住房改革支出（款）提租补贴（项）。年初预算283.13万元，支出决算272.37万元，完成年初预算的96.2%。决算数与年初预算数的差异原因：人员数因退休或新录用发生变动。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3.住房改革支出（款）购房补贴（项）。年初预算268.83万元，支出决算272.5万元，完成年初预算的101.37%。决算数与年初预算数的差异原因：人员数因退休或新录用发生变动。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2022年度财政拨款基本支出决算3,214.89万元，其中：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（一）人员经费3,019.2万元。</w:t>
      </w:r>
      <w:r>
        <w:rPr>
          <w:rFonts w:ascii="仿宋" w:hAnsi="仿宋" w:eastAsia="仿宋" w:cs="仿宋"/>
        </w:rPr>
        <w:t>主要包括：基本工资、津贴补贴、奖金、伙食补助费、机关事业单位基本养老保险缴费、职业年金缴费、职工基本医疗保险缴费、其他社会保障缴费、住房公积金、医疗费、其他工资福利支出、退休费、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（二）公用经费195.69万元。</w:t>
      </w:r>
      <w:r>
        <w:rPr>
          <w:rFonts w:ascii="仿宋" w:hAnsi="仿宋" w:eastAsia="仿宋" w:cs="仿宋"/>
        </w:rPr>
        <w:t>主要包括：办公费、印刷费、水费、电费、邮电费、物业管理费、差旅费、维修（护）费、培训费、公务接待费、被装购置费、劳务费、工会经费、公务用车运行维护费、其他商品和服务支出、办公设备购置。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2022年度一般公共预算财政拨款支出决算3,214.89万元。与上年相比，减少158.22万元，减少4.69%，变动原因：人员工资政策性调整，社会保障支出、住房保障支出减少。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2022年度一般公共预算财政拨款基本支出决算3,214.89万元，其中：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（一）人员经费3,019.2万元。</w:t>
      </w:r>
      <w:r>
        <w:rPr>
          <w:rFonts w:ascii="仿宋" w:hAnsi="仿宋" w:eastAsia="仿宋" w:cs="仿宋"/>
        </w:rPr>
        <w:t>主要包括：基本工资、津贴补贴、奖金、伙食补助费、机关事业单位基本养老保险缴费、职业年金缴费、职工基本医疗保险缴费、其他社会保障缴费、住房公积金、医疗费、其他工资福利支出、退休费、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（二）公用经费195.69万元。</w:t>
      </w:r>
      <w:r>
        <w:rPr>
          <w:rFonts w:ascii="仿宋" w:hAnsi="仿宋" w:eastAsia="仿宋" w:cs="仿宋"/>
        </w:rPr>
        <w:t>主要包括：办公费、印刷费、水费、电费、邮电费、物业管理费、差旅费、维修（护）费、培训费、公务接待费、被装购置费、劳务费、工会经费、公务用车运行维护费、其他商品和服务支出、办公设备购置。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九、财政拨款“三公”经费、会议费和培训费支出情况说明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（一）财政拨款“三公”经费支出总体情况说明。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三公”经费支出决算24.37万元（其中：一般公共预算支出24.37万元；政府性基金预算支出0万元；国有资本经营预算支出0万元）。与上年相比，增加5.17万元，变动原因：公务用车运行维护费用因汽油费上涨增加。其中，因公出国（境）费支出0万元，占“三公”经费的0%；公务用车购置及运行维护费支出23.99万元，占“三公”经费的98.44%；公务接待费支出0.38万元，占“三公”经费的1.56%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（二）财政拨款“三公”经费支出具体情况说明。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23.99万元（其中：一般公共预算支出23.99万元；政府性基金预算支出0万元；国有资本经营预算支出0万元），支出决算23.99万元（其中：一般公共预算支出23.99万元；政府性基金预算支出0万元；国有资本经营预算支出0万元），完成调整后预算的100%，决算数与预算数相同。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23.99万元。公务用车运行维护费主要用于按规定保留的公务用车的燃料费、维修费、过桥过路费、保险费、安全奖励费用等支出。截至2022年12月31日，使用财政拨款开支的公务用车保有量为21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0.38万元（其中：一般公共预算支出0.38万元；政府性基金预算支出0万元；国有资本经营预算支出0万元），支出决算0.38万元（其中：一般公共预算支出0.38万元；政府性基金预算支出0万元；国有资本经营预算支出0万元），完成调整后预算的100%，决算数与预算数相同。其中：国内公务接待支出0.38万元，接待5批次，75人次，开支内容：接待省局及无锡局领导检查用餐费用；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（三）财政拨款会议费支出决算情况说明。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培训费支出预算0.1万元（其中：一般公共预算支出0.1万元；政府性基金预算支出0万元；国有资本经营预算支出0万元），支出决算0.1万元（其中：一般公共预算支出0.1万元；政府性基金预算支出0万元；国有资本经营预算支出0万元），完成调整后预算的100%，决算数与预算数相同。2022年度全年组织培训1个，组织培训40人次，开支内容：执法人员业务培训讲课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2022年度政府性基金预算财政拨款支出决算0万元。与上年决算数相同。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十二、财政拨款机关运行经费支出决算情况说明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机关运行经费支出决算195.69万元（其中：一般公共预算支出195.69万元；政府性基金预算支出0万元；国有资本经营预算支出0万元）。与上年相比，减少105.51万元，减少35.03%，变动原因：厉行节约且人均经费下降。</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总额10.92万元，其中：政府采购货物支出10.92万元、政府采购工程支出0万元、政府采购服务支出0万元。政府采购授予中小企业合同金额0万元，占政府采购支出总额的0%，其中：授予小微企业合同金额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截至2022年12月31日，本单位共有车辆21辆，其中：副部</w:t>
      </w:r>
      <w:r>
        <w:rPr>
          <w:rFonts w:hint="eastAsia" w:ascii="仿宋" w:hAnsi="仿宋" w:eastAsia="仿宋" w:cs="仿宋"/>
          <w:lang w:eastAsia="zh-CN"/>
        </w:rPr>
        <w:t>（</w:t>
      </w:r>
      <w:r>
        <w:rPr>
          <w:rFonts w:ascii="仿宋" w:hAnsi="仿宋" w:eastAsia="仿宋" w:cs="仿宋"/>
        </w:rPr>
        <w:t>省</w:t>
      </w:r>
      <w:r>
        <w:rPr>
          <w:rFonts w:hint="eastAsia" w:ascii="仿宋" w:hAnsi="仿宋" w:eastAsia="仿宋" w:cs="仿宋"/>
          <w:lang w:eastAsia="zh-CN"/>
        </w:rPr>
        <w:t>）</w:t>
      </w:r>
      <w:r>
        <w:rPr>
          <w:rFonts w:ascii="仿宋" w:hAnsi="仿宋" w:eastAsia="仿宋" w:cs="仿宋"/>
        </w:rPr>
        <w:t>级及以上领导用车0辆、主要领导干部用车0辆、机要通信用车21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2022年度，本单位共0个项目开展了财政重点绩效评价，涉及财政性资金合计0万元；本单位未开展单位整体支出财政重点绩效评价，涉及财政性资金0万元。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本单位共对上年度已实施完成的0个项目开展了绩效自评价，涉及财政性资金合计0万元；本单位共开展1项单位整体支出绩效自评价，涉及财政性资金合计3,214.89万元。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行政运行</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机关事业单位基本养老保险缴费支出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机关事业单位职业年金缴费支出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住房公积金</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提租补贴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购房补贴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反映按房改政策规定，行政事业单位向符合条件职工（含离退休人员）、军队</w:t>
      </w:r>
      <w:r>
        <w:rPr>
          <w:rFonts w:hint="eastAsia" w:ascii="仿宋" w:hAnsi="仿宋" w:eastAsia="仿宋" w:cs="仿宋"/>
          <w:lang w:eastAsia="zh-CN"/>
        </w:rPr>
        <w:t>（</w:t>
      </w:r>
      <w:r>
        <w:rPr>
          <w:rFonts w:hint="eastAsia" w:ascii="仿宋" w:hAnsi="仿宋" w:eastAsia="仿宋" w:cs="仿宋"/>
        </w:rPr>
        <w:t>含武警</w:t>
      </w:r>
      <w:r>
        <w:rPr>
          <w:rFonts w:hint="eastAsia" w:ascii="仿宋" w:hAnsi="仿宋" w:eastAsia="仿宋" w:cs="仿宋"/>
          <w:lang w:eastAsia="zh-CN"/>
        </w:rPr>
        <w:t>）</w:t>
      </w:r>
      <w:r>
        <w:rPr>
          <w:rFonts w:hint="eastAsia" w:ascii="仿宋" w:hAnsi="仿宋" w:eastAsia="仿宋" w:cs="仿宋"/>
        </w:rPr>
        <w:t>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江阴市市场监管综合行政执法大队</w:t>
    </w:r>
    <w:r>
      <w:t>2022年度单位决算公开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221DA"/>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432323"/>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141A8"/>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9</TotalTime>
  <ScaleCrop>false</ScaleCrop>
  <LinksUpToDate>false</LinksUpToDate>
  <CharactersWithSpaces>7672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2023-08-04T08:48:09Z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2052-12.1.0.15120</vt:lpwstr>
  </property>
  <property fmtid="{D5CDD505-2E9C-101B-9397-08002B2CF9AE}" pid="6" name="LastSaved">
    <vt:filetime>2021-04-15T00:00:00Z</vt:filetime>
  </property>
</Properties>
</file>