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7CB" w:rsidRDefault="002D6521">
      <w:pPr>
        <w:spacing w:line="0" w:lineRule="atLeast"/>
        <w:jc w:val="center"/>
        <w:rPr>
          <w:rFonts w:eastAsia="方正小标宋_GBK"/>
          <w:bCs/>
          <w:color w:val="000000" w:themeColor="text1"/>
          <w:sz w:val="44"/>
          <w:szCs w:val="44"/>
        </w:rPr>
      </w:pPr>
      <w:r>
        <w:rPr>
          <w:rFonts w:eastAsia="方正小标宋_GBK" w:hint="eastAsia"/>
          <w:bCs/>
          <w:color w:val="000000" w:themeColor="text1"/>
          <w:sz w:val="44"/>
          <w:szCs w:val="44"/>
        </w:rPr>
        <w:t>关于江苏江阴—靖江工业园区</w:t>
      </w:r>
      <w:r>
        <w:rPr>
          <w:rFonts w:eastAsia="方正小标宋_GBK" w:hint="eastAsia"/>
          <w:bCs/>
          <w:color w:val="000000" w:themeColor="text1"/>
          <w:sz w:val="44"/>
          <w:szCs w:val="44"/>
        </w:rPr>
        <w:t>2022</w:t>
      </w:r>
      <w:r>
        <w:rPr>
          <w:rFonts w:eastAsia="方正小标宋_GBK" w:hint="eastAsia"/>
          <w:bCs/>
          <w:color w:val="000000" w:themeColor="text1"/>
          <w:sz w:val="44"/>
          <w:szCs w:val="44"/>
        </w:rPr>
        <w:t>年度</w:t>
      </w:r>
    </w:p>
    <w:p w:rsidR="005527CB" w:rsidRDefault="002D6521">
      <w:pPr>
        <w:spacing w:line="0" w:lineRule="atLeast"/>
        <w:jc w:val="center"/>
        <w:rPr>
          <w:rFonts w:eastAsia="方正小标宋_GBK"/>
          <w:bCs/>
          <w:color w:val="000000" w:themeColor="text1"/>
          <w:sz w:val="44"/>
          <w:szCs w:val="44"/>
        </w:rPr>
      </w:pPr>
      <w:r>
        <w:rPr>
          <w:rFonts w:eastAsia="方正小标宋_GBK" w:hint="eastAsia"/>
          <w:bCs/>
          <w:color w:val="000000" w:themeColor="text1"/>
          <w:sz w:val="44"/>
          <w:szCs w:val="44"/>
        </w:rPr>
        <w:t>财政决算情况的报告</w:t>
      </w:r>
    </w:p>
    <w:p w:rsidR="005527CB" w:rsidRDefault="002D6521">
      <w:pPr>
        <w:spacing w:beforeLines="30" w:before="174"/>
        <w:jc w:val="center"/>
        <w:rPr>
          <w:rFonts w:eastAsia="方正小标宋_GBK"/>
          <w:bCs/>
          <w:color w:val="000000" w:themeColor="text1"/>
          <w:sz w:val="44"/>
          <w:szCs w:val="44"/>
        </w:rPr>
      </w:pPr>
      <w:r>
        <w:rPr>
          <w:rFonts w:eastAsia="方正楷体_GBK" w:hint="eastAsia"/>
          <w:color w:val="000000"/>
          <w:spacing w:val="-10"/>
        </w:rPr>
        <w:t>——</w:t>
      </w:r>
      <w:r>
        <w:rPr>
          <w:rFonts w:eastAsia="方正楷体_GBK" w:hint="eastAsia"/>
          <w:color w:val="000000"/>
          <w:spacing w:val="-10"/>
        </w:rPr>
        <w:t xml:space="preserve"> </w:t>
      </w:r>
      <w:r>
        <w:rPr>
          <w:rFonts w:eastAsia="方正楷体_GBK"/>
          <w:color w:val="000000"/>
          <w:spacing w:val="-4"/>
        </w:rPr>
        <w:t>20</w:t>
      </w:r>
      <w:r>
        <w:rPr>
          <w:rFonts w:eastAsia="方正楷体_GBK" w:hint="eastAsia"/>
          <w:color w:val="000000"/>
          <w:spacing w:val="-4"/>
        </w:rPr>
        <w:t>23</w:t>
      </w:r>
      <w:r>
        <w:rPr>
          <w:rFonts w:eastAsia="方正楷体_GBK"/>
          <w:color w:val="000000"/>
          <w:spacing w:val="-4"/>
        </w:rPr>
        <w:t>年</w:t>
      </w:r>
      <w:r>
        <w:rPr>
          <w:rFonts w:eastAsia="方正楷体_GBK" w:hint="eastAsia"/>
          <w:color w:val="000000"/>
          <w:spacing w:val="-4"/>
        </w:rPr>
        <w:t>6</w:t>
      </w:r>
      <w:r>
        <w:rPr>
          <w:rFonts w:eastAsia="方正楷体_GBK"/>
          <w:color w:val="000000"/>
          <w:spacing w:val="-4"/>
        </w:rPr>
        <w:t>月</w:t>
      </w:r>
      <w:r>
        <w:rPr>
          <w:rFonts w:eastAsia="方正楷体_GBK" w:hint="eastAsia"/>
          <w:color w:val="000000"/>
          <w:spacing w:val="-4"/>
        </w:rPr>
        <w:t>25</w:t>
      </w:r>
      <w:r>
        <w:rPr>
          <w:rFonts w:eastAsia="方正楷体_GBK"/>
          <w:color w:val="000000"/>
          <w:spacing w:val="-4"/>
        </w:rPr>
        <w:t>日在市</w:t>
      </w:r>
      <w:r>
        <w:rPr>
          <w:rFonts w:eastAsia="方正楷体_GBK" w:hint="eastAsia"/>
          <w:color w:val="000000"/>
          <w:spacing w:val="-4"/>
        </w:rPr>
        <w:t>十八</w:t>
      </w:r>
      <w:r>
        <w:rPr>
          <w:rFonts w:eastAsia="方正楷体_GBK"/>
          <w:color w:val="000000"/>
          <w:spacing w:val="-4"/>
        </w:rPr>
        <w:t>届人大常委会第</w:t>
      </w:r>
      <w:r>
        <w:rPr>
          <w:rFonts w:eastAsia="方正楷体_GBK" w:hint="eastAsia"/>
          <w:color w:val="000000"/>
          <w:spacing w:val="-4"/>
        </w:rPr>
        <w:t>十一</w:t>
      </w:r>
      <w:r>
        <w:rPr>
          <w:rFonts w:eastAsia="方正楷体_GBK"/>
          <w:color w:val="000000"/>
          <w:spacing w:val="-4"/>
        </w:rPr>
        <w:t>次会议上</w:t>
      </w:r>
    </w:p>
    <w:p w:rsidR="005527CB" w:rsidRDefault="005527CB">
      <w:pPr>
        <w:overflowPunct w:val="0"/>
        <w:ind w:firstLineChars="200" w:firstLine="603"/>
        <w:rPr>
          <w:color w:val="000000" w:themeColor="text1"/>
        </w:rPr>
      </w:pPr>
    </w:p>
    <w:p w:rsidR="005527CB" w:rsidRDefault="002D6521">
      <w:pPr>
        <w:tabs>
          <w:tab w:val="left" w:pos="2996"/>
        </w:tabs>
        <w:overflowPunct w:val="0"/>
        <w:rPr>
          <w:rFonts w:eastAsia="方正楷体_GBK"/>
          <w:color w:val="000000" w:themeColor="text1"/>
        </w:rPr>
      </w:pPr>
      <w:r>
        <w:rPr>
          <w:rFonts w:eastAsia="方正楷体_GBK"/>
        </w:rPr>
        <w:t>市人大常委会主任、各位副主任</w:t>
      </w:r>
      <w:r>
        <w:rPr>
          <w:rFonts w:eastAsia="方正楷体_GBK"/>
          <w:kern w:val="32"/>
        </w:rPr>
        <w:t>，各位委员</w:t>
      </w:r>
      <w:r>
        <w:rPr>
          <w:rFonts w:eastAsia="方正楷体_GBK"/>
        </w:rPr>
        <w:t>：</w:t>
      </w:r>
    </w:p>
    <w:p w:rsidR="005527CB" w:rsidRDefault="002D6521">
      <w:pPr>
        <w:overflowPunct w:val="0"/>
        <w:ind w:firstLineChars="200" w:firstLine="603"/>
        <w:rPr>
          <w:color w:val="000000" w:themeColor="text1"/>
          <w:szCs w:val="32"/>
        </w:rPr>
      </w:pPr>
      <w:r>
        <w:rPr>
          <w:rFonts w:hint="eastAsia"/>
          <w:color w:val="000000" w:themeColor="text1"/>
        </w:rPr>
        <w:t>2022</w:t>
      </w:r>
      <w:r>
        <w:rPr>
          <w:rFonts w:hint="eastAsia"/>
          <w:color w:val="000000" w:themeColor="text1"/>
          <w:szCs w:val="32"/>
        </w:rPr>
        <w:t>年国际环境更趋复杂严峻，世界经济下行风险增大，国内疫情防控压力持续，“需求收缩、供给冲击、预期转弱”三重压力叠加，对园区经济运行的影响加大。面对新情况和新问题，园区财政局在市委、市政府，园区党委、管委会的坚强领导和有力支持下，在市人大的监督下，高质高效抓好财政工作，紧紧围绕年度财政目标，狠抓收入征管，优化支出结构，科学调度资金，强化财政监管，有效应对各种困难和挑战，为高质量跨江融合发展提供有力财政保障。</w:t>
      </w:r>
    </w:p>
    <w:p w:rsidR="005527CB" w:rsidRDefault="002D6521">
      <w:pPr>
        <w:overflowPunct w:val="0"/>
        <w:ind w:firstLineChars="200" w:firstLine="603"/>
        <w:outlineLvl w:val="0"/>
        <w:rPr>
          <w:rFonts w:eastAsia="方正黑体_GBK"/>
          <w:color w:val="000000" w:themeColor="text1"/>
          <w:szCs w:val="32"/>
        </w:rPr>
      </w:pPr>
      <w:r>
        <w:rPr>
          <w:rFonts w:eastAsia="方正黑体_GBK" w:hint="eastAsia"/>
          <w:color w:val="000000" w:themeColor="text1"/>
          <w:szCs w:val="32"/>
        </w:rPr>
        <w:t>一、</w:t>
      </w:r>
      <w:r>
        <w:rPr>
          <w:rFonts w:eastAsia="方正黑体_GBK" w:hint="eastAsia"/>
          <w:color w:val="000000" w:themeColor="text1"/>
          <w:szCs w:val="32"/>
        </w:rPr>
        <w:t>2022</w:t>
      </w:r>
      <w:r>
        <w:rPr>
          <w:rFonts w:eastAsia="方正黑体_GBK" w:hint="eastAsia"/>
          <w:color w:val="000000" w:themeColor="text1"/>
          <w:szCs w:val="32"/>
        </w:rPr>
        <w:t>年度财政决算情况</w:t>
      </w:r>
    </w:p>
    <w:p w:rsidR="005527CB" w:rsidRDefault="002D6521">
      <w:pPr>
        <w:overflowPunct w:val="0"/>
        <w:ind w:firstLineChars="200" w:firstLine="603"/>
        <w:rPr>
          <w:color w:val="000000" w:themeColor="text1"/>
          <w:szCs w:val="32"/>
        </w:rPr>
      </w:pPr>
      <w:r>
        <w:rPr>
          <w:rFonts w:eastAsia="方正楷体_GBK" w:hint="eastAsia"/>
          <w:color w:val="000000" w:themeColor="text1"/>
        </w:rPr>
        <w:t>1</w:t>
      </w:r>
      <w:r>
        <w:rPr>
          <w:rFonts w:eastAsia="方正楷体_GBK" w:hint="eastAsia"/>
          <w:color w:val="000000" w:themeColor="text1"/>
        </w:rPr>
        <w:t>、一般公共预算收入决算。</w:t>
      </w:r>
      <w:r>
        <w:rPr>
          <w:rFonts w:hint="eastAsia"/>
          <w:color w:val="000000" w:themeColor="text1"/>
          <w:szCs w:val="32"/>
        </w:rPr>
        <w:t>靖江园区一般公共预算收入完成</w:t>
      </w:r>
      <w:r>
        <w:rPr>
          <w:rFonts w:hint="eastAsia"/>
          <w:color w:val="000000" w:themeColor="text1"/>
          <w:szCs w:val="32"/>
        </w:rPr>
        <w:t>7.07</w:t>
      </w:r>
      <w:r>
        <w:rPr>
          <w:rFonts w:hint="eastAsia"/>
          <w:color w:val="000000" w:themeColor="text1"/>
          <w:szCs w:val="32"/>
        </w:rPr>
        <w:t>亿元，完成预</w:t>
      </w:r>
      <w:r>
        <w:rPr>
          <w:rFonts w:hint="eastAsia"/>
          <w:color w:val="000000" w:themeColor="text1"/>
          <w:szCs w:val="32"/>
        </w:rPr>
        <w:t>算的</w:t>
      </w:r>
      <w:r>
        <w:rPr>
          <w:rFonts w:hint="eastAsia"/>
          <w:color w:val="000000" w:themeColor="text1"/>
          <w:szCs w:val="32"/>
        </w:rPr>
        <w:t>78.78%</w:t>
      </w:r>
      <w:r>
        <w:rPr>
          <w:rFonts w:hint="eastAsia"/>
          <w:color w:val="000000" w:themeColor="text1"/>
          <w:szCs w:val="32"/>
        </w:rPr>
        <w:t>，比上年下降</w:t>
      </w:r>
      <w:r>
        <w:rPr>
          <w:rFonts w:hint="eastAsia"/>
          <w:color w:val="000000" w:themeColor="text1"/>
          <w:szCs w:val="32"/>
        </w:rPr>
        <w:t>16.64%</w:t>
      </w:r>
      <w:r>
        <w:rPr>
          <w:rFonts w:hint="eastAsia"/>
          <w:color w:val="000000" w:themeColor="text1"/>
          <w:szCs w:val="32"/>
        </w:rPr>
        <w:t>，其中：税收收入</w:t>
      </w:r>
      <w:r>
        <w:rPr>
          <w:rFonts w:hint="eastAsia"/>
          <w:color w:val="000000" w:themeColor="text1"/>
          <w:szCs w:val="32"/>
        </w:rPr>
        <w:t>6.87</w:t>
      </w:r>
      <w:r>
        <w:rPr>
          <w:rFonts w:hint="eastAsia"/>
          <w:color w:val="000000" w:themeColor="text1"/>
          <w:szCs w:val="32"/>
        </w:rPr>
        <w:t>亿元，下降</w:t>
      </w:r>
      <w:r>
        <w:rPr>
          <w:rFonts w:hint="eastAsia"/>
          <w:color w:val="000000" w:themeColor="text1"/>
          <w:szCs w:val="32"/>
        </w:rPr>
        <w:t>16.62%</w:t>
      </w:r>
      <w:r>
        <w:rPr>
          <w:rFonts w:hint="eastAsia"/>
          <w:color w:val="000000" w:themeColor="text1"/>
          <w:szCs w:val="32"/>
        </w:rPr>
        <w:t>，占一般公共预算收入的比重为</w:t>
      </w:r>
      <w:r>
        <w:rPr>
          <w:rFonts w:hint="eastAsia"/>
          <w:color w:val="000000" w:themeColor="text1"/>
          <w:szCs w:val="32"/>
        </w:rPr>
        <w:t>97.14%</w:t>
      </w:r>
      <w:r>
        <w:rPr>
          <w:rFonts w:hint="eastAsia"/>
          <w:color w:val="000000" w:themeColor="text1"/>
          <w:szCs w:val="32"/>
        </w:rPr>
        <w:t>。</w:t>
      </w:r>
    </w:p>
    <w:p w:rsidR="005527CB" w:rsidRDefault="002D6521">
      <w:pPr>
        <w:overflowPunct w:val="0"/>
        <w:ind w:firstLineChars="200" w:firstLine="603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根据现行财政体制结算，</w:t>
      </w:r>
      <w:r>
        <w:rPr>
          <w:rFonts w:hint="eastAsia"/>
          <w:color w:val="000000" w:themeColor="text1"/>
          <w:szCs w:val="32"/>
        </w:rPr>
        <w:t>2022</w:t>
      </w:r>
      <w:r>
        <w:rPr>
          <w:rFonts w:hint="eastAsia"/>
          <w:color w:val="000000" w:themeColor="text1"/>
          <w:szCs w:val="32"/>
        </w:rPr>
        <w:t>年一般公共预算收入</w:t>
      </w:r>
      <w:r>
        <w:rPr>
          <w:rFonts w:hint="eastAsia"/>
          <w:color w:val="000000" w:themeColor="text1"/>
          <w:szCs w:val="32"/>
        </w:rPr>
        <w:t>7.07</w:t>
      </w:r>
      <w:r>
        <w:rPr>
          <w:rFonts w:hint="eastAsia"/>
          <w:color w:val="000000" w:themeColor="text1"/>
          <w:szCs w:val="32"/>
        </w:rPr>
        <w:t>亿元，加上上级补助收入</w:t>
      </w:r>
      <w:r>
        <w:rPr>
          <w:rFonts w:hint="eastAsia"/>
          <w:color w:val="000000" w:themeColor="text1"/>
          <w:szCs w:val="32"/>
        </w:rPr>
        <w:t>0.01</w:t>
      </w:r>
      <w:r>
        <w:rPr>
          <w:rFonts w:hint="eastAsia"/>
          <w:color w:val="000000" w:themeColor="text1"/>
          <w:szCs w:val="32"/>
        </w:rPr>
        <w:t>亿元，靖江园区一般公共预算总收入为</w:t>
      </w:r>
      <w:r>
        <w:rPr>
          <w:rFonts w:hint="eastAsia"/>
          <w:color w:val="000000" w:themeColor="text1"/>
          <w:szCs w:val="32"/>
        </w:rPr>
        <w:t>7.08</w:t>
      </w:r>
      <w:r>
        <w:rPr>
          <w:rFonts w:hint="eastAsia"/>
          <w:color w:val="000000" w:themeColor="text1"/>
          <w:szCs w:val="32"/>
        </w:rPr>
        <w:t>亿元。</w:t>
      </w:r>
    </w:p>
    <w:p w:rsidR="005527CB" w:rsidRDefault="002D6521">
      <w:pPr>
        <w:overflowPunct w:val="0"/>
        <w:ind w:firstLineChars="200" w:firstLine="603"/>
        <w:rPr>
          <w:color w:val="000000" w:themeColor="text1"/>
          <w:szCs w:val="32"/>
        </w:rPr>
      </w:pPr>
      <w:r>
        <w:rPr>
          <w:rFonts w:eastAsia="方正楷体_GBK" w:hint="eastAsia"/>
          <w:color w:val="000000" w:themeColor="text1"/>
        </w:rPr>
        <w:lastRenderedPageBreak/>
        <w:t>2</w:t>
      </w:r>
      <w:r>
        <w:rPr>
          <w:rFonts w:eastAsia="方正楷体_GBK" w:hint="eastAsia"/>
          <w:color w:val="000000" w:themeColor="text1"/>
        </w:rPr>
        <w:t>、一般公共预算支出决算。</w:t>
      </w:r>
      <w:r>
        <w:rPr>
          <w:rFonts w:hint="eastAsia"/>
          <w:color w:val="000000" w:themeColor="text1"/>
          <w:szCs w:val="32"/>
        </w:rPr>
        <w:t>靖江园区一般公共预算支出完成</w:t>
      </w:r>
      <w:r>
        <w:rPr>
          <w:rFonts w:hint="eastAsia"/>
          <w:color w:val="000000" w:themeColor="text1"/>
          <w:szCs w:val="32"/>
        </w:rPr>
        <w:t>5.66</w:t>
      </w:r>
      <w:r>
        <w:rPr>
          <w:rFonts w:hint="eastAsia"/>
          <w:color w:val="000000" w:themeColor="text1"/>
          <w:szCs w:val="32"/>
        </w:rPr>
        <w:t>亿元，完成预算的</w:t>
      </w:r>
      <w:r>
        <w:rPr>
          <w:rFonts w:hint="eastAsia"/>
          <w:color w:val="000000" w:themeColor="text1"/>
          <w:szCs w:val="32"/>
        </w:rPr>
        <w:t>96.81%</w:t>
      </w:r>
      <w:r>
        <w:rPr>
          <w:rFonts w:hint="eastAsia"/>
          <w:color w:val="000000" w:themeColor="text1"/>
          <w:szCs w:val="32"/>
        </w:rPr>
        <w:t>，比上年增长</w:t>
      </w:r>
      <w:r>
        <w:rPr>
          <w:rFonts w:hint="eastAsia"/>
          <w:color w:val="000000" w:themeColor="text1"/>
          <w:szCs w:val="32"/>
        </w:rPr>
        <w:t>18.15%</w:t>
      </w:r>
      <w:r>
        <w:rPr>
          <w:rFonts w:hint="eastAsia"/>
          <w:color w:val="000000" w:themeColor="text1"/>
          <w:szCs w:val="32"/>
        </w:rPr>
        <w:t>。一般公共预算总支出为</w:t>
      </w:r>
      <w:r>
        <w:rPr>
          <w:rFonts w:hint="eastAsia"/>
          <w:color w:val="000000" w:themeColor="text1"/>
          <w:szCs w:val="32"/>
        </w:rPr>
        <w:t>7.08</w:t>
      </w:r>
      <w:r>
        <w:rPr>
          <w:rFonts w:hint="eastAsia"/>
          <w:color w:val="000000" w:themeColor="text1"/>
          <w:szCs w:val="32"/>
        </w:rPr>
        <w:t>亿元，其中一般公共预算支出完成</w:t>
      </w:r>
      <w:r>
        <w:rPr>
          <w:rFonts w:hint="eastAsia"/>
          <w:color w:val="000000" w:themeColor="text1"/>
          <w:szCs w:val="32"/>
        </w:rPr>
        <w:t>5.66</w:t>
      </w:r>
      <w:r>
        <w:rPr>
          <w:rFonts w:hint="eastAsia"/>
          <w:color w:val="000000" w:themeColor="text1"/>
          <w:szCs w:val="32"/>
        </w:rPr>
        <w:t>亿元，上解上级支出</w:t>
      </w:r>
      <w:r>
        <w:rPr>
          <w:rFonts w:hint="eastAsia"/>
          <w:color w:val="000000" w:themeColor="text1"/>
          <w:szCs w:val="32"/>
        </w:rPr>
        <w:t>1.42</w:t>
      </w:r>
      <w:r>
        <w:rPr>
          <w:rFonts w:hint="eastAsia"/>
          <w:color w:val="000000" w:themeColor="text1"/>
          <w:szCs w:val="32"/>
        </w:rPr>
        <w:t>亿元。</w:t>
      </w:r>
    </w:p>
    <w:p w:rsidR="005527CB" w:rsidRDefault="002D6521">
      <w:pPr>
        <w:overflowPunct w:val="0"/>
        <w:ind w:firstLineChars="200" w:firstLine="603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上述收支相抵，当年一般公共预算收支平衡。</w:t>
      </w:r>
    </w:p>
    <w:p w:rsidR="005527CB" w:rsidRDefault="002D6521">
      <w:pPr>
        <w:overflowPunct w:val="0"/>
        <w:ind w:firstLineChars="200" w:firstLine="603"/>
        <w:outlineLvl w:val="0"/>
        <w:rPr>
          <w:rFonts w:eastAsia="方正黑体_GBK"/>
          <w:color w:val="000000" w:themeColor="text1"/>
          <w:szCs w:val="32"/>
        </w:rPr>
      </w:pPr>
      <w:r>
        <w:rPr>
          <w:rFonts w:eastAsia="方正黑体_GBK" w:hint="eastAsia"/>
          <w:color w:val="000000" w:themeColor="text1"/>
          <w:szCs w:val="32"/>
        </w:rPr>
        <w:t>二、</w:t>
      </w:r>
      <w:r>
        <w:rPr>
          <w:rFonts w:eastAsia="方正黑体_GBK" w:hint="eastAsia"/>
          <w:color w:val="000000" w:themeColor="text1"/>
          <w:szCs w:val="32"/>
        </w:rPr>
        <w:t>2022</w:t>
      </w:r>
      <w:r>
        <w:rPr>
          <w:rFonts w:eastAsia="方正黑体_GBK" w:hint="eastAsia"/>
          <w:color w:val="000000" w:themeColor="text1"/>
          <w:szCs w:val="32"/>
        </w:rPr>
        <w:t>年主要工作及成效</w:t>
      </w:r>
    </w:p>
    <w:p w:rsidR="005527CB" w:rsidRDefault="002D6521">
      <w:pPr>
        <w:overflowPunct w:val="0"/>
        <w:ind w:firstLineChars="200" w:firstLine="603"/>
        <w:rPr>
          <w:color w:val="000000" w:themeColor="text1"/>
          <w:szCs w:val="32"/>
        </w:rPr>
      </w:pPr>
      <w:r>
        <w:rPr>
          <w:rFonts w:eastAsia="方正楷体_GBK" w:hint="eastAsia"/>
          <w:color w:val="000000" w:themeColor="text1"/>
        </w:rPr>
        <w:t>一是多</w:t>
      </w:r>
      <w:proofErr w:type="gramStart"/>
      <w:r>
        <w:rPr>
          <w:rFonts w:eastAsia="方正楷体_GBK" w:hint="eastAsia"/>
          <w:color w:val="000000" w:themeColor="text1"/>
        </w:rPr>
        <w:t>措并举抓</w:t>
      </w:r>
      <w:proofErr w:type="gramEnd"/>
      <w:r>
        <w:rPr>
          <w:rFonts w:eastAsia="方正楷体_GBK" w:hint="eastAsia"/>
          <w:color w:val="000000" w:themeColor="text1"/>
        </w:rPr>
        <w:t>增收。</w:t>
      </w:r>
      <w:r>
        <w:rPr>
          <w:rFonts w:hint="eastAsia"/>
          <w:color w:val="000000" w:themeColor="text1"/>
          <w:szCs w:val="32"/>
        </w:rPr>
        <w:t>园区财政始终把组织收入作为第一要务，围绕市委、市政府确定的各项目标任务，坚持紧抓狠抓不放松。一抓协作，结合年度目标任务和经济运行走势，科学分解收入任务，积极加强与税务部门的协调、对接、测算，及时发现问题、解决问题，联合走访</w:t>
      </w:r>
      <w:proofErr w:type="gramStart"/>
      <w:r>
        <w:rPr>
          <w:rFonts w:hint="eastAsia"/>
          <w:color w:val="000000" w:themeColor="text1"/>
          <w:szCs w:val="32"/>
        </w:rPr>
        <w:t>规</w:t>
      </w:r>
      <w:proofErr w:type="gramEnd"/>
      <w:r>
        <w:rPr>
          <w:rFonts w:hint="eastAsia"/>
          <w:color w:val="000000" w:themeColor="text1"/>
          <w:szCs w:val="32"/>
        </w:rPr>
        <w:t>上企业了解生产、销售、开票情况，齐心协力抓税收征管工作；二抓大户，深入分析月、季度收入情况，统计分析</w:t>
      </w:r>
      <w:proofErr w:type="gramStart"/>
      <w:r>
        <w:rPr>
          <w:rFonts w:hint="eastAsia"/>
          <w:color w:val="000000" w:themeColor="text1"/>
          <w:szCs w:val="32"/>
        </w:rPr>
        <w:t>规</w:t>
      </w:r>
      <w:proofErr w:type="gramEnd"/>
      <w:r>
        <w:rPr>
          <w:rFonts w:hint="eastAsia"/>
          <w:color w:val="000000" w:themeColor="text1"/>
          <w:szCs w:val="32"/>
        </w:rPr>
        <w:t>上企业同比增减变化，重点关注新扬子、长强、大明三大企业税种的分析和预判，用足用好财税扶持政策，</w:t>
      </w:r>
      <w:r>
        <w:rPr>
          <w:rFonts w:hint="eastAsia"/>
          <w:color w:val="000000" w:themeColor="text1"/>
          <w:szCs w:val="32"/>
        </w:rPr>
        <w:t>鼓励企业做大做强；三抓进度，及时掌握税源变化和入库动态，</w:t>
      </w:r>
      <w:proofErr w:type="gramStart"/>
      <w:r>
        <w:rPr>
          <w:rFonts w:hint="eastAsia"/>
          <w:color w:val="000000" w:themeColor="text1"/>
          <w:szCs w:val="32"/>
        </w:rPr>
        <w:t>研判税收</w:t>
      </w:r>
      <w:proofErr w:type="gramEnd"/>
      <w:r>
        <w:rPr>
          <w:rFonts w:hint="eastAsia"/>
          <w:color w:val="000000" w:themeColor="text1"/>
          <w:szCs w:val="32"/>
        </w:rPr>
        <w:t>政策执行情况、精准发力，坚持收入进度、质量同步推进，努力提升财政收入质量；四抓细节，对区域内房地产企业销售情</w:t>
      </w:r>
      <w:proofErr w:type="gramStart"/>
      <w:r>
        <w:rPr>
          <w:rFonts w:hint="eastAsia"/>
          <w:color w:val="000000" w:themeColor="text1"/>
          <w:szCs w:val="32"/>
        </w:rPr>
        <w:t>况</w:t>
      </w:r>
      <w:proofErr w:type="gramEnd"/>
      <w:r>
        <w:rPr>
          <w:rFonts w:hint="eastAsia"/>
          <w:color w:val="000000" w:themeColor="text1"/>
          <w:szCs w:val="32"/>
        </w:rPr>
        <w:t>全面摸排，对已交付的楼盘，敦促企业及时开票，对已清盘的房产地块及时进行土地增值税的清算，做到应收尽收。</w:t>
      </w:r>
    </w:p>
    <w:p w:rsidR="005527CB" w:rsidRDefault="002D6521">
      <w:pPr>
        <w:overflowPunct w:val="0"/>
        <w:ind w:firstLineChars="200" w:firstLine="603"/>
        <w:rPr>
          <w:color w:val="000000" w:themeColor="text1"/>
          <w:szCs w:val="32"/>
        </w:rPr>
      </w:pPr>
      <w:r>
        <w:rPr>
          <w:rFonts w:eastAsia="方正楷体_GBK" w:hint="eastAsia"/>
          <w:color w:val="000000" w:themeColor="text1"/>
        </w:rPr>
        <w:t>二是加强管理保运转。</w:t>
      </w:r>
      <w:r>
        <w:rPr>
          <w:rFonts w:hint="eastAsia"/>
          <w:color w:val="000000" w:themeColor="text1"/>
          <w:szCs w:val="32"/>
        </w:rPr>
        <w:t>当前财政处于紧平衡状态，收支矛盾极为突出。园区财政从预算编制源头开始做好预算管理，对项目分类细化、对预算事项测算，为预算编制提供可靠底数。科学有</w:t>
      </w:r>
      <w:r>
        <w:rPr>
          <w:rFonts w:hint="eastAsia"/>
          <w:color w:val="000000" w:themeColor="text1"/>
          <w:szCs w:val="32"/>
        </w:rPr>
        <w:lastRenderedPageBreak/>
        <w:t>序安排财政资金，精准安排财政支出，按照“保重点、控一般、促优化、提绩效</w:t>
      </w:r>
      <w:r>
        <w:rPr>
          <w:rFonts w:hint="eastAsia"/>
          <w:color w:val="000000" w:themeColor="text1"/>
          <w:szCs w:val="32"/>
        </w:rPr>
        <w:t>”的预算管理要求，认真贯彻落实中央提出的“过紧日子”要求。加强预算法定、坚持底线思维，坚持量入为出、量力而行，优先安排“三保”支出，严格控制和压缩“三公”经费、一般性项目支出预算，力争做到有保有压、精简优化、精准扎实。</w:t>
      </w:r>
    </w:p>
    <w:p w:rsidR="005527CB" w:rsidRDefault="002D6521">
      <w:pPr>
        <w:overflowPunct w:val="0"/>
        <w:ind w:firstLineChars="200" w:firstLine="603"/>
        <w:rPr>
          <w:color w:val="000000" w:themeColor="text1"/>
          <w:szCs w:val="32"/>
        </w:rPr>
      </w:pPr>
      <w:r>
        <w:rPr>
          <w:rFonts w:eastAsia="方正楷体_GBK" w:hint="eastAsia"/>
          <w:color w:val="000000" w:themeColor="text1"/>
        </w:rPr>
        <w:t>三是强化统筹促转型。</w:t>
      </w:r>
      <w:r>
        <w:rPr>
          <w:rFonts w:hint="eastAsia"/>
          <w:color w:val="000000" w:themeColor="text1"/>
          <w:szCs w:val="32"/>
        </w:rPr>
        <w:t>在财政资金增量有限的情况下，把工作重心更多地放在盘活存量、挖掘潜力、提高效率等方面，为优化提升园区绿色发展，推进工业园区升级改造提供助力。</w:t>
      </w:r>
      <w:r w:rsidR="004D719F">
        <w:rPr>
          <w:rFonts w:hint="eastAsia"/>
          <w:color w:val="000000" w:themeColor="text1"/>
          <w:szCs w:val="32"/>
        </w:rPr>
        <w:t>2</w:t>
      </w:r>
      <w:r w:rsidR="004D719F">
        <w:rPr>
          <w:color w:val="000000" w:themeColor="text1"/>
          <w:szCs w:val="32"/>
        </w:rPr>
        <w:t>022</w:t>
      </w:r>
      <w:r>
        <w:rPr>
          <w:rFonts w:hint="eastAsia"/>
          <w:color w:val="000000" w:themeColor="text1"/>
          <w:szCs w:val="32"/>
        </w:rPr>
        <w:t>年，园区完成了</w:t>
      </w:r>
      <w:r>
        <w:rPr>
          <w:rFonts w:hint="eastAsia"/>
          <w:color w:val="000000" w:themeColor="text1"/>
          <w:szCs w:val="32"/>
        </w:rPr>
        <w:t>489</w:t>
      </w:r>
      <w:r>
        <w:rPr>
          <w:rFonts w:hint="eastAsia"/>
          <w:color w:val="000000" w:themeColor="text1"/>
          <w:szCs w:val="32"/>
        </w:rPr>
        <w:t>亩闲置低效土地的收储及盘活工作。</w:t>
      </w:r>
      <w:proofErr w:type="gramStart"/>
      <w:r>
        <w:rPr>
          <w:rFonts w:hint="eastAsia"/>
          <w:color w:val="000000" w:themeColor="text1"/>
          <w:szCs w:val="32"/>
        </w:rPr>
        <w:t>对莲沁苑</w:t>
      </w:r>
      <w:proofErr w:type="gramEnd"/>
      <w:r>
        <w:rPr>
          <w:rFonts w:hint="eastAsia"/>
          <w:color w:val="000000" w:themeColor="text1"/>
          <w:szCs w:val="32"/>
        </w:rPr>
        <w:t>管网视频溯源</w:t>
      </w:r>
      <w:r>
        <w:rPr>
          <w:rFonts w:hint="eastAsia"/>
          <w:color w:val="000000" w:themeColor="text1"/>
          <w:szCs w:val="32"/>
        </w:rPr>
        <w:t>55</w:t>
      </w:r>
      <w:r>
        <w:rPr>
          <w:rFonts w:hint="eastAsia"/>
          <w:color w:val="000000" w:themeColor="text1"/>
          <w:szCs w:val="32"/>
        </w:rPr>
        <w:t>公里，完成问题排口截污封堵及东进路沿街店面污水主管网铺设</w:t>
      </w:r>
      <w:r>
        <w:rPr>
          <w:rFonts w:hint="eastAsia"/>
          <w:color w:val="000000" w:themeColor="text1"/>
          <w:szCs w:val="32"/>
        </w:rPr>
        <w:t>。全力打造“花园式”码头，新增港口绿化面积约</w:t>
      </w:r>
      <w:r>
        <w:rPr>
          <w:rFonts w:hint="eastAsia"/>
          <w:color w:val="000000" w:themeColor="text1"/>
          <w:szCs w:val="32"/>
        </w:rPr>
        <w:t>32370</w:t>
      </w:r>
      <w:r>
        <w:rPr>
          <w:rFonts w:hint="eastAsia"/>
          <w:color w:val="000000" w:themeColor="text1"/>
          <w:szCs w:val="32"/>
        </w:rPr>
        <w:t>㎡。强化公共上岸</w:t>
      </w:r>
      <w:proofErr w:type="gramStart"/>
      <w:r>
        <w:rPr>
          <w:rFonts w:hint="eastAsia"/>
          <w:color w:val="000000" w:themeColor="text1"/>
          <w:szCs w:val="32"/>
        </w:rPr>
        <w:t>点运行</w:t>
      </w:r>
      <w:proofErr w:type="gramEnd"/>
      <w:r>
        <w:rPr>
          <w:rFonts w:hint="eastAsia"/>
          <w:color w:val="000000" w:themeColor="text1"/>
          <w:szCs w:val="32"/>
        </w:rPr>
        <w:t>监管，污染物处置率达到</w:t>
      </w:r>
      <w:r>
        <w:rPr>
          <w:rFonts w:hint="eastAsia"/>
          <w:color w:val="000000" w:themeColor="text1"/>
          <w:szCs w:val="32"/>
        </w:rPr>
        <w:t>90%</w:t>
      </w:r>
      <w:r>
        <w:rPr>
          <w:rFonts w:hint="eastAsia"/>
          <w:color w:val="000000" w:themeColor="text1"/>
          <w:szCs w:val="32"/>
        </w:rPr>
        <w:t>以上。由园区资金支持设立的</w:t>
      </w:r>
      <w:proofErr w:type="gramStart"/>
      <w:r>
        <w:rPr>
          <w:rFonts w:hint="eastAsia"/>
          <w:color w:val="000000" w:themeColor="text1"/>
          <w:szCs w:val="32"/>
        </w:rPr>
        <w:t>两江创客空间</w:t>
      </w:r>
      <w:proofErr w:type="gramEnd"/>
      <w:r>
        <w:rPr>
          <w:rFonts w:hint="eastAsia"/>
          <w:color w:val="000000" w:themeColor="text1"/>
          <w:szCs w:val="32"/>
        </w:rPr>
        <w:t>，获国家级</w:t>
      </w:r>
      <w:proofErr w:type="gramStart"/>
      <w:r>
        <w:rPr>
          <w:rFonts w:hint="eastAsia"/>
          <w:color w:val="000000" w:themeColor="text1"/>
          <w:szCs w:val="32"/>
        </w:rPr>
        <w:t>创客空间</w:t>
      </w:r>
      <w:proofErr w:type="gramEnd"/>
      <w:r>
        <w:rPr>
          <w:rFonts w:hint="eastAsia"/>
          <w:color w:val="000000" w:themeColor="text1"/>
          <w:szCs w:val="32"/>
        </w:rPr>
        <w:t>备案，园区科技创新创业高质量发展，创业孵化载体体系化进一步加快。</w:t>
      </w:r>
    </w:p>
    <w:p w:rsidR="005527CB" w:rsidRDefault="002D6521">
      <w:pPr>
        <w:overflowPunct w:val="0"/>
        <w:ind w:firstLineChars="200" w:firstLine="603"/>
        <w:rPr>
          <w:color w:val="000000" w:themeColor="text1"/>
          <w:szCs w:val="32"/>
        </w:rPr>
      </w:pPr>
      <w:r>
        <w:rPr>
          <w:rFonts w:eastAsia="方正楷体_GBK" w:hint="eastAsia"/>
          <w:color w:val="000000" w:themeColor="text1"/>
        </w:rPr>
        <w:t>四是稳步</w:t>
      </w:r>
      <w:proofErr w:type="gramStart"/>
      <w:r>
        <w:rPr>
          <w:rFonts w:eastAsia="方正楷体_GBK" w:hint="eastAsia"/>
          <w:color w:val="000000" w:themeColor="text1"/>
        </w:rPr>
        <w:t>化债控风险</w:t>
      </w:r>
      <w:proofErr w:type="gramEnd"/>
      <w:r>
        <w:rPr>
          <w:rFonts w:eastAsia="方正楷体_GBK" w:hint="eastAsia"/>
          <w:color w:val="000000" w:themeColor="text1"/>
        </w:rPr>
        <w:t>。</w:t>
      </w:r>
      <w:r>
        <w:rPr>
          <w:rFonts w:hint="eastAsia"/>
          <w:color w:val="000000" w:themeColor="text1"/>
          <w:szCs w:val="32"/>
        </w:rPr>
        <w:t>我们认真落实上级对地方债务管理要求，积极应对可能出现的各种问题。通过走访金融机构，洽谈存量债务转通，寻找替代产品等措施做好应急预案，园区到期贷款顺利转通。</w:t>
      </w:r>
    </w:p>
    <w:p w:rsidR="005527CB" w:rsidRDefault="002D6521">
      <w:pPr>
        <w:overflowPunct w:val="0"/>
        <w:ind w:firstLineChars="200" w:firstLine="603"/>
        <w:rPr>
          <w:color w:val="000000" w:themeColor="text1"/>
          <w:szCs w:val="32"/>
        </w:rPr>
      </w:pPr>
      <w:r>
        <w:rPr>
          <w:rFonts w:eastAsia="方正楷体_GBK" w:hint="eastAsia"/>
          <w:color w:val="000000" w:themeColor="text1"/>
        </w:rPr>
        <w:t>五是积极争取强支撑。</w:t>
      </w:r>
      <w:r>
        <w:rPr>
          <w:rFonts w:hint="eastAsia"/>
          <w:color w:val="000000" w:themeColor="text1"/>
          <w:szCs w:val="32"/>
        </w:rPr>
        <w:t>为保障园区经济健康稳定发展，园区财政紧盯国家政策导向，提前谋划储备项目，对符合发债的城乡</w:t>
      </w:r>
      <w:r>
        <w:rPr>
          <w:rFonts w:hint="eastAsia"/>
          <w:color w:val="000000" w:themeColor="text1"/>
          <w:szCs w:val="32"/>
        </w:rPr>
        <w:lastRenderedPageBreak/>
        <w:t>建</w:t>
      </w:r>
      <w:r>
        <w:rPr>
          <w:rFonts w:hint="eastAsia"/>
          <w:color w:val="000000" w:themeColor="text1"/>
          <w:szCs w:val="32"/>
        </w:rPr>
        <w:t>设项目，积极申报地方政府专项债券，配合完成项目前期审批手续。</w:t>
      </w:r>
      <w:r w:rsidR="00FC06C7">
        <w:rPr>
          <w:rFonts w:hint="eastAsia"/>
          <w:color w:val="000000" w:themeColor="text1"/>
          <w:szCs w:val="32"/>
        </w:rPr>
        <w:t>2</w:t>
      </w:r>
      <w:r w:rsidR="00FC06C7">
        <w:rPr>
          <w:color w:val="000000" w:themeColor="text1"/>
          <w:szCs w:val="32"/>
        </w:rPr>
        <w:t>022</w:t>
      </w:r>
      <w:r>
        <w:rPr>
          <w:rFonts w:hint="eastAsia"/>
          <w:color w:val="000000" w:themeColor="text1"/>
          <w:szCs w:val="32"/>
        </w:rPr>
        <w:t>年</w:t>
      </w:r>
      <w:bookmarkStart w:id="0" w:name="_GoBack"/>
      <w:bookmarkEnd w:id="0"/>
      <w:r>
        <w:rPr>
          <w:rFonts w:hint="eastAsia"/>
          <w:color w:val="000000" w:themeColor="text1"/>
          <w:szCs w:val="32"/>
        </w:rPr>
        <w:t>拟将基础设施升级改造项目，合计</w:t>
      </w:r>
      <w:r>
        <w:rPr>
          <w:rFonts w:hint="eastAsia"/>
          <w:color w:val="000000" w:themeColor="text1"/>
          <w:szCs w:val="32"/>
        </w:rPr>
        <w:t>5500</w:t>
      </w:r>
      <w:r>
        <w:rPr>
          <w:rFonts w:hint="eastAsia"/>
          <w:color w:val="000000" w:themeColor="text1"/>
          <w:szCs w:val="32"/>
        </w:rPr>
        <w:t>万元申请专项债券，助力破解园区建设发展的资金难题，做好园区重大工程和重点项目建设的助推器。</w:t>
      </w:r>
    </w:p>
    <w:sectPr w:rsidR="005527CB">
      <w:footerReference w:type="default" r:id="rId7"/>
      <w:pgSz w:w="11906" w:h="16838"/>
      <w:pgMar w:top="2041" w:right="1588" w:bottom="1418" w:left="1871" w:header="1134" w:footer="1418" w:gutter="0"/>
      <w:cols w:space="425"/>
      <w:docGrid w:type="linesAndChars" w:linePitch="581" w:charSpace="-3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521" w:rsidRDefault="002D6521">
      <w:r>
        <w:separator/>
      </w:r>
    </w:p>
  </w:endnote>
  <w:endnote w:type="continuationSeparator" w:id="0">
    <w:p w:rsidR="002D6521" w:rsidRDefault="002D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7CB" w:rsidRDefault="002D6521">
    <w:pPr>
      <w:pStyle w:val="a3"/>
      <w:jc w:val="center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DD6AD5" w:rsidRPr="00DD6AD5">
      <w:rPr>
        <w:noProof/>
        <w:sz w:val="28"/>
        <w:szCs w:val="28"/>
        <w:lang w:val="zh-CN"/>
      </w:rPr>
      <w:t>4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521" w:rsidRDefault="002D6521">
      <w:r>
        <w:separator/>
      </w:r>
    </w:p>
  </w:footnote>
  <w:footnote w:type="continuationSeparator" w:id="0">
    <w:p w:rsidR="002D6521" w:rsidRDefault="002D65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defaultTabStop w:val="420"/>
  <w:drawingGridHorizontalSpacing w:val="151"/>
  <w:drawingGridVerticalSpacing w:val="581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92B"/>
    <w:rsid w:val="0015292B"/>
    <w:rsid w:val="001A389C"/>
    <w:rsid w:val="00216C5B"/>
    <w:rsid w:val="002D6521"/>
    <w:rsid w:val="0044549A"/>
    <w:rsid w:val="004D719F"/>
    <w:rsid w:val="005527CB"/>
    <w:rsid w:val="00585AA4"/>
    <w:rsid w:val="00755198"/>
    <w:rsid w:val="007C3A4E"/>
    <w:rsid w:val="007C3F7A"/>
    <w:rsid w:val="007C5F8E"/>
    <w:rsid w:val="00813A3C"/>
    <w:rsid w:val="00957BE7"/>
    <w:rsid w:val="00A27AD9"/>
    <w:rsid w:val="00A77F3E"/>
    <w:rsid w:val="00A94F7C"/>
    <w:rsid w:val="00B4525D"/>
    <w:rsid w:val="00B8742C"/>
    <w:rsid w:val="00BE3F09"/>
    <w:rsid w:val="00C57295"/>
    <w:rsid w:val="00DA33B6"/>
    <w:rsid w:val="00DD6AD5"/>
    <w:rsid w:val="00DF0695"/>
    <w:rsid w:val="00E66852"/>
    <w:rsid w:val="00E9487F"/>
    <w:rsid w:val="00EB357A"/>
    <w:rsid w:val="00F927A5"/>
    <w:rsid w:val="00FA78BA"/>
    <w:rsid w:val="00FC06C7"/>
    <w:rsid w:val="0C866564"/>
    <w:rsid w:val="141334FE"/>
    <w:rsid w:val="31F866AD"/>
    <w:rsid w:val="34BE4CE7"/>
    <w:rsid w:val="3FFB3119"/>
    <w:rsid w:val="4A49144C"/>
    <w:rsid w:val="7F447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44706"/>
  <w15:docId w15:val="{AB026719-0F16-481E-99EF-429A130AE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方正仿宋_GBK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255</Words>
  <Characters>1456</Characters>
  <Application>Microsoft Office Word</Application>
  <DocSecurity>0</DocSecurity>
  <Lines>12</Lines>
  <Paragraphs>3</Paragraphs>
  <ScaleCrop>false</ScaleCrop>
  <Company>Microsoft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LDPY</dc:creator>
  <cp:lastModifiedBy>黄凯</cp:lastModifiedBy>
  <cp:revision>4</cp:revision>
  <dcterms:created xsi:type="dcterms:W3CDTF">2023-04-21T05:35:00Z</dcterms:created>
  <dcterms:modified xsi:type="dcterms:W3CDTF">2023-07-10T06:48:00Z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BCB9E59E8D864414AF04018E986F8D78</vt:lpwstr>
  </property>
</Properties>
</file>