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93C" w:rsidRDefault="0016593C" w:rsidP="0016593C">
      <w:pPr>
        <w:snapToGrid w:val="0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202</w:t>
      </w:r>
      <w:r>
        <w:rPr>
          <w:rFonts w:ascii="Times New Roman" w:eastAsia="方正小标宋_GBK" w:hAnsi="Times New Roman" w:cs="Times New Roman" w:hint="eastAsia"/>
          <w:sz w:val="44"/>
          <w:szCs w:val="44"/>
        </w:rPr>
        <w:t>2</w:t>
      </w:r>
      <w:r>
        <w:rPr>
          <w:rFonts w:ascii="Times New Roman" w:eastAsia="方正小标宋_GBK" w:hAnsi="Times New Roman" w:cs="Times New Roman"/>
          <w:sz w:val="44"/>
          <w:szCs w:val="44"/>
        </w:rPr>
        <w:t>年</w:t>
      </w:r>
      <w:r>
        <w:rPr>
          <w:rFonts w:ascii="Times New Roman" w:eastAsia="方正小标宋_GBK" w:hAnsi="Times New Roman" w:cs="Times New Roman" w:hint="eastAsia"/>
          <w:sz w:val="44"/>
          <w:szCs w:val="44"/>
        </w:rPr>
        <w:t>江苏江阴</w:t>
      </w:r>
      <w:r>
        <w:rPr>
          <w:rFonts w:ascii="Times New Roman" w:eastAsia="方正小标宋_GBK" w:hAnsi="Times New Roman" w:cs="Times New Roman" w:hint="eastAsia"/>
          <w:sz w:val="44"/>
          <w:szCs w:val="44"/>
        </w:rPr>
        <w:t>-</w:t>
      </w:r>
      <w:r>
        <w:rPr>
          <w:rFonts w:ascii="Times New Roman" w:eastAsia="方正小标宋_GBK" w:hAnsi="Times New Roman" w:cs="Times New Roman" w:hint="eastAsia"/>
          <w:sz w:val="44"/>
          <w:szCs w:val="44"/>
        </w:rPr>
        <w:t>靖江工业园区</w:t>
      </w:r>
    </w:p>
    <w:p w:rsidR="004E5F20" w:rsidRDefault="0016593C" w:rsidP="0016593C">
      <w:pPr>
        <w:snapToGrid w:val="0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政府决算草案说明</w:t>
      </w:r>
    </w:p>
    <w:p w:rsidR="004E5F20" w:rsidRDefault="004E5F20">
      <w:pPr>
        <w:rPr>
          <w:rFonts w:ascii="Times New Roman" w:hAnsi="Times New Roman" w:cs="Times New Roman"/>
        </w:rPr>
      </w:pPr>
    </w:p>
    <w:p w:rsidR="004E5F20" w:rsidRPr="004218E3" w:rsidRDefault="0016593C" w:rsidP="004218E3">
      <w:pPr>
        <w:pStyle w:val="a5"/>
        <w:numPr>
          <w:ilvl w:val="0"/>
          <w:numId w:val="1"/>
        </w:numPr>
        <w:ind w:firstLineChars="0"/>
        <w:rPr>
          <w:rFonts w:ascii="Times New Roman" w:eastAsia="方正黑体_GBK" w:hAnsi="Times New Roman" w:cs="Times New Roman"/>
        </w:rPr>
      </w:pPr>
      <w:r w:rsidRPr="004218E3">
        <w:rPr>
          <w:rFonts w:ascii="Times New Roman" w:eastAsia="方正黑体_GBK" w:hAnsi="Times New Roman" w:cs="Times New Roman"/>
        </w:rPr>
        <w:t>举借政府债务情况说明</w:t>
      </w:r>
      <w:bookmarkStart w:id="0" w:name="_GoBack"/>
      <w:bookmarkEnd w:id="0"/>
    </w:p>
    <w:p w:rsidR="004E5F20" w:rsidRDefault="004218E3">
      <w:pPr>
        <w:pStyle w:val="a0"/>
        <w:rPr>
          <w:rFonts w:hint="eastAsia"/>
        </w:rPr>
      </w:pP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无。</w:t>
      </w:r>
    </w:p>
    <w:p w:rsidR="004E5F20" w:rsidRPr="00FA5C95" w:rsidRDefault="0016593C" w:rsidP="00FA5C95">
      <w:pPr>
        <w:pStyle w:val="a5"/>
        <w:numPr>
          <w:ilvl w:val="0"/>
          <w:numId w:val="1"/>
        </w:numPr>
        <w:ind w:firstLineChars="0"/>
        <w:rPr>
          <w:rFonts w:ascii="Times New Roman" w:eastAsia="方正黑体_GBK" w:hAnsi="Times New Roman" w:cs="Times New Roman"/>
        </w:rPr>
      </w:pPr>
      <w:r w:rsidRPr="00FA5C95">
        <w:rPr>
          <w:rFonts w:ascii="Times New Roman" w:eastAsia="方正黑体_GBK" w:hAnsi="Times New Roman" w:cs="Times New Roman"/>
        </w:rPr>
        <w:t>财政转移支付情况说明</w:t>
      </w:r>
    </w:p>
    <w:p w:rsidR="004E5F20" w:rsidRPr="00FA5C95" w:rsidRDefault="00FA5C95" w:rsidP="00FA5C95">
      <w:pPr>
        <w:pStyle w:val="a0"/>
        <w:ind w:left="648"/>
        <w:rPr>
          <w:rFonts w:hint="eastAsia"/>
        </w:rPr>
      </w:pPr>
      <w:r>
        <w:rPr>
          <w:rFonts w:hint="eastAsia"/>
        </w:rPr>
        <w:t>无。</w:t>
      </w:r>
    </w:p>
    <w:p w:rsidR="004E5F20" w:rsidRDefault="0016593C">
      <w:pPr>
        <w:ind w:firstLineChars="200" w:firstLine="648"/>
        <w:rPr>
          <w:rFonts w:ascii="Times New Roman" w:eastAsia="方正黑体_GBK" w:hAnsi="Times New Roman" w:cs="Times New Roman"/>
        </w:rPr>
      </w:pPr>
      <w:r>
        <w:rPr>
          <w:rFonts w:ascii="Times New Roman" w:eastAsia="方正黑体_GBK" w:hAnsi="Times New Roman" w:cs="Times New Roman"/>
        </w:rPr>
        <w:t>三</w:t>
      </w:r>
      <w:r>
        <w:rPr>
          <w:rFonts w:ascii="Times New Roman" w:eastAsia="方正黑体_GBK" w:hAnsi="Times New Roman" w:cs="Times New Roman"/>
        </w:rPr>
        <w:t>、本级</w:t>
      </w:r>
      <w:r>
        <w:rPr>
          <w:rFonts w:ascii="Times New Roman" w:eastAsia="方正黑体_GBK" w:hAnsi="Times New Roman" w:cs="Times New Roman" w:hint="eastAsia"/>
        </w:rPr>
        <w:t>财政拨款</w:t>
      </w:r>
      <w:r>
        <w:rPr>
          <w:rFonts w:ascii="Times New Roman" w:eastAsia="方正黑体_GBK" w:hAnsi="Times New Roman" w:cs="Times New Roman"/>
        </w:rPr>
        <w:t>“</w:t>
      </w:r>
      <w:r>
        <w:rPr>
          <w:rFonts w:ascii="Times New Roman" w:eastAsia="方正黑体_GBK" w:hAnsi="Times New Roman" w:cs="Times New Roman"/>
        </w:rPr>
        <w:t>三公经费</w:t>
      </w:r>
      <w:r>
        <w:rPr>
          <w:rFonts w:ascii="Times New Roman" w:eastAsia="方正黑体_GBK" w:hAnsi="Times New Roman" w:cs="Times New Roman"/>
        </w:rPr>
        <w:t>”</w:t>
      </w:r>
      <w:r>
        <w:rPr>
          <w:rFonts w:ascii="Times New Roman" w:eastAsia="方正黑体_GBK" w:hAnsi="Times New Roman" w:cs="Times New Roman"/>
        </w:rPr>
        <w:t>决算执行情况说明</w:t>
      </w:r>
    </w:p>
    <w:p w:rsidR="004E5F20" w:rsidRPr="00AB6BF0" w:rsidRDefault="00FA5C95">
      <w:pPr>
        <w:ind w:firstLineChars="200" w:firstLine="648"/>
        <w:rPr>
          <w:rFonts w:ascii="方正仿宋_GBK" w:hAnsi="Times New Roman" w:cs="Times New Roman" w:hint="eastAsia"/>
        </w:rPr>
      </w:pPr>
      <w:r w:rsidRPr="00AB6BF0">
        <w:rPr>
          <w:rFonts w:ascii="方正仿宋_GBK" w:hAnsi="Times New Roman" w:cs="Times New Roman" w:hint="eastAsia"/>
        </w:rPr>
        <w:t>2022年本级汇总的包括一般公共预算“三公”经费决算总额：18万元，其中公务接待费18万元。</w:t>
      </w:r>
    </w:p>
    <w:p w:rsidR="004E5F20" w:rsidRDefault="0016593C">
      <w:pPr>
        <w:ind w:firstLineChars="200" w:firstLine="648"/>
        <w:rPr>
          <w:rFonts w:ascii="Times New Roman" w:eastAsia="方正黑体_GBK" w:hAnsi="Times New Roman" w:cs="Times New Roman"/>
        </w:rPr>
      </w:pPr>
      <w:r>
        <w:rPr>
          <w:rFonts w:ascii="Times New Roman" w:eastAsia="方正黑体_GBK" w:hAnsi="Times New Roman" w:cs="Times New Roman"/>
        </w:rPr>
        <w:t>四、</w:t>
      </w:r>
      <w:r>
        <w:rPr>
          <w:rFonts w:ascii="Times New Roman" w:eastAsia="方正黑体_GBK" w:hAnsi="Times New Roman" w:cs="Times New Roman"/>
        </w:rPr>
        <w:t>预算绩效</w:t>
      </w:r>
      <w:r>
        <w:rPr>
          <w:rFonts w:ascii="Times New Roman" w:eastAsia="方正黑体_GBK" w:hAnsi="Times New Roman" w:cs="Times New Roman" w:hint="eastAsia"/>
        </w:rPr>
        <w:t>工作开展</w:t>
      </w:r>
      <w:r>
        <w:rPr>
          <w:rFonts w:ascii="Times New Roman" w:eastAsia="方正黑体_GBK" w:hAnsi="Times New Roman" w:cs="Times New Roman"/>
        </w:rPr>
        <w:t>情况说明</w:t>
      </w:r>
    </w:p>
    <w:p w:rsidR="00767EFB" w:rsidRPr="005A11AF" w:rsidRDefault="00767EFB" w:rsidP="00767EFB">
      <w:pPr>
        <w:ind w:firstLineChars="200" w:firstLine="648"/>
        <w:rPr>
          <w:rFonts w:ascii="方正仿宋_GBK" w:hAnsi="Times New Roman" w:cs="Times New Roman"/>
          <w:color w:val="000000"/>
          <w:szCs w:val="32"/>
        </w:rPr>
      </w:pPr>
      <w:r w:rsidRPr="005A11AF">
        <w:rPr>
          <w:rFonts w:ascii="方正仿宋_GBK" w:hAnsi="Times New Roman" w:cs="Times New Roman" w:hint="eastAsia"/>
          <w:color w:val="000000"/>
          <w:szCs w:val="32"/>
        </w:rPr>
        <w:t>2022年园区配合市财政邀请的第三方对澄江路（高九路~九圩港）道路工程项目资金展开了绩效评价，按照《2022年度江苏江阴靖江工业园区管理委员会澄江路（高九路--九圩港）道路工程专项资金绩效评价指标》进行逐项评分，绩效评价等级为“良”。通过本次评价，真实反映政策制定过程的规范性，政策执行有效性及效益实现度，并对发现的问题提出改善建议，为园区进一步完善政策内容、提高政策效益提供参考依据。</w:t>
      </w:r>
    </w:p>
    <w:p w:rsidR="00FA5C95" w:rsidRPr="00767EFB" w:rsidRDefault="00FA5C95" w:rsidP="00FA5C95">
      <w:pPr>
        <w:pStyle w:val="a0"/>
        <w:rPr>
          <w:rFonts w:hint="eastAsia"/>
        </w:rPr>
      </w:pPr>
    </w:p>
    <w:sectPr w:rsidR="00FA5C95" w:rsidRPr="00767EFB">
      <w:pgSz w:w="11906" w:h="16838"/>
      <w:pgMar w:top="2041" w:right="1417" w:bottom="1417" w:left="2041" w:header="851" w:footer="992" w:gutter="0"/>
      <w:cols w:space="0"/>
      <w:docGrid w:type="linesAndChars" w:linePitch="554" w:charSpace="8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F4B32"/>
    <w:multiLevelType w:val="hybridMultilevel"/>
    <w:tmpl w:val="10F84F78"/>
    <w:lvl w:ilvl="0" w:tplc="E55C9C06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8" w:hanging="420"/>
      </w:pPr>
    </w:lvl>
    <w:lvl w:ilvl="2" w:tplc="0409001B" w:tentative="1">
      <w:start w:val="1"/>
      <w:numFmt w:val="lowerRoman"/>
      <w:lvlText w:val="%3."/>
      <w:lvlJc w:val="right"/>
      <w:pPr>
        <w:ind w:left="1908" w:hanging="420"/>
      </w:pPr>
    </w:lvl>
    <w:lvl w:ilvl="3" w:tplc="0409000F" w:tentative="1">
      <w:start w:val="1"/>
      <w:numFmt w:val="decimal"/>
      <w:lvlText w:val="%4."/>
      <w:lvlJc w:val="left"/>
      <w:pPr>
        <w:ind w:left="2328" w:hanging="420"/>
      </w:pPr>
    </w:lvl>
    <w:lvl w:ilvl="4" w:tplc="04090019" w:tentative="1">
      <w:start w:val="1"/>
      <w:numFmt w:val="lowerLetter"/>
      <w:lvlText w:val="%5)"/>
      <w:lvlJc w:val="left"/>
      <w:pPr>
        <w:ind w:left="2748" w:hanging="420"/>
      </w:pPr>
    </w:lvl>
    <w:lvl w:ilvl="5" w:tplc="0409001B" w:tentative="1">
      <w:start w:val="1"/>
      <w:numFmt w:val="lowerRoman"/>
      <w:lvlText w:val="%6."/>
      <w:lvlJc w:val="right"/>
      <w:pPr>
        <w:ind w:left="3168" w:hanging="420"/>
      </w:pPr>
    </w:lvl>
    <w:lvl w:ilvl="6" w:tplc="0409000F" w:tentative="1">
      <w:start w:val="1"/>
      <w:numFmt w:val="decimal"/>
      <w:lvlText w:val="%7."/>
      <w:lvlJc w:val="left"/>
      <w:pPr>
        <w:ind w:left="3588" w:hanging="420"/>
      </w:pPr>
    </w:lvl>
    <w:lvl w:ilvl="7" w:tplc="04090019" w:tentative="1">
      <w:start w:val="1"/>
      <w:numFmt w:val="lowerLetter"/>
      <w:lvlText w:val="%8)"/>
      <w:lvlJc w:val="left"/>
      <w:pPr>
        <w:ind w:left="4008" w:hanging="420"/>
      </w:pPr>
    </w:lvl>
    <w:lvl w:ilvl="8" w:tplc="0409001B" w:tentative="1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defaultTabStop w:val="420"/>
  <w:drawingGridHorizontalSpacing w:val="162"/>
  <w:drawingGridVerticalSpacing w:val="277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4455F"/>
    <w:rsid w:val="0016593C"/>
    <w:rsid w:val="004218E3"/>
    <w:rsid w:val="004E5F20"/>
    <w:rsid w:val="00767EFB"/>
    <w:rsid w:val="00AB6BF0"/>
    <w:rsid w:val="00C074C6"/>
    <w:rsid w:val="00FA5C95"/>
    <w:rsid w:val="022A49B8"/>
    <w:rsid w:val="03332489"/>
    <w:rsid w:val="1934455F"/>
    <w:rsid w:val="1D3F3D65"/>
    <w:rsid w:val="20457135"/>
    <w:rsid w:val="208B38E8"/>
    <w:rsid w:val="32F4328A"/>
    <w:rsid w:val="36D3294D"/>
    <w:rsid w:val="37893453"/>
    <w:rsid w:val="4A770F5E"/>
    <w:rsid w:val="598558D1"/>
    <w:rsid w:val="5C8D2565"/>
    <w:rsid w:val="5E0C6B74"/>
    <w:rsid w:val="6369505F"/>
    <w:rsid w:val="646C67BE"/>
    <w:rsid w:val="6C08608B"/>
    <w:rsid w:val="6E0077C5"/>
    <w:rsid w:val="78104AA8"/>
    <w:rsid w:val="79C0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CB2F44"/>
  <w15:docId w15:val="{8E5239F7-81E2-4589-AF7F-2227BEBA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方正仿宋_GBK"/>
      <w:kern w:val="2"/>
      <w:sz w:val="32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rPr>
      <w:szCs w:val="20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List Paragraph"/>
    <w:basedOn w:val="a"/>
    <w:uiPriority w:val="99"/>
    <w:rsid w:val="004218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默默</dc:creator>
  <cp:lastModifiedBy>黄凯</cp:lastModifiedBy>
  <cp:revision>7</cp:revision>
  <dcterms:created xsi:type="dcterms:W3CDTF">2020-08-13T06:18:00Z</dcterms:created>
  <dcterms:modified xsi:type="dcterms:W3CDTF">2023-07-10T06:32:00Z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8F985B0C3786469F988942FDB3A5BD12</vt:lpwstr>
  </property>
</Properties>
</file>