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D5" w:rsidRDefault="00841DBD" w:rsidP="00314E76">
      <w:pPr>
        <w:jc w:val="center"/>
        <w:rPr>
          <w:rFonts w:eastAsia="方正小标宋_GBK" w:cs="仿宋"/>
          <w:sz w:val="44"/>
          <w:szCs w:val="44"/>
        </w:rPr>
      </w:pPr>
      <w:bookmarkStart w:id="0" w:name="_GoBack"/>
      <w:bookmarkEnd w:id="0"/>
      <w:r>
        <w:rPr>
          <w:rFonts w:eastAsia="方正小标宋_GBK" w:cs="仿宋" w:hint="eastAsia"/>
          <w:bCs/>
          <w:sz w:val="44"/>
          <w:szCs w:val="44"/>
        </w:rPr>
        <w:t xml:space="preserve">  </w:t>
      </w:r>
      <w:r w:rsidR="00AC3C27">
        <w:rPr>
          <w:rFonts w:eastAsia="方正小标宋_GBK" w:cs="仿宋" w:hint="eastAsia"/>
          <w:bCs/>
          <w:sz w:val="44"/>
          <w:szCs w:val="44"/>
        </w:rPr>
        <w:t>江阴市农业农村现代化专项资金管理办法</w:t>
      </w:r>
      <w:r w:rsidR="00AC3C27">
        <w:rPr>
          <w:rFonts w:eastAsia="方正小标宋_GBK" w:cs="黑体" w:hint="eastAsia"/>
          <w:sz w:val="44"/>
          <w:szCs w:val="44"/>
        </w:rPr>
        <w:t>（征求意见稿）</w:t>
      </w:r>
    </w:p>
    <w:p w:rsidR="007C64D5" w:rsidRDefault="00AC3C27" w:rsidP="00841DBD">
      <w:pPr>
        <w:spacing w:afterLines="30" w:after="173" w:line="600" w:lineRule="exact"/>
        <w:jc w:val="center"/>
        <w:rPr>
          <w:rFonts w:eastAsia="方正黑体_GBK" w:cs="方正仿宋_GBK"/>
          <w:color w:val="000000"/>
          <w:szCs w:val="32"/>
        </w:rPr>
      </w:pPr>
      <w:r>
        <w:rPr>
          <w:rFonts w:eastAsia="方正黑体_GBK" w:cs="方正仿宋_GBK" w:hint="eastAsia"/>
          <w:color w:val="000000"/>
          <w:szCs w:val="32"/>
        </w:rPr>
        <w:t>第一章</w:t>
      </w:r>
      <w:r>
        <w:rPr>
          <w:rFonts w:eastAsia="方正黑体_GBK" w:cs="方正仿宋_GBK" w:hint="eastAsia"/>
          <w:color w:val="000000"/>
          <w:szCs w:val="32"/>
        </w:rPr>
        <w:t xml:space="preserve">  </w:t>
      </w:r>
      <w:r>
        <w:rPr>
          <w:rFonts w:eastAsia="方正黑体_GBK" w:cs="方正仿宋_GBK" w:hint="eastAsia"/>
          <w:color w:val="000000"/>
          <w:szCs w:val="32"/>
        </w:rPr>
        <w:t>总</w:t>
      </w:r>
      <w:r>
        <w:rPr>
          <w:rFonts w:eastAsia="方正黑体_GBK" w:cs="方正仿宋_GBK" w:hint="eastAsia"/>
          <w:color w:val="000000"/>
          <w:szCs w:val="32"/>
        </w:rPr>
        <w:t xml:space="preserve">  </w:t>
      </w:r>
      <w:r>
        <w:rPr>
          <w:rFonts w:eastAsia="方正黑体_GBK" w:cs="方正仿宋_GBK" w:hint="eastAsia"/>
          <w:color w:val="000000"/>
          <w:szCs w:val="32"/>
        </w:rPr>
        <w:t>则</w:t>
      </w:r>
    </w:p>
    <w:p w:rsidR="007C64D5" w:rsidRDefault="005E6C37">
      <w:pPr>
        <w:spacing w:line="600" w:lineRule="exact"/>
        <w:ind w:firstLineChars="200" w:firstLine="632"/>
        <w:rPr>
          <w:rFonts w:cs="方正仿宋_GBK"/>
          <w:color w:val="000000"/>
          <w:szCs w:val="32"/>
        </w:rPr>
      </w:pPr>
      <w:r>
        <w:rPr>
          <w:rFonts w:eastAsia="方正楷体_GBK" w:cs="方正仿宋_GBK" w:hint="eastAsia"/>
          <w:color w:val="000000"/>
          <w:szCs w:val="32"/>
        </w:rPr>
        <w:t>第</w:t>
      </w:r>
      <w:r w:rsidR="00AC3C27">
        <w:rPr>
          <w:rFonts w:eastAsia="方正楷体_GBK" w:cs="方正仿宋_GBK" w:hint="eastAsia"/>
          <w:color w:val="000000"/>
          <w:szCs w:val="32"/>
        </w:rPr>
        <w:t>一条</w:t>
      </w:r>
      <w:r w:rsidR="00AC3C27">
        <w:rPr>
          <w:rFonts w:eastAsia="方正楷体_GBK" w:cs="方正仿宋_GBK" w:hint="eastAsia"/>
          <w:color w:val="000000"/>
          <w:szCs w:val="32"/>
        </w:rPr>
        <w:t xml:space="preserve"> </w:t>
      </w:r>
      <w:r w:rsidR="00AC3C27">
        <w:rPr>
          <w:rFonts w:cs="仿宋" w:hint="eastAsia"/>
        </w:rPr>
        <w:t>为全面推进乡村振兴、加大支农投入，加快农业农村现代化建设，设立江阴市</w:t>
      </w:r>
      <w:r w:rsidR="00AC3C27">
        <w:rPr>
          <w:rFonts w:cs="方正仿宋_GBK" w:hint="eastAsia"/>
          <w:color w:val="000000"/>
          <w:szCs w:val="32"/>
        </w:rPr>
        <w:t>农业农村现代化专项资金（以下简称“专项资金”）</w:t>
      </w:r>
      <w:r w:rsidR="00AC3C27">
        <w:rPr>
          <w:rFonts w:cs="仿宋" w:hint="eastAsia"/>
        </w:rPr>
        <w:t>。</w:t>
      </w:r>
      <w:r w:rsidR="00AC3C27">
        <w:rPr>
          <w:rFonts w:cs="方正仿宋_GBK" w:hint="eastAsia"/>
          <w:color w:val="000000"/>
          <w:szCs w:val="32"/>
        </w:rPr>
        <w:t>为规范专项资金管理，推进资金统筹使用，提高财政资金使用效益，根据《中华人民共和国预算法》、《江苏省省级财政专项资金管理办法》（省政府令第</w:t>
      </w:r>
      <w:r w:rsidR="00AC3C27">
        <w:rPr>
          <w:rFonts w:cs="方正仿宋_GBK" w:hint="eastAsia"/>
          <w:color w:val="000000"/>
          <w:szCs w:val="32"/>
        </w:rPr>
        <w:t>138</w:t>
      </w:r>
      <w:r w:rsidR="00AC3C27">
        <w:rPr>
          <w:rFonts w:cs="方正仿宋_GBK" w:hint="eastAsia"/>
          <w:color w:val="000000"/>
          <w:szCs w:val="32"/>
        </w:rPr>
        <w:t>号）、</w:t>
      </w:r>
      <w:r w:rsidR="00AC3C27">
        <w:rPr>
          <w:rFonts w:cs="仿宋" w:hint="eastAsia"/>
        </w:rPr>
        <w:t>《江阴市级专项资金管理办法》等法律法规</w:t>
      </w:r>
      <w:r w:rsidR="00AC3C27">
        <w:rPr>
          <w:rFonts w:cs="方正仿宋_GBK" w:hint="eastAsia"/>
          <w:color w:val="000000"/>
          <w:szCs w:val="32"/>
        </w:rPr>
        <w:t>等文件精神，制定本办法。</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第二条</w:t>
      </w:r>
      <w:r>
        <w:rPr>
          <w:rFonts w:eastAsia="方正楷体_GBK" w:cs="方正仿宋_GBK" w:hint="eastAsia"/>
          <w:color w:val="000000"/>
          <w:szCs w:val="32"/>
        </w:rPr>
        <w:t xml:space="preserve"> </w:t>
      </w:r>
      <w:r>
        <w:rPr>
          <w:rFonts w:cs="方正仿宋_GBK" w:hint="eastAsia"/>
          <w:color w:val="000000"/>
          <w:szCs w:val="32"/>
        </w:rPr>
        <w:t xml:space="preserve"> </w:t>
      </w:r>
      <w:r>
        <w:rPr>
          <w:rFonts w:cs="方正仿宋_GBK" w:hint="eastAsia"/>
          <w:color w:val="000000"/>
          <w:szCs w:val="32"/>
        </w:rPr>
        <w:t>专项资金由市财政设立，纳入市级财政预算管理。专项资金使用应当符合国家和省、市农业农村现代化发展政策导向，专项资金对应</w:t>
      </w:r>
      <w:r>
        <w:rPr>
          <w:rFonts w:cs="仿宋" w:hint="eastAsia"/>
        </w:rPr>
        <w:t>《关于全面推进乡村振兴加快实现农业农村现代化奖励政策意见》中相关专项及支持方向。专项资金在规定的使用范围内推进建立统筹整合长效机制。</w:t>
      </w:r>
      <w:r>
        <w:rPr>
          <w:rFonts w:cs="方正仿宋_GBK" w:hint="eastAsia"/>
          <w:color w:val="000000"/>
          <w:szCs w:val="32"/>
        </w:rPr>
        <w:t>中央、省、无锡下达的农业专项转移支付资金，在完成上级文件规定的约束性任务和指导性任务后，在不改变资金类级科目的基础上可结合本级资金统筹使用。另有规定的，按照上级相关规定执行。</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第三条</w:t>
      </w:r>
      <w:r>
        <w:rPr>
          <w:rFonts w:eastAsia="方正楷体_GBK" w:cs="方正仿宋_GBK" w:hint="eastAsia"/>
          <w:color w:val="000000"/>
          <w:szCs w:val="32"/>
        </w:rPr>
        <w:t xml:space="preserve"> </w:t>
      </w:r>
      <w:r>
        <w:rPr>
          <w:rFonts w:cs="方正仿宋_GBK" w:hint="eastAsia"/>
          <w:color w:val="000000"/>
          <w:szCs w:val="32"/>
        </w:rPr>
        <w:t xml:space="preserve"> </w:t>
      </w:r>
      <w:r>
        <w:rPr>
          <w:rFonts w:cs="方正仿宋_GBK" w:hint="eastAsia"/>
          <w:color w:val="000000"/>
          <w:szCs w:val="32"/>
        </w:rPr>
        <w:t>专项资金使用遵循“政策目标明确、支出管理科学、绩效导向结果、强化监督管理”的原则。</w:t>
      </w:r>
    </w:p>
    <w:p w:rsidR="007C64D5" w:rsidRDefault="00AC3C27" w:rsidP="00841DBD">
      <w:pPr>
        <w:spacing w:beforeLines="30" w:before="173" w:afterLines="30" w:after="173" w:line="600" w:lineRule="exact"/>
        <w:jc w:val="center"/>
        <w:rPr>
          <w:rFonts w:eastAsia="方正黑体_GBK" w:cs="方正仿宋_GBK"/>
          <w:color w:val="000000"/>
          <w:szCs w:val="32"/>
        </w:rPr>
      </w:pPr>
      <w:r>
        <w:rPr>
          <w:rFonts w:eastAsia="方正黑体_GBK" w:cs="方正仿宋_GBK" w:hint="eastAsia"/>
          <w:color w:val="000000"/>
          <w:szCs w:val="32"/>
        </w:rPr>
        <w:lastRenderedPageBreak/>
        <w:t>第二章</w:t>
      </w:r>
      <w:r>
        <w:rPr>
          <w:rFonts w:eastAsia="方正黑体_GBK" w:cs="方正仿宋_GBK" w:hint="eastAsia"/>
          <w:color w:val="000000"/>
          <w:szCs w:val="32"/>
        </w:rPr>
        <w:t xml:space="preserve">  </w:t>
      </w:r>
      <w:r>
        <w:rPr>
          <w:rFonts w:eastAsia="方正黑体_GBK" w:cs="方正仿宋_GBK" w:hint="eastAsia"/>
          <w:color w:val="000000"/>
          <w:szCs w:val="32"/>
        </w:rPr>
        <w:t>部门管理职责</w:t>
      </w:r>
    </w:p>
    <w:p w:rsidR="007C64D5" w:rsidRDefault="006C558A">
      <w:pPr>
        <w:spacing w:line="600" w:lineRule="exact"/>
        <w:ind w:firstLineChars="200" w:firstLine="632"/>
        <w:rPr>
          <w:rFonts w:cs="方正仿宋_GBK"/>
          <w:color w:val="000000"/>
          <w:szCs w:val="32"/>
        </w:rPr>
      </w:pPr>
      <w:r>
        <w:rPr>
          <w:rFonts w:eastAsia="方正楷体_GBK" w:cs="方正仿宋_GBK" w:hint="eastAsia"/>
          <w:color w:val="000000"/>
          <w:szCs w:val="32"/>
        </w:rPr>
        <w:t>第</w:t>
      </w:r>
      <w:r w:rsidR="00AC3C27">
        <w:rPr>
          <w:rFonts w:eastAsia="方正楷体_GBK" w:cs="方正仿宋_GBK" w:hint="eastAsia"/>
          <w:color w:val="000000"/>
          <w:szCs w:val="32"/>
        </w:rPr>
        <w:t>四条</w:t>
      </w:r>
      <w:r w:rsidR="00AC3C27">
        <w:rPr>
          <w:rFonts w:cs="方正仿宋_GBK" w:hint="eastAsia"/>
          <w:color w:val="000000"/>
          <w:szCs w:val="32"/>
        </w:rPr>
        <w:t xml:space="preserve">  </w:t>
      </w:r>
      <w:r w:rsidR="00AC3C27">
        <w:rPr>
          <w:rFonts w:cs="方正仿宋_GBK" w:hint="eastAsia"/>
          <w:color w:val="000000"/>
          <w:szCs w:val="32"/>
        </w:rPr>
        <w:t>市财政局、市农业农村局按照各自职能分工各负其责，密切配合，协同做好专项资金的使用和管理工作。</w:t>
      </w:r>
    </w:p>
    <w:p w:rsidR="007C64D5" w:rsidRDefault="00AC3C27">
      <w:pPr>
        <w:spacing w:line="600" w:lineRule="exact"/>
        <w:ind w:firstLineChars="200" w:firstLine="632"/>
        <w:rPr>
          <w:rFonts w:cs="仿宋"/>
        </w:rPr>
      </w:pPr>
      <w:r>
        <w:rPr>
          <w:rFonts w:cs="方正仿宋_GBK" w:hint="eastAsia"/>
          <w:color w:val="000000"/>
          <w:szCs w:val="32"/>
        </w:rPr>
        <w:t>（一）市财政局职责：组织年度预算编制、下达资金指标；</w:t>
      </w:r>
      <w:r>
        <w:rPr>
          <w:rFonts w:cs="仿宋" w:hint="eastAsia"/>
        </w:rPr>
        <w:t>会同市农业农村局制定资金管理办法；</w:t>
      </w:r>
      <w:r>
        <w:rPr>
          <w:rFonts w:cs="方正仿宋_GBK" w:hint="eastAsia"/>
          <w:szCs w:val="32"/>
        </w:rPr>
        <w:t>负责组织开展专项资金政策执行情况监督和专项资金绩效管理。</w:t>
      </w:r>
    </w:p>
    <w:p w:rsidR="007C64D5" w:rsidRDefault="00AC3C27">
      <w:pPr>
        <w:spacing w:line="600" w:lineRule="exact"/>
        <w:ind w:firstLineChars="200" w:firstLine="632"/>
        <w:rPr>
          <w:rFonts w:cs="方正仿宋_GBK"/>
          <w:color w:val="000000"/>
          <w:szCs w:val="32"/>
        </w:rPr>
      </w:pPr>
      <w:r>
        <w:rPr>
          <w:rFonts w:cs="方正仿宋_GBK" w:hint="eastAsia"/>
          <w:szCs w:val="32"/>
        </w:rPr>
        <w:t>（二）市农业农村局职责：编报年度预算；</w:t>
      </w:r>
      <w:r>
        <w:rPr>
          <w:rFonts w:cs="仿宋" w:hint="eastAsia"/>
        </w:rPr>
        <w:t>会同市财政局制定专项资金管理办法；</w:t>
      </w:r>
      <w:r>
        <w:rPr>
          <w:rFonts w:cs="仿宋" w:hint="eastAsia"/>
          <w:color w:val="000000" w:themeColor="text1"/>
        </w:rPr>
        <w:t>制定资金实施细则；</w:t>
      </w:r>
      <w:r>
        <w:rPr>
          <w:rFonts w:cs="方正仿宋_GBK" w:hint="eastAsia"/>
          <w:color w:val="000000"/>
          <w:szCs w:val="32"/>
        </w:rPr>
        <w:t>制定发布专项资金项目申报指南，组织项目申报、立项、审核、验收等工作，提出资金使用计划，负责及时拨付资金；确定绩效目标，开展绩效自评和绩效评价工作；负责扶持项目的跟踪监管，定期报告资金使用情况。</w:t>
      </w:r>
    </w:p>
    <w:p w:rsidR="007C64D5" w:rsidRDefault="00AC3C27">
      <w:pPr>
        <w:spacing w:line="600" w:lineRule="exact"/>
        <w:ind w:firstLineChars="200" w:firstLine="632"/>
        <w:rPr>
          <w:rFonts w:cs="方正仿宋_GBK"/>
          <w:color w:val="000000"/>
          <w:szCs w:val="32"/>
        </w:rPr>
      </w:pPr>
      <w:r>
        <w:rPr>
          <w:rFonts w:cs="方正仿宋_GBK" w:hint="eastAsia"/>
          <w:color w:val="000000"/>
          <w:szCs w:val="32"/>
        </w:rPr>
        <w:t>（三）镇街园区业务主管部门负责根据年度项目申报指南和相关规定组织辖区内项目申报、初审和上报工作，对项目申报材料的真实性、完整性负责。</w:t>
      </w:r>
    </w:p>
    <w:p w:rsidR="007C64D5" w:rsidRDefault="00AC3C27">
      <w:pPr>
        <w:spacing w:line="600" w:lineRule="exact"/>
        <w:ind w:firstLineChars="200" w:firstLine="632"/>
        <w:rPr>
          <w:rFonts w:cs="方正仿宋_GBK"/>
          <w:color w:val="000000"/>
          <w:szCs w:val="32"/>
        </w:rPr>
      </w:pPr>
      <w:r>
        <w:rPr>
          <w:rFonts w:cs="方正仿宋_GBK" w:hint="eastAsia"/>
          <w:color w:val="000000"/>
          <w:szCs w:val="32"/>
        </w:rPr>
        <w:t>（四）项目申报单位负责根据年度项目指南和相关规定申报项目；组织项目具体实施工作，对项目实施日常管理，对项目实施质量负责；按照规定使用专项资金并做好财务管理和会计核算；项目实施完成后，按照规定需要实施项目验收的，向市业务主管部门提交项目验收申请；主动接受和配合相关部门对项目实施绩</w:t>
      </w:r>
      <w:r>
        <w:rPr>
          <w:rFonts w:cs="方正仿宋_GBK" w:hint="eastAsia"/>
          <w:color w:val="000000"/>
          <w:szCs w:val="32"/>
        </w:rPr>
        <w:lastRenderedPageBreak/>
        <w:t>效评价、考核验收、监督检查以及项目资金清算等工作；对各环节提供资料的真实性、完整性负责，落实信用承诺。</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第五条</w:t>
      </w:r>
      <w:r>
        <w:rPr>
          <w:rFonts w:cs="方正仿宋_GBK" w:hint="eastAsia"/>
          <w:color w:val="000000"/>
          <w:szCs w:val="32"/>
        </w:rPr>
        <w:t xml:space="preserve">  </w:t>
      </w:r>
      <w:r>
        <w:rPr>
          <w:rFonts w:cs="方正仿宋_GBK" w:hint="eastAsia"/>
          <w:color w:val="000000"/>
          <w:szCs w:val="32"/>
        </w:rPr>
        <w:t>市</w:t>
      </w:r>
      <w:r>
        <w:rPr>
          <w:rFonts w:cs="方正仿宋_GBK" w:hint="eastAsia"/>
          <w:color w:val="000000" w:themeColor="text1"/>
          <w:szCs w:val="32"/>
        </w:rPr>
        <w:t>农业农村局</w:t>
      </w:r>
      <w:r>
        <w:rPr>
          <w:rFonts w:cs="方正仿宋_GBK" w:hint="eastAsia"/>
          <w:color w:val="000000"/>
          <w:szCs w:val="32"/>
        </w:rPr>
        <w:t>按照部门预算编制要求和年度工作任务，每年三季度编制专项资金支出预算和预算绩效目标，按预算编制规定程序报送市财政局。</w:t>
      </w:r>
    </w:p>
    <w:p w:rsidR="007C64D5" w:rsidRDefault="00AC3C27">
      <w:pPr>
        <w:spacing w:line="600" w:lineRule="exact"/>
        <w:ind w:firstLineChars="200" w:firstLine="632"/>
        <w:rPr>
          <w:rFonts w:cs="方正仿宋_GBK"/>
          <w:color w:val="000000"/>
          <w:szCs w:val="32"/>
        </w:rPr>
      </w:pPr>
      <w:r>
        <w:rPr>
          <w:rFonts w:cs="方正仿宋_GBK" w:hint="eastAsia"/>
          <w:color w:val="000000"/>
          <w:szCs w:val="32"/>
        </w:rPr>
        <w:t>市财政局根据市农业农村局提出的年度工作计划、项目储备情况、上年度预算执行情况、以前年度绩效评价结果等因素，提出专项资金安排意见，并按规定程序报批审定后下达。</w:t>
      </w:r>
    </w:p>
    <w:p w:rsidR="007C64D5" w:rsidRDefault="00AC3C27" w:rsidP="00841DBD">
      <w:pPr>
        <w:spacing w:beforeLines="30" w:before="173" w:afterLines="30" w:after="173" w:line="600" w:lineRule="exact"/>
        <w:jc w:val="center"/>
        <w:rPr>
          <w:rFonts w:eastAsia="方正黑体_GBK" w:cs="方正仿宋_GBK"/>
          <w:color w:val="000000"/>
          <w:szCs w:val="32"/>
        </w:rPr>
      </w:pPr>
      <w:r>
        <w:rPr>
          <w:rFonts w:eastAsia="方正黑体_GBK" w:cs="方正仿宋_GBK" w:hint="eastAsia"/>
          <w:color w:val="000000"/>
          <w:szCs w:val="32"/>
        </w:rPr>
        <w:t>第三章</w:t>
      </w:r>
      <w:r>
        <w:rPr>
          <w:rFonts w:eastAsia="方正黑体_GBK" w:cs="方正仿宋_GBK" w:hint="eastAsia"/>
          <w:color w:val="000000"/>
          <w:szCs w:val="32"/>
        </w:rPr>
        <w:t xml:space="preserve">  </w:t>
      </w:r>
      <w:r>
        <w:rPr>
          <w:rFonts w:eastAsia="方正黑体_GBK" w:cs="方正仿宋_GBK" w:hint="eastAsia"/>
          <w:color w:val="000000"/>
          <w:szCs w:val="32"/>
        </w:rPr>
        <w:t>支持范围和支持方式</w:t>
      </w:r>
    </w:p>
    <w:p w:rsidR="007C64D5" w:rsidRDefault="006C558A">
      <w:pPr>
        <w:spacing w:line="600" w:lineRule="exact"/>
        <w:ind w:firstLineChars="200" w:firstLine="632"/>
        <w:rPr>
          <w:rFonts w:cs="仿宋"/>
        </w:rPr>
      </w:pPr>
      <w:r>
        <w:rPr>
          <w:rFonts w:eastAsia="方正楷体_GBK" w:cs="方正仿宋_GBK" w:hint="eastAsia"/>
          <w:color w:val="000000"/>
          <w:szCs w:val="32"/>
        </w:rPr>
        <w:t>第</w:t>
      </w:r>
      <w:r w:rsidR="00AC3C27">
        <w:rPr>
          <w:rFonts w:eastAsia="方正楷体_GBK" w:cs="方正仿宋_GBK" w:hint="eastAsia"/>
          <w:color w:val="000000"/>
          <w:szCs w:val="32"/>
        </w:rPr>
        <w:t>六条</w:t>
      </w:r>
      <w:r w:rsidR="00AC3C27">
        <w:rPr>
          <w:rFonts w:eastAsia="方正楷体_GBK" w:cs="方正仿宋_GBK" w:hint="eastAsia"/>
          <w:color w:val="000000"/>
          <w:szCs w:val="32"/>
        </w:rPr>
        <w:t xml:space="preserve">  </w:t>
      </w:r>
      <w:r w:rsidR="00AC3C27">
        <w:rPr>
          <w:rFonts w:cs="仿宋" w:hint="eastAsia"/>
        </w:rPr>
        <w:t>专项资金的使用范围，主要包括以下方向：</w:t>
      </w:r>
    </w:p>
    <w:p w:rsidR="007C64D5" w:rsidRDefault="00AC3C27">
      <w:pPr>
        <w:numPr>
          <w:ilvl w:val="0"/>
          <w:numId w:val="1"/>
        </w:numPr>
        <w:spacing w:line="600" w:lineRule="exact"/>
        <w:ind w:left="-2" w:firstLine="632"/>
        <w:rPr>
          <w:rFonts w:cs="仿宋"/>
        </w:rPr>
      </w:pPr>
      <w:r>
        <w:rPr>
          <w:rFonts w:cs="仿宋" w:hint="eastAsia"/>
        </w:rPr>
        <w:t>农产品稳产保供。主要用于支持高标准农田建设、推广水稻良种、支持蔬菜保供基地建设、保障生猪稳定供应、支持渔业生产设施建设、支持农业机械化发展等方面。</w:t>
      </w:r>
    </w:p>
    <w:p w:rsidR="007C64D5" w:rsidRDefault="00AC3C27">
      <w:pPr>
        <w:numPr>
          <w:ilvl w:val="0"/>
          <w:numId w:val="1"/>
        </w:numPr>
        <w:spacing w:line="600" w:lineRule="exact"/>
        <w:ind w:left="-2" w:firstLine="632"/>
        <w:rPr>
          <w:rFonts w:cs="仿宋"/>
        </w:rPr>
      </w:pPr>
      <w:r>
        <w:rPr>
          <w:rFonts w:cs="仿宋" w:hint="eastAsia"/>
        </w:rPr>
        <w:t>促进镇村发展。主要用于支持农业农村现代化发展规划制定、农村人居环境提升建设、支持村集体经济发展、支持特色镇村发展、绿色基地创建。</w:t>
      </w:r>
    </w:p>
    <w:p w:rsidR="007C64D5" w:rsidRDefault="00AC3C27">
      <w:pPr>
        <w:numPr>
          <w:ilvl w:val="0"/>
          <w:numId w:val="1"/>
        </w:numPr>
        <w:spacing w:line="600" w:lineRule="exact"/>
        <w:ind w:left="-2" w:firstLine="632"/>
        <w:rPr>
          <w:rFonts w:cs="仿宋"/>
        </w:rPr>
      </w:pPr>
      <w:r>
        <w:rPr>
          <w:rFonts w:cs="仿宋" w:hint="eastAsia"/>
        </w:rPr>
        <w:t>推动产业融合。主要用于支持园区化发展、支持家庭农场特色联合发展、培育农业产业化龙头企业、支持农业农村重大项目建设、支持农产品冷链物流、发展数字农业、农村电商、休闲农业。</w:t>
      </w:r>
    </w:p>
    <w:p w:rsidR="007C64D5" w:rsidRDefault="00AC3C27">
      <w:pPr>
        <w:numPr>
          <w:ilvl w:val="0"/>
          <w:numId w:val="1"/>
        </w:numPr>
        <w:spacing w:line="600" w:lineRule="exact"/>
        <w:ind w:left="-2" w:firstLine="632"/>
        <w:rPr>
          <w:rFonts w:cs="仿宋"/>
        </w:rPr>
      </w:pPr>
      <w:r>
        <w:rPr>
          <w:rFonts w:cs="仿宋" w:hint="eastAsia"/>
        </w:rPr>
        <w:lastRenderedPageBreak/>
        <w:t>优化质量品牌。支持农产品质量追溯体系建设、绿色食品认证、有机农产品认证、地理标志农产品认证、支持农业标准化生产、农业展销活动、农产品品鉴评比。</w:t>
      </w:r>
    </w:p>
    <w:p w:rsidR="007C64D5" w:rsidRDefault="00AC3C27">
      <w:pPr>
        <w:numPr>
          <w:ilvl w:val="0"/>
          <w:numId w:val="1"/>
        </w:numPr>
        <w:spacing w:line="600" w:lineRule="exact"/>
        <w:ind w:left="-2" w:firstLine="632"/>
        <w:rPr>
          <w:rFonts w:cs="仿宋"/>
        </w:rPr>
      </w:pPr>
      <w:r>
        <w:rPr>
          <w:rFonts w:cs="仿宋" w:hint="eastAsia"/>
        </w:rPr>
        <w:t>改善生态环境。支持建立生态补偿机制、开展绿化流转补偿、发展生态</w:t>
      </w:r>
      <w:r w:rsidR="00A625C8">
        <w:rPr>
          <w:rFonts w:cs="仿宋" w:hint="eastAsia"/>
        </w:rPr>
        <w:t>循环</w:t>
      </w:r>
      <w:r>
        <w:rPr>
          <w:rFonts w:cs="仿宋" w:hint="eastAsia"/>
        </w:rPr>
        <w:t>农业、支持养殖池塘生态化改造、畜禽生态养殖、支持废旧地膜回收利用、</w:t>
      </w:r>
      <w:r w:rsidR="0004389F">
        <w:rPr>
          <w:rFonts w:cs="仿宋" w:hint="eastAsia"/>
        </w:rPr>
        <w:t>秸秆</w:t>
      </w:r>
      <w:r>
        <w:rPr>
          <w:rFonts w:cs="仿宋" w:hint="eastAsia"/>
        </w:rPr>
        <w:t>综合利用。</w:t>
      </w:r>
    </w:p>
    <w:p w:rsidR="007C64D5" w:rsidRDefault="00AC3C27">
      <w:pPr>
        <w:numPr>
          <w:ilvl w:val="0"/>
          <w:numId w:val="1"/>
        </w:numPr>
        <w:spacing w:line="600" w:lineRule="exact"/>
        <w:ind w:left="-2" w:firstLine="632"/>
        <w:rPr>
          <w:rFonts w:cs="仿宋"/>
        </w:rPr>
      </w:pPr>
      <w:r>
        <w:rPr>
          <w:rFonts w:cs="仿宋" w:hint="eastAsia"/>
        </w:rPr>
        <w:t>强化科技推广。支持农业科技创新、职业农民培训、支持农技示范推广、公共管理服务平台建设。</w:t>
      </w:r>
    </w:p>
    <w:p w:rsidR="007C64D5" w:rsidRDefault="00AC3C27">
      <w:pPr>
        <w:numPr>
          <w:ilvl w:val="0"/>
          <w:numId w:val="1"/>
        </w:numPr>
        <w:spacing w:line="600" w:lineRule="exact"/>
        <w:ind w:left="-2" w:firstLine="632"/>
        <w:rPr>
          <w:rFonts w:cs="仿宋"/>
        </w:rPr>
      </w:pPr>
      <w:r>
        <w:rPr>
          <w:rFonts w:cs="仿宋" w:hint="eastAsia"/>
        </w:rPr>
        <w:t>其他与乡村振兴直接相关或经市委市政府批准的事项。</w:t>
      </w:r>
    </w:p>
    <w:p w:rsidR="007C64D5" w:rsidRDefault="006C558A">
      <w:pPr>
        <w:spacing w:line="600" w:lineRule="exact"/>
        <w:ind w:firstLineChars="200" w:firstLine="632"/>
        <w:rPr>
          <w:rFonts w:cs="仿宋"/>
        </w:rPr>
      </w:pPr>
      <w:r>
        <w:rPr>
          <w:rFonts w:eastAsia="方正楷体_GBK" w:cs="方正仿宋_GBK" w:hint="eastAsia"/>
          <w:color w:val="000000"/>
          <w:szCs w:val="32"/>
        </w:rPr>
        <w:t>第</w:t>
      </w:r>
      <w:r w:rsidR="00AC3C27">
        <w:rPr>
          <w:rFonts w:eastAsia="方正楷体_GBK" w:cs="方正仿宋_GBK" w:hint="eastAsia"/>
          <w:color w:val="000000"/>
          <w:szCs w:val="32"/>
        </w:rPr>
        <w:t>七条</w:t>
      </w:r>
      <w:r w:rsidR="00AC3C27">
        <w:rPr>
          <w:rFonts w:eastAsia="方正楷体_GBK" w:cs="方正仿宋_GBK" w:hint="eastAsia"/>
          <w:color w:val="000000"/>
          <w:szCs w:val="32"/>
        </w:rPr>
        <w:t xml:space="preserve"> </w:t>
      </w:r>
      <w:r w:rsidR="00AC3C27">
        <w:rPr>
          <w:rFonts w:cs="方正仿宋_GBK" w:hint="eastAsia"/>
          <w:color w:val="000000"/>
          <w:szCs w:val="32"/>
        </w:rPr>
        <w:t xml:space="preserve"> </w:t>
      </w:r>
      <w:r w:rsidR="00AC3C27">
        <w:rPr>
          <w:rFonts w:cs="方正仿宋_GBK" w:hint="eastAsia"/>
          <w:color w:val="000000"/>
          <w:szCs w:val="32"/>
        </w:rPr>
        <w:t>专项资金分配方式主要以项目法分配为主，对符合条件的项目或企业按政策予以支持。项目法主要采取专家评审、竞争性分配等方式择优分配资金，根据不同扶持要求分为评审制项目和核准制项目。具体支持对象、支持方式、支持内容和支持标准由相关实施细则确定。</w:t>
      </w:r>
      <w:r w:rsidR="00AC3C27">
        <w:rPr>
          <w:rFonts w:cs="仿宋" w:hint="eastAsia"/>
        </w:rPr>
        <w:t>项目资金补助方式以以奖代补、奖补结合、先建后补为主。</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第八条</w:t>
      </w:r>
      <w:r>
        <w:rPr>
          <w:rFonts w:eastAsia="方正楷体_GBK" w:cs="方正仿宋_GBK" w:hint="eastAsia"/>
          <w:color w:val="000000"/>
          <w:szCs w:val="32"/>
        </w:rPr>
        <w:t xml:space="preserve"> </w:t>
      </w:r>
      <w:r>
        <w:rPr>
          <w:rFonts w:cs="仿宋" w:hint="eastAsia"/>
        </w:rPr>
        <w:t xml:space="preserve"> </w:t>
      </w:r>
      <w:r>
        <w:rPr>
          <w:rFonts w:cs="仿宋" w:hint="eastAsia"/>
        </w:rPr>
        <w:t>专项资金坚持公开、公平、公正的原则，实行专项核算、专款专用。专项资金不得用于单位人员经费和运转经费、交通工具和办公设备购置、楼堂馆所建设等以及其他与推进乡村振兴加快实现农业农村现代化工作无关的支出。</w:t>
      </w:r>
    </w:p>
    <w:p w:rsidR="007C64D5" w:rsidRDefault="00AC3C27" w:rsidP="00841DBD">
      <w:pPr>
        <w:spacing w:beforeLines="30" w:before="173" w:afterLines="30" w:after="173" w:line="600" w:lineRule="exact"/>
        <w:jc w:val="center"/>
        <w:rPr>
          <w:rFonts w:eastAsia="方正黑体_GBK" w:cs="方正仿宋_GBK"/>
          <w:color w:val="000000"/>
          <w:szCs w:val="32"/>
        </w:rPr>
      </w:pPr>
      <w:r>
        <w:rPr>
          <w:rFonts w:eastAsia="方正黑体_GBK" w:cs="方正仿宋_GBK" w:hint="eastAsia"/>
          <w:color w:val="000000"/>
          <w:szCs w:val="32"/>
        </w:rPr>
        <w:t>第四章</w:t>
      </w:r>
      <w:r>
        <w:rPr>
          <w:rFonts w:eastAsia="方正黑体_GBK" w:cs="方正仿宋_GBK" w:hint="eastAsia"/>
          <w:color w:val="000000"/>
          <w:szCs w:val="32"/>
        </w:rPr>
        <w:t xml:space="preserve">  </w:t>
      </w:r>
      <w:r>
        <w:rPr>
          <w:rFonts w:eastAsia="方正黑体_GBK" w:cs="方正仿宋_GBK" w:hint="eastAsia"/>
          <w:color w:val="000000"/>
          <w:szCs w:val="32"/>
        </w:rPr>
        <w:t>执行流程和决策机制</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lastRenderedPageBreak/>
        <w:t>第九条</w:t>
      </w:r>
      <w:r>
        <w:rPr>
          <w:rFonts w:eastAsia="方正楷体_GBK" w:cs="方正仿宋_GBK" w:hint="eastAsia"/>
          <w:color w:val="000000"/>
          <w:szCs w:val="32"/>
        </w:rPr>
        <w:t xml:space="preserve"> </w:t>
      </w:r>
      <w:r>
        <w:rPr>
          <w:rFonts w:cs="方正仿宋_GBK" w:hint="eastAsia"/>
          <w:color w:val="000000"/>
          <w:szCs w:val="32"/>
        </w:rPr>
        <w:t xml:space="preserve"> </w:t>
      </w:r>
      <w:r>
        <w:rPr>
          <w:rFonts w:cs="方正仿宋_GBK" w:hint="eastAsia"/>
          <w:color w:val="000000"/>
          <w:szCs w:val="32"/>
        </w:rPr>
        <w:t>市</w:t>
      </w:r>
      <w:r>
        <w:rPr>
          <w:rFonts w:cs="方正仿宋_GBK" w:hint="eastAsia"/>
          <w:color w:val="000000" w:themeColor="text1"/>
          <w:szCs w:val="32"/>
        </w:rPr>
        <w:t>农业农村局</w:t>
      </w:r>
      <w:r>
        <w:rPr>
          <w:rFonts w:cs="方正仿宋_GBK" w:hint="eastAsia"/>
          <w:color w:val="000000"/>
          <w:szCs w:val="32"/>
        </w:rPr>
        <w:t>按照国家和省、市农业农村现代化建设要求，确定年度专项资金支持的方向和重点，制定发布项目申报指南，明确项目绩效目标和要求，组织项目申报、评审、立项等工作。</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第十条</w:t>
      </w:r>
      <w:r>
        <w:rPr>
          <w:rFonts w:eastAsia="方正楷体_GBK" w:cs="方正仿宋_GBK" w:hint="eastAsia"/>
          <w:color w:val="000000"/>
          <w:szCs w:val="32"/>
        </w:rPr>
        <w:t xml:space="preserve"> </w:t>
      </w:r>
      <w:r>
        <w:rPr>
          <w:rFonts w:cs="方正仿宋_GBK" w:hint="eastAsia"/>
          <w:color w:val="000000"/>
          <w:szCs w:val="32"/>
        </w:rPr>
        <w:t xml:space="preserve"> </w:t>
      </w:r>
      <w:r>
        <w:rPr>
          <w:rFonts w:cs="方正仿宋_GBK" w:hint="eastAsia"/>
          <w:color w:val="000000"/>
          <w:szCs w:val="32"/>
        </w:rPr>
        <w:t>项目申报单位应当按照申报指南要求，及时向所在镇街园区业务主管部门提出申请，并提交纸质申报材料。项目申报单位对申报材料的真实性、完整性和合法性负责。</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第十一条</w:t>
      </w:r>
      <w:r>
        <w:rPr>
          <w:rFonts w:cs="方正仿宋_GBK" w:hint="eastAsia"/>
          <w:color w:val="000000"/>
          <w:szCs w:val="32"/>
        </w:rPr>
        <w:t xml:space="preserve">  </w:t>
      </w:r>
      <w:r>
        <w:rPr>
          <w:rFonts w:cs="方正仿宋_GBK" w:hint="eastAsia"/>
          <w:color w:val="000000"/>
          <w:szCs w:val="32"/>
        </w:rPr>
        <w:t>镇街园区业务主管部门负责根据年度项目申报指南和相关规定组织项目申报，负责对项目材料的真实性、完整性进行初审，提出审核意见后上报市农业农村局。</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第十二条</w:t>
      </w:r>
      <w:r>
        <w:rPr>
          <w:rFonts w:eastAsia="方正楷体_GBK" w:cs="方正仿宋_GBK" w:hint="eastAsia"/>
          <w:color w:val="000000"/>
          <w:szCs w:val="32"/>
        </w:rPr>
        <w:t xml:space="preserve"> </w:t>
      </w:r>
      <w:r>
        <w:rPr>
          <w:rFonts w:cs="方正仿宋_GBK" w:hint="eastAsia"/>
          <w:color w:val="000000" w:themeColor="text1"/>
          <w:szCs w:val="32"/>
        </w:rPr>
        <w:t>市农业农村局</w:t>
      </w:r>
      <w:r>
        <w:rPr>
          <w:rFonts w:cs="方正仿宋_GBK" w:hint="eastAsia"/>
          <w:color w:val="000000"/>
          <w:szCs w:val="32"/>
        </w:rPr>
        <w:t>负责组织专家评审、现场考察或专项审计等工作，负责对申报企业开展信用审查；负责组织核实资金支持对象的资格、条件、绩效完成情况；负责对申报项目真实性、完整性、有效性和合法性进行审查；负责加强项目比对，同一项目只能申请一项补助，不得重复申报，确保项目评审工作公开、公平、公正。</w:t>
      </w:r>
    </w:p>
    <w:p w:rsidR="007C64D5" w:rsidRDefault="00AC3C27">
      <w:pPr>
        <w:spacing w:line="600" w:lineRule="exact"/>
        <w:ind w:firstLineChars="200" w:firstLine="632"/>
        <w:rPr>
          <w:rFonts w:cs="方正仿宋_GBK"/>
          <w:szCs w:val="32"/>
        </w:rPr>
      </w:pPr>
      <w:r>
        <w:rPr>
          <w:rFonts w:eastAsia="方正楷体_GBK" w:cs="方正仿宋_GBK" w:hint="eastAsia"/>
          <w:color w:val="000000"/>
          <w:szCs w:val="32"/>
        </w:rPr>
        <w:t>第十三条</w:t>
      </w:r>
      <w:r>
        <w:rPr>
          <w:rFonts w:eastAsia="方正楷体_GBK" w:cs="方正仿宋_GBK" w:hint="eastAsia"/>
          <w:color w:val="000000"/>
          <w:szCs w:val="32"/>
        </w:rPr>
        <w:t xml:space="preserve"> </w:t>
      </w:r>
      <w:r>
        <w:rPr>
          <w:rFonts w:cs="方正仿宋_GBK" w:hint="eastAsia"/>
          <w:szCs w:val="32"/>
        </w:rPr>
        <w:t>核准制项目可“免申即享”或简化申报、评审环节流程。核准制项目主要指对通过无锡市级以上政府部门考核、评选、评审后，获得相关资格、称号等荣誉类事项，按照奖励政策文件给予一定奖励。</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第十四条</w:t>
      </w:r>
      <w:r>
        <w:rPr>
          <w:rFonts w:eastAsia="方正楷体_GBK" w:cs="方正仿宋_GBK" w:hint="eastAsia"/>
          <w:color w:val="000000"/>
          <w:szCs w:val="32"/>
        </w:rPr>
        <w:t xml:space="preserve">  </w:t>
      </w:r>
      <w:r>
        <w:rPr>
          <w:rFonts w:cs="方正仿宋_GBK" w:hint="eastAsia"/>
          <w:color w:val="000000"/>
          <w:szCs w:val="32"/>
        </w:rPr>
        <w:t>核准制项目，需具备以下条件：</w:t>
      </w:r>
    </w:p>
    <w:p w:rsidR="007C64D5" w:rsidRDefault="00AC3C27">
      <w:pPr>
        <w:spacing w:line="600" w:lineRule="exact"/>
        <w:ind w:firstLineChars="200" w:firstLine="632"/>
        <w:rPr>
          <w:rFonts w:cs="方正仿宋_GBK"/>
          <w:color w:val="000000"/>
          <w:szCs w:val="32"/>
        </w:rPr>
      </w:pPr>
      <w:r>
        <w:rPr>
          <w:rFonts w:cs="方正仿宋_GBK" w:hint="eastAsia"/>
          <w:color w:val="000000"/>
          <w:szCs w:val="32"/>
        </w:rPr>
        <w:lastRenderedPageBreak/>
        <w:t>（一）前置的资格认定、评选和表彰等程序已经完成；</w:t>
      </w:r>
    </w:p>
    <w:p w:rsidR="007C64D5" w:rsidRDefault="00AC3C27">
      <w:pPr>
        <w:spacing w:line="600" w:lineRule="exact"/>
        <w:ind w:firstLineChars="200" w:firstLine="632"/>
        <w:rPr>
          <w:rFonts w:cs="方正仿宋_GBK"/>
          <w:color w:val="000000"/>
          <w:szCs w:val="32"/>
        </w:rPr>
      </w:pPr>
      <w:r>
        <w:rPr>
          <w:rFonts w:cs="方正仿宋_GBK" w:hint="eastAsia"/>
          <w:color w:val="000000"/>
          <w:szCs w:val="32"/>
        </w:rPr>
        <w:t>（二）项目支持的标准和依据明确；</w:t>
      </w:r>
    </w:p>
    <w:p w:rsidR="007C64D5" w:rsidRDefault="00AC3C27">
      <w:pPr>
        <w:spacing w:line="600" w:lineRule="exact"/>
        <w:ind w:firstLineChars="200" w:firstLine="632"/>
        <w:rPr>
          <w:rFonts w:cs="方正仿宋_GBK"/>
          <w:color w:val="000000"/>
          <w:szCs w:val="32"/>
        </w:rPr>
      </w:pPr>
      <w:r>
        <w:rPr>
          <w:rFonts w:cs="方正仿宋_GBK" w:hint="eastAsia"/>
          <w:color w:val="000000"/>
          <w:szCs w:val="32"/>
        </w:rPr>
        <w:t>（三）支持额度不具有自由裁量空间。</w:t>
      </w:r>
    </w:p>
    <w:p w:rsidR="007C64D5" w:rsidRDefault="00AC3C27">
      <w:pPr>
        <w:numPr>
          <w:ilvl w:val="255"/>
          <w:numId w:val="0"/>
        </w:numPr>
        <w:spacing w:line="600" w:lineRule="exact"/>
        <w:ind w:firstLineChars="200" w:firstLine="632"/>
        <w:rPr>
          <w:rFonts w:cs="方正仿宋_GBK"/>
          <w:color w:val="000000"/>
          <w:szCs w:val="32"/>
        </w:rPr>
      </w:pPr>
      <w:r>
        <w:rPr>
          <w:rFonts w:cs="方正仿宋_GBK" w:hint="eastAsia"/>
          <w:color w:val="000000"/>
          <w:szCs w:val="32"/>
        </w:rPr>
        <w:t>不同时具备以上三个条件的项目采用评审制审核方式。</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第十五条</w:t>
      </w:r>
      <w:r>
        <w:rPr>
          <w:rFonts w:cs="方正仿宋_GBK" w:hint="eastAsia"/>
          <w:color w:val="000000"/>
          <w:szCs w:val="32"/>
        </w:rPr>
        <w:t xml:space="preserve">  </w:t>
      </w:r>
      <w:r>
        <w:rPr>
          <w:rFonts w:cs="方正仿宋_GBK" w:hint="eastAsia"/>
          <w:color w:val="000000"/>
          <w:szCs w:val="32"/>
        </w:rPr>
        <w:t>对通过评审的、经核准的项目，由</w:t>
      </w:r>
      <w:r>
        <w:rPr>
          <w:rFonts w:cs="方正仿宋_GBK" w:hint="eastAsia"/>
          <w:color w:val="000000" w:themeColor="text1"/>
          <w:szCs w:val="32"/>
        </w:rPr>
        <w:t>市农业农村局</w:t>
      </w:r>
      <w:r>
        <w:rPr>
          <w:rFonts w:cs="方正仿宋_GBK" w:hint="eastAsia"/>
          <w:color w:val="000000"/>
          <w:szCs w:val="32"/>
        </w:rPr>
        <w:t>通过政府网站向社会公示（不适宜公开的项目除外），公示时间不少于</w:t>
      </w:r>
      <w:r>
        <w:rPr>
          <w:rFonts w:cs="方正仿宋_GBK" w:hint="eastAsia"/>
          <w:color w:val="000000"/>
          <w:szCs w:val="32"/>
        </w:rPr>
        <w:t>5</w:t>
      </w:r>
      <w:r>
        <w:rPr>
          <w:rFonts w:cs="方正仿宋_GBK" w:hint="eastAsia"/>
          <w:color w:val="000000"/>
          <w:szCs w:val="32"/>
        </w:rPr>
        <w:t>个工作日。对公示有异议的项目，需重审并在认定异议属实后的</w:t>
      </w:r>
      <w:r>
        <w:rPr>
          <w:rFonts w:cs="方正仿宋_GBK" w:hint="eastAsia"/>
          <w:color w:val="000000"/>
          <w:szCs w:val="32"/>
        </w:rPr>
        <w:t>10</w:t>
      </w:r>
      <w:r>
        <w:rPr>
          <w:rFonts w:cs="方正仿宋_GBK" w:hint="eastAsia"/>
          <w:color w:val="000000"/>
          <w:szCs w:val="32"/>
        </w:rPr>
        <w:t>个工作日内将有关情况反馈给项目申报单位。</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第十六条</w:t>
      </w:r>
      <w:r>
        <w:rPr>
          <w:rFonts w:eastAsia="方正楷体_GBK" w:cs="方正仿宋_GBK" w:hint="eastAsia"/>
          <w:color w:val="000000"/>
          <w:szCs w:val="32"/>
        </w:rPr>
        <w:t xml:space="preserve"> </w:t>
      </w:r>
      <w:r>
        <w:rPr>
          <w:rFonts w:cs="方正仿宋_GBK" w:hint="eastAsia"/>
          <w:color w:val="000000"/>
          <w:szCs w:val="32"/>
        </w:rPr>
        <w:t xml:space="preserve"> </w:t>
      </w:r>
      <w:r>
        <w:rPr>
          <w:rFonts w:cs="方正仿宋_GBK" w:hint="eastAsia"/>
          <w:color w:val="000000"/>
          <w:szCs w:val="32"/>
        </w:rPr>
        <w:t>对公示无异议或重审确定的项目，由市农业农村局与市财政局联合发文下达资金。</w:t>
      </w:r>
    </w:p>
    <w:p w:rsidR="007C64D5" w:rsidRDefault="00AC3C27" w:rsidP="00841DBD">
      <w:pPr>
        <w:spacing w:beforeLines="30" w:before="173" w:afterLines="30" w:after="173" w:line="600" w:lineRule="exact"/>
        <w:jc w:val="center"/>
        <w:rPr>
          <w:rFonts w:eastAsia="方正黑体_GBK" w:cs="方正仿宋_GBK"/>
          <w:color w:val="000000"/>
          <w:szCs w:val="32"/>
        </w:rPr>
      </w:pPr>
      <w:r>
        <w:rPr>
          <w:rFonts w:eastAsia="方正黑体_GBK" w:cs="方正仿宋_GBK" w:hint="eastAsia"/>
          <w:color w:val="000000"/>
          <w:szCs w:val="32"/>
        </w:rPr>
        <w:t>第五章</w:t>
      </w:r>
      <w:r>
        <w:rPr>
          <w:rFonts w:eastAsia="方正黑体_GBK" w:cs="方正仿宋_GBK" w:hint="eastAsia"/>
          <w:color w:val="000000"/>
          <w:szCs w:val="32"/>
        </w:rPr>
        <w:t xml:space="preserve">  </w:t>
      </w:r>
      <w:r>
        <w:rPr>
          <w:rFonts w:eastAsia="方正黑体_GBK" w:cs="方正仿宋_GBK" w:hint="eastAsia"/>
          <w:color w:val="000000"/>
          <w:szCs w:val="32"/>
        </w:rPr>
        <w:t>绩效管理和监督检查</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第十七条</w:t>
      </w:r>
      <w:r>
        <w:rPr>
          <w:rFonts w:cs="方正仿宋_GBK" w:hint="eastAsia"/>
          <w:color w:val="000000"/>
          <w:szCs w:val="32"/>
        </w:rPr>
        <w:t xml:space="preserve">  </w:t>
      </w:r>
      <w:r>
        <w:rPr>
          <w:rFonts w:cs="方正仿宋_GBK" w:hint="eastAsia"/>
          <w:color w:val="000000"/>
          <w:szCs w:val="32"/>
        </w:rPr>
        <w:t>除涉及国家秘密、商业秘密等事项外，</w:t>
      </w:r>
      <w:r>
        <w:rPr>
          <w:rFonts w:cs="方正仿宋_GBK" w:hint="eastAsia"/>
          <w:color w:val="000000" w:themeColor="text1"/>
          <w:szCs w:val="32"/>
        </w:rPr>
        <w:t>市农业农村局依法公开专项资金分配、使用等相关情况</w:t>
      </w:r>
      <w:r>
        <w:rPr>
          <w:rFonts w:cs="方正仿宋_GBK" w:hint="eastAsia"/>
          <w:color w:val="000000"/>
          <w:szCs w:val="32"/>
        </w:rPr>
        <w:t>以及专项资金绩效目标和绩效评价结果。</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第十八条</w:t>
      </w:r>
      <w:r>
        <w:rPr>
          <w:rFonts w:cs="方正仿宋_GBK" w:hint="eastAsia"/>
          <w:color w:val="000000" w:themeColor="text1"/>
          <w:szCs w:val="32"/>
        </w:rPr>
        <w:t>市农业农村局应建立绩效运行跟踪监控机制，对绩效目标运行情况进行跟踪管理和督促检查，及时对专项资金开展绩效自评，</w:t>
      </w:r>
      <w:r>
        <w:rPr>
          <w:rFonts w:cs="方正仿宋_GBK" w:hint="eastAsia"/>
          <w:color w:val="000000"/>
          <w:szCs w:val="32"/>
        </w:rPr>
        <w:t>并将绩效评价结果报送市财政局。评价报告包括但不限于具体扶持项目、项目总投资、项目资金来源、主要建设内容、项目实施进度、绩效目标完成情况等。绩效评价结果作为政策调整和年度预算安排的重要依据。</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lastRenderedPageBreak/>
        <w:t>第十九条</w:t>
      </w:r>
      <w:r>
        <w:rPr>
          <w:rFonts w:cs="方正仿宋_GBK" w:hint="eastAsia"/>
          <w:color w:val="000000"/>
          <w:szCs w:val="32"/>
        </w:rPr>
        <w:t xml:space="preserve">  </w:t>
      </w:r>
      <w:r>
        <w:rPr>
          <w:rFonts w:cs="方正仿宋_GBK" w:hint="eastAsia"/>
          <w:color w:val="000000"/>
          <w:szCs w:val="32"/>
        </w:rPr>
        <w:t>专项资金的安排、拨付、使用和管理，依法接受审计机关的审计监督，并接受市人大和社会监督，确保专项资金规范、安全、有效运行。</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第二十条</w:t>
      </w:r>
      <w:r>
        <w:rPr>
          <w:rFonts w:cs="方正仿宋_GBK" w:hint="eastAsia"/>
          <w:color w:val="000000"/>
          <w:szCs w:val="32"/>
        </w:rPr>
        <w:t xml:space="preserve">  </w:t>
      </w:r>
      <w:r>
        <w:rPr>
          <w:rFonts w:cs="方正仿宋_GBK" w:hint="eastAsia"/>
          <w:color w:val="000000"/>
          <w:szCs w:val="32"/>
        </w:rPr>
        <w:t>获得专项资金扶持的企业或单位，应当按照《企业会计准则》等规定进行账务处理。企业或单位在项目申报、项目实施过程中存在弄虚作假骗取专项资金或擅自改变专项资金用途等违反国家法律法规或者有关纪律的行为，由财政部门作出追回有关财政资金的处理，由市业务主管部门具体执行。对违反资金管理有关规定的，将按照《财政违法行为处罚处分条例》等相关规定进行处理。涉嫌犯罪的，依法移送司法机关处理。</w:t>
      </w:r>
    </w:p>
    <w:p w:rsidR="007C64D5" w:rsidRDefault="00AC3C27">
      <w:pPr>
        <w:spacing w:line="600" w:lineRule="exact"/>
        <w:ind w:firstLineChars="200" w:firstLine="632"/>
        <w:rPr>
          <w:rFonts w:cs="方正仿宋_GBK"/>
          <w:color w:val="000000"/>
          <w:szCs w:val="32"/>
        </w:rPr>
      </w:pPr>
      <w:r>
        <w:rPr>
          <w:rFonts w:cs="方正仿宋_GBK" w:hint="eastAsia"/>
          <w:color w:val="000000"/>
          <w:szCs w:val="32"/>
        </w:rPr>
        <w:t>受委托的评审专家或第三方机构在项目和经费评审、评估、审计和管理过程中，存在弄虚作假、隐瞒事实真相、与专项资金申请单位串通作弊等行为并出具相关报告的，取消其项目和经费的评审、评估、审计和服务资格，列入不诚信中介机构名单。同时按照有关法律、法规对相关单位和责任人进行处罚。造成专项资金损失的，依法追究法律责任。涉嫌犯罪的，依法移送司法机关处理。</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第二十一条</w:t>
      </w:r>
      <w:r>
        <w:rPr>
          <w:rFonts w:eastAsia="方正楷体_GBK" w:cs="方正仿宋_GBK" w:hint="eastAsia"/>
          <w:color w:val="000000"/>
          <w:szCs w:val="32"/>
        </w:rPr>
        <w:t xml:space="preserve"> </w:t>
      </w:r>
      <w:r>
        <w:rPr>
          <w:rFonts w:cs="方正仿宋_GBK" w:hint="eastAsia"/>
          <w:color w:val="000000"/>
          <w:szCs w:val="32"/>
        </w:rPr>
        <w:t xml:space="preserve"> </w:t>
      </w:r>
      <w:r>
        <w:rPr>
          <w:rFonts w:cs="方正仿宋_GBK" w:hint="eastAsia"/>
          <w:color w:val="000000"/>
          <w:szCs w:val="32"/>
        </w:rPr>
        <w:t>建立信用信息管理制度，</w:t>
      </w:r>
      <w:r>
        <w:rPr>
          <w:rFonts w:cs="方正仿宋_GBK" w:hint="eastAsia"/>
          <w:color w:val="000000" w:themeColor="text1"/>
          <w:szCs w:val="32"/>
        </w:rPr>
        <w:t>市农业农村局</w:t>
      </w:r>
      <w:r>
        <w:rPr>
          <w:rFonts w:cs="方正仿宋_GBK" w:hint="eastAsia"/>
          <w:color w:val="000000"/>
          <w:szCs w:val="32"/>
        </w:rPr>
        <w:t>应对项目承担企业或单位实行守信承诺和信用评价制，并对失信行为予以记录，纳入全市公共信用信息平台；情节严重的失信行为企业或单位列入不诚信名单，并取消该企业或单位五年申报各级、各</w:t>
      </w:r>
      <w:r>
        <w:rPr>
          <w:rFonts w:cs="方正仿宋_GBK" w:hint="eastAsia"/>
          <w:color w:val="000000"/>
          <w:szCs w:val="32"/>
        </w:rPr>
        <w:lastRenderedPageBreak/>
        <w:t>类专项资金的资格。</w:t>
      </w:r>
    </w:p>
    <w:p w:rsidR="007C64D5" w:rsidRDefault="00AC3C27" w:rsidP="00841DBD">
      <w:pPr>
        <w:spacing w:beforeLines="30" w:before="173" w:afterLines="30" w:after="173" w:line="600" w:lineRule="exact"/>
        <w:jc w:val="center"/>
        <w:rPr>
          <w:rFonts w:eastAsia="方正黑体_GBK" w:cs="方正仿宋_GBK"/>
          <w:color w:val="000000"/>
          <w:szCs w:val="32"/>
        </w:rPr>
      </w:pPr>
      <w:r>
        <w:rPr>
          <w:rFonts w:eastAsia="方正黑体_GBK" w:cs="方正仿宋_GBK" w:hint="eastAsia"/>
          <w:color w:val="000000"/>
          <w:szCs w:val="32"/>
        </w:rPr>
        <w:t>第六章</w:t>
      </w:r>
      <w:r>
        <w:rPr>
          <w:rFonts w:eastAsia="方正黑体_GBK" w:cs="方正仿宋_GBK" w:hint="eastAsia"/>
          <w:color w:val="000000"/>
          <w:szCs w:val="32"/>
        </w:rPr>
        <w:t xml:space="preserve">  </w:t>
      </w:r>
      <w:r>
        <w:rPr>
          <w:rFonts w:eastAsia="方正黑体_GBK" w:cs="方正仿宋_GBK" w:hint="eastAsia"/>
          <w:color w:val="000000"/>
          <w:szCs w:val="32"/>
        </w:rPr>
        <w:t>附</w:t>
      </w:r>
      <w:r>
        <w:rPr>
          <w:rFonts w:eastAsia="方正黑体_GBK" w:cs="方正仿宋_GBK" w:hint="eastAsia"/>
          <w:color w:val="000000"/>
          <w:szCs w:val="32"/>
        </w:rPr>
        <w:t xml:space="preserve">  </w:t>
      </w:r>
      <w:r>
        <w:rPr>
          <w:rFonts w:eastAsia="方正黑体_GBK" w:cs="方正仿宋_GBK" w:hint="eastAsia"/>
          <w:color w:val="000000"/>
          <w:szCs w:val="32"/>
        </w:rPr>
        <w:t>则</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第二十二条</w:t>
      </w:r>
      <w:r>
        <w:rPr>
          <w:rFonts w:eastAsia="方正楷体_GBK" w:cs="方正仿宋_GBK" w:hint="eastAsia"/>
          <w:color w:val="000000"/>
          <w:szCs w:val="32"/>
        </w:rPr>
        <w:t xml:space="preserve"> </w:t>
      </w:r>
      <w:r>
        <w:rPr>
          <w:rFonts w:cs="方正仿宋_GBK" w:hint="eastAsia"/>
          <w:color w:val="000000" w:themeColor="text1"/>
          <w:szCs w:val="32"/>
        </w:rPr>
        <w:t>市农业农村局</w:t>
      </w:r>
      <w:r>
        <w:rPr>
          <w:rFonts w:cs="方正仿宋_GBK" w:hint="eastAsia"/>
          <w:color w:val="000000"/>
          <w:szCs w:val="32"/>
        </w:rPr>
        <w:t>根据本办法</w:t>
      </w:r>
      <w:r>
        <w:rPr>
          <w:rFonts w:cs="仿宋" w:hint="eastAsia"/>
        </w:rPr>
        <w:t>加快制定推进乡村振兴实现农业农村现代化有关政策的具体实施细则</w:t>
      </w:r>
      <w:r>
        <w:rPr>
          <w:rFonts w:cs="方正仿宋_GBK" w:hint="eastAsia"/>
          <w:color w:val="000000"/>
          <w:szCs w:val="32"/>
        </w:rPr>
        <w:t>。</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第二十三条</w:t>
      </w:r>
      <w:r>
        <w:rPr>
          <w:rFonts w:eastAsia="方正楷体_GBK" w:cs="方正仿宋_GBK" w:hint="eastAsia"/>
          <w:color w:val="000000"/>
          <w:szCs w:val="32"/>
        </w:rPr>
        <w:t xml:space="preserve"> </w:t>
      </w:r>
      <w:r>
        <w:rPr>
          <w:rFonts w:cs="方正仿宋_GBK" w:hint="eastAsia"/>
          <w:color w:val="000000"/>
          <w:szCs w:val="32"/>
        </w:rPr>
        <w:t xml:space="preserve"> </w:t>
      </w:r>
      <w:r>
        <w:rPr>
          <w:rFonts w:cs="方正仿宋_GBK" w:hint="eastAsia"/>
          <w:color w:val="000000"/>
          <w:szCs w:val="32"/>
        </w:rPr>
        <w:t>建立预算执行责任制度，实行资金预算总量控制。原则上，如果有新增政策和支出，由市农业农村局在充分论证评估基础上，提出专项资金调整使用方案书面申请，报经市政府同意，在年度总量预算内统筹解决。</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第二十四条</w:t>
      </w:r>
      <w:r>
        <w:rPr>
          <w:rFonts w:eastAsia="方正楷体_GBK" w:cs="方正仿宋_GBK" w:hint="eastAsia"/>
          <w:color w:val="000000"/>
          <w:szCs w:val="32"/>
        </w:rPr>
        <w:t xml:space="preserve"> </w:t>
      </w:r>
      <w:r>
        <w:rPr>
          <w:rFonts w:cs="方正仿宋_GBK" w:hint="eastAsia"/>
          <w:color w:val="000000"/>
          <w:szCs w:val="32"/>
        </w:rPr>
        <w:t xml:space="preserve"> </w:t>
      </w:r>
      <w:r>
        <w:rPr>
          <w:rFonts w:cs="方正仿宋_GBK" w:hint="eastAsia"/>
          <w:color w:val="000000"/>
          <w:szCs w:val="32"/>
        </w:rPr>
        <w:t>本办法由市财政局、市农业农村局负责解释。</w:t>
      </w:r>
    </w:p>
    <w:p w:rsidR="007C64D5" w:rsidRDefault="00AC3C27">
      <w:pPr>
        <w:spacing w:line="600" w:lineRule="exact"/>
        <w:ind w:firstLineChars="200" w:firstLine="632"/>
        <w:rPr>
          <w:rFonts w:cs="方正仿宋_GBK"/>
          <w:color w:val="000000"/>
          <w:szCs w:val="32"/>
        </w:rPr>
      </w:pPr>
      <w:r>
        <w:rPr>
          <w:rFonts w:eastAsia="方正楷体_GBK" w:cs="方正仿宋_GBK" w:hint="eastAsia"/>
          <w:color w:val="000000"/>
          <w:szCs w:val="32"/>
        </w:rPr>
        <w:t>第二十五条</w:t>
      </w:r>
      <w:r>
        <w:rPr>
          <w:rFonts w:cs="方正仿宋_GBK" w:hint="eastAsia"/>
          <w:color w:val="000000"/>
          <w:szCs w:val="32"/>
        </w:rPr>
        <w:t xml:space="preserve">  </w:t>
      </w:r>
      <w:r>
        <w:rPr>
          <w:rFonts w:cs="方正仿宋_GBK" w:hint="eastAsia"/>
          <w:color w:val="000000"/>
          <w:szCs w:val="32"/>
        </w:rPr>
        <w:t>本办法自</w:t>
      </w:r>
      <w:r>
        <w:rPr>
          <w:rFonts w:cs="方正仿宋_GBK" w:hint="eastAsia"/>
          <w:color w:val="000000"/>
          <w:szCs w:val="32"/>
        </w:rPr>
        <w:t xml:space="preserve"> </w:t>
      </w:r>
      <w:r>
        <w:rPr>
          <w:rFonts w:cs="方正仿宋_GBK" w:hint="eastAsia"/>
          <w:color w:val="000000"/>
          <w:szCs w:val="32"/>
        </w:rPr>
        <w:t>年</w:t>
      </w:r>
      <w:r>
        <w:rPr>
          <w:rFonts w:cs="方正仿宋_GBK" w:hint="eastAsia"/>
          <w:color w:val="000000"/>
          <w:szCs w:val="32"/>
        </w:rPr>
        <w:t xml:space="preserve"> </w:t>
      </w:r>
      <w:r>
        <w:rPr>
          <w:rFonts w:cs="方正仿宋_GBK" w:hint="eastAsia"/>
          <w:color w:val="000000"/>
          <w:szCs w:val="32"/>
        </w:rPr>
        <w:t>月</w:t>
      </w:r>
      <w:r>
        <w:rPr>
          <w:rFonts w:cs="方正仿宋_GBK" w:hint="eastAsia"/>
          <w:color w:val="000000"/>
          <w:szCs w:val="32"/>
        </w:rPr>
        <w:t xml:space="preserve"> </w:t>
      </w:r>
      <w:r>
        <w:rPr>
          <w:rFonts w:cs="方正仿宋_GBK" w:hint="eastAsia"/>
          <w:color w:val="000000"/>
          <w:szCs w:val="32"/>
        </w:rPr>
        <w:t>日起施行，有效期三年。原《关于印发〈江阴市级公益性绿化流转用地财政专项资金管理办法〉的通知》（澄财规〔</w:t>
      </w:r>
      <w:r>
        <w:rPr>
          <w:rFonts w:cs="方正仿宋_GBK" w:hint="eastAsia"/>
          <w:color w:val="000000"/>
          <w:szCs w:val="32"/>
        </w:rPr>
        <w:t>2013</w:t>
      </w:r>
      <w:r>
        <w:rPr>
          <w:rFonts w:cs="方正仿宋_GBK" w:hint="eastAsia"/>
          <w:color w:val="000000"/>
          <w:szCs w:val="32"/>
        </w:rPr>
        <w:t>〕</w:t>
      </w:r>
      <w:r>
        <w:rPr>
          <w:rFonts w:cs="方正仿宋_GBK" w:hint="eastAsia"/>
          <w:color w:val="000000"/>
          <w:szCs w:val="32"/>
        </w:rPr>
        <w:t>19</w:t>
      </w:r>
      <w:r>
        <w:rPr>
          <w:rFonts w:cs="方正仿宋_GBK" w:hint="eastAsia"/>
          <w:color w:val="000000"/>
          <w:szCs w:val="32"/>
        </w:rPr>
        <w:t>号）同时废止。</w:t>
      </w:r>
    </w:p>
    <w:p w:rsidR="007C64D5" w:rsidRDefault="007C64D5">
      <w:pPr>
        <w:rPr>
          <w:rFonts w:eastAsia="仿宋" w:cs="仿宋"/>
        </w:rPr>
      </w:pPr>
    </w:p>
    <w:p w:rsidR="007C64D5" w:rsidRDefault="007C64D5">
      <w:pPr>
        <w:rPr>
          <w:rFonts w:eastAsia="仿宋" w:cs="仿宋"/>
        </w:rPr>
      </w:pPr>
    </w:p>
    <w:p w:rsidR="007C64D5" w:rsidRDefault="007C64D5">
      <w:pPr>
        <w:rPr>
          <w:rFonts w:eastAsia="仿宋" w:cs="仿宋"/>
        </w:rPr>
      </w:pPr>
    </w:p>
    <w:p w:rsidR="007C64D5" w:rsidRDefault="007C64D5">
      <w:pPr>
        <w:rPr>
          <w:rFonts w:eastAsia="仿宋" w:cs="仿宋"/>
        </w:rPr>
      </w:pPr>
    </w:p>
    <w:p w:rsidR="007C64D5" w:rsidRDefault="007C64D5">
      <w:pPr>
        <w:rPr>
          <w:rFonts w:eastAsia="仿宋" w:cs="仿宋"/>
        </w:rPr>
      </w:pPr>
    </w:p>
    <w:p w:rsidR="007C64D5" w:rsidRDefault="007C64D5">
      <w:pPr>
        <w:rPr>
          <w:rFonts w:eastAsia="仿宋" w:cs="仿宋"/>
        </w:rPr>
      </w:pPr>
    </w:p>
    <w:p w:rsidR="007C64D5" w:rsidRDefault="007C64D5">
      <w:pPr>
        <w:spacing w:line="560" w:lineRule="exact"/>
        <w:ind w:rightChars="100" w:right="316"/>
        <w:rPr>
          <w:rFonts w:cs="宋体"/>
          <w:kern w:val="0"/>
          <w:sz w:val="24"/>
        </w:rPr>
      </w:pPr>
    </w:p>
    <w:p w:rsidR="007C64D5" w:rsidRDefault="0074049B">
      <w:pPr>
        <w:ind w:leftChars="100" w:left="316" w:rightChars="100" w:right="316"/>
        <w:rPr>
          <w:rFonts w:eastAsia="仿宋" w:cs="仿宋"/>
        </w:rPr>
      </w:pPr>
      <w:r>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367664</wp:posOffset>
                </wp:positionV>
                <wp:extent cx="5615940" cy="0"/>
                <wp:effectExtent l="0" t="0" r="3810" b="0"/>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ln w="444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3B84569" id="直线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95pt" to="442.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" strokeweight=".35pt">
                <o:lock v:ext="edit" shapetype="f"/>
              </v:line>
            </w:pict>
          </mc:Fallback>
        </mc:AlternateContent>
      </w: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wp:posOffset>
                </wp:positionV>
                <wp:extent cx="5615940" cy="0"/>
                <wp:effectExtent l="0" t="0" r="3810" b="0"/>
                <wp:wrapNone/>
                <wp:docPr id="4"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ln w="317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14274A2" id="直线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" strokeweight=".25pt">
                <o:lock v:ext="edit" shapetype="f"/>
              </v:line>
            </w:pict>
          </mc:Fallback>
        </mc:AlternateContent>
      </w:r>
      <w:r w:rsidR="00AC3C27">
        <w:rPr>
          <w:sz w:val="28"/>
          <w:szCs w:val="28"/>
        </w:rPr>
        <w:t>江阴市</w:t>
      </w:r>
      <w:r w:rsidR="00AC3C27">
        <w:rPr>
          <w:rFonts w:hint="eastAsia"/>
          <w:sz w:val="28"/>
          <w:szCs w:val="28"/>
        </w:rPr>
        <w:t>财政</w:t>
      </w:r>
      <w:r w:rsidR="00AC3C27">
        <w:rPr>
          <w:sz w:val="28"/>
          <w:szCs w:val="28"/>
        </w:rPr>
        <w:t>局办公室</w:t>
      </w:r>
      <w:r w:rsidR="00AC3C27">
        <w:rPr>
          <w:sz w:val="28"/>
          <w:szCs w:val="28"/>
        </w:rPr>
        <w:tab/>
      </w:r>
      <w:r w:rsidR="00AC3C27">
        <w:rPr>
          <w:sz w:val="28"/>
          <w:szCs w:val="28"/>
        </w:rPr>
        <w:tab/>
      </w:r>
      <w:r w:rsidR="00AC3C27">
        <w:rPr>
          <w:sz w:val="28"/>
          <w:szCs w:val="28"/>
        </w:rPr>
        <w:tab/>
      </w:r>
      <w:r w:rsidR="00AC3C27">
        <w:rPr>
          <w:sz w:val="28"/>
          <w:szCs w:val="28"/>
        </w:rPr>
        <w:tab/>
      </w:r>
      <w:r w:rsidR="00E333CA">
        <w:rPr>
          <w:rFonts w:hint="eastAsia"/>
          <w:sz w:val="28"/>
          <w:szCs w:val="28"/>
        </w:rPr>
        <w:t xml:space="preserve">           </w:t>
      </w:r>
      <w:r w:rsidR="00AC3C27">
        <w:rPr>
          <w:sz w:val="28"/>
          <w:szCs w:val="28"/>
        </w:rPr>
        <w:t xml:space="preserve"> 20</w:t>
      </w:r>
      <w:r w:rsidR="00AC3C27">
        <w:rPr>
          <w:rFonts w:hint="eastAsia"/>
          <w:sz w:val="28"/>
          <w:szCs w:val="28"/>
        </w:rPr>
        <w:t>22</w:t>
      </w:r>
      <w:r w:rsidR="00AC3C27">
        <w:rPr>
          <w:sz w:val="28"/>
          <w:szCs w:val="28"/>
        </w:rPr>
        <w:t>年</w:t>
      </w:r>
      <w:r w:rsidR="00AC3C27">
        <w:rPr>
          <w:rFonts w:hint="eastAsia"/>
          <w:sz w:val="28"/>
          <w:szCs w:val="28"/>
        </w:rPr>
        <w:t>8</w:t>
      </w:r>
      <w:r w:rsidR="00AC3C27">
        <w:rPr>
          <w:sz w:val="28"/>
          <w:szCs w:val="28"/>
        </w:rPr>
        <w:t>月</w:t>
      </w:r>
      <w:r w:rsidR="00E333CA">
        <w:rPr>
          <w:rFonts w:hint="eastAsia"/>
          <w:sz w:val="28"/>
          <w:szCs w:val="28"/>
        </w:rPr>
        <w:t xml:space="preserve">  </w:t>
      </w:r>
      <w:r w:rsidR="00AC3C27">
        <w:rPr>
          <w:sz w:val="28"/>
          <w:szCs w:val="28"/>
        </w:rPr>
        <w:t>日印发</w:t>
      </w:r>
      <w:r>
        <w:rPr>
          <w:rFonts w:eastAsia="仿宋" w:cs="仿宋"/>
          <w:noProof/>
        </w:rPr>
        <mc:AlternateContent>
          <mc:Choice Requires="wps">
            <w:drawing>
              <wp:anchor distT="0" distB="0" distL="114300" distR="114300" simplePos="0" relativeHeight="251659264" behindDoc="0" locked="0" layoutInCell="1" allowOverlap="1">
                <wp:simplePos x="0" y="0"/>
                <wp:positionH relativeFrom="page">
                  <wp:posOffset>7029450</wp:posOffset>
                </wp:positionH>
                <wp:positionV relativeFrom="page">
                  <wp:posOffset>3144520</wp:posOffset>
                </wp:positionV>
                <wp:extent cx="175260" cy="44958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 cy="449580"/>
                        </a:xfrm>
                        <a:prstGeom prst="rect">
                          <a:avLst/>
                        </a:prstGeom>
                        <a:noFill/>
                        <a:ln>
                          <a:noFill/>
                        </a:ln>
                      </wps:spPr>
                      <wps:txbx>
                        <w:txbxContent>
                          <w:p w:rsidR="007C64D5" w:rsidRDefault="00AC3C27">
                            <w:pPr>
                              <w:spacing w:line="120" w:lineRule="auto"/>
                              <w:ind w:left="20"/>
                              <w:rPr>
                                <w:sz w:val="41"/>
                              </w:rPr>
                            </w:pPr>
                            <w:r>
                              <w:rPr>
                                <w:color w:val="0F0C0C"/>
                                <w:spacing w:val="-154"/>
                                <w:sz w:val="41"/>
                              </w:rPr>
                              <w:t>`</w:t>
                            </w:r>
                            <w:r>
                              <w:rPr>
                                <w:color w:val="9A9A9A"/>
                                <w:position w:val="-2"/>
                                <w:sz w:val="41"/>
                              </w:rPr>
                              <w:t>~</w:t>
                            </w:r>
                          </w:p>
                        </w:txbxContent>
                      </wps:txbx>
                      <wps:bodyPr vert="eaVert"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553.5pt;margin-top:247.6pt;width:13.8pt;height:3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" filled="f" stroked="f">
                <v:path arrowok="t"/>
                <v:textbox style="layout-flow:vertical-ideographic" inset="0,0,0,0">
                  <w:txbxContent>
                    <w:p w:rsidR="007C64D5" w:rsidRDefault="00AC3C27">
                      <w:pPr>
                        <w:spacing w:line="120" w:lineRule="auto"/>
                        <w:ind w:left="20"/>
                        <w:rPr>
                          <w:sz w:val="41"/>
                        </w:rPr>
                      </w:pPr>
                      <w:r>
                        <w:rPr>
                          <w:color w:val="0F0C0C"/>
                          <w:spacing w:val="-154"/>
                          <w:sz w:val="41"/>
                        </w:rPr>
                        <w:t>`</w:t>
                      </w:r>
                      <w:r>
                        <w:rPr>
                          <w:color w:val="9A9A9A"/>
                          <w:position w:val="-2"/>
                          <w:sz w:val="41"/>
                        </w:rPr>
                        <w:t>~</w:t>
                      </w:r>
                    </w:p>
                  </w:txbxContent>
                </v:textbox>
                <w10:wrap anchorx="page" anchory="page"/>
              </v:shape>
            </w:pict>
          </mc:Fallback>
        </mc:AlternateContent>
      </w:r>
    </w:p>
    <w:sectPr w:rsidR="007C64D5" w:rsidSect="007C64D5">
      <w:footerReference w:type="even" r:id="rId8"/>
      <w:footerReference w:type="default" r:id="rId9"/>
      <w:pgSz w:w="11906" w:h="16838"/>
      <w:pgMar w:top="2098" w:right="1474" w:bottom="1985" w:left="1588" w:header="851" w:footer="1474"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35D" w:rsidRDefault="0097735D" w:rsidP="007C64D5">
      <w:r>
        <w:separator/>
      </w:r>
    </w:p>
  </w:endnote>
  <w:endnote w:type="continuationSeparator" w:id="0">
    <w:p w:rsidR="0097735D" w:rsidRDefault="0097735D" w:rsidP="007C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4D5" w:rsidRDefault="00AC3C27">
    <w:pPr>
      <w:pStyle w:val="a8"/>
      <w:snapToGrid/>
      <w:ind w:leftChars="100" w:left="32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7C64D5">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sidR="007C64D5">
      <w:rPr>
        <w:rFonts w:asciiTheme="minorEastAsia" w:eastAsiaTheme="minorEastAsia" w:hAnsiTheme="minorEastAsia"/>
        <w:sz w:val="28"/>
        <w:szCs w:val="28"/>
      </w:rPr>
      <w:fldChar w:fldCharType="separate"/>
    </w:r>
    <w:r w:rsidR="006C558A" w:rsidRPr="006C558A">
      <w:rPr>
        <w:rFonts w:asciiTheme="minorEastAsia" w:eastAsiaTheme="minorEastAsia" w:hAnsiTheme="minorEastAsia"/>
        <w:noProof/>
        <w:sz w:val="28"/>
        <w:szCs w:val="28"/>
        <w:lang w:val="zh-CN"/>
      </w:rPr>
      <w:t>8</w:t>
    </w:r>
    <w:r w:rsidR="007C64D5">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4D5" w:rsidRDefault="00AC3C27">
    <w:pPr>
      <w:pStyle w:val="a8"/>
      <w:snapToGrid/>
      <w:ind w:rightChars="100" w:right="3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7C64D5">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sidR="007C64D5">
      <w:rPr>
        <w:rFonts w:asciiTheme="minorEastAsia" w:eastAsiaTheme="minorEastAsia" w:hAnsiTheme="minorEastAsia"/>
        <w:sz w:val="28"/>
        <w:szCs w:val="28"/>
      </w:rPr>
      <w:fldChar w:fldCharType="separate"/>
    </w:r>
    <w:r w:rsidR="006C558A" w:rsidRPr="006C558A">
      <w:rPr>
        <w:rFonts w:asciiTheme="minorEastAsia" w:eastAsiaTheme="minorEastAsia" w:hAnsiTheme="minorEastAsia"/>
        <w:noProof/>
        <w:sz w:val="28"/>
        <w:szCs w:val="28"/>
        <w:lang w:val="zh-CN"/>
      </w:rPr>
      <w:t>7</w:t>
    </w:r>
    <w:r w:rsidR="007C64D5">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35D" w:rsidRDefault="0097735D" w:rsidP="007C64D5">
      <w:r>
        <w:separator/>
      </w:r>
    </w:p>
  </w:footnote>
  <w:footnote w:type="continuationSeparator" w:id="0">
    <w:p w:rsidR="0097735D" w:rsidRDefault="0097735D" w:rsidP="007C64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EA12A"/>
    <w:multiLevelType w:val="singleLevel"/>
    <w:tmpl w:val="56BEA12A"/>
    <w:lvl w:ilvl="0">
      <w:start w:val="1"/>
      <w:numFmt w:val="chineseCounting"/>
      <w:suff w:val="nothing"/>
      <w:lvlText w:val="（%1）"/>
      <w:lvlJc w:val="left"/>
      <w:pPr>
        <w:ind w:left="-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kNDIwMTVlOWU5ZDI5M2FkMjgzNDg3MGVlMmI1NDgifQ=="/>
  </w:docVars>
  <w:rsids>
    <w:rsidRoot w:val="009272E2"/>
    <w:rsid w:val="00012B5B"/>
    <w:rsid w:val="00012E0A"/>
    <w:rsid w:val="00026A7C"/>
    <w:rsid w:val="00037386"/>
    <w:rsid w:val="0004389F"/>
    <w:rsid w:val="00062D9F"/>
    <w:rsid w:val="000D16EB"/>
    <w:rsid w:val="000D187A"/>
    <w:rsid w:val="000F1589"/>
    <w:rsid w:val="00112E8C"/>
    <w:rsid w:val="0013785D"/>
    <w:rsid w:val="00154531"/>
    <w:rsid w:val="00164FFD"/>
    <w:rsid w:val="001A1F56"/>
    <w:rsid w:val="001C59C9"/>
    <w:rsid w:val="00223945"/>
    <w:rsid w:val="002270C6"/>
    <w:rsid w:val="00236BFE"/>
    <w:rsid w:val="00237604"/>
    <w:rsid w:val="002415E6"/>
    <w:rsid w:val="00245E23"/>
    <w:rsid w:val="002464F2"/>
    <w:rsid w:val="002A510F"/>
    <w:rsid w:val="002A6EE1"/>
    <w:rsid w:val="002E217E"/>
    <w:rsid w:val="0030099B"/>
    <w:rsid w:val="00314E76"/>
    <w:rsid w:val="00372C37"/>
    <w:rsid w:val="00386FE8"/>
    <w:rsid w:val="003B42D7"/>
    <w:rsid w:val="003C3A9A"/>
    <w:rsid w:val="003D289A"/>
    <w:rsid w:val="003F5528"/>
    <w:rsid w:val="004026DC"/>
    <w:rsid w:val="004046C7"/>
    <w:rsid w:val="00415D65"/>
    <w:rsid w:val="004334E0"/>
    <w:rsid w:val="00436EAC"/>
    <w:rsid w:val="00454183"/>
    <w:rsid w:val="0047238C"/>
    <w:rsid w:val="00477C24"/>
    <w:rsid w:val="004A373B"/>
    <w:rsid w:val="004B4CA0"/>
    <w:rsid w:val="004C521F"/>
    <w:rsid w:val="00502D89"/>
    <w:rsid w:val="005101A9"/>
    <w:rsid w:val="00527CD3"/>
    <w:rsid w:val="005820DC"/>
    <w:rsid w:val="00585E0F"/>
    <w:rsid w:val="00591CDF"/>
    <w:rsid w:val="005B220A"/>
    <w:rsid w:val="005C0810"/>
    <w:rsid w:val="005E2882"/>
    <w:rsid w:val="005E6C37"/>
    <w:rsid w:val="005F069E"/>
    <w:rsid w:val="00684ACF"/>
    <w:rsid w:val="006B562C"/>
    <w:rsid w:val="006C558A"/>
    <w:rsid w:val="006E091D"/>
    <w:rsid w:val="006F0419"/>
    <w:rsid w:val="00713863"/>
    <w:rsid w:val="007161EA"/>
    <w:rsid w:val="0074049B"/>
    <w:rsid w:val="00747A79"/>
    <w:rsid w:val="00766B4D"/>
    <w:rsid w:val="007670A0"/>
    <w:rsid w:val="00773039"/>
    <w:rsid w:val="0078512C"/>
    <w:rsid w:val="007C64D5"/>
    <w:rsid w:val="007E2EC4"/>
    <w:rsid w:val="007E6C3D"/>
    <w:rsid w:val="007E77FF"/>
    <w:rsid w:val="008312CB"/>
    <w:rsid w:val="00841DBD"/>
    <w:rsid w:val="00850C06"/>
    <w:rsid w:val="0086061F"/>
    <w:rsid w:val="00861FD9"/>
    <w:rsid w:val="00883B6F"/>
    <w:rsid w:val="00897804"/>
    <w:rsid w:val="008B26CE"/>
    <w:rsid w:val="008B4CC5"/>
    <w:rsid w:val="008B6D34"/>
    <w:rsid w:val="009245F2"/>
    <w:rsid w:val="009272E2"/>
    <w:rsid w:val="00933376"/>
    <w:rsid w:val="00937213"/>
    <w:rsid w:val="00956735"/>
    <w:rsid w:val="009625D3"/>
    <w:rsid w:val="00964BC5"/>
    <w:rsid w:val="0097735D"/>
    <w:rsid w:val="0098121E"/>
    <w:rsid w:val="00991ADF"/>
    <w:rsid w:val="00993E80"/>
    <w:rsid w:val="009D6F0F"/>
    <w:rsid w:val="009E5FFE"/>
    <w:rsid w:val="009F7D9E"/>
    <w:rsid w:val="00A107B6"/>
    <w:rsid w:val="00A31066"/>
    <w:rsid w:val="00A31CDB"/>
    <w:rsid w:val="00A476B7"/>
    <w:rsid w:val="00A5044D"/>
    <w:rsid w:val="00A51C2E"/>
    <w:rsid w:val="00A625C8"/>
    <w:rsid w:val="00AC3C27"/>
    <w:rsid w:val="00AE016E"/>
    <w:rsid w:val="00AE3C7D"/>
    <w:rsid w:val="00B038D3"/>
    <w:rsid w:val="00B21A13"/>
    <w:rsid w:val="00B34106"/>
    <w:rsid w:val="00BA3656"/>
    <w:rsid w:val="00BD0E3D"/>
    <w:rsid w:val="00BE15C9"/>
    <w:rsid w:val="00BF06F9"/>
    <w:rsid w:val="00C0405B"/>
    <w:rsid w:val="00C13380"/>
    <w:rsid w:val="00C147F1"/>
    <w:rsid w:val="00C233FE"/>
    <w:rsid w:val="00C541C2"/>
    <w:rsid w:val="00C60EC5"/>
    <w:rsid w:val="00C710CC"/>
    <w:rsid w:val="00C82A0D"/>
    <w:rsid w:val="00CA192E"/>
    <w:rsid w:val="00CD1859"/>
    <w:rsid w:val="00CD670D"/>
    <w:rsid w:val="00CF396D"/>
    <w:rsid w:val="00DB21B1"/>
    <w:rsid w:val="00DB284D"/>
    <w:rsid w:val="00E03ECB"/>
    <w:rsid w:val="00E30F3D"/>
    <w:rsid w:val="00E333CA"/>
    <w:rsid w:val="00E5269E"/>
    <w:rsid w:val="00E56E28"/>
    <w:rsid w:val="00E64D38"/>
    <w:rsid w:val="00E8059C"/>
    <w:rsid w:val="00E86840"/>
    <w:rsid w:val="00EB118E"/>
    <w:rsid w:val="00EC3E61"/>
    <w:rsid w:val="00ED0A17"/>
    <w:rsid w:val="00ED27D2"/>
    <w:rsid w:val="00ED50D5"/>
    <w:rsid w:val="00ED5BD6"/>
    <w:rsid w:val="00F563E7"/>
    <w:rsid w:val="00F579A6"/>
    <w:rsid w:val="00F610A6"/>
    <w:rsid w:val="00F7112D"/>
    <w:rsid w:val="00FE31C2"/>
    <w:rsid w:val="00FE698B"/>
    <w:rsid w:val="00FE71B0"/>
    <w:rsid w:val="00FF12EF"/>
    <w:rsid w:val="045F340B"/>
    <w:rsid w:val="04E63498"/>
    <w:rsid w:val="0A701FB6"/>
    <w:rsid w:val="0BFB07D3"/>
    <w:rsid w:val="0C1E10EA"/>
    <w:rsid w:val="0C9B098C"/>
    <w:rsid w:val="0D00791F"/>
    <w:rsid w:val="0F223DEE"/>
    <w:rsid w:val="0FF06CAA"/>
    <w:rsid w:val="101F118A"/>
    <w:rsid w:val="125F4915"/>
    <w:rsid w:val="13D66974"/>
    <w:rsid w:val="14B152DC"/>
    <w:rsid w:val="1594241D"/>
    <w:rsid w:val="15DD2E1E"/>
    <w:rsid w:val="1A353DDE"/>
    <w:rsid w:val="1ADB5522"/>
    <w:rsid w:val="1BEB2B7A"/>
    <w:rsid w:val="1C686D1D"/>
    <w:rsid w:val="1CC34CB6"/>
    <w:rsid w:val="1F89534A"/>
    <w:rsid w:val="254C0A6E"/>
    <w:rsid w:val="263E601D"/>
    <w:rsid w:val="26835525"/>
    <w:rsid w:val="29F3375E"/>
    <w:rsid w:val="2B576E9F"/>
    <w:rsid w:val="2B7A1D62"/>
    <w:rsid w:val="2C901F08"/>
    <w:rsid w:val="2CC93DF3"/>
    <w:rsid w:val="2CD76382"/>
    <w:rsid w:val="2D2760C4"/>
    <w:rsid w:val="2D6C423D"/>
    <w:rsid w:val="2E60513A"/>
    <w:rsid w:val="2F21114B"/>
    <w:rsid w:val="30B51940"/>
    <w:rsid w:val="321C4568"/>
    <w:rsid w:val="32CD3F0F"/>
    <w:rsid w:val="34274EEA"/>
    <w:rsid w:val="37321D6A"/>
    <w:rsid w:val="387B2502"/>
    <w:rsid w:val="3AE8273F"/>
    <w:rsid w:val="3BB6516D"/>
    <w:rsid w:val="3E5608DA"/>
    <w:rsid w:val="3E8C728C"/>
    <w:rsid w:val="3F7171A7"/>
    <w:rsid w:val="400F59FC"/>
    <w:rsid w:val="41E919BB"/>
    <w:rsid w:val="42CB1AE1"/>
    <w:rsid w:val="43B34232"/>
    <w:rsid w:val="43B90301"/>
    <w:rsid w:val="448528FE"/>
    <w:rsid w:val="448705DB"/>
    <w:rsid w:val="463F3B08"/>
    <w:rsid w:val="46917871"/>
    <w:rsid w:val="48180C85"/>
    <w:rsid w:val="487E40A2"/>
    <w:rsid w:val="49BA0FE2"/>
    <w:rsid w:val="4BDF0EE7"/>
    <w:rsid w:val="4E006347"/>
    <w:rsid w:val="4E52461C"/>
    <w:rsid w:val="4E9B761B"/>
    <w:rsid w:val="4F810D59"/>
    <w:rsid w:val="4FDC5B99"/>
    <w:rsid w:val="5079103D"/>
    <w:rsid w:val="508F0779"/>
    <w:rsid w:val="5158134D"/>
    <w:rsid w:val="52C74813"/>
    <w:rsid w:val="54124AA0"/>
    <w:rsid w:val="54C67C27"/>
    <w:rsid w:val="54D6307A"/>
    <w:rsid w:val="557159DA"/>
    <w:rsid w:val="58881CF0"/>
    <w:rsid w:val="597F3501"/>
    <w:rsid w:val="5A6C3382"/>
    <w:rsid w:val="5AE30CB4"/>
    <w:rsid w:val="5BE662AC"/>
    <w:rsid w:val="5C214EBC"/>
    <w:rsid w:val="5C8A25DC"/>
    <w:rsid w:val="5CDC67D9"/>
    <w:rsid w:val="5D0F7A60"/>
    <w:rsid w:val="5D870430"/>
    <w:rsid w:val="5DD871A7"/>
    <w:rsid w:val="5E396091"/>
    <w:rsid w:val="5F62504B"/>
    <w:rsid w:val="5FF0044A"/>
    <w:rsid w:val="609E7028"/>
    <w:rsid w:val="60C239F9"/>
    <w:rsid w:val="60E22BBF"/>
    <w:rsid w:val="63A74D71"/>
    <w:rsid w:val="69FF6FDA"/>
    <w:rsid w:val="6C6E77F0"/>
    <w:rsid w:val="6E9D794A"/>
    <w:rsid w:val="6EA6036C"/>
    <w:rsid w:val="712E63F7"/>
    <w:rsid w:val="73EF1E6D"/>
    <w:rsid w:val="73F553E8"/>
    <w:rsid w:val="74CC63FD"/>
    <w:rsid w:val="7574140D"/>
    <w:rsid w:val="764364A0"/>
    <w:rsid w:val="76C96123"/>
    <w:rsid w:val="79644B67"/>
    <w:rsid w:val="79FC68F7"/>
    <w:rsid w:val="7B136D89"/>
    <w:rsid w:val="7B1E648A"/>
    <w:rsid w:val="7B3747DA"/>
    <w:rsid w:val="7B3D6273"/>
    <w:rsid w:val="7C146708"/>
    <w:rsid w:val="7D302F3A"/>
    <w:rsid w:val="7ED607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71D3F94-D34A-49D0-B729-459673EF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4D5"/>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7C64D5"/>
    <w:pPr>
      <w:jc w:val="left"/>
    </w:pPr>
  </w:style>
  <w:style w:type="paragraph" w:styleId="a4">
    <w:name w:val="Body Text"/>
    <w:basedOn w:val="a"/>
    <w:link w:val="a5"/>
    <w:uiPriority w:val="1"/>
    <w:qFormat/>
    <w:rsid w:val="007C64D5"/>
    <w:pPr>
      <w:autoSpaceDE w:val="0"/>
      <w:autoSpaceDN w:val="0"/>
      <w:jc w:val="left"/>
    </w:pPr>
    <w:rPr>
      <w:rFonts w:ascii="宋体" w:eastAsia="宋体" w:hAnsi="宋体" w:cs="宋体"/>
      <w:kern w:val="0"/>
      <w:sz w:val="30"/>
      <w:szCs w:val="30"/>
      <w:lang w:eastAsia="en-US"/>
    </w:rPr>
  </w:style>
  <w:style w:type="paragraph" w:styleId="a6">
    <w:name w:val="Balloon Text"/>
    <w:basedOn w:val="a"/>
    <w:link w:val="a7"/>
    <w:uiPriority w:val="99"/>
    <w:semiHidden/>
    <w:unhideWhenUsed/>
    <w:qFormat/>
    <w:rsid w:val="007C64D5"/>
    <w:rPr>
      <w:sz w:val="18"/>
      <w:szCs w:val="18"/>
    </w:rPr>
  </w:style>
  <w:style w:type="paragraph" w:styleId="a8">
    <w:name w:val="footer"/>
    <w:basedOn w:val="a"/>
    <w:link w:val="a9"/>
    <w:uiPriority w:val="99"/>
    <w:unhideWhenUsed/>
    <w:qFormat/>
    <w:rsid w:val="007C64D5"/>
    <w:pPr>
      <w:tabs>
        <w:tab w:val="center" w:pos="4153"/>
        <w:tab w:val="right" w:pos="8306"/>
      </w:tabs>
      <w:snapToGrid w:val="0"/>
      <w:jc w:val="left"/>
    </w:pPr>
    <w:rPr>
      <w:sz w:val="18"/>
      <w:szCs w:val="18"/>
    </w:rPr>
  </w:style>
  <w:style w:type="paragraph" w:styleId="aa">
    <w:name w:val="header"/>
    <w:basedOn w:val="a"/>
    <w:link w:val="ab"/>
    <w:uiPriority w:val="99"/>
    <w:unhideWhenUsed/>
    <w:qFormat/>
    <w:rsid w:val="007C64D5"/>
    <w:pPr>
      <w:pBdr>
        <w:bottom w:val="single" w:sz="6" w:space="1" w:color="auto"/>
      </w:pBdr>
      <w:tabs>
        <w:tab w:val="center" w:pos="4153"/>
        <w:tab w:val="right" w:pos="8306"/>
      </w:tabs>
      <w:snapToGrid w:val="0"/>
      <w:jc w:val="center"/>
    </w:pPr>
    <w:rPr>
      <w:sz w:val="18"/>
      <w:szCs w:val="18"/>
    </w:rPr>
  </w:style>
  <w:style w:type="character" w:styleId="ac">
    <w:name w:val="annotation reference"/>
    <w:basedOn w:val="a0"/>
    <w:uiPriority w:val="99"/>
    <w:semiHidden/>
    <w:unhideWhenUsed/>
    <w:qFormat/>
    <w:rsid w:val="007C64D5"/>
    <w:rPr>
      <w:sz w:val="21"/>
      <w:szCs w:val="21"/>
    </w:rPr>
  </w:style>
  <w:style w:type="character" w:customStyle="1" w:styleId="ab">
    <w:name w:val="页眉 字符"/>
    <w:link w:val="aa"/>
    <w:uiPriority w:val="99"/>
    <w:qFormat/>
    <w:rsid w:val="007C64D5"/>
    <w:rPr>
      <w:sz w:val="18"/>
      <w:szCs w:val="18"/>
    </w:rPr>
  </w:style>
  <w:style w:type="character" w:customStyle="1" w:styleId="a9">
    <w:name w:val="页脚 字符"/>
    <w:link w:val="a8"/>
    <w:uiPriority w:val="99"/>
    <w:qFormat/>
    <w:rsid w:val="007C64D5"/>
    <w:rPr>
      <w:sz w:val="18"/>
      <w:szCs w:val="18"/>
    </w:rPr>
  </w:style>
  <w:style w:type="character" w:customStyle="1" w:styleId="a5">
    <w:name w:val="正文文本 字符"/>
    <w:basedOn w:val="a0"/>
    <w:link w:val="a4"/>
    <w:uiPriority w:val="1"/>
    <w:qFormat/>
    <w:rsid w:val="007C64D5"/>
    <w:rPr>
      <w:rFonts w:ascii="宋体" w:hAnsi="宋体" w:cs="宋体"/>
      <w:sz w:val="30"/>
      <w:szCs w:val="30"/>
      <w:lang w:eastAsia="en-US"/>
    </w:rPr>
  </w:style>
  <w:style w:type="paragraph" w:styleId="ad">
    <w:name w:val="List Paragraph"/>
    <w:basedOn w:val="a"/>
    <w:uiPriority w:val="1"/>
    <w:qFormat/>
    <w:rsid w:val="007C64D5"/>
    <w:pPr>
      <w:autoSpaceDE w:val="0"/>
      <w:autoSpaceDN w:val="0"/>
      <w:spacing w:before="17"/>
      <w:ind w:left="1238" w:hanging="1571"/>
      <w:jc w:val="left"/>
    </w:pPr>
    <w:rPr>
      <w:rFonts w:ascii="宋体" w:eastAsia="宋体" w:hAnsi="宋体" w:cs="宋体"/>
      <w:kern w:val="0"/>
      <w:sz w:val="22"/>
      <w:lang w:eastAsia="en-US"/>
    </w:rPr>
  </w:style>
  <w:style w:type="character" w:customStyle="1" w:styleId="a7">
    <w:name w:val="批注框文本 字符"/>
    <w:basedOn w:val="a0"/>
    <w:link w:val="a6"/>
    <w:uiPriority w:val="99"/>
    <w:semiHidden/>
    <w:qFormat/>
    <w:rsid w:val="007C64D5"/>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559</Words>
  <Characters>3192</Characters>
  <Application>Microsoft Office Word</Application>
  <DocSecurity>0</DocSecurity>
  <Lines>26</Lines>
  <Paragraphs>7</Paragraphs>
  <ScaleCrop>false</ScaleCrop>
  <Company>WRGHO.COM</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Administrator</cp:lastModifiedBy>
  <cp:revision>5</cp:revision>
  <cp:lastPrinted>2022-08-10T08:34:00Z</cp:lastPrinted>
  <dcterms:created xsi:type="dcterms:W3CDTF">2022-05-06T09:36:00Z</dcterms:created>
  <dcterms:modified xsi:type="dcterms:W3CDTF">2022-12-08T06:19:00Z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A37B75AC6AD54A138DCF06ADBA126806</vt:lpwstr>
  </property>
</Properties>
</file>