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5F" w:rsidRPr="00124BF2" w:rsidRDefault="009C795F" w:rsidP="00C92453">
      <w:pPr>
        <w:widowControl/>
        <w:spacing w:line="570" w:lineRule="exact"/>
        <w:jc w:val="center"/>
        <w:rPr>
          <w:rFonts w:eastAsia="方正小标宋简体"/>
          <w:kern w:val="0"/>
          <w:sz w:val="44"/>
          <w:szCs w:val="44"/>
        </w:rPr>
      </w:pPr>
      <w:r w:rsidRPr="00124BF2">
        <w:rPr>
          <w:rFonts w:eastAsia="方正小标宋简体" w:hint="eastAsia"/>
          <w:kern w:val="0"/>
          <w:sz w:val="44"/>
          <w:szCs w:val="44"/>
        </w:rPr>
        <w:t>征地补偿安置补充公告</w:t>
      </w:r>
    </w:p>
    <w:p w:rsidR="009C795F" w:rsidRDefault="009C795F">
      <w:pPr>
        <w:rPr>
          <w:rFonts w:eastAsia="仿宋_GB2312"/>
          <w:sz w:val="32"/>
          <w:szCs w:val="32"/>
        </w:rPr>
      </w:pPr>
    </w:p>
    <w:p w:rsidR="009C795F" w:rsidRDefault="009C795F" w:rsidP="00C64C81">
      <w:pPr>
        <w:pStyle w:val="a7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根据《中华人民共和国土地管理法》第四十七条、第四十八条等有关规定，</w:t>
      </w:r>
      <w:r w:rsidR="00C64C81">
        <w:rPr>
          <w:rFonts w:eastAsia="仿宋_GB2312" w:hint="eastAsia"/>
          <w:sz w:val="32"/>
          <w:szCs w:val="32"/>
        </w:rPr>
        <w:t>凤翔快速路（规划北外环</w:t>
      </w:r>
      <w:r w:rsidR="00C64C81">
        <w:rPr>
          <w:rFonts w:eastAsia="仿宋_GB2312" w:hint="eastAsia"/>
          <w:sz w:val="32"/>
          <w:szCs w:val="32"/>
        </w:rPr>
        <w:t>-</w:t>
      </w:r>
      <w:r w:rsidR="00C64C81">
        <w:rPr>
          <w:rFonts w:eastAsia="仿宋_GB2312" w:hint="eastAsia"/>
          <w:sz w:val="32"/>
          <w:szCs w:val="32"/>
        </w:rPr>
        <w:t>江阴界）工程项目</w:t>
      </w:r>
      <w:r w:rsidR="00C64C81">
        <w:rPr>
          <w:rFonts w:eastAsia="仿宋_GB2312" w:hint="eastAsia"/>
          <w:sz w:val="32"/>
          <w:szCs w:val="32"/>
        </w:rPr>
        <w:t>(</w:t>
      </w:r>
      <w:r w:rsidR="00C64C81">
        <w:rPr>
          <w:rFonts w:eastAsia="仿宋_GB2312" w:hint="eastAsia"/>
          <w:sz w:val="32"/>
          <w:szCs w:val="32"/>
        </w:rPr>
        <w:t>江阴段</w:t>
      </w:r>
      <w:r w:rsidR="00C64C81">
        <w:rPr>
          <w:rFonts w:eastAsia="仿宋_GB2312" w:hint="eastAsia"/>
          <w:sz w:val="32"/>
          <w:szCs w:val="32"/>
        </w:rPr>
        <w:t>)</w:t>
      </w:r>
      <w:r w:rsidRPr="00FA0889">
        <w:rPr>
          <w:rFonts w:eastAsia="仿宋_GB2312" w:hint="eastAsia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分别于</w:t>
      </w:r>
      <w:r>
        <w:rPr>
          <w:rFonts w:eastAsia="仿宋_GB2312"/>
          <w:sz w:val="32"/>
          <w:szCs w:val="32"/>
        </w:rPr>
        <w:t>202</w:t>
      </w:r>
      <w:r w:rsidR="00C64C81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 w:rsidR="00C64C81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 w:rsidR="00C64C81"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日发布土地</w:t>
      </w:r>
      <w:r w:rsidR="00C50171">
        <w:rPr>
          <w:rFonts w:eastAsia="仿宋_GB2312" w:hint="eastAsia"/>
          <w:sz w:val="32"/>
          <w:szCs w:val="32"/>
        </w:rPr>
        <w:t>征收启动</w:t>
      </w:r>
      <w:r>
        <w:rPr>
          <w:rFonts w:eastAsia="仿宋_GB2312" w:hint="eastAsia"/>
          <w:sz w:val="32"/>
          <w:szCs w:val="32"/>
        </w:rPr>
        <w:t>公告（</w:t>
      </w:r>
      <w:r w:rsidR="00885B23">
        <w:rPr>
          <w:rFonts w:eastAsia="仿宋_GB2312" w:hint="eastAsia"/>
          <w:sz w:val="32"/>
          <w:szCs w:val="32"/>
        </w:rPr>
        <w:t>澄征地（</w:t>
      </w:r>
      <w:r w:rsidR="00C64C81">
        <w:rPr>
          <w:rFonts w:eastAsia="仿宋_GB2312" w:hint="eastAsia"/>
          <w:sz w:val="32"/>
          <w:szCs w:val="32"/>
        </w:rPr>
        <w:t>青</w:t>
      </w:r>
      <w:r w:rsidR="00885B23">
        <w:rPr>
          <w:rFonts w:eastAsia="仿宋_GB2312" w:hint="eastAsia"/>
          <w:sz w:val="32"/>
          <w:szCs w:val="32"/>
        </w:rPr>
        <w:t>）</w:t>
      </w:r>
      <w:r w:rsidR="00C50171">
        <w:rPr>
          <w:rFonts w:eastAsia="仿宋_GB2312" w:hint="eastAsia"/>
          <w:sz w:val="32"/>
          <w:szCs w:val="32"/>
        </w:rPr>
        <w:t>启</w:t>
      </w:r>
      <w:r w:rsidR="00885B23">
        <w:rPr>
          <w:rFonts w:eastAsia="仿宋_GB2312" w:hint="eastAsia"/>
          <w:sz w:val="32"/>
          <w:szCs w:val="32"/>
        </w:rPr>
        <w:t>字</w:t>
      </w:r>
      <w:r w:rsidR="00885B23">
        <w:rPr>
          <w:rFonts w:eastAsia="仿宋_GB2312" w:hint="eastAsia"/>
          <w:sz w:val="32"/>
          <w:szCs w:val="32"/>
        </w:rPr>
        <w:t>[</w:t>
      </w:r>
      <w:r w:rsidRPr="000C3134">
        <w:rPr>
          <w:rFonts w:eastAsia="仿宋_GB2312"/>
          <w:sz w:val="32"/>
          <w:szCs w:val="32"/>
        </w:rPr>
        <w:t>202</w:t>
      </w:r>
      <w:r w:rsidR="00C64C81">
        <w:rPr>
          <w:rFonts w:eastAsia="仿宋_GB2312" w:hint="eastAsia"/>
          <w:sz w:val="32"/>
          <w:szCs w:val="32"/>
        </w:rPr>
        <w:t>2</w:t>
      </w:r>
      <w:r w:rsidR="00885B23">
        <w:rPr>
          <w:rFonts w:eastAsia="仿宋_GB2312" w:hint="eastAsia"/>
          <w:sz w:val="32"/>
          <w:szCs w:val="32"/>
        </w:rPr>
        <w:t>]</w:t>
      </w:r>
      <w:r w:rsidR="00885B23">
        <w:rPr>
          <w:rFonts w:eastAsia="仿宋_GB2312" w:hint="eastAsia"/>
          <w:sz w:val="32"/>
          <w:szCs w:val="32"/>
        </w:rPr>
        <w:t>第</w:t>
      </w:r>
      <w:r w:rsidR="00C64C81">
        <w:rPr>
          <w:rFonts w:eastAsia="仿宋_GB2312" w:hint="eastAsia"/>
          <w:sz w:val="32"/>
          <w:szCs w:val="32"/>
        </w:rPr>
        <w:t>19</w:t>
      </w:r>
      <w:r w:rsidRPr="000C3134">
        <w:rPr>
          <w:rFonts w:eastAsia="仿宋_GB2312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</w:t>
      </w:r>
      <w:r w:rsidR="00C64C81">
        <w:rPr>
          <w:rFonts w:eastAsia="仿宋_GB2312" w:hint="eastAsia"/>
          <w:sz w:val="32"/>
          <w:szCs w:val="32"/>
        </w:rPr>
        <w:t>和</w:t>
      </w:r>
      <w:r w:rsidR="0022177C">
        <w:rPr>
          <w:rFonts w:eastAsia="仿宋_GB2312" w:hint="eastAsia"/>
          <w:sz w:val="32"/>
          <w:szCs w:val="32"/>
        </w:rPr>
        <w:t>2022</w:t>
      </w:r>
      <w:r w:rsidR="0022177C">
        <w:rPr>
          <w:rFonts w:eastAsia="仿宋_GB2312" w:hint="eastAsia"/>
          <w:sz w:val="32"/>
          <w:szCs w:val="32"/>
        </w:rPr>
        <w:t>年</w:t>
      </w:r>
      <w:r w:rsidR="0022177C">
        <w:rPr>
          <w:rFonts w:eastAsia="仿宋_GB2312" w:hint="eastAsia"/>
          <w:sz w:val="32"/>
          <w:szCs w:val="32"/>
        </w:rPr>
        <w:t>10</w:t>
      </w:r>
      <w:r w:rsidR="0022177C">
        <w:rPr>
          <w:rFonts w:eastAsia="仿宋_GB2312" w:hint="eastAsia"/>
          <w:sz w:val="32"/>
          <w:szCs w:val="32"/>
        </w:rPr>
        <w:t>月</w:t>
      </w:r>
      <w:r w:rsidR="0022177C">
        <w:rPr>
          <w:rFonts w:eastAsia="仿宋_GB2312" w:hint="eastAsia"/>
          <w:sz w:val="32"/>
          <w:szCs w:val="32"/>
        </w:rPr>
        <w:t>9</w:t>
      </w:r>
      <w:r w:rsidR="0022177C">
        <w:rPr>
          <w:rFonts w:eastAsia="仿宋_GB2312" w:hint="eastAsia"/>
          <w:sz w:val="32"/>
          <w:szCs w:val="32"/>
        </w:rPr>
        <w:t>日发布</w:t>
      </w:r>
      <w:r w:rsidR="007D229D">
        <w:rPr>
          <w:rFonts w:eastAsia="仿宋_GB2312" w:hint="eastAsia"/>
          <w:sz w:val="32"/>
          <w:szCs w:val="32"/>
        </w:rPr>
        <w:t>拟征收土地公告</w:t>
      </w:r>
      <w:r w:rsidR="007D229D">
        <w:rPr>
          <w:rFonts w:eastAsia="仿宋_GB2312" w:hint="eastAsia"/>
          <w:sz w:val="32"/>
          <w:szCs w:val="32"/>
        </w:rPr>
        <w:t>(</w:t>
      </w:r>
      <w:r w:rsidR="00C64C81">
        <w:rPr>
          <w:rFonts w:eastAsia="仿宋_GB2312" w:hint="eastAsia"/>
          <w:sz w:val="32"/>
          <w:szCs w:val="32"/>
        </w:rPr>
        <w:t>澄拟征告</w:t>
      </w:r>
      <w:r w:rsidR="00C64C81">
        <w:rPr>
          <w:rFonts w:eastAsia="仿宋_GB2312" w:hint="eastAsia"/>
          <w:sz w:val="32"/>
          <w:szCs w:val="32"/>
        </w:rPr>
        <w:t>[2022]18</w:t>
      </w:r>
      <w:r w:rsidR="00C64C81">
        <w:rPr>
          <w:rFonts w:eastAsia="仿宋_GB2312" w:hint="eastAsia"/>
          <w:sz w:val="32"/>
          <w:szCs w:val="32"/>
        </w:rPr>
        <w:t>号</w:t>
      </w:r>
      <w:r w:rsidR="007D229D"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202</w:t>
      </w:r>
      <w:r w:rsidR="00C64C81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</w:t>
      </w:r>
      <w:r w:rsidR="00C64C81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 w:rsidR="00C64C81">
        <w:rPr>
          <w:rFonts w:eastAsia="仿宋_GB2312" w:hint="eastAsia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日发布征地补偿安置</w:t>
      </w:r>
      <w:r w:rsidR="00885B23">
        <w:rPr>
          <w:rFonts w:eastAsia="仿宋_GB2312" w:hint="eastAsia"/>
          <w:sz w:val="32"/>
          <w:szCs w:val="32"/>
        </w:rPr>
        <w:t>方案</w:t>
      </w:r>
      <w:r>
        <w:rPr>
          <w:rFonts w:eastAsia="仿宋_GB2312" w:hint="eastAsia"/>
          <w:sz w:val="32"/>
          <w:szCs w:val="32"/>
        </w:rPr>
        <w:t>公告（</w:t>
      </w:r>
      <w:r w:rsidR="00885B23">
        <w:rPr>
          <w:rFonts w:eastAsia="仿宋_GB2312" w:hint="eastAsia"/>
          <w:sz w:val="32"/>
          <w:szCs w:val="32"/>
        </w:rPr>
        <w:t>澄征</w:t>
      </w:r>
      <w:r w:rsidR="00C64C81">
        <w:rPr>
          <w:rFonts w:eastAsia="仿宋_GB2312" w:hint="eastAsia"/>
          <w:sz w:val="32"/>
          <w:szCs w:val="32"/>
        </w:rPr>
        <w:t>补安置</w:t>
      </w:r>
      <w:r w:rsidR="00885B23">
        <w:rPr>
          <w:rFonts w:eastAsia="仿宋_GB2312" w:hint="eastAsia"/>
          <w:sz w:val="32"/>
          <w:szCs w:val="32"/>
        </w:rPr>
        <w:t>[</w:t>
      </w:r>
      <w:r w:rsidR="00885B23" w:rsidRPr="000C3134">
        <w:rPr>
          <w:rFonts w:eastAsia="仿宋_GB2312"/>
          <w:sz w:val="32"/>
          <w:szCs w:val="32"/>
        </w:rPr>
        <w:t>202</w:t>
      </w:r>
      <w:r w:rsidR="00C64C81">
        <w:rPr>
          <w:rFonts w:eastAsia="仿宋_GB2312" w:hint="eastAsia"/>
          <w:sz w:val="32"/>
          <w:szCs w:val="32"/>
        </w:rPr>
        <w:t>2</w:t>
      </w:r>
      <w:r w:rsidR="00885B23">
        <w:rPr>
          <w:rFonts w:eastAsia="仿宋_GB2312" w:hint="eastAsia"/>
          <w:sz w:val="32"/>
          <w:szCs w:val="32"/>
        </w:rPr>
        <w:t>]</w:t>
      </w:r>
      <w:r w:rsidR="00885B23">
        <w:rPr>
          <w:rFonts w:eastAsia="仿宋_GB2312" w:hint="eastAsia"/>
          <w:sz w:val="32"/>
          <w:szCs w:val="32"/>
        </w:rPr>
        <w:t>第</w:t>
      </w:r>
      <w:r w:rsidR="00C64C81">
        <w:rPr>
          <w:rFonts w:eastAsia="仿宋_GB2312" w:hint="eastAsia"/>
          <w:sz w:val="32"/>
          <w:szCs w:val="32"/>
        </w:rPr>
        <w:t>22</w:t>
      </w:r>
      <w:r w:rsidR="00885B23" w:rsidRPr="000C3134">
        <w:rPr>
          <w:rFonts w:eastAsia="仿宋_GB2312" w:hint="eastAsia"/>
          <w:sz w:val="32"/>
          <w:szCs w:val="32"/>
        </w:rPr>
        <w:t>号</w:t>
      </w:r>
      <w:r w:rsidR="00885B23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，根据</w:t>
      </w:r>
      <w:r w:rsidR="007B5F49">
        <w:rPr>
          <w:rFonts w:eastAsia="仿宋_GB2312" w:hint="eastAsia"/>
          <w:sz w:val="32"/>
          <w:szCs w:val="32"/>
        </w:rPr>
        <w:t>“三调”数据认定政策调整</w:t>
      </w:r>
      <w:r>
        <w:rPr>
          <w:rFonts w:eastAsia="仿宋_GB2312" w:hint="eastAsia"/>
          <w:sz w:val="32"/>
          <w:szCs w:val="32"/>
        </w:rPr>
        <w:t>，现发布补充公告内容如下：</w:t>
      </w:r>
    </w:p>
    <w:p w:rsidR="009C795F" w:rsidRDefault="009C795F" w:rsidP="0033439C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、原发布的</w:t>
      </w:r>
      <w:r w:rsidR="006C4E11">
        <w:rPr>
          <w:rFonts w:eastAsia="仿宋_GB2312" w:hint="eastAsia"/>
          <w:sz w:val="32"/>
          <w:szCs w:val="32"/>
        </w:rPr>
        <w:t>凤翔快速路（规划北外环</w:t>
      </w:r>
      <w:r w:rsidR="006C4E11">
        <w:rPr>
          <w:rFonts w:eastAsia="仿宋_GB2312" w:hint="eastAsia"/>
          <w:sz w:val="32"/>
          <w:szCs w:val="32"/>
        </w:rPr>
        <w:t>-</w:t>
      </w:r>
      <w:r w:rsidR="006C4E11">
        <w:rPr>
          <w:rFonts w:eastAsia="仿宋_GB2312" w:hint="eastAsia"/>
          <w:sz w:val="32"/>
          <w:szCs w:val="32"/>
        </w:rPr>
        <w:t>江阴界）工程项目</w:t>
      </w:r>
      <w:r w:rsidR="006C4E11">
        <w:rPr>
          <w:rFonts w:eastAsia="仿宋_GB2312" w:hint="eastAsia"/>
          <w:sz w:val="32"/>
          <w:szCs w:val="32"/>
        </w:rPr>
        <w:t>(</w:t>
      </w:r>
      <w:r w:rsidR="006C4E11">
        <w:rPr>
          <w:rFonts w:eastAsia="仿宋_GB2312" w:hint="eastAsia"/>
          <w:sz w:val="32"/>
          <w:szCs w:val="32"/>
        </w:rPr>
        <w:t>江阴段</w:t>
      </w:r>
      <w:r w:rsidR="006C4E11">
        <w:rPr>
          <w:rFonts w:eastAsia="仿宋_GB2312" w:hint="eastAsia"/>
          <w:sz w:val="32"/>
          <w:szCs w:val="32"/>
        </w:rPr>
        <w:t>)</w:t>
      </w:r>
      <w:r w:rsidR="006C4E11" w:rsidRPr="00FA0889">
        <w:rPr>
          <w:rFonts w:eastAsia="仿宋_GB2312" w:hint="eastAsia"/>
          <w:sz w:val="32"/>
          <w:szCs w:val="32"/>
        </w:rPr>
        <w:t>项目</w:t>
      </w:r>
      <w:r w:rsidR="006C4E11">
        <w:rPr>
          <w:rFonts w:eastAsia="仿宋_GB2312" w:hint="eastAsia"/>
          <w:sz w:val="32"/>
          <w:szCs w:val="32"/>
        </w:rPr>
        <w:t>分别于</w:t>
      </w:r>
      <w:r w:rsidR="006C4E11">
        <w:rPr>
          <w:rFonts w:eastAsia="仿宋_GB2312"/>
          <w:sz w:val="32"/>
          <w:szCs w:val="32"/>
        </w:rPr>
        <w:t>202</w:t>
      </w:r>
      <w:r w:rsidR="006C4E11">
        <w:rPr>
          <w:rFonts w:eastAsia="仿宋_GB2312" w:hint="eastAsia"/>
          <w:sz w:val="32"/>
          <w:szCs w:val="32"/>
        </w:rPr>
        <w:t>2</w:t>
      </w:r>
      <w:r w:rsidR="006C4E11">
        <w:rPr>
          <w:rFonts w:eastAsia="仿宋_GB2312" w:hint="eastAsia"/>
          <w:sz w:val="32"/>
          <w:szCs w:val="32"/>
        </w:rPr>
        <w:t>年</w:t>
      </w:r>
      <w:r w:rsidR="006C4E11">
        <w:rPr>
          <w:rFonts w:eastAsia="仿宋_GB2312" w:hint="eastAsia"/>
          <w:sz w:val="32"/>
          <w:szCs w:val="32"/>
        </w:rPr>
        <w:t>7</w:t>
      </w:r>
      <w:r w:rsidR="006C4E11">
        <w:rPr>
          <w:rFonts w:eastAsia="仿宋_GB2312" w:hint="eastAsia"/>
          <w:sz w:val="32"/>
          <w:szCs w:val="32"/>
        </w:rPr>
        <w:t>月</w:t>
      </w:r>
      <w:r w:rsidR="006C4E11">
        <w:rPr>
          <w:rFonts w:eastAsia="仿宋_GB2312" w:hint="eastAsia"/>
          <w:sz w:val="32"/>
          <w:szCs w:val="32"/>
        </w:rPr>
        <w:t>15</w:t>
      </w:r>
      <w:r w:rsidR="006C4E11">
        <w:rPr>
          <w:rFonts w:eastAsia="仿宋_GB2312" w:hint="eastAsia"/>
          <w:sz w:val="32"/>
          <w:szCs w:val="32"/>
        </w:rPr>
        <w:t>日发布土地征收启动公告（澄征地（青）启字</w:t>
      </w:r>
      <w:r w:rsidR="006C4E11">
        <w:rPr>
          <w:rFonts w:eastAsia="仿宋_GB2312" w:hint="eastAsia"/>
          <w:sz w:val="32"/>
          <w:szCs w:val="32"/>
        </w:rPr>
        <w:t>[</w:t>
      </w:r>
      <w:r w:rsidR="006C4E11" w:rsidRPr="000C3134">
        <w:rPr>
          <w:rFonts w:eastAsia="仿宋_GB2312"/>
          <w:sz w:val="32"/>
          <w:szCs w:val="32"/>
        </w:rPr>
        <w:t>202</w:t>
      </w:r>
      <w:r w:rsidR="006C4E11">
        <w:rPr>
          <w:rFonts w:eastAsia="仿宋_GB2312" w:hint="eastAsia"/>
          <w:sz w:val="32"/>
          <w:szCs w:val="32"/>
        </w:rPr>
        <w:t>2]</w:t>
      </w:r>
      <w:r w:rsidR="006C4E11">
        <w:rPr>
          <w:rFonts w:eastAsia="仿宋_GB2312" w:hint="eastAsia"/>
          <w:sz w:val="32"/>
          <w:szCs w:val="32"/>
        </w:rPr>
        <w:t>第</w:t>
      </w:r>
      <w:r w:rsidR="006C4E11">
        <w:rPr>
          <w:rFonts w:eastAsia="仿宋_GB2312" w:hint="eastAsia"/>
          <w:sz w:val="32"/>
          <w:szCs w:val="32"/>
        </w:rPr>
        <w:t>19</w:t>
      </w:r>
      <w:r w:rsidR="006C4E11" w:rsidRPr="000C3134">
        <w:rPr>
          <w:rFonts w:eastAsia="仿宋_GB2312" w:hint="eastAsia"/>
          <w:sz w:val="32"/>
          <w:szCs w:val="32"/>
        </w:rPr>
        <w:t>号</w:t>
      </w:r>
      <w:r w:rsidR="006C4E11">
        <w:rPr>
          <w:rFonts w:eastAsia="仿宋_GB2312" w:hint="eastAsia"/>
          <w:sz w:val="32"/>
          <w:szCs w:val="32"/>
        </w:rPr>
        <w:t>）和</w:t>
      </w:r>
      <w:r w:rsidR="0022177C">
        <w:rPr>
          <w:rFonts w:eastAsia="仿宋_GB2312" w:hint="eastAsia"/>
          <w:sz w:val="32"/>
          <w:szCs w:val="32"/>
        </w:rPr>
        <w:t>2022</w:t>
      </w:r>
      <w:r w:rsidR="0022177C">
        <w:rPr>
          <w:rFonts w:eastAsia="仿宋_GB2312" w:hint="eastAsia"/>
          <w:sz w:val="32"/>
          <w:szCs w:val="32"/>
        </w:rPr>
        <w:t>年</w:t>
      </w:r>
      <w:r w:rsidR="0022177C">
        <w:rPr>
          <w:rFonts w:eastAsia="仿宋_GB2312" w:hint="eastAsia"/>
          <w:sz w:val="32"/>
          <w:szCs w:val="32"/>
        </w:rPr>
        <w:t>10</w:t>
      </w:r>
      <w:r w:rsidR="0022177C">
        <w:rPr>
          <w:rFonts w:eastAsia="仿宋_GB2312" w:hint="eastAsia"/>
          <w:sz w:val="32"/>
          <w:szCs w:val="32"/>
        </w:rPr>
        <w:t>月</w:t>
      </w:r>
      <w:r w:rsidR="0022177C">
        <w:rPr>
          <w:rFonts w:eastAsia="仿宋_GB2312" w:hint="eastAsia"/>
          <w:sz w:val="32"/>
          <w:szCs w:val="32"/>
        </w:rPr>
        <w:t>9</w:t>
      </w:r>
      <w:r w:rsidR="0022177C">
        <w:rPr>
          <w:rFonts w:eastAsia="仿宋_GB2312" w:hint="eastAsia"/>
          <w:sz w:val="32"/>
          <w:szCs w:val="32"/>
        </w:rPr>
        <w:t>日发布拟征收土地公告</w:t>
      </w:r>
      <w:r w:rsidR="0022177C">
        <w:rPr>
          <w:rFonts w:eastAsia="仿宋_GB2312" w:hint="eastAsia"/>
          <w:sz w:val="32"/>
          <w:szCs w:val="32"/>
        </w:rPr>
        <w:t>(</w:t>
      </w:r>
      <w:r w:rsidR="0022177C">
        <w:rPr>
          <w:rFonts w:eastAsia="仿宋_GB2312" w:hint="eastAsia"/>
          <w:sz w:val="32"/>
          <w:szCs w:val="32"/>
        </w:rPr>
        <w:t>澄拟征告</w:t>
      </w:r>
      <w:r w:rsidR="0022177C">
        <w:rPr>
          <w:rFonts w:eastAsia="仿宋_GB2312" w:hint="eastAsia"/>
          <w:sz w:val="32"/>
          <w:szCs w:val="32"/>
        </w:rPr>
        <w:t>[2022]18</w:t>
      </w:r>
      <w:r w:rsidR="0022177C">
        <w:rPr>
          <w:rFonts w:eastAsia="仿宋_GB2312" w:hint="eastAsia"/>
          <w:sz w:val="32"/>
          <w:szCs w:val="32"/>
        </w:rPr>
        <w:t>号</w:t>
      </w:r>
      <w:r w:rsidR="0022177C">
        <w:rPr>
          <w:rFonts w:eastAsia="仿宋_GB2312" w:hint="eastAsia"/>
          <w:sz w:val="32"/>
          <w:szCs w:val="32"/>
        </w:rPr>
        <w:t>)</w:t>
      </w:r>
      <w:r w:rsidR="006C4E11">
        <w:rPr>
          <w:rFonts w:eastAsia="仿宋_GB2312" w:hint="eastAsia"/>
          <w:sz w:val="32"/>
          <w:szCs w:val="32"/>
        </w:rPr>
        <w:t>，</w:t>
      </w:r>
      <w:r w:rsidR="006C4E11">
        <w:rPr>
          <w:rFonts w:eastAsia="仿宋_GB2312"/>
          <w:sz w:val="32"/>
          <w:szCs w:val="32"/>
        </w:rPr>
        <w:t>202</w:t>
      </w:r>
      <w:r w:rsidR="006C4E11">
        <w:rPr>
          <w:rFonts w:eastAsia="仿宋_GB2312" w:hint="eastAsia"/>
          <w:sz w:val="32"/>
          <w:szCs w:val="32"/>
        </w:rPr>
        <w:t>2</w:t>
      </w:r>
      <w:r w:rsidR="006C4E11">
        <w:rPr>
          <w:rFonts w:eastAsia="仿宋_GB2312" w:hint="eastAsia"/>
          <w:sz w:val="32"/>
          <w:szCs w:val="32"/>
        </w:rPr>
        <w:t>年</w:t>
      </w:r>
      <w:r w:rsidR="006C4E11">
        <w:rPr>
          <w:rFonts w:eastAsia="仿宋_GB2312" w:hint="eastAsia"/>
          <w:sz w:val="32"/>
          <w:szCs w:val="32"/>
        </w:rPr>
        <w:t>10</w:t>
      </w:r>
      <w:r w:rsidR="006C4E11">
        <w:rPr>
          <w:rFonts w:eastAsia="仿宋_GB2312" w:hint="eastAsia"/>
          <w:sz w:val="32"/>
          <w:szCs w:val="32"/>
        </w:rPr>
        <w:t>月</w:t>
      </w:r>
      <w:r w:rsidR="006C4E11">
        <w:rPr>
          <w:rFonts w:eastAsia="仿宋_GB2312" w:hint="eastAsia"/>
          <w:sz w:val="32"/>
          <w:szCs w:val="32"/>
        </w:rPr>
        <w:t>27</w:t>
      </w:r>
      <w:r w:rsidR="006C4E11">
        <w:rPr>
          <w:rFonts w:eastAsia="仿宋_GB2312" w:hint="eastAsia"/>
          <w:sz w:val="32"/>
          <w:szCs w:val="32"/>
        </w:rPr>
        <w:t>日发布征地补偿安置方案公告（澄征补安置</w:t>
      </w:r>
      <w:r w:rsidR="006C4E11">
        <w:rPr>
          <w:rFonts w:eastAsia="仿宋_GB2312" w:hint="eastAsia"/>
          <w:sz w:val="32"/>
          <w:szCs w:val="32"/>
        </w:rPr>
        <w:t>[</w:t>
      </w:r>
      <w:r w:rsidR="006C4E11" w:rsidRPr="000C3134">
        <w:rPr>
          <w:rFonts w:eastAsia="仿宋_GB2312"/>
          <w:sz w:val="32"/>
          <w:szCs w:val="32"/>
        </w:rPr>
        <w:t>202</w:t>
      </w:r>
      <w:r w:rsidR="006C4E11">
        <w:rPr>
          <w:rFonts w:eastAsia="仿宋_GB2312" w:hint="eastAsia"/>
          <w:sz w:val="32"/>
          <w:szCs w:val="32"/>
        </w:rPr>
        <w:t>2]</w:t>
      </w:r>
      <w:r w:rsidR="006C4E11">
        <w:rPr>
          <w:rFonts w:eastAsia="仿宋_GB2312" w:hint="eastAsia"/>
          <w:sz w:val="32"/>
          <w:szCs w:val="32"/>
        </w:rPr>
        <w:t>第</w:t>
      </w:r>
      <w:r w:rsidR="006C4E11">
        <w:rPr>
          <w:rFonts w:eastAsia="仿宋_GB2312" w:hint="eastAsia"/>
          <w:sz w:val="32"/>
          <w:szCs w:val="32"/>
        </w:rPr>
        <w:t>22</w:t>
      </w:r>
      <w:r w:rsidR="006C4E11" w:rsidRPr="000C3134">
        <w:rPr>
          <w:rFonts w:eastAsia="仿宋_GB2312" w:hint="eastAsia"/>
          <w:sz w:val="32"/>
          <w:szCs w:val="32"/>
        </w:rPr>
        <w:t>号</w:t>
      </w:r>
      <w:r w:rsidR="006C4E11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中的征收范围、征收目的、补偿标准、安置方式和社会保障等内容未发生改变，按照原公告内容执行。</w:t>
      </w:r>
    </w:p>
    <w:p w:rsidR="009C795F" w:rsidRDefault="009C795F" w:rsidP="0033439C">
      <w:pPr>
        <w:ind w:firstLineChars="200" w:firstLine="640"/>
        <w:rPr>
          <w:rFonts w:eastAsia="仿宋_GB2312"/>
          <w:sz w:val="32"/>
          <w:szCs w:val="32"/>
        </w:rPr>
      </w:pPr>
      <w:r w:rsidRPr="007D258D">
        <w:rPr>
          <w:rFonts w:eastAsia="仿宋_GB2312"/>
          <w:sz w:val="32"/>
          <w:szCs w:val="32"/>
        </w:rPr>
        <w:t>2</w:t>
      </w:r>
      <w:r w:rsidRPr="007D258D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用地总面积</w:t>
      </w:r>
      <w:r w:rsidR="006C4E11">
        <w:rPr>
          <w:rFonts w:eastAsia="仿宋_GB2312" w:hint="eastAsia"/>
          <w:sz w:val="32"/>
          <w:szCs w:val="32"/>
        </w:rPr>
        <w:t>2.2004</w:t>
      </w:r>
      <w:r w:rsidR="00846392">
        <w:rPr>
          <w:rFonts w:eastAsia="仿宋_GB2312" w:hint="eastAsia"/>
          <w:sz w:val="32"/>
          <w:szCs w:val="32"/>
        </w:rPr>
        <w:t>公顷</w:t>
      </w:r>
      <w:r>
        <w:rPr>
          <w:rFonts w:eastAsia="仿宋_GB2312" w:hint="eastAsia"/>
          <w:sz w:val="32"/>
          <w:szCs w:val="32"/>
        </w:rPr>
        <w:t>保持不变</w:t>
      </w:r>
      <w:r w:rsidR="009F714E">
        <w:rPr>
          <w:rFonts w:eastAsia="仿宋_GB2312" w:hint="eastAsia"/>
          <w:sz w:val="32"/>
          <w:szCs w:val="32"/>
        </w:rPr>
        <w:t>，地类变化情况如下：</w:t>
      </w:r>
      <w:r w:rsidR="00274578">
        <w:rPr>
          <w:rFonts w:eastAsia="仿宋_GB2312" w:hint="eastAsia"/>
          <w:sz w:val="32"/>
          <w:szCs w:val="32"/>
        </w:rPr>
        <w:t xml:space="preserve">               </w:t>
      </w:r>
      <w:r w:rsidR="002D61D4">
        <w:rPr>
          <w:rFonts w:eastAsia="仿宋_GB2312" w:hint="eastAsia"/>
          <w:sz w:val="32"/>
          <w:szCs w:val="32"/>
        </w:rPr>
        <w:t>单位：公顷</w:t>
      </w:r>
    </w:p>
    <w:tbl>
      <w:tblPr>
        <w:tblStyle w:val="a6"/>
        <w:tblW w:w="0" w:type="auto"/>
        <w:tblInd w:w="108" w:type="dxa"/>
        <w:tblLook w:val="04A0"/>
      </w:tblPr>
      <w:tblGrid>
        <w:gridCol w:w="1418"/>
        <w:gridCol w:w="1134"/>
        <w:gridCol w:w="1134"/>
        <w:gridCol w:w="1276"/>
        <w:gridCol w:w="1134"/>
        <w:gridCol w:w="1112"/>
        <w:gridCol w:w="1171"/>
        <w:gridCol w:w="1307"/>
        <w:gridCol w:w="1220"/>
        <w:gridCol w:w="1220"/>
        <w:gridCol w:w="1057"/>
      </w:tblGrid>
      <w:tr w:rsidR="009F714E" w:rsidTr="00274578">
        <w:tc>
          <w:tcPr>
            <w:tcW w:w="1418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被征收土地所有权人</w:t>
            </w:r>
          </w:p>
        </w:tc>
        <w:tc>
          <w:tcPr>
            <w:tcW w:w="5790" w:type="dxa"/>
            <w:gridSpan w:val="5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现地类</w:t>
            </w:r>
          </w:p>
        </w:tc>
        <w:tc>
          <w:tcPr>
            <w:tcW w:w="5975" w:type="dxa"/>
            <w:gridSpan w:val="5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原地类</w:t>
            </w:r>
          </w:p>
        </w:tc>
      </w:tr>
      <w:tr w:rsidR="009F714E" w:rsidTr="00274578">
        <w:tc>
          <w:tcPr>
            <w:tcW w:w="1418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总面积</w:t>
            </w:r>
          </w:p>
        </w:tc>
        <w:tc>
          <w:tcPr>
            <w:tcW w:w="2410" w:type="dxa"/>
            <w:gridSpan w:val="2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农用地</w:t>
            </w:r>
          </w:p>
        </w:tc>
        <w:tc>
          <w:tcPr>
            <w:tcW w:w="1134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建设用地</w:t>
            </w:r>
          </w:p>
        </w:tc>
        <w:tc>
          <w:tcPr>
            <w:tcW w:w="1112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未利用地</w:t>
            </w:r>
          </w:p>
        </w:tc>
        <w:tc>
          <w:tcPr>
            <w:tcW w:w="1171" w:type="dxa"/>
            <w:vMerge w:val="restart"/>
          </w:tcPr>
          <w:p w:rsidR="00274578" w:rsidRDefault="00274578" w:rsidP="009F714E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总面积</w:t>
            </w:r>
          </w:p>
        </w:tc>
        <w:tc>
          <w:tcPr>
            <w:tcW w:w="2527" w:type="dxa"/>
            <w:gridSpan w:val="2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农用地</w:t>
            </w:r>
          </w:p>
        </w:tc>
        <w:tc>
          <w:tcPr>
            <w:tcW w:w="1220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274578" w:rsidRDefault="009F714E" w:rsidP="009F714E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建设</w:t>
            </w: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用地</w:t>
            </w:r>
          </w:p>
        </w:tc>
        <w:tc>
          <w:tcPr>
            <w:tcW w:w="1057" w:type="dxa"/>
            <w:vMerge w:val="restart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未利用地</w:t>
            </w:r>
          </w:p>
        </w:tc>
      </w:tr>
      <w:tr w:rsidR="009F714E" w:rsidTr="00274578">
        <w:trPr>
          <w:trHeight w:val="1728"/>
        </w:trPr>
        <w:tc>
          <w:tcPr>
            <w:tcW w:w="1418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9F714E" w:rsidRDefault="009F714E" w:rsidP="00840F0C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面积</w:t>
            </w:r>
          </w:p>
        </w:tc>
        <w:tc>
          <w:tcPr>
            <w:tcW w:w="1276" w:type="dxa"/>
          </w:tcPr>
          <w:p w:rsidR="009F714E" w:rsidRDefault="009F714E" w:rsidP="00840F0C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其中耕地</w:t>
            </w:r>
          </w:p>
        </w:tc>
        <w:tc>
          <w:tcPr>
            <w:tcW w:w="1134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1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07" w:type="dxa"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面积</w:t>
            </w:r>
          </w:p>
        </w:tc>
        <w:tc>
          <w:tcPr>
            <w:tcW w:w="1220" w:type="dxa"/>
          </w:tcPr>
          <w:p w:rsidR="00274578" w:rsidRDefault="009F714E" w:rsidP="00840F0C">
            <w:pPr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其中</w:t>
            </w:r>
          </w:p>
          <w:p w:rsidR="009F714E" w:rsidRDefault="009F714E" w:rsidP="00840F0C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耕地</w:t>
            </w:r>
          </w:p>
        </w:tc>
        <w:tc>
          <w:tcPr>
            <w:tcW w:w="1220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7" w:type="dxa"/>
            <w:vMerge/>
          </w:tcPr>
          <w:p w:rsidR="009F714E" w:rsidRDefault="009F714E" w:rsidP="009F714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0061F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青阳镇塘头桥村村委会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0.4522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0.4522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0.4522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0.4522</w:t>
            </w:r>
          </w:p>
        </w:tc>
      </w:tr>
      <w:tr w:rsidR="0040061F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青阳镇塘头桥村13组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0.0674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0.0363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0.0116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0.0037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0.0274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0.0674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0.0363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0.0116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0.0037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0.0274</w:t>
            </w:r>
          </w:p>
        </w:tc>
      </w:tr>
      <w:tr w:rsidR="0040061F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青阳镇塘头桥村14组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0.0866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40061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</w:t>
            </w:r>
            <w:r>
              <w:rPr>
                <w:rFonts w:eastAsia="仿宋_GB2312" w:hint="eastAsia"/>
                <w:sz w:val="24"/>
              </w:rPr>
              <w:t>832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0.0368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0.0034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0.0000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0.0866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0.0426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0.0368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0.0034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0.0406</w:t>
            </w:r>
          </w:p>
        </w:tc>
      </w:tr>
      <w:tr w:rsidR="0040061F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青阳镇塘头桥村15组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0.1621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0.0757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0.0864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0.1621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0.0757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0.0864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  <w:tr w:rsidR="00274578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青阳镇塘头桥村18组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0.0013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  <w:tr w:rsidR="00274578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青阳镇国有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0.8277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0.8277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0.8277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0.8277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  <w:tr w:rsidR="00274578" w:rsidTr="00274578">
        <w:trPr>
          <w:trHeight w:hRule="exact" w:val="851"/>
        </w:trPr>
        <w:tc>
          <w:tcPr>
            <w:tcW w:w="1418" w:type="dxa"/>
            <w:vAlign w:val="center"/>
          </w:tcPr>
          <w:p w:rsidR="0040061F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徐霞客镇北渚村20组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0.6031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0.6031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0.6031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0.6031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0.0000</w:t>
            </w:r>
          </w:p>
        </w:tc>
      </w:tr>
      <w:tr w:rsidR="00274578" w:rsidTr="00274578">
        <w:trPr>
          <w:trHeight w:hRule="exact" w:val="851"/>
        </w:trPr>
        <w:tc>
          <w:tcPr>
            <w:tcW w:w="1418" w:type="dxa"/>
          </w:tcPr>
          <w:p w:rsidR="0040061F" w:rsidRDefault="00274578" w:rsidP="00AC4DC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2.2004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0.7996</w:t>
            </w:r>
          </w:p>
        </w:tc>
        <w:tc>
          <w:tcPr>
            <w:tcW w:w="1276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0.0497</w:t>
            </w:r>
          </w:p>
        </w:tc>
        <w:tc>
          <w:tcPr>
            <w:tcW w:w="1134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0.9212</w:t>
            </w:r>
          </w:p>
        </w:tc>
        <w:tc>
          <w:tcPr>
            <w:tcW w:w="1112" w:type="dxa"/>
            <w:vAlign w:val="center"/>
          </w:tcPr>
          <w:p w:rsidR="0040061F" w:rsidRPr="005600F3" w:rsidRDefault="0040061F" w:rsidP="0040061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</w:t>
            </w:r>
            <w:r>
              <w:rPr>
                <w:rFonts w:eastAsia="仿宋_GB2312" w:hint="eastAsia"/>
                <w:sz w:val="24"/>
              </w:rPr>
              <w:t>0.4796</w:t>
            </w:r>
          </w:p>
        </w:tc>
        <w:tc>
          <w:tcPr>
            <w:tcW w:w="1171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2.2004</w:t>
            </w:r>
          </w:p>
        </w:tc>
        <w:tc>
          <w:tcPr>
            <w:tcW w:w="130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0.7590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0.0497</w:t>
            </w:r>
          </w:p>
        </w:tc>
        <w:tc>
          <w:tcPr>
            <w:tcW w:w="1220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0.9212</w:t>
            </w:r>
          </w:p>
        </w:tc>
        <w:tc>
          <w:tcPr>
            <w:tcW w:w="1057" w:type="dxa"/>
            <w:vAlign w:val="center"/>
          </w:tcPr>
          <w:p w:rsidR="0040061F" w:rsidRPr="005600F3" w:rsidRDefault="0040061F" w:rsidP="00AC4DC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47952">
              <w:rPr>
                <w:rFonts w:eastAsia="仿宋_GB2312"/>
                <w:sz w:val="24"/>
              </w:rPr>
              <w:t>0.5202</w:t>
            </w:r>
          </w:p>
        </w:tc>
      </w:tr>
    </w:tbl>
    <w:p w:rsidR="009C795F" w:rsidRDefault="009C795F" w:rsidP="002D61D4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</w:t>
      </w:r>
      <w:r w:rsidRPr="00C479BA"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本次补充公告</w:t>
      </w:r>
      <w:r w:rsidRPr="00C479BA">
        <w:rPr>
          <w:rFonts w:eastAsia="仿宋_GB2312" w:hint="eastAsia"/>
          <w:sz w:val="32"/>
          <w:szCs w:val="32"/>
        </w:rPr>
        <w:t>有不同意见的，由涉及的集体经济组织以书面形式向</w:t>
      </w:r>
      <w:r w:rsidR="007A5101">
        <w:rPr>
          <w:rFonts w:eastAsia="仿宋_GB2312" w:hint="eastAsia"/>
          <w:sz w:val="32"/>
          <w:szCs w:val="32"/>
        </w:rPr>
        <w:t>江阴</w:t>
      </w:r>
      <w:r w:rsidRPr="00C479BA">
        <w:rPr>
          <w:rFonts w:eastAsia="仿宋_GB2312" w:hint="eastAsia"/>
          <w:sz w:val="32"/>
          <w:szCs w:val="32"/>
        </w:rPr>
        <w:t>市自然资源规划局</w:t>
      </w:r>
      <w:r w:rsidR="002C6D19">
        <w:rPr>
          <w:rFonts w:eastAsia="仿宋_GB2312" w:hint="eastAsia"/>
          <w:sz w:val="32"/>
          <w:szCs w:val="32"/>
        </w:rPr>
        <w:t>徐霞客</w:t>
      </w:r>
      <w:r w:rsidR="007A5101">
        <w:rPr>
          <w:rFonts w:eastAsia="仿宋_GB2312" w:hint="eastAsia"/>
          <w:sz w:val="32"/>
          <w:szCs w:val="32"/>
        </w:rPr>
        <w:t>管理所</w:t>
      </w:r>
      <w:r w:rsidRPr="00C479BA">
        <w:rPr>
          <w:rFonts w:eastAsia="仿宋_GB2312" w:hint="eastAsia"/>
          <w:sz w:val="32"/>
          <w:szCs w:val="32"/>
        </w:rPr>
        <w:t>（地址：</w:t>
      </w:r>
      <w:r w:rsidR="007A5101">
        <w:rPr>
          <w:rFonts w:eastAsia="仿宋_GB2312" w:hint="eastAsia"/>
          <w:sz w:val="32"/>
          <w:szCs w:val="32"/>
        </w:rPr>
        <w:t>江阴市</w:t>
      </w:r>
      <w:r w:rsidR="002C6D19">
        <w:rPr>
          <w:rFonts w:eastAsia="仿宋_GB2312" w:hint="eastAsia"/>
          <w:sz w:val="32"/>
          <w:szCs w:val="32"/>
        </w:rPr>
        <w:t>青阳镇府前路</w:t>
      </w:r>
      <w:r w:rsidR="002C6D19">
        <w:rPr>
          <w:rFonts w:eastAsia="仿宋_GB2312" w:hint="eastAsia"/>
          <w:sz w:val="32"/>
          <w:szCs w:val="32"/>
        </w:rPr>
        <w:t>193</w:t>
      </w:r>
      <w:r w:rsidR="002C6D19">
        <w:rPr>
          <w:rFonts w:eastAsia="仿宋_GB2312" w:hint="eastAsia"/>
          <w:sz w:val="32"/>
          <w:szCs w:val="32"/>
        </w:rPr>
        <w:t>号</w:t>
      </w:r>
      <w:r w:rsidRPr="00C479BA">
        <w:rPr>
          <w:rFonts w:eastAsia="仿宋_GB2312" w:hint="eastAsia"/>
          <w:sz w:val="32"/>
          <w:szCs w:val="32"/>
        </w:rPr>
        <w:t>；电话：</w:t>
      </w:r>
      <w:r w:rsidR="002C6D19">
        <w:rPr>
          <w:rFonts w:eastAsia="仿宋_GB2312" w:hint="eastAsia"/>
          <w:sz w:val="32"/>
          <w:szCs w:val="32"/>
        </w:rPr>
        <w:t>86910886</w:t>
      </w:r>
      <w:r w:rsidR="007A5101">
        <w:rPr>
          <w:rFonts w:eastAsia="仿宋_GB2312" w:hint="eastAsia"/>
          <w:sz w:val="32"/>
          <w:szCs w:val="32"/>
        </w:rPr>
        <w:t>1</w:t>
      </w:r>
      <w:r w:rsidRPr="00C479BA">
        <w:rPr>
          <w:rFonts w:eastAsia="仿宋_GB2312" w:hint="eastAsia"/>
          <w:sz w:val="32"/>
          <w:szCs w:val="32"/>
        </w:rPr>
        <w:t>）提出。</w:t>
      </w:r>
    </w:p>
    <w:p w:rsidR="009C795F" w:rsidRPr="009B4A2B" w:rsidRDefault="009C795F" w:rsidP="0027457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特此公告。</w:t>
      </w:r>
    </w:p>
    <w:p w:rsidR="009C795F" w:rsidRDefault="0033439C" w:rsidP="007D229D">
      <w:pPr>
        <w:ind w:right="48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江阴</w:t>
      </w:r>
      <w:r w:rsidR="009C795F">
        <w:rPr>
          <w:rFonts w:eastAsia="仿宋_GB2312" w:hint="eastAsia"/>
          <w:sz w:val="32"/>
          <w:szCs w:val="32"/>
        </w:rPr>
        <w:t>市人民政府</w:t>
      </w:r>
    </w:p>
    <w:p w:rsidR="009C795F" w:rsidRPr="007D229D" w:rsidRDefault="009C795F" w:rsidP="007D229D">
      <w:pPr>
        <w:jc w:val="right"/>
        <w:rPr>
          <w:rFonts w:eastAsia="仿宋_GB2312"/>
          <w:spacing w:val="22"/>
          <w:sz w:val="32"/>
          <w:szCs w:val="32"/>
        </w:rPr>
      </w:pPr>
      <w:r w:rsidRPr="007D229D">
        <w:rPr>
          <w:rFonts w:eastAsia="仿宋_GB2312"/>
          <w:spacing w:val="22"/>
          <w:sz w:val="32"/>
          <w:szCs w:val="32"/>
        </w:rPr>
        <w:t>2022</w:t>
      </w:r>
      <w:r w:rsidRPr="007D229D">
        <w:rPr>
          <w:rFonts w:eastAsia="仿宋_GB2312" w:hint="eastAsia"/>
          <w:spacing w:val="22"/>
          <w:sz w:val="32"/>
          <w:szCs w:val="32"/>
        </w:rPr>
        <w:t>年</w:t>
      </w:r>
      <w:r w:rsidR="006C4E11" w:rsidRPr="007D229D">
        <w:rPr>
          <w:rFonts w:eastAsia="仿宋_GB2312" w:hint="eastAsia"/>
          <w:spacing w:val="22"/>
          <w:sz w:val="32"/>
          <w:szCs w:val="32"/>
        </w:rPr>
        <w:t>10</w:t>
      </w:r>
      <w:r w:rsidRPr="007D229D">
        <w:rPr>
          <w:rFonts w:eastAsia="仿宋_GB2312" w:hint="eastAsia"/>
          <w:spacing w:val="22"/>
          <w:sz w:val="32"/>
          <w:szCs w:val="32"/>
        </w:rPr>
        <w:t>月</w:t>
      </w:r>
      <w:r w:rsidR="006C4E11" w:rsidRPr="007D229D">
        <w:rPr>
          <w:rFonts w:eastAsia="仿宋_GB2312" w:hint="eastAsia"/>
          <w:spacing w:val="22"/>
          <w:sz w:val="32"/>
          <w:szCs w:val="32"/>
        </w:rPr>
        <w:t>28</w:t>
      </w:r>
      <w:r w:rsidRPr="007D229D">
        <w:rPr>
          <w:rFonts w:eastAsia="仿宋_GB2312" w:hint="eastAsia"/>
          <w:spacing w:val="22"/>
          <w:sz w:val="32"/>
          <w:szCs w:val="32"/>
        </w:rPr>
        <w:t>日</w:t>
      </w:r>
    </w:p>
    <w:sectPr w:rsidR="009C795F" w:rsidRPr="007D229D" w:rsidSect="001E13B9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817" w:rsidRDefault="00C17817" w:rsidP="0033439C">
      <w:r>
        <w:separator/>
      </w:r>
    </w:p>
  </w:endnote>
  <w:endnote w:type="continuationSeparator" w:id="1">
    <w:p w:rsidR="00C17817" w:rsidRDefault="00C17817" w:rsidP="0033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817" w:rsidRDefault="00C17817" w:rsidP="0033439C">
      <w:r>
        <w:separator/>
      </w:r>
    </w:p>
  </w:footnote>
  <w:footnote w:type="continuationSeparator" w:id="1">
    <w:p w:rsidR="00C17817" w:rsidRDefault="00C17817" w:rsidP="00334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38"/>
    <w:rsid w:val="000172AF"/>
    <w:rsid w:val="00063E98"/>
    <w:rsid w:val="000A3431"/>
    <w:rsid w:val="000A4FBB"/>
    <w:rsid w:val="000C3134"/>
    <w:rsid w:val="00124BF2"/>
    <w:rsid w:val="001B16C1"/>
    <w:rsid w:val="001E13B9"/>
    <w:rsid w:val="0022177C"/>
    <w:rsid w:val="00222577"/>
    <w:rsid w:val="00262FC7"/>
    <w:rsid w:val="00274578"/>
    <w:rsid w:val="002B59A0"/>
    <w:rsid w:val="002C6D19"/>
    <w:rsid w:val="002D61D4"/>
    <w:rsid w:val="002E622E"/>
    <w:rsid w:val="003103A4"/>
    <w:rsid w:val="00314C1D"/>
    <w:rsid w:val="0033439C"/>
    <w:rsid w:val="00343010"/>
    <w:rsid w:val="003B3FD2"/>
    <w:rsid w:val="003D08F4"/>
    <w:rsid w:val="003F362C"/>
    <w:rsid w:val="0040061F"/>
    <w:rsid w:val="00430107"/>
    <w:rsid w:val="004807FB"/>
    <w:rsid w:val="00484213"/>
    <w:rsid w:val="004C114B"/>
    <w:rsid w:val="004E66DE"/>
    <w:rsid w:val="00534F28"/>
    <w:rsid w:val="00584D28"/>
    <w:rsid w:val="005A3AFE"/>
    <w:rsid w:val="00661730"/>
    <w:rsid w:val="006649CD"/>
    <w:rsid w:val="006B1002"/>
    <w:rsid w:val="006C4E11"/>
    <w:rsid w:val="006F0EBB"/>
    <w:rsid w:val="007213BC"/>
    <w:rsid w:val="00727130"/>
    <w:rsid w:val="00752B2A"/>
    <w:rsid w:val="007A5101"/>
    <w:rsid w:val="007B58B3"/>
    <w:rsid w:val="007B5F49"/>
    <w:rsid w:val="007D229D"/>
    <w:rsid w:val="007D258D"/>
    <w:rsid w:val="007F3B1F"/>
    <w:rsid w:val="00801381"/>
    <w:rsid w:val="008030F4"/>
    <w:rsid w:val="00846231"/>
    <w:rsid w:val="00846392"/>
    <w:rsid w:val="008648AD"/>
    <w:rsid w:val="00885B23"/>
    <w:rsid w:val="008C5208"/>
    <w:rsid w:val="008D72C7"/>
    <w:rsid w:val="008E4C46"/>
    <w:rsid w:val="00967812"/>
    <w:rsid w:val="00976884"/>
    <w:rsid w:val="00992530"/>
    <w:rsid w:val="009A153D"/>
    <w:rsid w:val="009B4A2B"/>
    <w:rsid w:val="009B7149"/>
    <w:rsid w:val="009C10AF"/>
    <w:rsid w:val="009C1CC6"/>
    <w:rsid w:val="009C795F"/>
    <w:rsid w:val="009E1A51"/>
    <w:rsid w:val="009F714E"/>
    <w:rsid w:val="00A256DF"/>
    <w:rsid w:val="00A431AD"/>
    <w:rsid w:val="00A46F23"/>
    <w:rsid w:val="00AB70B8"/>
    <w:rsid w:val="00B16A47"/>
    <w:rsid w:val="00B331FD"/>
    <w:rsid w:val="00BA5A27"/>
    <w:rsid w:val="00BE524C"/>
    <w:rsid w:val="00C03598"/>
    <w:rsid w:val="00C0503B"/>
    <w:rsid w:val="00C051DC"/>
    <w:rsid w:val="00C17817"/>
    <w:rsid w:val="00C479BA"/>
    <w:rsid w:val="00C50171"/>
    <w:rsid w:val="00C64C81"/>
    <w:rsid w:val="00C667AC"/>
    <w:rsid w:val="00C92453"/>
    <w:rsid w:val="00CE1C42"/>
    <w:rsid w:val="00D335E4"/>
    <w:rsid w:val="00D33EF4"/>
    <w:rsid w:val="00D54F25"/>
    <w:rsid w:val="00D56DA4"/>
    <w:rsid w:val="00D9763D"/>
    <w:rsid w:val="00DA2BB4"/>
    <w:rsid w:val="00DF514E"/>
    <w:rsid w:val="00E02D62"/>
    <w:rsid w:val="00E42B76"/>
    <w:rsid w:val="00E75287"/>
    <w:rsid w:val="00EA2E38"/>
    <w:rsid w:val="00ED7F80"/>
    <w:rsid w:val="00EE53F9"/>
    <w:rsid w:val="00F12A4E"/>
    <w:rsid w:val="00F66E17"/>
    <w:rsid w:val="00FA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DC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258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3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439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4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439C"/>
    <w:rPr>
      <w:rFonts w:ascii="Times New Roman" w:eastAsia="宋体" w:hAnsi="Times New Roman"/>
      <w:sz w:val="18"/>
      <w:szCs w:val="18"/>
    </w:rPr>
  </w:style>
  <w:style w:type="table" w:styleId="a6">
    <w:name w:val="Table Grid"/>
    <w:basedOn w:val="a1"/>
    <w:locked/>
    <w:rsid w:val="008648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1"/>
    <w:rsid w:val="00C64C81"/>
    <w:pPr>
      <w:spacing w:line="720" w:lineRule="auto"/>
      <w:ind w:firstLineChars="240" w:firstLine="720"/>
    </w:pPr>
    <w:rPr>
      <w:sz w:val="30"/>
    </w:rPr>
  </w:style>
  <w:style w:type="character" w:customStyle="1" w:styleId="Char1">
    <w:name w:val="正文文本缩进 Char"/>
    <w:basedOn w:val="a0"/>
    <w:link w:val="a7"/>
    <w:rsid w:val="00C64C81"/>
    <w:rPr>
      <w:rFonts w:ascii="Times New Roman" w:eastAsia="宋体" w:hAnsi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征地补偿安置补充公告</dc:title>
  <dc:creator>XXX</dc:creator>
  <cp:lastModifiedBy>Sky123.Org</cp:lastModifiedBy>
  <cp:revision>16</cp:revision>
  <cp:lastPrinted>2022-10-31T02:36:00Z</cp:lastPrinted>
  <dcterms:created xsi:type="dcterms:W3CDTF">2022-07-05T01:20:00Z</dcterms:created>
  <dcterms:modified xsi:type="dcterms:W3CDTF">2022-10-31T03:05:00Z</dcterms:modified>
</cp:coreProperties>
</file>