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000000"/>
          <w:spacing w:val="0"/>
          <w:sz w:val="33"/>
          <w:szCs w:val="33"/>
        </w:rPr>
      </w:pPr>
      <w:r>
        <w:rPr>
          <w:rFonts w:hint="eastAsia" w:ascii="微软雅黑" w:hAnsi="微软雅黑" w:eastAsia="微软雅黑" w:cs="微软雅黑"/>
          <w:b w:val="0"/>
          <w:bCs w:val="0"/>
          <w:i w:val="0"/>
          <w:iCs w:val="0"/>
          <w:caps w:val="0"/>
          <w:color w:val="000000"/>
          <w:spacing w:val="0"/>
          <w:sz w:val="33"/>
          <w:szCs w:val="33"/>
          <w:bdr w:val="none" w:color="auto" w:sz="0" w:space="0"/>
        </w:rPr>
        <w:t>江阴市“十四五”残疾人事业发展规划</w:t>
      </w:r>
    </w:p>
    <w:p>
      <w:pPr>
        <w:pStyle w:val="3"/>
        <w:keepNext w:val="0"/>
        <w:keepLines w:val="0"/>
        <w:widowControl/>
        <w:suppressLineNumbers w:val="0"/>
        <w:pBdr>
          <w:top w:val="none" w:color="auto" w:sz="0" w:space="0"/>
          <w:left w:val="none" w:color="auto" w:sz="0" w:space="0"/>
          <w:bottom w:val="single" w:color="CCCCCC" w:sz="12" w:space="7"/>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b w:val="0"/>
          <w:bCs w:val="0"/>
          <w:i w:val="0"/>
          <w:iCs w:val="0"/>
          <w:caps w:val="0"/>
          <w:color w:val="000000"/>
          <w:spacing w:val="0"/>
          <w:sz w:val="18"/>
          <w:szCs w:val="18"/>
        </w:rPr>
      </w:pPr>
      <w:r>
        <w:rPr>
          <w:rFonts w:hint="eastAsia" w:ascii="微软雅黑" w:hAnsi="微软雅黑" w:eastAsia="微软雅黑" w:cs="微软雅黑"/>
          <w:b w:val="0"/>
          <w:bCs w:val="0"/>
          <w:i w:val="0"/>
          <w:iCs w:val="0"/>
          <w:caps w:val="0"/>
          <w:color w:val="000000"/>
          <w:spacing w:val="0"/>
          <w:sz w:val="18"/>
          <w:szCs w:val="18"/>
          <w:bdr w:val="none" w:color="auto" w:sz="0" w:space="0"/>
        </w:rPr>
        <w:t>发布时间：2022-10-10 承办单位：残联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澄委发[2021]5号中共江阴市委关于制定江阴市国民经济和社会发展第十四个五年规划和二〇三五年远景目标的建议以及锡残工委〔2021〕7号市政府残工委关于印发《无锡市“十四五”残疾人事业发展规划》的通知，研究制定江阴市“十四五”残疾人事业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解决的问题：</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着力探索构建残疾人事业现代化发展体系，建立完善的组织、政策、信息、平台、项目、生态体系，为残疾人实现美好生活的向往，为实现残疾人事业现代化提供坚强保障。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解决的方案：</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全面推行按比例就业，创新就业形式，鼓励残疾人自主创业和带动就业，落实经费扶持、税费减免、社会保险补贴和奖励；高质量推动教育现代化，紧前推进优质学前教育，统筹优质义务教育，加快发展现代职业教育；加强残疾人就业技能培训，将残疾人职业培训纳入终身职业技能培训制度体系，不断提升残疾人职业技能和就业创业能力；依托社区卫生服务中心、“残疾人之家”、“心灵家园”、家庭医生签约等平台或形式全面推开社区康复服务。依托省、无锡市“智慧残联”系统，全面推进江阴市“智慧残联”系统建设。加快推进专业康复医院和全类别康复体系建设，力争建成三级康复医院一家，推进儿童康复教育机构全面升级，确保全部具备医疗和教育资质，着力打造医教康一体的高等级儿童康复教育机构；融合推进党建助残示范、新时代文明实践、社区康复示范、文体维权、创业孵化、助残公益联盟等建设，推动“残疾人之家”提档扩面；全面推进村（社区）残疾人协会改革；加强残疾人文体社区示范点建设，加大残疾人文化创业扶持力度，组建残疾人文化艺术团体和兴趣小组，开展多样化的文化交流和展评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mFhMjU1NWE3NTIzOGJjYWFmMGM1YmQ4NjdiNTMifQ=="/>
  </w:docVars>
  <w:rsids>
    <w:rsidRoot w:val="00000000"/>
    <w:rsid w:val="3062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2022-10-18T08:37:07Z</dcterms:created>
  <dc:creator>Administrator</dc:creator>
  <cp:lastModifiedBy>后美云</cp:lastModifiedBy>
  <dcterms:modified xsi:type="dcterms:W3CDTF">2022-10-18T08:37:13Z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55A58D95346A44F3BA5EC670F41EB6B7</vt:lpwstr>
  </property>
</Properties>
</file>