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关于江阴高新区2021年度</w:t>
      </w:r>
    </w:p>
    <w:p>
      <w:pPr>
        <w:spacing w:line="0" w:lineRule="atLeas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财政决算情况的报告</w:t>
      </w:r>
    </w:p>
    <w:p>
      <w:pPr>
        <w:overflowPunct w:val="0"/>
        <w:ind w:firstLine="282" w:firstLineChars="100"/>
        <w:rPr>
          <w:rFonts w:eastAsia="方正楷体_GBK"/>
          <w:color w:val="000000"/>
          <w:spacing w:val="-4"/>
        </w:rPr>
      </w:pPr>
      <w:r>
        <w:rPr>
          <w:rFonts w:hint="eastAsia" w:eastAsia="方正楷体_GBK"/>
          <w:color w:val="000000"/>
          <w:spacing w:val="-10"/>
        </w:rPr>
        <w:t>——</w:t>
      </w:r>
      <w:r>
        <w:rPr>
          <w:rFonts w:eastAsia="方正楷体_GBK"/>
          <w:color w:val="000000"/>
          <w:spacing w:val="-4"/>
        </w:rPr>
        <w:t>20</w:t>
      </w:r>
      <w:r>
        <w:rPr>
          <w:rFonts w:hint="eastAsia" w:eastAsia="方正楷体_GBK"/>
          <w:color w:val="000000"/>
          <w:spacing w:val="-4"/>
        </w:rPr>
        <w:t>2</w:t>
      </w:r>
      <w:r>
        <w:rPr>
          <w:rFonts w:hint="eastAsia" w:eastAsia="方正楷体_GBK"/>
          <w:color w:val="000000"/>
          <w:spacing w:val="-4"/>
          <w:lang w:val="en-US" w:eastAsia="zh-CN"/>
        </w:rPr>
        <w:t>2</w:t>
      </w:r>
      <w:r>
        <w:rPr>
          <w:rFonts w:eastAsia="方正楷体_GBK"/>
          <w:color w:val="000000"/>
          <w:spacing w:val="-4"/>
        </w:rPr>
        <w:t>年</w:t>
      </w:r>
      <w:r>
        <w:rPr>
          <w:rFonts w:hint="eastAsia" w:eastAsia="方正楷体_GBK"/>
          <w:color w:val="000000"/>
          <w:spacing w:val="-4"/>
          <w:lang w:val="en-US" w:eastAsia="zh-CN"/>
        </w:rPr>
        <w:t>8</w:t>
      </w:r>
      <w:r>
        <w:rPr>
          <w:rFonts w:eastAsia="方正楷体_GBK"/>
          <w:color w:val="000000"/>
          <w:spacing w:val="-4"/>
        </w:rPr>
        <w:t>月</w:t>
      </w:r>
      <w:r>
        <w:rPr>
          <w:rFonts w:hint="eastAsia" w:eastAsia="方正楷体_GBK"/>
          <w:color w:val="000000"/>
          <w:spacing w:val="-4"/>
          <w:lang w:val="en-US" w:eastAsia="zh-CN"/>
        </w:rPr>
        <w:t>26</w:t>
      </w:r>
      <w:r>
        <w:rPr>
          <w:rFonts w:eastAsia="方正楷体_GBK"/>
          <w:color w:val="000000"/>
          <w:spacing w:val="-4"/>
        </w:rPr>
        <w:t>日在市</w:t>
      </w:r>
      <w:r>
        <w:rPr>
          <w:rFonts w:hint="eastAsia" w:eastAsia="方正楷体_GBK"/>
          <w:color w:val="000000"/>
          <w:spacing w:val="-4"/>
          <w:lang w:eastAsia="zh-CN"/>
        </w:rPr>
        <w:t>十八</w:t>
      </w:r>
      <w:r>
        <w:rPr>
          <w:rFonts w:eastAsia="方正楷体_GBK"/>
          <w:color w:val="000000"/>
          <w:spacing w:val="-4"/>
        </w:rPr>
        <w:t>届人大常委会第</w:t>
      </w:r>
      <w:r>
        <w:rPr>
          <w:rFonts w:hint="eastAsia" w:eastAsia="方正楷体_GBK"/>
          <w:color w:val="000000"/>
          <w:spacing w:val="-4"/>
          <w:lang w:val="en-US" w:eastAsia="zh-CN"/>
        </w:rPr>
        <w:t>五</w:t>
      </w:r>
      <w:r>
        <w:rPr>
          <w:rFonts w:eastAsia="方正楷体_GBK"/>
          <w:color w:val="000000"/>
          <w:spacing w:val="-4"/>
        </w:rPr>
        <w:t>次会议上</w:t>
      </w:r>
    </w:p>
    <w:p>
      <w:pPr>
        <w:overflowPunct w:val="0"/>
        <w:ind w:firstLine="294" w:firstLineChars="100"/>
        <w:rPr>
          <w:rFonts w:eastAsia="方正楷体_GBK"/>
          <w:color w:val="000000"/>
          <w:spacing w:val="-4"/>
        </w:rPr>
      </w:pPr>
    </w:p>
    <w:p>
      <w:pPr>
        <w:overflowPunct w:val="0"/>
        <w:rPr>
          <w:rFonts w:eastAsia="方正楷体_GBK"/>
          <w:b/>
          <w:color w:val="000000"/>
        </w:rPr>
      </w:pPr>
      <w:r>
        <w:rPr>
          <w:rFonts w:eastAsia="方正楷体_GBK"/>
        </w:rPr>
        <w:t>市人大常委会主任、各位副主任</w:t>
      </w:r>
      <w:r>
        <w:rPr>
          <w:rFonts w:hint="default" w:ascii="Times New Roman" w:hAnsi="Times New Roman" w:eastAsia="方正楷体_GBK" w:cs="Times New Roman"/>
          <w:kern w:val="32"/>
        </w:rPr>
        <w:t>，各位委员</w:t>
      </w:r>
      <w:r>
        <w:rPr>
          <w:rFonts w:eastAsia="方正楷体_GBK"/>
        </w:rPr>
        <w:t>：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现报告江阴高新区2021年度财政决算情况，</w:t>
      </w:r>
      <w:bookmarkStart w:id="0" w:name="_GoBack"/>
      <w:bookmarkEnd w:id="0"/>
      <w:r>
        <w:rPr>
          <w:rFonts w:hint="eastAsia" w:eastAsia="方正仿宋_GBK"/>
          <w:color w:val="000000"/>
        </w:rPr>
        <w:t>请予审议。</w:t>
      </w:r>
    </w:p>
    <w:p>
      <w:pPr>
        <w:overflowPunct w:val="0"/>
        <w:ind w:firstLine="604" w:firstLineChars="20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一、2021年度财政预算执行情况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  <w:lang w:val="en-US" w:eastAsia="zh-CN"/>
        </w:rPr>
        <w:t>2021年</w:t>
      </w:r>
      <w:r>
        <w:rPr>
          <w:rFonts w:hint="eastAsia" w:eastAsia="方正仿宋_GBK"/>
          <w:color w:val="000000"/>
        </w:rPr>
        <w:t>，在市委、市政府的坚强领导下，在市人大及常委会的监督支持下，高新区紧紧围绕年度目标任务，努力克服经济形势复杂严竣、新冠疫情多点反复和国家双控限电政策等因素的影响，迎难而上狠抓财源建设，不断加强财政宏观调控，优化财政支出结构，突出改善民生福祉，实现了经济社会平稳健康发展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（一）一般公共预算执行情况</w:t>
      </w:r>
    </w:p>
    <w:p>
      <w:pPr>
        <w:overflowPunct w:val="0"/>
        <w:ind w:firstLine="604" w:firstLineChars="200"/>
        <w:rPr>
          <w:rFonts w:eastAsia="方正仿宋_GBK"/>
          <w:color w:val="000000"/>
          <w:spacing w:val="-2"/>
        </w:rPr>
      </w:pPr>
      <w:r>
        <w:rPr>
          <w:rFonts w:hint="eastAsia" w:eastAsia="方正仿宋_GBK"/>
          <w:color w:val="000000"/>
        </w:rPr>
        <w:t>2021年高新区一般公共预算收入完成42.26亿元，完成年初预算的99%，增长7%，其中：税收收入完成40.24亿元，增长7</w:t>
      </w:r>
      <w:r>
        <w:rPr>
          <w:rFonts w:hint="eastAsia" w:eastAsia="方正仿宋_GBK"/>
          <w:color w:val="000000"/>
          <w:spacing w:val="-2"/>
        </w:rPr>
        <w:t>%；非税收入完成2.0</w:t>
      </w:r>
      <w:r>
        <w:rPr>
          <w:rFonts w:hint="eastAsia" w:eastAsia="方正仿宋_GBK"/>
          <w:color w:val="000000"/>
          <w:spacing w:val="-2"/>
          <w:lang w:val="en-US" w:eastAsia="zh-CN"/>
        </w:rPr>
        <w:t>2</w:t>
      </w:r>
      <w:r>
        <w:rPr>
          <w:rFonts w:hint="eastAsia" w:eastAsia="方正仿宋_GBK"/>
          <w:color w:val="000000"/>
          <w:spacing w:val="-2"/>
        </w:rPr>
        <w:t>亿元，增长1%，税收占比95%。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一般公共预算支出完成28.9</w:t>
      </w:r>
      <w:r>
        <w:rPr>
          <w:rFonts w:hint="eastAsia" w:eastAsia="方正仿宋_GBK"/>
          <w:color w:val="000000"/>
          <w:lang w:val="en-US" w:eastAsia="zh-CN"/>
        </w:rPr>
        <w:t>5</w:t>
      </w:r>
      <w:r>
        <w:rPr>
          <w:rFonts w:hint="eastAsia" w:eastAsia="方正仿宋_GBK"/>
          <w:color w:val="000000"/>
        </w:rPr>
        <w:t>亿元，完成预算调整数的 98%，增长35 %。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根据现行财政体制结算，2021年一般公共预算收入完成42.26亿元，加上补助收入1.73亿元、债务转贷收入0.33亿元、调入资金7.5亿元，高新区一般公共预算总收入为51.82亿元；一般公共预算总支出为51.82亿元，其中一般公共预算支出完成28.9</w:t>
      </w:r>
      <w:r>
        <w:rPr>
          <w:rFonts w:hint="eastAsia" w:eastAsia="方正仿宋_GBK"/>
          <w:color w:val="000000"/>
          <w:lang w:val="en-US" w:eastAsia="zh-CN"/>
        </w:rPr>
        <w:t>5</w:t>
      </w:r>
      <w:r>
        <w:rPr>
          <w:rFonts w:hint="eastAsia" w:eastAsia="方正仿宋_GBK"/>
          <w:color w:val="000000"/>
        </w:rPr>
        <w:t>亿元，上解上级支出22.54亿元，债务还本支出0.33亿元，当年一般公共预算收支平衡。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（二）政府性基金预算完成情况</w:t>
      </w:r>
    </w:p>
    <w:p>
      <w:pPr>
        <w:pStyle w:val="2"/>
        <w:tabs>
          <w:tab w:val="left" w:pos="3900"/>
          <w:tab w:val="right" w:pos="8933"/>
        </w:tabs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2021年高新区政府性基金收入完成19.7</w:t>
      </w:r>
      <w:r>
        <w:rPr>
          <w:rFonts w:hint="eastAsia" w:eastAsia="方正仿宋_GBK"/>
          <w:color w:val="000000"/>
          <w:lang w:val="en-US" w:eastAsia="zh-CN"/>
        </w:rPr>
        <w:t>3</w:t>
      </w:r>
      <w:r>
        <w:rPr>
          <w:rFonts w:hint="eastAsia" w:eastAsia="方正仿宋_GBK"/>
          <w:color w:val="000000"/>
        </w:rPr>
        <w:t>亿元，完成年初预算的82%，增长68%，上级补助收入0.93亿元，债务转贷收入2.3亿元、上年结余0.03亿元，政府性基金总收入22.99亿元；政府性基金总支出22.99亿元，其中政府性基金支出22.99亿元，完成预算调整数的96%，增长68%，当年政府性基金预算收支平衡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（三）本级预算周转金及预算稳定调节基金收支情况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预算周转金上年余额为1.04亿元，当年未使用，年末余额为1.04亿元；预算稳定调节基金上年余额为1.1亿元，当年未使用，年末余额为1.1亿元。</w:t>
      </w:r>
    </w:p>
    <w:p>
      <w:pPr>
        <w:overflowPunct w:val="0"/>
        <w:ind w:firstLine="604" w:firstLineChars="200"/>
        <w:rPr>
          <w:rFonts w:eastAsia="方正黑体_GBK"/>
          <w:bCs/>
          <w:color w:val="000000"/>
          <w:szCs w:val="32"/>
        </w:rPr>
      </w:pPr>
      <w:r>
        <w:rPr>
          <w:rFonts w:hint="eastAsia" w:eastAsia="方正黑体_GBK"/>
          <w:bCs/>
          <w:color w:val="000000"/>
          <w:szCs w:val="32"/>
        </w:rPr>
        <w:t>二、2021年主要工作及成效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（一）落实积极财政政策，全力稳住经济发展基本盘</w:t>
      </w:r>
    </w:p>
    <w:p>
      <w:pPr>
        <w:overflowPunct w:val="0"/>
        <w:ind w:firstLine="604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通过常态化走访企业、深入式推进专班、高效性结算土地，多管齐下做好财政增收工作</w:t>
      </w:r>
      <w:r>
        <w:rPr>
          <w:rFonts w:hint="eastAsia" w:eastAsia="方正仿宋_GBK"/>
          <w:color w:val="333333"/>
        </w:rPr>
        <w:t>。</w:t>
      </w:r>
      <w:r>
        <w:rPr>
          <w:rFonts w:hint="eastAsia" w:eastAsia="方正仿宋_GBK"/>
          <w:bCs/>
          <w:szCs w:val="32"/>
        </w:rPr>
        <w:t>全年完成一般公共预算收入42.26亿元，增长7%，超全市平均增幅1.4个百分点；全面实施非税收缴管理制度，全年收缴</w:t>
      </w:r>
      <w:r>
        <w:rPr>
          <w:rFonts w:hint="eastAsia" w:eastAsia="方正仿宋_GBK"/>
          <w:szCs w:val="32"/>
        </w:rPr>
        <w:t>非税收入0.7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hint="eastAsia" w:eastAsia="方正仿宋_GBK"/>
          <w:szCs w:val="32"/>
        </w:rPr>
        <w:t>亿元；加快土地出让金结算，全年结算19.72</w:t>
      </w:r>
      <w:r>
        <w:rPr>
          <w:rFonts w:hint="eastAsia" w:eastAsia="方正仿宋_GBK"/>
          <w:bCs/>
          <w:szCs w:val="32"/>
        </w:rPr>
        <w:t>亿</w:t>
      </w:r>
      <w:r>
        <w:rPr>
          <w:rFonts w:hint="eastAsia" w:eastAsia="方正仿宋_GBK"/>
          <w:szCs w:val="32"/>
        </w:rPr>
        <w:t>元。认真落实税收优惠政策，扎实推进“六稳”“六保”，全区减税降费超4亿元。持续加大对上争取力度，</w:t>
      </w:r>
      <w:r>
        <w:rPr>
          <w:rFonts w:hint="eastAsia" w:eastAsia="方正仿宋_GBK"/>
          <w:bCs/>
          <w:szCs w:val="32"/>
        </w:rPr>
        <w:t>抢抓政策窗口、积极争取</w:t>
      </w:r>
      <w:r>
        <w:rPr>
          <w:rFonts w:hint="eastAsia" w:eastAsia="方正仿宋_GBK"/>
          <w:szCs w:val="32"/>
        </w:rPr>
        <w:t>“城市更新贷”和政府专项债券，有效缓解拆迁、城市建设等资金难题。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（二）聚焦产业转型升级，注入园区经济发展新动能</w:t>
      </w:r>
    </w:p>
    <w:p>
      <w:pPr>
        <w:overflowPunct w:val="0"/>
        <w:ind w:firstLine="604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综合运用财政“政策+资金”组合拳，培育经济发展新动能。</w:t>
      </w:r>
      <w:r>
        <w:rPr>
          <w:rFonts w:hint="eastAsia" w:eastAsia="方正仿宋_GBK"/>
          <w:color w:val="000000"/>
          <w:szCs w:val="30"/>
        </w:rPr>
        <w:t>全年投入产业发展、科技创新、人才发展等各类企业扶持资金7.5亿元，大力促进新产业和新经济加快转型升级。</w:t>
      </w:r>
      <w:r>
        <w:rPr>
          <w:rFonts w:hint="eastAsia" w:eastAsia="方正仿宋_GBK"/>
          <w:szCs w:val="32"/>
        </w:rPr>
        <w:t>成功回购一辉物流，招引优质产业项目进驻，为高新区工业园区升级改造腾退空间。</w:t>
      </w:r>
      <w:r>
        <w:rPr>
          <w:rFonts w:hint="eastAsia" w:eastAsia="方正仿宋_GBK"/>
          <w:color w:val="000000"/>
          <w:szCs w:val="30"/>
        </w:rPr>
        <w:t>采取多种方式筹措资金，保障重点民生工程顺利实施，如：采用PPP方式新建蟠龙山公园一期、高新区实验中学二期、江阴市中医外科医院门诊楼等项目</w:t>
      </w:r>
      <w:r>
        <w:rPr>
          <w:rFonts w:hint="eastAsia" w:eastAsia="方正仿宋_GBK"/>
          <w:szCs w:val="32"/>
        </w:rPr>
        <w:t>；用好地方政府债券，支持青阳园区基础设施提升工程、环卫所垃圾分类等项目建设。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（三）加强基本民生保障，不断提升群众满意度</w:t>
      </w:r>
    </w:p>
    <w:p>
      <w:pPr>
        <w:overflowPunct w:val="0"/>
        <w:ind w:firstLine="604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把保障和改善民生放在更加突出的位置，持续提升民生事业水平。全年投入教育支出2.6亿元，切实保障学生和教职员工权益；新建江阴市中医外科医院门诊楼，</w:t>
      </w:r>
      <w:r>
        <w:rPr>
          <w:rFonts w:hint="eastAsia" w:eastAsia="方正仿宋_GBK"/>
          <w:kern w:val="0"/>
          <w:szCs w:val="32"/>
        </w:rPr>
        <w:t>城东卫生服务中心门诊楼</w:t>
      </w:r>
      <w:r>
        <w:rPr>
          <w:rFonts w:hint="eastAsia" w:eastAsia="方正仿宋_GBK"/>
          <w:szCs w:val="32"/>
        </w:rPr>
        <w:t>建成投运，提升高新区广大群众就医体验；安排0.2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hint="eastAsia" w:eastAsia="方正仿宋_GBK"/>
          <w:szCs w:val="32"/>
        </w:rPr>
        <w:t>亿元支持城乡居民基本医疗，财政补助标准稳步提高。全年用于抚恤社救、社会保障、退役军人等基本民生支出2.2亿元，各项惠民利民政策如期兑现。</w:t>
      </w:r>
    </w:p>
    <w:p>
      <w:pPr>
        <w:overflowPunct w:val="0"/>
        <w:ind w:firstLine="604" w:firstLineChars="200"/>
        <w:rPr>
          <w:rFonts w:eastAsia="方正楷体_GBK"/>
          <w:bCs/>
          <w:color w:val="000000"/>
          <w:szCs w:val="32"/>
        </w:rPr>
      </w:pPr>
      <w:r>
        <w:rPr>
          <w:rFonts w:hint="eastAsia" w:eastAsia="方正楷体_GBK"/>
          <w:bCs/>
          <w:color w:val="000000"/>
          <w:szCs w:val="32"/>
        </w:rPr>
        <w:t>（四）持续深化改革创新，有力提升财政管理新效能</w:t>
      </w:r>
    </w:p>
    <w:p>
      <w:pPr>
        <w:overflowPunct w:val="0"/>
        <w:ind w:firstLine="604" w:firstLineChars="200"/>
        <w:rPr>
          <w:rFonts w:eastAsia="方正仿宋_GBK"/>
          <w:color w:val="000000"/>
        </w:rPr>
      </w:pPr>
      <w:r>
        <w:rPr>
          <w:rFonts w:hint="eastAsia" w:eastAsia="方正仿宋_GBK"/>
          <w:bCs/>
          <w:szCs w:val="32"/>
        </w:rPr>
        <w:t>一是建立健全制度体系。</w:t>
      </w:r>
      <w:r>
        <w:rPr>
          <w:rFonts w:hint="eastAsia" w:eastAsia="方正仿宋_GBK"/>
          <w:szCs w:val="32"/>
        </w:rPr>
        <w:t>先后出台高新区国有企业投资监督管理办法、投资决策程序、PPP项目运营管理办法等制度，确保国资管理、PPP项目运营等有规可依。</w:t>
      </w:r>
      <w:r>
        <w:rPr>
          <w:rFonts w:hint="eastAsia" w:eastAsia="方正仿宋_GBK"/>
          <w:bCs/>
          <w:szCs w:val="32"/>
        </w:rPr>
        <w:t>二是大力推进管网资产改革。进一步深化经营园区改革，积极推动市政排水管网市场化运营工作，完成管网资产经营权转让协议的签署。三是积极盘活存量资源。成功拍卖205套不可分配安置房，成交总价1.54亿元。四是有效防范债务风险。加强债务风险防范，全年超额完</w:t>
      </w:r>
      <w:r>
        <w:rPr>
          <w:rFonts w:hint="eastAsia" w:eastAsia="方正仿宋_GBK"/>
          <w:szCs w:val="32"/>
        </w:rPr>
        <w:t>成市下达的年度化债任务，实现政府性债务规模、债务率双下降。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644" w:bottom="1418" w:left="1814" w:header="1134" w:footer="1418" w:gutter="0"/>
      <w:cols w:space="720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96354985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docVars>
    <w:docVar w:name="commondata" w:val="eyJoZGlkIjoiZjk4ZGRjYmUzZTBlNzQ4MWUzZmM3YzJhYjljYmU5NDUifQ=="/>
  </w:docVars>
  <w:rsids>
    <w:rsidRoot w:val="00172A27"/>
    <w:rsid w:val="00000AE5"/>
    <w:rsid w:val="00011D76"/>
    <w:rsid w:val="00012C8D"/>
    <w:rsid w:val="00016729"/>
    <w:rsid w:val="00021E32"/>
    <w:rsid w:val="00022327"/>
    <w:rsid w:val="00022951"/>
    <w:rsid w:val="000229EC"/>
    <w:rsid w:val="000239F4"/>
    <w:rsid w:val="000241D6"/>
    <w:rsid w:val="000242AD"/>
    <w:rsid w:val="00025429"/>
    <w:rsid w:val="00031828"/>
    <w:rsid w:val="00032E78"/>
    <w:rsid w:val="00034A50"/>
    <w:rsid w:val="00036667"/>
    <w:rsid w:val="00037D4C"/>
    <w:rsid w:val="00040CC5"/>
    <w:rsid w:val="00040E5C"/>
    <w:rsid w:val="00046C3F"/>
    <w:rsid w:val="00062716"/>
    <w:rsid w:val="00062943"/>
    <w:rsid w:val="00062F68"/>
    <w:rsid w:val="000655EA"/>
    <w:rsid w:val="00075266"/>
    <w:rsid w:val="000805BE"/>
    <w:rsid w:val="000809E3"/>
    <w:rsid w:val="00080E85"/>
    <w:rsid w:val="00097947"/>
    <w:rsid w:val="00097FDF"/>
    <w:rsid w:val="000A13C2"/>
    <w:rsid w:val="000A4FC0"/>
    <w:rsid w:val="000B303F"/>
    <w:rsid w:val="000B7601"/>
    <w:rsid w:val="000B7F55"/>
    <w:rsid w:val="000C068B"/>
    <w:rsid w:val="000C2401"/>
    <w:rsid w:val="000D193E"/>
    <w:rsid w:val="000D385B"/>
    <w:rsid w:val="000D3C94"/>
    <w:rsid w:val="000D5CEE"/>
    <w:rsid w:val="000E3240"/>
    <w:rsid w:val="000E470B"/>
    <w:rsid w:val="000E4F60"/>
    <w:rsid w:val="0010169D"/>
    <w:rsid w:val="001068E9"/>
    <w:rsid w:val="001104DD"/>
    <w:rsid w:val="00110643"/>
    <w:rsid w:val="001111FA"/>
    <w:rsid w:val="00115277"/>
    <w:rsid w:val="001220C7"/>
    <w:rsid w:val="001225FC"/>
    <w:rsid w:val="0012455F"/>
    <w:rsid w:val="00130403"/>
    <w:rsid w:val="00130C18"/>
    <w:rsid w:val="00133D27"/>
    <w:rsid w:val="0013440E"/>
    <w:rsid w:val="00134472"/>
    <w:rsid w:val="00140A74"/>
    <w:rsid w:val="00141CF1"/>
    <w:rsid w:val="00145584"/>
    <w:rsid w:val="0015234B"/>
    <w:rsid w:val="00160734"/>
    <w:rsid w:val="001714DC"/>
    <w:rsid w:val="00172A27"/>
    <w:rsid w:val="0017531E"/>
    <w:rsid w:val="00177AFE"/>
    <w:rsid w:val="00182F26"/>
    <w:rsid w:val="00186258"/>
    <w:rsid w:val="00186EB8"/>
    <w:rsid w:val="00190D58"/>
    <w:rsid w:val="001933E2"/>
    <w:rsid w:val="00194B27"/>
    <w:rsid w:val="001A17EE"/>
    <w:rsid w:val="001A3D28"/>
    <w:rsid w:val="001A3FB0"/>
    <w:rsid w:val="001A6A38"/>
    <w:rsid w:val="001B2340"/>
    <w:rsid w:val="001B34A0"/>
    <w:rsid w:val="001C2D6E"/>
    <w:rsid w:val="001C4F7B"/>
    <w:rsid w:val="001D047F"/>
    <w:rsid w:val="001D15E6"/>
    <w:rsid w:val="001D483E"/>
    <w:rsid w:val="001D4A86"/>
    <w:rsid w:val="001D562E"/>
    <w:rsid w:val="001E7EFD"/>
    <w:rsid w:val="001F4BDB"/>
    <w:rsid w:val="0020147C"/>
    <w:rsid w:val="002038DC"/>
    <w:rsid w:val="00205006"/>
    <w:rsid w:val="00206726"/>
    <w:rsid w:val="002072BB"/>
    <w:rsid w:val="002103FC"/>
    <w:rsid w:val="0021187A"/>
    <w:rsid w:val="00216A10"/>
    <w:rsid w:val="002205FE"/>
    <w:rsid w:val="002238FF"/>
    <w:rsid w:val="0022409D"/>
    <w:rsid w:val="002245F5"/>
    <w:rsid w:val="0022607A"/>
    <w:rsid w:val="00232CD4"/>
    <w:rsid w:val="00233A47"/>
    <w:rsid w:val="00234469"/>
    <w:rsid w:val="002350EF"/>
    <w:rsid w:val="0023707D"/>
    <w:rsid w:val="002440F9"/>
    <w:rsid w:val="00247CD7"/>
    <w:rsid w:val="00251076"/>
    <w:rsid w:val="00255163"/>
    <w:rsid w:val="00257733"/>
    <w:rsid w:val="00260036"/>
    <w:rsid w:val="002652C2"/>
    <w:rsid w:val="00266472"/>
    <w:rsid w:val="002675D3"/>
    <w:rsid w:val="00271258"/>
    <w:rsid w:val="00282AC1"/>
    <w:rsid w:val="002A0DF7"/>
    <w:rsid w:val="002A436D"/>
    <w:rsid w:val="002A4556"/>
    <w:rsid w:val="002A6E5D"/>
    <w:rsid w:val="002B3495"/>
    <w:rsid w:val="002B55D0"/>
    <w:rsid w:val="002C4985"/>
    <w:rsid w:val="002C5964"/>
    <w:rsid w:val="002C6A7D"/>
    <w:rsid w:val="002D1868"/>
    <w:rsid w:val="002D2C6D"/>
    <w:rsid w:val="002D3D72"/>
    <w:rsid w:val="002D48B6"/>
    <w:rsid w:val="002D5ED7"/>
    <w:rsid w:val="002D624E"/>
    <w:rsid w:val="002E16D4"/>
    <w:rsid w:val="002E3A70"/>
    <w:rsid w:val="002E3E6F"/>
    <w:rsid w:val="002F3E6E"/>
    <w:rsid w:val="002F4BCB"/>
    <w:rsid w:val="003013D1"/>
    <w:rsid w:val="0030218D"/>
    <w:rsid w:val="00302A3E"/>
    <w:rsid w:val="00302F02"/>
    <w:rsid w:val="00304655"/>
    <w:rsid w:val="00312093"/>
    <w:rsid w:val="00312701"/>
    <w:rsid w:val="00312E26"/>
    <w:rsid w:val="00316AE2"/>
    <w:rsid w:val="00321BD0"/>
    <w:rsid w:val="003229F2"/>
    <w:rsid w:val="00325130"/>
    <w:rsid w:val="003257A2"/>
    <w:rsid w:val="00325A10"/>
    <w:rsid w:val="00332BFB"/>
    <w:rsid w:val="0033394B"/>
    <w:rsid w:val="00344A42"/>
    <w:rsid w:val="00344D90"/>
    <w:rsid w:val="00346C40"/>
    <w:rsid w:val="003505EF"/>
    <w:rsid w:val="00354B77"/>
    <w:rsid w:val="00355274"/>
    <w:rsid w:val="003578A0"/>
    <w:rsid w:val="00360D7B"/>
    <w:rsid w:val="00361153"/>
    <w:rsid w:val="003629B5"/>
    <w:rsid w:val="00363D40"/>
    <w:rsid w:val="003644EC"/>
    <w:rsid w:val="003678F0"/>
    <w:rsid w:val="00371A33"/>
    <w:rsid w:val="00371D78"/>
    <w:rsid w:val="0037303D"/>
    <w:rsid w:val="00375E7B"/>
    <w:rsid w:val="0038359C"/>
    <w:rsid w:val="00383663"/>
    <w:rsid w:val="003849FC"/>
    <w:rsid w:val="00384D30"/>
    <w:rsid w:val="00386285"/>
    <w:rsid w:val="00390041"/>
    <w:rsid w:val="00395B70"/>
    <w:rsid w:val="003A0824"/>
    <w:rsid w:val="003A12CE"/>
    <w:rsid w:val="003A26F0"/>
    <w:rsid w:val="003B11CC"/>
    <w:rsid w:val="003B75C2"/>
    <w:rsid w:val="003C053F"/>
    <w:rsid w:val="003C2F38"/>
    <w:rsid w:val="003C5942"/>
    <w:rsid w:val="003C6253"/>
    <w:rsid w:val="003C78F1"/>
    <w:rsid w:val="003C7DA3"/>
    <w:rsid w:val="003D4482"/>
    <w:rsid w:val="003D639F"/>
    <w:rsid w:val="003D66BB"/>
    <w:rsid w:val="003E01CF"/>
    <w:rsid w:val="003E3D33"/>
    <w:rsid w:val="003E52EB"/>
    <w:rsid w:val="003E5B68"/>
    <w:rsid w:val="003E7080"/>
    <w:rsid w:val="003E72C8"/>
    <w:rsid w:val="003F0556"/>
    <w:rsid w:val="003F1FB2"/>
    <w:rsid w:val="003F4A4C"/>
    <w:rsid w:val="003F6DE0"/>
    <w:rsid w:val="003F6E7D"/>
    <w:rsid w:val="003F6E9A"/>
    <w:rsid w:val="003F74E8"/>
    <w:rsid w:val="003F7A89"/>
    <w:rsid w:val="00401AAB"/>
    <w:rsid w:val="00407588"/>
    <w:rsid w:val="00412DD7"/>
    <w:rsid w:val="00414B64"/>
    <w:rsid w:val="00414CC3"/>
    <w:rsid w:val="004150BB"/>
    <w:rsid w:val="0042603C"/>
    <w:rsid w:val="00426BC8"/>
    <w:rsid w:val="004352D6"/>
    <w:rsid w:val="0043618E"/>
    <w:rsid w:val="0044019E"/>
    <w:rsid w:val="0044040A"/>
    <w:rsid w:val="00444FAE"/>
    <w:rsid w:val="00450B7E"/>
    <w:rsid w:val="00452B06"/>
    <w:rsid w:val="0045322C"/>
    <w:rsid w:val="004560B3"/>
    <w:rsid w:val="004608AE"/>
    <w:rsid w:val="004622BE"/>
    <w:rsid w:val="00466F23"/>
    <w:rsid w:val="00471A69"/>
    <w:rsid w:val="0048120E"/>
    <w:rsid w:val="00483457"/>
    <w:rsid w:val="004873A5"/>
    <w:rsid w:val="00491FD5"/>
    <w:rsid w:val="00495674"/>
    <w:rsid w:val="00497EB3"/>
    <w:rsid w:val="004A114E"/>
    <w:rsid w:val="004A31D8"/>
    <w:rsid w:val="004A3811"/>
    <w:rsid w:val="004A4148"/>
    <w:rsid w:val="004A5171"/>
    <w:rsid w:val="004A6CC0"/>
    <w:rsid w:val="004A7767"/>
    <w:rsid w:val="004B0020"/>
    <w:rsid w:val="004B188D"/>
    <w:rsid w:val="004B2968"/>
    <w:rsid w:val="004B3323"/>
    <w:rsid w:val="004B3A45"/>
    <w:rsid w:val="004B4CAC"/>
    <w:rsid w:val="004B54D2"/>
    <w:rsid w:val="004B5D95"/>
    <w:rsid w:val="004B5DF9"/>
    <w:rsid w:val="004B6865"/>
    <w:rsid w:val="004C3403"/>
    <w:rsid w:val="004C3A2C"/>
    <w:rsid w:val="004C76BC"/>
    <w:rsid w:val="004D1541"/>
    <w:rsid w:val="004D3394"/>
    <w:rsid w:val="004D61D8"/>
    <w:rsid w:val="004D6EBC"/>
    <w:rsid w:val="004E03BA"/>
    <w:rsid w:val="004E05B9"/>
    <w:rsid w:val="004E0F94"/>
    <w:rsid w:val="004E35BF"/>
    <w:rsid w:val="004E3BC6"/>
    <w:rsid w:val="004E3CB9"/>
    <w:rsid w:val="004E7F38"/>
    <w:rsid w:val="004F2729"/>
    <w:rsid w:val="004F4753"/>
    <w:rsid w:val="004F4C8F"/>
    <w:rsid w:val="004F7BA1"/>
    <w:rsid w:val="00500FCB"/>
    <w:rsid w:val="00502A71"/>
    <w:rsid w:val="005051A4"/>
    <w:rsid w:val="00510BF8"/>
    <w:rsid w:val="00511AF8"/>
    <w:rsid w:val="005131B2"/>
    <w:rsid w:val="005159C7"/>
    <w:rsid w:val="0052110A"/>
    <w:rsid w:val="00523A4E"/>
    <w:rsid w:val="00525701"/>
    <w:rsid w:val="0052683F"/>
    <w:rsid w:val="00526E41"/>
    <w:rsid w:val="00546D39"/>
    <w:rsid w:val="005513D0"/>
    <w:rsid w:val="0055461B"/>
    <w:rsid w:val="0055623E"/>
    <w:rsid w:val="0056093B"/>
    <w:rsid w:val="00561007"/>
    <w:rsid w:val="00561117"/>
    <w:rsid w:val="00562C9A"/>
    <w:rsid w:val="005641B2"/>
    <w:rsid w:val="00564F7D"/>
    <w:rsid w:val="0056726E"/>
    <w:rsid w:val="005725DB"/>
    <w:rsid w:val="005760EF"/>
    <w:rsid w:val="005774C9"/>
    <w:rsid w:val="00581202"/>
    <w:rsid w:val="00583215"/>
    <w:rsid w:val="00585DED"/>
    <w:rsid w:val="0059051B"/>
    <w:rsid w:val="005917DE"/>
    <w:rsid w:val="00596EFD"/>
    <w:rsid w:val="00597455"/>
    <w:rsid w:val="0059798C"/>
    <w:rsid w:val="005A156C"/>
    <w:rsid w:val="005A2E55"/>
    <w:rsid w:val="005B0777"/>
    <w:rsid w:val="005B28B1"/>
    <w:rsid w:val="005B30BC"/>
    <w:rsid w:val="005B378B"/>
    <w:rsid w:val="005B571C"/>
    <w:rsid w:val="005B727D"/>
    <w:rsid w:val="005B7B61"/>
    <w:rsid w:val="005C197A"/>
    <w:rsid w:val="005C644A"/>
    <w:rsid w:val="005D4BD2"/>
    <w:rsid w:val="005D5DA5"/>
    <w:rsid w:val="005E00FA"/>
    <w:rsid w:val="005F0C16"/>
    <w:rsid w:val="005F165B"/>
    <w:rsid w:val="005F1E38"/>
    <w:rsid w:val="005F323C"/>
    <w:rsid w:val="005F3CB2"/>
    <w:rsid w:val="005F5085"/>
    <w:rsid w:val="00600F17"/>
    <w:rsid w:val="00602386"/>
    <w:rsid w:val="0060267E"/>
    <w:rsid w:val="00602A3A"/>
    <w:rsid w:val="00606C2F"/>
    <w:rsid w:val="00615FF8"/>
    <w:rsid w:val="00616E6A"/>
    <w:rsid w:val="00625990"/>
    <w:rsid w:val="00625BF8"/>
    <w:rsid w:val="00626411"/>
    <w:rsid w:val="00636943"/>
    <w:rsid w:val="006370F2"/>
    <w:rsid w:val="00641BC8"/>
    <w:rsid w:val="00642AA1"/>
    <w:rsid w:val="006504A7"/>
    <w:rsid w:val="00652812"/>
    <w:rsid w:val="006610CC"/>
    <w:rsid w:val="00661F6D"/>
    <w:rsid w:val="00671973"/>
    <w:rsid w:val="00673344"/>
    <w:rsid w:val="00683381"/>
    <w:rsid w:val="00684565"/>
    <w:rsid w:val="006845C6"/>
    <w:rsid w:val="00686F71"/>
    <w:rsid w:val="00690572"/>
    <w:rsid w:val="006950A6"/>
    <w:rsid w:val="00696846"/>
    <w:rsid w:val="006969D0"/>
    <w:rsid w:val="006A63AA"/>
    <w:rsid w:val="006A6972"/>
    <w:rsid w:val="006A7C52"/>
    <w:rsid w:val="006B19EB"/>
    <w:rsid w:val="006B22C4"/>
    <w:rsid w:val="006C1C40"/>
    <w:rsid w:val="006C31D8"/>
    <w:rsid w:val="006C3D04"/>
    <w:rsid w:val="006C557F"/>
    <w:rsid w:val="006C7133"/>
    <w:rsid w:val="006D30CE"/>
    <w:rsid w:val="006D65FA"/>
    <w:rsid w:val="006D7366"/>
    <w:rsid w:val="006E6EF6"/>
    <w:rsid w:val="006E7150"/>
    <w:rsid w:val="006E7308"/>
    <w:rsid w:val="006F02FE"/>
    <w:rsid w:val="006F1294"/>
    <w:rsid w:val="006F4C25"/>
    <w:rsid w:val="006F54AB"/>
    <w:rsid w:val="006F5825"/>
    <w:rsid w:val="006F6D5C"/>
    <w:rsid w:val="006F71BE"/>
    <w:rsid w:val="00703677"/>
    <w:rsid w:val="00706903"/>
    <w:rsid w:val="00707C0A"/>
    <w:rsid w:val="00707F12"/>
    <w:rsid w:val="0071022E"/>
    <w:rsid w:val="0071104F"/>
    <w:rsid w:val="0071311D"/>
    <w:rsid w:val="0071327F"/>
    <w:rsid w:val="0071348D"/>
    <w:rsid w:val="00713906"/>
    <w:rsid w:val="00721AE3"/>
    <w:rsid w:val="00726501"/>
    <w:rsid w:val="00727E1D"/>
    <w:rsid w:val="00734EA4"/>
    <w:rsid w:val="00740636"/>
    <w:rsid w:val="00740AC0"/>
    <w:rsid w:val="00740F1B"/>
    <w:rsid w:val="007438D3"/>
    <w:rsid w:val="00752479"/>
    <w:rsid w:val="007578C3"/>
    <w:rsid w:val="00757D3B"/>
    <w:rsid w:val="00761475"/>
    <w:rsid w:val="00763AF5"/>
    <w:rsid w:val="00770EEE"/>
    <w:rsid w:val="00771B6C"/>
    <w:rsid w:val="007765AF"/>
    <w:rsid w:val="007766EF"/>
    <w:rsid w:val="00781819"/>
    <w:rsid w:val="007823C7"/>
    <w:rsid w:val="00785B72"/>
    <w:rsid w:val="00790FD3"/>
    <w:rsid w:val="007A0147"/>
    <w:rsid w:val="007A0D57"/>
    <w:rsid w:val="007B384F"/>
    <w:rsid w:val="007B4437"/>
    <w:rsid w:val="007B5059"/>
    <w:rsid w:val="007B5CB3"/>
    <w:rsid w:val="007C11D0"/>
    <w:rsid w:val="007C3561"/>
    <w:rsid w:val="007C3F5F"/>
    <w:rsid w:val="007C5186"/>
    <w:rsid w:val="007D0211"/>
    <w:rsid w:val="007D1E14"/>
    <w:rsid w:val="007E3071"/>
    <w:rsid w:val="007E503E"/>
    <w:rsid w:val="007E5D51"/>
    <w:rsid w:val="007E67E6"/>
    <w:rsid w:val="007F08F2"/>
    <w:rsid w:val="007F6EFB"/>
    <w:rsid w:val="00810C78"/>
    <w:rsid w:val="00811116"/>
    <w:rsid w:val="0081141C"/>
    <w:rsid w:val="008126CD"/>
    <w:rsid w:val="00814FAE"/>
    <w:rsid w:val="00816664"/>
    <w:rsid w:val="00821217"/>
    <w:rsid w:val="0082192F"/>
    <w:rsid w:val="00823F7B"/>
    <w:rsid w:val="00834164"/>
    <w:rsid w:val="0083443C"/>
    <w:rsid w:val="00834DB3"/>
    <w:rsid w:val="0083546F"/>
    <w:rsid w:val="00835E38"/>
    <w:rsid w:val="00837A19"/>
    <w:rsid w:val="008407F8"/>
    <w:rsid w:val="00845FEB"/>
    <w:rsid w:val="008473E5"/>
    <w:rsid w:val="00851017"/>
    <w:rsid w:val="008573E0"/>
    <w:rsid w:val="00865864"/>
    <w:rsid w:val="0086728D"/>
    <w:rsid w:val="00871A74"/>
    <w:rsid w:val="0087358F"/>
    <w:rsid w:val="008745C9"/>
    <w:rsid w:val="0087463D"/>
    <w:rsid w:val="00874952"/>
    <w:rsid w:val="00877682"/>
    <w:rsid w:val="00877977"/>
    <w:rsid w:val="00877ADF"/>
    <w:rsid w:val="00885660"/>
    <w:rsid w:val="00891506"/>
    <w:rsid w:val="00891BB9"/>
    <w:rsid w:val="008923E2"/>
    <w:rsid w:val="00893DF3"/>
    <w:rsid w:val="0089744C"/>
    <w:rsid w:val="008A2805"/>
    <w:rsid w:val="008A358E"/>
    <w:rsid w:val="008A6916"/>
    <w:rsid w:val="008A7354"/>
    <w:rsid w:val="008B2A76"/>
    <w:rsid w:val="008C134B"/>
    <w:rsid w:val="008C5A72"/>
    <w:rsid w:val="008C5D10"/>
    <w:rsid w:val="008D0972"/>
    <w:rsid w:val="008D1C84"/>
    <w:rsid w:val="008D3527"/>
    <w:rsid w:val="008D4B75"/>
    <w:rsid w:val="008E27C1"/>
    <w:rsid w:val="008E3893"/>
    <w:rsid w:val="008E6FC6"/>
    <w:rsid w:val="008E78BB"/>
    <w:rsid w:val="008F06A0"/>
    <w:rsid w:val="008F1504"/>
    <w:rsid w:val="008F2380"/>
    <w:rsid w:val="008F364B"/>
    <w:rsid w:val="008F4772"/>
    <w:rsid w:val="009022E3"/>
    <w:rsid w:val="009035BA"/>
    <w:rsid w:val="00904AB1"/>
    <w:rsid w:val="00907C86"/>
    <w:rsid w:val="009108C8"/>
    <w:rsid w:val="00912B3F"/>
    <w:rsid w:val="00913BEE"/>
    <w:rsid w:val="00915638"/>
    <w:rsid w:val="00920F04"/>
    <w:rsid w:val="00922344"/>
    <w:rsid w:val="00922E2E"/>
    <w:rsid w:val="00936688"/>
    <w:rsid w:val="00941985"/>
    <w:rsid w:val="009475DC"/>
    <w:rsid w:val="00947656"/>
    <w:rsid w:val="009539AA"/>
    <w:rsid w:val="00962B30"/>
    <w:rsid w:val="0096371C"/>
    <w:rsid w:val="00971DB0"/>
    <w:rsid w:val="00975E09"/>
    <w:rsid w:val="00976CAD"/>
    <w:rsid w:val="009807A0"/>
    <w:rsid w:val="009817B2"/>
    <w:rsid w:val="009841EC"/>
    <w:rsid w:val="009879F7"/>
    <w:rsid w:val="00992678"/>
    <w:rsid w:val="009927A4"/>
    <w:rsid w:val="00994882"/>
    <w:rsid w:val="00995584"/>
    <w:rsid w:val="00995C94"/>
    <w:rsid w:val="009A08BC"/>
    <w:rsid w:val="009A2E67"/>
    <w:rsid w:val="009A632F"/>
    <w:rsid w:val="009B44F8"/>
    <w:rsid w:val="009B6B79"/>
    <w:rsid w:val="009C0ACE"/>
    <w:rsid w:val="009C702B"/>
    <w:rsid w:val="009D1B61"/>
    <w:rsid w:val="009D378A"/>
    <w:rsid w:val="009D3A76"/>
    <w:rsid w:val="009D412E"/>
    <w:rsid w:val="009D620A"/>
    <w:rsid w:val="009E0AB4"/>
    <w:rsid w:val="009E2C1E"/>
    <w:rsid w:val="009F0A87"/>
    <w:rsid w:val="009F2549"/>
    <w:rsid w:val="009F697F"/>
    <w:rsid w:val="00A05230"/>
    <w:rsid w:val="00A0661B"/>
    <w:rsid w:val="00A06B23"/>
    <w:rsid w:val="00A20E31"/>
    <w:rsid w:val="00A3021F"/>
    <w:rsid w:val="00A304DD"/>
    <w:rsid w:val="00A31D11"/>
    <w:rsid w:val="00A36A95"/>
    <w:rsid w:val="00A36FAD"/>
    <w:rsid w:val="00A46489"/>
    <w:rsid w:val="00A464A7"/>
    <w:rsid w:val="00A5113D"/>
    <w:rsid w:val="00A51D91"/>
    <w:rsid w:val="00A6095B"/>
    <w:rsid w:val="00A642D2"/>
    <w:rsid w:val="00A64AB4"/>
    <w:rsid w:val="00A67142"/>
    <w:rsid w:val="00A71536"/>
    <w:rsid w:val="00A72011"/>
    <w:rsid w:val="00A73525"/>
    <w:rsid w:val="00A75382"/>
    <w:rsid w:val="00A8487E"/>
    <w:rsid w:val="00A85558"/>
    <w:rsid w:val="00A8767D"/>
    <w:rsid w:val="00A929BA"/>
    <w:rsid w:val="00A94307"/>
    <w:rsid w:val="00A9485C"/>
    <w:rsid w:val="00A97B7F"/>
    <w:rsid w:val="00AA0428"/>
    <w:rsid w:val="00AA1444"/>
    <w:rsid w:val="00AA2DF2"/>
    <w:rsid w:val="00AA3F27"/>
    <w:rsid w:val="00AB04CE"/>
    <w:rsid w:val="00AB294E"/>
    <w:rsid w:val="00AB2E68"/>
    <w:rsid w:val="00AC0CDD"/>
    <w:rsid w:val="00AC4D88"/>
    <w:rsid w:val="00AD0AC8"/>
    <w:rsid w:val="00AD13B9"/>
    <w:rsid w:val="00AD3852"/>
    <w:rsid w:val="00AD474D"/>
    <w:rsid w:val="00AE64CA"/>
    <w:rsid w:val="00AE70EC"/>
    <w:rsid w:val="00AF2C9C"/>
    <w:rsid w:val="00AF2CFF"/>
    <w:rsid w:val="00AF2E72"/>
    <w:rsid w:val="00AF3F25"/>
    <w:rsid w:val="00AF54B0"/>
    <w:rsid w:val="00AF5E1B"/>
    <w:rsid w:val="00B00D9A"/>
    <w:rsid w:val="00B01248"/>
    <w:rsid w:val="00B02AA6"/>
    <w:rsid w:val="00B036FE"/>
    <w:rsid w:val="00B14C7B"/>
    <w:rsid w:val="00B17A2C"/>
    <w:rsid w:val="00B32927"/>
    <w:rsid w:val="00B33840"/>
    <w:rsid w:val="00B33CB9"/>
    <w:rsid w:val="00B34943"/>
    <w:rsid w:val="00B35102"/>
    <w:rsid w:val="00B35158"/>
    <w:rsid w:val="00B41493"/>
    <w:rsid w:val="00B451C5"/>
    <w:rsid w:val="00B45B34"/>
    <w:rsid w:val="00B506E4"/>
    <w:rsid w:val="00B54E6A"/>
    <w:rsid w:val="00B60284"/>
    <w:rsid w:val="00B64105"/>
    <w:rsid w:val="00B66696"/>
    <w:rsid w:val="00B66D34"/>
    <w:rsid w:val="00B709E3"/>
    <w:rsid w:val="00B7138C"/>
    <w:rsid w:val="00B738B2"/>
    <w:rsid w:val="00B7516F"/>
    <w:rsid w:val="00B771C0"/>
    <w:rsid w:val="00B80E97"/>
    <w:rsid w:val="00B81845"/>
    <w:rsid w:val="00B87679"/>
    <w:rsid w:val="00B87E46"/>
    <w:rsid w:val="00B94119"/>
    <w:rsid w:val="00B96270"/>
    <w:rsid w:val="00B96CE6"/>
    <w:rsid w:val="00B971BC"/>
    <w:rsid w:val="00B973E5"/>
    <w:rsid w:val="00BA07D5"/>
    <w:rsid w:val="00BA120C"/>
    <w:rsid w:val="00BA12A6"/>
    <w:rsid w:val="00BA3AD8"/>
    <w:rsid w:val="00BA41B3"/>
    <w:rsid w:val="00BB6185"/>
    <w:rsid w:val="00BB6674"/>
    <w:rsid w:val="00BC588B"/>
    <w:rsid w:val="00BC616F"/>
    <w:rsid w:val="00BC6FF8"/>
    <w:rsid w:val="00BC73B6"/>
    <w:rsid w:val="00BD17DD"/>
    <w:rsid w:val="00BD1950"/>
    <w:rsid w:val="00BD41CF"/>
    <w:rsid w:val="00BD7B25"/>
    <w:rsid w:val="00BE1D32"/>
    <w:rsid w:val="00BE4213"/>
    <w:rsid w:val="00BE455F"/>
    <w:rsid w:val="00BE5A75"/>
    <w:rsid w:val="00BE7400"/>
    <w:rsid w:val="00BF029E"/>
    <w:rsid w:val="00BF10CF"/>
    <w:rsid w:val="00BF3A78"/>
    <w:rsid w:val="00BF6ED4"/>
    <w:rsid w:val="00C02425"/>
    <w:rsid w:val="00C065D0"/>
    <w:rsid w:val="00C1281B"/>
    <w:rsid w:val="00C135C4"/>
    <w:rsid w:val="00C16220"/>
    <w:rsid w:val="00C16D45"/>
    <w:rsid w:val="00C17AE9"/>
    <w:rsid w:val="00C211B0"/>
    <w:rsid w:val="00C2199A"/>
    <w:rsid w:val="00C22856"/>
    <w:rsid w:val="00C25A63"/>
    <w:rsid w:val="00C25B5C"/>
    <w:rsid w:val="00C27037"/>
    <w:rsid w:val="00C30348"/>
    <w:rsid w:val="00C332A3"/>
    <w:rsid w:val="00C37C8E"/>
    <w:rsid w:val="00C37E13"/>
    <w:rsid w:val="00C40A72"/>
    <w:rsid w:val="00C423EA"/>
    <w:rsid w:val="00C47866"/>
    <w:rsid w:val="00C5524C"/>
    <w:rsid w:val="00C5764F"/>
    <w:rsid w:val="00C61DED"/>
    <w:rsid w:val="00C61E01"/>
    <w:rsid w:val="00C633EF"/>
    <w:rsid w:val="00C70F13"/>
    <w:rsid w:val="00C804DE"/>
    <w:rsid w:val="00C81A31"/>
    <w:rsid w:val="00C81CF8"/>
    <w:rsid w:val="00C844AB"/>
    <w:rsid w:val="00C862CA"/>
    <w:rsid w:val="00C86350"/>
    <w:rsid w:val="00C9358C"/>
    <w:rsid w:val="00C96297"/>
    <w:rsid w:val="00C975F2"/>
    <w:rsid w:val="00CA0A44"/>
    <w:rsid w:val="00CA31B6"/>
    <w:rsid w:val="00CA4C09"/>
    <w:rsid w:val="00CA5462"/>
    <w:rsid w:val="00CA6F91"/>
    <w:rsid w:val="00CB4130"/>
    <w:rsid w:val="00CB4C98"/>
    <w:rsid w:val="00CB54CE"/>
    <w:rsid w:val="00CB5523"/>
    <w:rsid w:val="00CC2D1A"/>
    <w:rsid w:val="00CC4595"/>
    <w:rsid w:val="00CC67CA"/>
    <w:rsid w:val="00CC691C"/>
    <w:rsid w:val="00CC7129"/>
    <w:rsid w:val="00CD1122"/>
    <w:rsid w:val="00CD1FDD"/>
    <w:rsid w:val="00CD2F83"/>
    <w:rsid w:val="00CD55B9"/>
    <w:rsid w:val="00CD61A7"/>
    <w:rsid w:val="00CD68A1"/>
    <w:rsid w:val="00CE6B54"/>
    <w:rsid w:val="00CE7D6C"/>
    <w:rsid w:val="00CF061A"/>
    <w:rsid w:val="00CF1E45"/>
    <w:rsid w:val="00CF53F5"/>
    <w:rsid w:val="00D013C3"/>
    <w:rsid w:val="00D03E1F"/>
    <w:rsid w:val="00D05230"/>
    <w:rsid w:val="00D053E3"/>
    <w:rsid w:val="00D05A3E"/>
    <w:rsid w:val="00D1025D"/>
    <w:rsid w:val="00D23532"/>
    <w:rsid w:val="00D2355A"/>
    <w:rsid w:val="00D239BD"/>
    <w:rsid w:val="00D25BAF"/>
    <w:rsid w:val="00D2647D"/>
    <w:rsid w:val="00D30127"/>
    <w:rsid w:val="00D31356"/>
    <w:rsid w:val="00D34727"/>
    <w:rsid w:val="00D35BBC"/>
    <w:rsid w:val="00D414D0"/>
    <w:rsid w:val="00D420D7"/>
    <w:rsid w:val="00D44607"/>
    <w:rsid w:val="00D453B8"/>
    <w:rsid w:val="00D47833"/>
    <w:rsid w:val="00D60EAA"/>
    <w:rsid w:val="00D612B3"/>
    <w:rsid w:val="00D61D7E"/>
    <w:rsid w:val="00D6236F"/>
    <w:rsid w:val="00D624D4"/>
    <w:rsid w:val="00D62FF3"/>
    <w:rsid w:val="00D63CE9"/>
    <w:rsid w:val="00D65074"/>
    <w:rsid w:val="00D65E4E"/>
    <w:rsid w:val="00D77B09"/>
    <w:rsid w:val="00D86D81"/>
    <w:rsid w:val="00D96167"/>
    <w:rsid w:val="00D96EBF"/>
    <w:rsid w:val="00DA1328"/>
    <w:rsid w:val="00DA466F"/>
    <w:rsid w:val="00DA7862"/>
    <w:rsid w:val="00DB04EE"/>
    <w:rsid w:val="00DB23C1"/>
    <w:rsid w:val="00DB5316"/>
    <w:rsid w:val="00DC0AB9"/>
    <w:rsid w:val="00DC1BBA"/>
    <w:rsid w:val="00DC344F"/>
    <w:rsid w:val="00DC42BC"/>
    <w:rsid w:val="00DD03FC"/>
    <w:rsid w:val="00DD357A"/>
    <w:rsid w:val="00DD4030"/>
    <w:rsid w:val="00DD48A0"/>
    <w:rsid w:val="00DE141D"/>
    <w:rsid w:val="00DE7058"/>
    <w:rsid w:val="00DF087C"/>
    <w:rsid w:val="00DF2F0A"/>
    <w:rsid w:val="00E017FF"/>
    <w:rsid w:val="00E07ED2"/>
    <w:rsid w:val="00E1066F"/>
    <w:rsid w:val="00E11AC2"/>
    <w:rsid w:val="00E12802"/>
    <w:rsid w:val="00E14375"/>
    <w:rsid w:val="00E15674"/>
    <w:rsid w:val="00E176DB"/>
    <w:rsid w:val="00E20BB4"/>
    <w:rsid w:val="00E21FE8"/>
    <w:rsid w:val="00E252BE"/>
    <w:rsid w:val="00E25CD5"/>
    <w:rsid w:val="00E30943"/>
    <w:rsid w:val="00E3468F"/>
    <w:rsid w:val="00E34CF8"/>
    <w:rsid w:val="00E4001E"/>
    <w:rsid w:val="00E422A9"/>
    <w:rsid w:val="00E43D28"/>
    <w:rsid w:val="00E441E0"/>
    <w:rsid w:val="00E44FA5"/>
    <w:rsid w:val="00E46845"/>
    <w:rsid w:val="00E501A7"/>
    <w:rsid w:val="00E56E10"/>
    <w:rsid w:val="00E56F95"/>
    <w:rsid w:val="00E60ED5"/>
    <w:rsid w:val="00E6393C"/>
    <w:rsid w:val="00E71CD7"/>
    <w:rsid w:val="00E75DF3"/>
    <w:rsid w:val="00E8274C"/>
    <w:rsid w:val="00E83AA1"/>
    <w:rsid w:val="00E86C66"/>
    <w:rsid w:val="00E94AA8"/>
    <w:rsid w:val="00E94ECB"/>
    <w:rsid w:val="00E952CA"/>
    <w:rsid w:val="00E9639C"/>
    <w:rsid w:val="00E965CF"/>
    <w:rsid w:val="00EB5499"/>
    <w:rsid w:val="00EC1224"/>
    <w:rsid w:val="00EC248C"/>
    <w:rsid w:val="00EC3CE0"/>
    <w:rsid w:val="00EC4952"/>
    <w:rsid w:val="00ED0A51"/>
    <w:rsid w:val="00ED3F6F"/>
    <w:rsid w:val="00ED4168"/>
    <w:rsid w:val="00EE0CE0"/>
    <w:rsid w:val="00EE3715"/>
    <w:rsid w:val="00EF11A3"/>
    <w:rsid w:val="00EF1DB6"/>
    <w:rsid w:val="00EF54FD"/>
    <w:rsid w:val="00EF6B7F"/>
    <w:rsid w:val="00F00B2B"/>
    <w:rsid w:val="00F02D28"/>
    <w:rsid w:val="00F057C6"/>
    <w:rsid w:val="00F05F0C"/>
    <w:rsid w:val="00F06F21"/>
    <w:rsid w:val="00F15995"/>
    <w:rsid w:val="00F21253"/>
    <w:rsid w:val="00F26D5F"/>
    <w:rsid w:val="00F27254"/>
    <w:rsid w:val="00F30E43"/>
    <w:rsid w:val="00F34DA7"/>
    <w:rsid w:val="00F43288"/>
    <w:rsid w:val="00F44BBC"/>
    <w:rsid w:val="00F44DD3"/>
    <w:rsid w:val="00F4647C"/>
    <w:rsid w:val="00F46FAC"/>
    <w:rsid w:val="00F4713B"/>
    <w:rsid w:val="00F57EB0"/>
    <w:rsid w:val="00F61363"/>
    <w:rsid w:val="00F61D69"/>
    <w:rsid w:val="00F62944"/>
    <w:rsid w:val="00F668E1"/>
    <w:rsid w:val="00F716A7"/>
    <w:rsid w:val="00F71EA4"/>
    <w:rsid w:val="00F73FB8"/>
    <w:rsid w:val="00F805BA"/>
    <w:rsid w:val="00F83DA3"/>
    <w:rsid w:val="00F87059"/>
    <w:rsid w:val="00F90F01"/>
    <w:rsid w:val="00F923D5"/>
    <w:rsid w:val="00F929CE"/>
    <w:rsid w:val="00F96549"/>
    <w:rsid w:val="00F96755"/>
    <w:rsid w:val="00FA227F"/>
    <w:rsid w:val="00FA47D4"/>
    <w:rsid w:val="00FB19FD"/>
    <w:rsid w:val="00FB3E0A"/>
    <w:rsid w:val="00FB4338"/>
    <w:rsid w:val="00FB5DA0"/>
    <w:rsid w:val="00FB5E15"/>
    <w:rsid w:val="00FD0FD2"/>
    <w:rsid w:val="00FD2423"/>
    <w:rsid w:val="00FD2592"/>
    <w:rsid w:val="00FD4464"/>
    <w:rsid w:val="00FE32DC"/>
    <w:rsid w:val="00FE6EBE"/>
    <w:rsid w:val="00FF52F0"/>
    <w:rsid w:val="00FF6DCD"/>
    <w:rsid w:val="02B711D5"/>
    <w:rsid w:val="04295371"/>
    <w:rsid w:val="04392B00"/>
    <w:rsid w:val="0474300C"/>
    <w:rsid w:val="0BA54975"/>
    <w:rsid w:val="0BF16620"/>
    <w:rsid w:val="0BFC74C9"/>
    <w:rsid w:val="0D311119"/>
    <w:rsid w:val="0DA83F7E"/>
    <w:rsid w:val="0E9C4762"/>
    <w:rsid w:val="0F8C068E"/>
    <w:rsid w:val="0FB93EC3"/>
    <w:rsid w:val="11125FD5"/>
    <w:rsid w:val="13736A72"/>
    <w:rsid w:val="14350CC4"/>
    <w:rsid w:val="149240B6"/>
    <w:rsid w:val="14DF6192"/>
    <w:rsid w:val="1502378E"/>
    <w:rsid w:val="15A93BE7"/>
    <w:rsid w:val="16D46FC1"/>
    <w:rsid w:val="17685D8A"/>
    <w:rsid w:val="18532A8C"/>
    <w:rsid w:val="188744BB"/>
    <w:rsid w:val="19782D58"/>
    <w:rsid w:val="1AC462F9"/>
    <w:rsid w:val="1C4775F4"/>
    <w:rsid w:val="1CCC4D49"/>
    <w:rsid w:val="1D45101F"/>
    <w:rsid w:val="1D820CFE"/>
    <w:rsid w:val="1FE159D4"/>
    <w:rsid w:val="1FFA1E43"/>
    <w:rsid w:val="2287123C"/>
    <w:rsid w:val="229F7274"/>
    <w:rsid w:val="25914113"/>
    <w:rsid w:val="27D50BC0"/>
    <w:rsid w:val="280E776B"/>
    <w:rsid w:val="28A447B4"/>
    <w:rsid w:val="297E58D3"/>
    <w:rsid w:val="2D3B5B48"/>
    <w:rsid w:val="2FFC43C7"/>
    <w:rsid w:val="31AF3897"/>
    <w:rsid w:val="31C63FDC"/>
    <w:rsid w:val="31F92350"/>
    <w:rsid w:val="33592FBD"/>
    <w:rsid w:val="36662D43"/>
    <w:rsid w:val="389D292A"/>
    <w:rsid w:val="3DCD0807"/>
    <w:rsid w:val="3DCE69C3"/>
    <w:rsid w:val="3E1E57E8"/>
    <w:rsid w:val="3EA727E4"/>
    <w:rsid w:val="3F89618A"/>
    <w:rsid w:val="44D15679"/>
    <w:rsid w:val="49825961"/>
    <w:rsid w:val="4BD927AC"/>
    <w:rsid w:val="4DA02305"/>
    <w:rsid w:val="4EB228BA"/>
    <w:rsid w:val="4EDF1907"/>
    <w:rsid w:val="50675990"/>
    <w:rsid w:val="538F3314"/>
    <w:rsid w:val="549446A9"/>
    <w:rsid w:val="55DA7839"/>
    <w:rsid w:val="56772001"/>
    <w:rsid w:val="57D20E5E"/>
    <w:rsid w:val="5BA21B75"/>
    <w:rsid w:val="5D755923"/>
    <w:rsid w:val="5EA01499"/>
    <w:rsid w:val="5F237F38"/>
    <w:rsid w:val="67C717AB"/>
    <w:rsid w:val="68CD4E98"/>
    <w:rsid w:val="68F63724"/>
    <w:rsid w:val="69B756CC"/>
    <w:rsid w:val="6A853260"/>
    <w:rsid w:val="6BE32ECA"/>
    <w:rsid w:val="6FDE1813"/>
    <w:rsid w:val="703F397F"/>
    <w:rsid w:val="70625EE5"/>
    <w:rsid w:val="7316053E"/>
    <w:rsid w:val="732E28AC"/>
    <w:rsid w:val="73553133"/>
    <w:rsid w:val="73723282"/>
    <w:rsid w:val="74E8333C"/>
    <w:rsid w:val="75017FB2"/>
    <w:rsid w:val="76A72994"/>
    <w:rsid w:val="786D0597"/>
    <w:rsid w:val="79C11BD2"/>
    <w:rsid w:val="7DED1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码1"/>
    <w:basedOn w:val="9"/>
    <w:qFormat/>
    <w:uiPriority w:val="0"/>
  </w:style>
  <w:style w:type="paragraph" w:customStyle="1" w:styleId="14">
    <w:name w:val="纯文本1"/>
    <w:basedOn w:val="1"/>
    <w:qFormat/>
    <w:uiPriority w:val="0"/>
    <w:rPr>
      <w:rFonts w:hint="eastAsia" w:ascii="宋体" w:hAnsi="Courier New"/>
      <w:szCs w:val="21"/>
    </w:rPr>
  </w:style>
  <w:style w:type="paragraph" w:customStyle="1" w:styleId="15">
    <w:name w:val="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Char Char Char Char Char Char Char"/>
    <w:basedOn w:val="1"/>
    <w:qFormat/>
    <w:uiPriority w:val="0"/>
    <w:rPr>
      <w:szCs w:val="21"/>
    </w:rPr>
  </w:style>
  <w:style w:type="paragraph" w:customStyle="1" w:styleId="17">
    <w:name w:val="正文文本缩进1"/>
    <w:basedOn w:val="1"/>
    <w:qFormat/>
    <w:uiPriority w:val="0"/>
    <w:pPr>
      <w:ind w:firstLine="560" w:firstLineChars="200"/>
    </w:pPr>
    <w:rPr>
      <w:sz w:val="28"/>
    </w:rPr>
  </w:style>
  <w:style w:type="paragraph" w:customStyle="1" w:styleId="18">
    <w:name w:val="Char"/>
    <w:basedOn w:val="1"/>
    <w:qFormat/>
    <w:uiPriority w:val="0"/>
  </w:style>
  <w:style w:type="paragraph" w:customStyle="1" w:styleId="1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21">
    <w:name w:val="正文文本缩进 3 Char"/>
    <w:basedOn w:val="9"/>
    <w:link w:val="6"/>
    <w:qFormat/>
    <w:uiPriority w:val="0"/>
    <w:rPr>
      <w:rFonts w:eastAsia="仿宋_GB2312"/>
      <w:kern w:val="2"/>
      <w:sz w:val="16"/>
      <w:szCs w:val="16"/>
    </w:rPr>
  </w:style>
  <w:style w:type="character" w:customStyle="1" w:styleId="22">
    <w:name w:val="页脚 Char"/>
    <w:basedOn w:val="9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1611</Words>
  <Characters>1771</Characters>
  <Lines>12</Lines>
  <Paragraphs>3</Paragraphs>
  <TotalTime>1</TotalTime>
  <ScaleCrop>false</ScaleCrop>
  <LinksUpToDate>false</LinksUpToDate>
  <CharactersWithSpaces>1773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2022-04-28T06:01:00Z</dcterms:created>
  <dc:creator>User</dc:creator>
  <cp:lastModifiedBy>Administrator</cp:lastModifiedBy>
  <cp:lastPrinted>2022-08-19T01:34:30Z</cp:lastPrinted>
  <dcterms:modified xsi:type="dcterms:W3CDTF">2022-08-19T01:35:01Z</dcterms:modified>
  <dc:title>关于昆山市2008年财政预算执行情况和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E1CD6E43D66E4E50B25BA8C8ECC369F4</vt:lpwstr>
  </property>
</Properties>
</file>