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 w:hAnsiTheme="majorEastAsia"/>
          <w:b w:val="0"/>
          <w:bCs w:val="0"/>
          <w:color w:val="333333"/>
          <w:sz w:val="44"/>
          <w:szCs w:val="44"/>
        </w:rPr>
      </w:pPr>
      <w:r>
        <w:rPr>
          <w:rFonts w:hint="eastAsia" w:ascii="方正小标宋_GBK" w:eastAsia="方正小标宋_GBK" w:hAnsiTheme="majorEastAsia"/>
          <w:b w:val="0"/>
          <w:bCs w:val="0"/>
          <w:color w:val="333333"/>
          <w:sz w:val="44"/>
          <w:szCs w:val="44"/>
        </w:rPr>
        <w:t>关于向社会公开征求</w:t>
      </w:r>
    </w:p>
    <w:p>
      <w:pPr>
        <w:spacing w:line="600" w:lineRule="exact"/>
        <w:jc w:val="center"/>
        <w:rPr>
          <w:rFonts w:ascii="方正小标宋_GBK" w:eastAsia="方正小标宋_GBK" w:hAnsiTheme="majorEastAsia"/>
          <w:b w:val="0"/>
          <w:bCs w:val="0"/>
          <w:color w:val="333333"/>
          <w:sz w:val="44"/>
          <w:szCs w:val="44"/>
        </w:rPr>
      </w:pPr>
      <w:r>
        <w:rPr>
          <w:rFonts w:hint="eastAsia" w:ascii="方正小标宋_GBK" w:eastAsia="方正小标宋_GBK" w:hAnsiTheme="majorEastAsia"/>
          <w:b w:val="0"/>
          <w:bCs w:val="0"/>
          <w:color w:val="333333"/>
          <w:sz w:val="44"/>
          <w:szCs w:val="44"/>
          <w:lang w:eastAsia="zh-CN"/>
        </w:rPr>
        <w:t>《进一步完善</w:t>
      </w:r>
      <w:r>
        <w:rPr>
          <w:rFonts w:hint="eastAsia" w:ascii="方正小标宋_GBK" w:eastAsia="方正小标宋_GBK" w:hAnsiTheme="majorEastAsia"/>
          <w:b w:val="0"/>
          <w:bCs w:val="0"/>
          <w:color w:val="333333"/>
          <w:sz w:val="44"/>
          <w:szCs w:val="44"/>
          <w:lang w:val="en-US" w:eastAsia="zh-CN"/>
        </w:rPr>
        <w:t>&lt;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江阴市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机动车停放服务收费管理办法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val="en-US" w:eastAsia="zh-CN"/>
        </w:rPr>
        <w:t>&gt;方案</w:t>
      </w:r>
      <w:r>
        <w:rPr>
          <w:rFonts w:hint="eastAsia" w:ascii="方正小标宋_GBK" w:eastAsia="方正小标宋_GBK" w:hAnsiTheme="majorEastAsia"/>
          <w:b w:val="0"/>
          <w:bCs w:val="0"/>
          <w:color w:val="333333"/>
          <w:sz w:val="44"/>
          <w:szCs w:val="44"/>
        </w:rPr>
        <w:t>》（征求意见稿）意见建议的公告</w:t>
      </w:r>
    </w:p>
    <w:p>
      <w:pPr>
        <w:rPr>
          <w:rFonts w:ascii="微软雅黑" w:hAnsi="微软雅黑" w:eastAsia="微软雅黑"/>
          <w:b/>
          <w:bCs/>
          <w:color w:val="333333"/>
          <w:sz w:val="27"/>
          <w:szCs w:val="27"/>
        </w:rPr>
      </w:pPr>
    </w:p>
    <w:p>
      <w:pPr>
        <w:ind w:firstLine="632" w:firstLineChars="200"/>
        <w:rPr>
          <w:rFonts w:cs="Times New Roman"/>
          <w:szCs w:val="32"/>
        </w:rPr>
      </w:pPr>
      <w:r>
        <w:rPr>
          <w:rFonts w:hint="eastAsia"/>
          <w:szCs w:val="32"/>
        </w:rPr>
        <w:t>为进一步</w:t>
      </w:r>
      <w:r>
        <w:rPr>
          <w:rFonts w:hint="eastAsia" w:ascii="Times New Roman" w:eastAsia="仿宋_GB2312" w:cs="仿宋_GB2312"/>
          <w:color w:val="000000"/>
          <w:sz w:val="32"/>
          <w:szCs w:val="32"/>
          <w:shd w:val="clear" w:fill="FFFFFF"/>
        </w:rPr>
        <w:t>完善机动车停放服务收费形成机制，提高停车资源利用效率，</w:t>
      </w:r>
      <w:r>
        <w:rPr>
          <w:rFonts w:hint="eastAsia" w:hAnsi="方正仿宋_GBK" w:cs="方正仿宋_GBK"/>
          <w:color w:val="000000"/>
          <w:szCs w:val="32"/>
        </w:rPr>
        <w:t>根据《中华人民共和国价格法》</w:t>
      </w:r>
      <w:r>
        <w:rPr>
          <w:rFonts w:hint="eastAsia" w:hAnsi="方正仿宋_GBK" w:cs="方正仿宋_GBK"/>
          <w:color w:val="000000"/>
          <w:szCs w:val="32"/>
          <w:lang w:eastAsia="zh-CN"/>
        </w:rPr>
        <w:t>、</w:t>
      </w:r>
      <w:r>
        <w:rPr>
          <w:rFonts w:hint="eastAsia" w:hAnsi="方正仿宋_GBK" w:cs="方正仿宋_GBK"/>
          <w:color w:val="000000"/>
          <w:szCs w:val="32"/>
        </w:rPr>
        <w:t>《关于推动城市停车设施发展的意见》</w:t>
      </w:r>
      <w:r>
        <w:rPr>
          <w:rFonts w:hint="eastAsia" w:hAnsi="方正仿宋_GBK" w:cs="方正仿宋_GBK"/>
          <w:color w:val="000000"/>
          <w:szCs w:val="32"/>
          <w:lang w:eastAsia="zh-CN"/>
        </w:rPr>
        <w:t>、</w:t>
      </w:r>
      <w:r>
        <w:rPr>
          <w:rFonts w:hint="eastAsia" w:hAnsi="方正仿宋_GBK" w:cs="方正仿宋_GBK"/>
          <w:color w:val="000000"/>
          <w:szCs w:val="32"/>
        </w:rPr>
        <w:t>《江苏省价格条例》</w:t>
      </w:r>
      <w:r>
        <w:rPr>
          <w:rFonts w:hint="eastAsia" w:hAnsi="方正仿宋_GBK" w:cs="方正仿宋_GBK"/>
          <w:color w:val="000000"/>
          <w:szCs w:val="32"/>
          <w:lang w:eastAsia="zh-CN"/>
        </w:rPr>
        <w:t>、</w:t>
      </w:r>
      <w:r>
        <w:rPr>
          <w:rFonts w:hint="eastAsia" w:hAnsi="方正仿宋_GBK" w:cs="方正仿宋_GBK"/>
          <w:color w:val="000000"/>
          <w:szCs w:val="32"/>
        </w:rPr>
        <w:t>《江苏省定价目录》《江苏省机动车停放服务收费管理办法》</w:t>
      </w:r>
      <w:r>
        <w:rPr>
          <w:rFonts w:hint="eastAsia" w:hAnsi="方正仿宋_GBK" w:cs="方正仿宋_GBK"/>
          <w:color w:val="000000"/>
          <w:szCs w:val="32"/>
          <w:lang w:eastAsia="zh-CN"/>
        </w:rPr>
        <w:t>、</w:t>
      </w:r>
      <w:r>
        <w:rPr>
          <w:rFonts w:hint="eastAsia"/>
          <w:szCs w:val="32"/>
        </w:rPr>
        <w:t>《无锡市区机动车停放服务收费管理办法》</w:t>
      </w:r>
      <w:r>
        <w:rPr>
          <w:rFonts w:hint="eastAsia" w:hAnsi="方正仿宋_GBK" w:cs="方正仿宋_GBK"/>
          <w:color w:val="000000"/>
          <w:szCs w:val="32"/>
        </w:rPr>
        <w:t>等规定</w:t>
      </w:r>
      <w:r>
        <w:rPr>
          <w:rFonts w:hint="eastAsia" w:cs="Times New Roman"/>
          <w:szCs w:val="32"/>
        </w:rPr>
        <w:t>，结合我市实际，制定了</w:t>
      </w:r>
      <w:r>
        <w:rPr>
          <w:rFonts w:hint="eastAsia"/>
          <w:szCs w:val="32"/>
          <w:lang w:eastAsia="zh-CN"/>
        </w:rPr>
        <w:t>《进一步完善</w:t>
      </w:r>
      <w:r>
        <w:rPr>
          <w:rFonts w:hint="eastAsia"/>
          <w:szCs w:val="32"/>
          <w:lang w:val="en-US" w:eastAsia="zh-CN"/>
        </w:rPr>
        <w:t>&lt;</w:t>
      </w:r>
      <w:r>
        <w:rPr>
          <w:rFonts w:hint="eastAsia"/>
          <w:szCs w:val="32"/>
        </w:rPr>
        <w:t>江阴市</w:t>
      </w:r>
      <w:r>
        <w:rPr>
          <w:rFonts w:hint="eastAsia"/>
          <w:szCs w:val="32"/>
          <w:lang w:eastAsia="zh-CN"/>
        </w:rPr>
        <w:t>机动车停放服务收费管理办法</w:t>
      </w:r>
      <w:r>
        <w:rPr>
          <w:rFonts w:hint="eastAsia"/>
          <w:szCs w:val="32"/>
          <w:lang w:val="en-US" w:eastAsia="zh-CN"/>
        </w:rPr>
        <w:t>&gt;方案</w:t>
      </w:r>
      <w:r>
        <w:rPr>
          <w:rFonts w:hint="eastAsia"/>
          <w:szCs w:val="32"/>
        </w:rPr>
        <w:t>》</w:t>
      </w:r>
      <w:r>
        <w:rPr>
          <w:rFonts w:hint="eastAsia" w:cs="Times New Roman"/>
          <w:szCs w:val="32"/>
        </w:rPr>
        <w:t>（征求意见稿），现广泛征求社会各界意见和建议。</w:t>
      </w:r>
      <w:bookmarkStart w:id="0" w:name="_GoBack"/>
      <w:bookmarkEnd w:id="0"/>
    </w:p>
    <w:p>
      <w:pPr>
        <w:ind w:firstLine="632" w:firstLineChars="200"/>
        <w:rPr>
          <w:rFonts w:ascii="仿宋" w:hAnsi="仿宋" w:eastAsia="仿宋" w:cs="Times New Roman"/>
          <w:color w:val="333333"/>
          <w:kern w:val="0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Cs w:val="32"/>
        </w:rPr>
        <w:t>如果有任何意见和建议，请于202</w:t>
      </w:r>
      <w:r>
        <w:rPr>
          <w:rFonts w:hint="eastAsia" w:ascii="仿宋" w:hAnsi="仿宋" w:eastAsia="仿宋" w:cs="Times New Roman"/>
          <w:color w:val="333333"/>
          <w:kern w:val="0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color w:val="333333"/>
          <w:kern w:val="0"/>
          <w:szCs w:val="32"/>
        </w:rPr>
        <w:t>年8月</w:t>
      </w:r>
      <w:r>
        <w:rPr>
          <w:rFonts w:hint="eastAsia" w:ascii="仿宋" w:hAnsi="仿宋" w:eastAsia="仿宋" w:cs="Times New Roman"/>
          <w:color w:val="333333"/>
          <w:kern w:val="0"/>
          <w:szCs w:val="32"/>
          <w:lang w:val="en-US" w:eastAsia="zh-CN"/>
        </w:rPr>
        <w:t>26</w:t>
      </w:r>
      <w:r>
        <w:rPr>
          <w:rFonts w:hint="eastAsia" w:ascii="仿宋" w:hAnsi="仿宋" w:eastAsia="仿宋" w:cs="Times New Roman"/>
          <w:color w:val="333333"/>
          <w:kern w:val="0"/>
          <w:szCs w:val="32"/>
        </w:rPr>
        <w:t>日前将书面意见和建议以寄送、传真或者电子邮件形式反馈给江阴市发展和改革委员会。</w:t>
      </w:r>
    </w:p>
    <w:p>
      <w:pPr>
        <w:ind w:firstLine="632" w:firstLineChars="200"/>
        <w:rPr>
          <w:rFonts w:ascii="仿宋" w:hAnsi="仿宋" w:eastAsia="仿宋" w:cs="Times New Roman"/>
          <w:color w:val="333333"/>
          <w:kern w:val="0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Cs w:val="32"/>
        </w:rPr>
        <w:t>通信地址：江阴市澄江中路9号1045办公室，邮编214431</w:t>
      </w:r>
    </w:p>
    <w:p>
      <w:pPr>
        <w:ind w:firstLine="632" w:firstLineChars="200"/>
        <w:rPr>
          <w:rFonts w:ascii="仿宋" w:hAnsi="仿宋" w:eastAsia="仿宋" w:cs="Times New Roman"/>
          <w:color w:val="333333"/>
          <w:kern w:val="0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Cs w:val="32"/>
        </w:rPr>
        <w:t>联系电话：86861045，传真：86861006</w:t>
      </w:r>
    </w:p>
    <w:p>
      <w:pPr>
        <w:ind w:firstLine="632" w:firstLineChars="200"/>
        <w:rPr>
          <w:rFonts w:ascii="仿宋" w:hAnsi="仿宋" w:eastAsia="仿宋" w:cs="Times New Roman"/>
          <w:color w:val="333333"/>
          <w:kern w:val="0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Cs w:val="32"/>
        </w:rPr>
        <w:t>邮箱：673667080@qq.com</w:t>
      </w:r>
    </w:p>
    <w:p>
      <w:pPr>
        <w:ind w:firstLine="632" w:firstLineChars="200"/>
        <w:rPr>
          <w:rFonts w:ascii="仿宋" w:hAnsi="仿宋" w:eastAsia="仿宋" w:cs="Times New Roman"/>
          <w:color w:val="333333"/>
          <w:kern w:val="0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Cs w:val="32"/>
        </w:rPr>
        <w:t>感谢您的支持！</w:t>
      </w:r>
    </w:p>
    <w:p>
      <w:pPr>
        <w:widowControl/>
        <w:ind w:firstLine="632" w:firstLineChars="200"/>
        <w:rPr>
          <w:rFonts w:ascii="仿宋" w:hAnsi="仿宋" w:eastAsia="仿宋" w:cs="宋体"/>
          <w:color w:val="333333"/>
          <w:kern w:val="0"/>
          <w:szCs w:val="32"/>
        </w:rPr>
      </w:pPr>
    </w:p>
    <w:p>
      <w:pPr>
        <w:widowControl/>
        <w:ind w:firstLine="632" w:firstLineChars="200"/>
        <w:jc w:val="left"/>
        <w:rPr>
          <w:rFonts w:ascii="仿宋" w:hAnsi="仿宋" w:eastAsia="仿宋" w:cs="Times New Roman"/>
          <w:color w:val="333333"/>
          <w:kern w:val="0"/>
          <w:szCs w:val="32"/>
        </w:rPr>
      </w:pPr>
      <w:r>
        <w:rPr>
          <w:rFonts w:hint="eastAsia" w:eastAsia="仿宋" w:cs="Times New Roman"/>
          <w:color w:val="333333"/>
          <w:kern w:val="0"/>
          <w:szCs w:val="32"/>
        </w:rPr>
        <w:t> </w:t>
      </w:r>
      <w:r>
        <w:rPr>
          <w:rFonts w:hint="eastAsia" w:ascii="仿宋" w:hAnsi="仿宋" w:eastAsia="仿宋" w:cs="Times New Roman"/>
          <w:color w:val="333333"/>
          <w:kern w:val="0"/>
          <w:szCs w:val="32"/>
        </w:rPr>
        <w:t xml:space="preserve">                                 </w:t>
      </w:r>
    </w:p>
    <w:p>
      <w:pPr>
        <w:widowControl/>
        <w:ind w:firstLine="632" w:firstLineChars="200"/>
        <w:jc w:val="right"/>
        <w:rPr>
          <w:rFonts w:hint="eastAsia" w:ascii="仿宋" w:hAnsi="仿宋" w:eastAsia="仿宋" w:cs="Times New Roman"/>
          <w:color w:val="333333"/>
          <w:kern w:val="0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Cs w:val="32"/>
        </w:rPr>
        <w:t xml:space="preserve">                             江阴市发展和改革委员会</w:t>
      </w:r>
      <w:r>
        <w:rPr>
          <w:rFonts w:hint="eastAsia" w:ascii="仿宋" w:hAnsi="仿宋" w:eastAsia="仿宋" w:cs="宋体"/>
          <w:color w:val="333333"/>
          <w:kern w:val="0"/>
          <w:szCs w:val="32"/>
        </w:rPr>
        <w:t xml:space="preserve">                       </w:t>
      </w:r>
      <w:r>
        <w:rPr>
          <w:rFonts w:hint="eastAsia" w:ascii="仿宋" w:hAnsi="仿宋" w:eastAsia="仿宋" w:cs="Times New Roman"/>
          <w:color w:val="333333"/>
          <w:kern w:val="0"/>
          <w:szCs w:val="32"/>
        </w:rPr>
        <w:t>202</w:t>
      </w:r>
      <w:r>
        <w:rPr>
          <w:rFonts w:hint="eastAsia" w:ascii="仿宋" w:hAnsi="仿宋" w:eastAsia="仿宋" w:cs="Times New Roman"/>
          <w:color w:val="333333"/>
          <w:kern w:val="0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color w:val="333333"/>
          <w:kern w:val="0"/>
          <w:szCs w:val="32"/>
        </w:rPr>
        <w:t>年</w:t>
      </w:r>
      <w:r>
        <w:rPr>
          <w:rFonts w:hint="eastAsia" w:ascii="仿宋" w:hAnsi="仿宋" w:eastAsia="仿宋" w:cs="Times New Roman"/>
          <w:color w:val="333333"/>
          <w:kern w:val="0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color w:val="333333"/>
          <w:kern w:val="0"/>
          <w:szCs w:val="32"/>
        </w:rPr>
        <w:t>月</w:t>
      </w:r>
      <w:r>
        <w:rPr>
          <w:rFonts w:hint="eastAsia" w:ascii="仿宋" w:hAnsi="仿宋" w:eastAsia="仿宋" w:cs="Times New Roman"/>
          <w:color w:val="333333"/>
          <w:kern w:val="0"/>
          <w:szCs w:val="32"/>
          <w:lang w:val="en-US" w:eastAsia="zh-CN"/>
        </w:rPr>
        <w:t>16</w:t>
      </w:r>
      <w:r>
        <w:rPr>
          <w:rFonts w:hint="eastAsia" w:ascii="仿宋" w:hAnsi="仿宋" w:eastAsia="仿宋" w:cs="Times New Roman"/>
          <w:color w:val="333333"/>
          <w:kern w:val="0"/>
          <w:szCs w:val="32"/>
        </w:rPr>
        <w:t>日</w:t>
      </w:r>
    </w:p>
    <w:p>
      <w:pPr>
        <w:spacing w:beforeLines="50" w:line="0" w:lineRule="atLeast"/>
        <w:jc w:val="center"/>
        <w:rPr>
          <w:szCs w:val="32"/>
        </w:rPr>
      </w:pPr>
    </w:p>
    <w:p>
      <w:pPr>
        <w:widowControl/>
        <w:jc w:val="left"/>
        <w:rPr>
          <w:szCs w:val="32"/>
        </w:rPr>
      </w:pPr>
      <w:r>
        <w:rPr>
          <w:szCs w:val="32"/>
        </w:rPr>
        <w:br w:type="page"/>
      </w:r>
    </w:p>
    <w:p>
      <w:pPr>
        <w:spacing w:line="0" w:lineRule="atLeast"/>
        <w:jc w:val="center"/>
        <w:rPr>
          <w:rFonts w:hint="eastAsia" w:eastAsia="方正小标宋_GBK"/>
          <w:bCs/>
          <w:sz w:val="44"/>
          <w:szCs w:val="30"/>
        </w:rPr>
      </w:pPr>
      <w:r>
        <w:rPr>
          <w:rFonts w:hint="eastAsia" w:eastAsia="方正小标宋_GBK"/>
          <w:color w:val="000000"/>
          <w:sz w:val="44"/>
          <w:szCs w:val="44"/>
        </w:rPr>
        <w:t>进一步完善</w:t>
      </w:r>
      <w:r>
        <w:rPr>
          <w:rFonts w:hint="eastAsia" w:eastAsia="方正小标宋_GBK"/>
          <w:bCs/>
          <w:sz w:val="44"/>
          <w:szCs w:val="30"/>
        </w:rPr>
        <w:t>《江阴市机动车停放服务收费</w:t>
      </w:r>
    </w:p>
    <w:p>
      <w:pPr>
        <w:spacing w:line="0" w:lineRule="atLeas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bCs/>
          <w:sz w:val="44"/>
          <w:szCs w:val="30"/>
        </w:rPr>
        <w:t>管理办法》方案</w:t>
      </w:r>
    </w:p>
    <w:p>
      <w:pPr>
        <w:widowControl/>
        <w:spacing w:beforeLines="30"/>
        <w:jc w:val="center"/>
        <w:rPr>
          <w:rFonts w:hint="eastAsia" w:eastAsia="方正楷体_GBK" w:cs="方正仿宋_GBK"/>
          <w:color w:val="000000"/>
          <w:szCs w:val="32"/>
        </w:rPr>
      </w:pPr>
      <w:r>
        <w:rPr>
          <w:rFonts w:hint="eastAsia" w:eastAsia="方正楷体_GBK" w:cs="方正仿宋_GBK"/>
          <w:color w:val="000000"/>
          <w:szCs w:val="32"/>
        </w:rPr>
        <w:t>（征求意见稿）</w:t>
      </w:r>
    </w:p>
    <w:p>
      <w:pPr>
        <w:ind w:firstLine="632" w:firstLineChars="200"/>
        <w:rPr>
          <w:rFonts w:hint="eastAsia" w:cs="宋体"/>
          <w:color w:val="000000"/>
          <w:szCs w:val="32"/>
        </w:rPr>
      </w:pPr>
    </w:p>
    <w:p>
      <w:pPr>
        <w:widowControl/>
        <w:ind w:firstLine="632" w:firstLineChars="200"/>
        <w:rPr>
          <w:rFonts w:hint="eastAsia"/>
          <w:szCs w:val="32"/>
        </w:rPr>
      </w:pPr>
      <w:r>
        <w:rPr>
          <w:rFonts w:hint="eastAsia" w:hAnsi="方正仿宋_GBK" w:cs="方正仿宋_GBK"/>
          <w:color w:val="000000"/>
          <w:szCs w:val="32"/>
        </w:rPr>
        <w:t>根据《中华人民共和国价格法》《关于推动城市停车设施发展的意见》《江苏省价格条例》《江苏省定价目录》《江苏省机动车停放服务收费管理办法》</w:t>
      </w:r>
      <w:r>
        <w:rPr>
          <w:rFonts w:hint="eastAsia"/>
          <w:szCs w:val="32"/>
        </w:rPr>
        <w:t>《无锡市区机动车停放服务收费管理办法》</w:t>
      </w:r>
      <w:r>
        <w:rPr>
          <w:rFonts w:hint="eastAsia" w:hAnsi="方正仿宋_GBK" w:cs="方正仿宋_GBK"/>
          <w:color w:val="000000"/>
          <w:szCs w:val="32"/>
        </w:rPr>
        <w:t>等规定，</w:t>
      </w:r>
      <w:r>
        <w:rPr>
          <w:rFonts w:hint="eastAsia"/>
          <w:szCs w:val="32"/>
        </w:rPr>
        <w:t>为进一步完善</w:t>
      </w:r>
      <w:r>
        <w:rPr>
          <w:rFonts w:hint="eastAsia" w:ascii="Times New Roman" w:eastAsia="仿宋_GB2312" w:cs="仿宋_GB2312"/>
          <w:color w:val="000000"/>
          <w:sz w:val="32"/>
          <w:szCs w:val="32"/>
          <w:shd w:val="clear" w:fill="FFFFFF"/>
        </w:rPr>
        <w:t>完善机动车停放服务收费形成机制，提高停车资源利用效率</w:t>
      </w:r>
      <w:r>
        <w:rPr>
          <w:rFonts w:hint="eastAsia"/>
          <w:szCs w:val="32"/>
        </w:rPr>
        <w:t>，现将我市实行政府定价的停车服务收费修订为实行政府指导价，即下列停车服务收费实行政府指导价：</w:t>
      </w:r>
    </w:p>
    <w:p>
      <w:pPr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1．车站、码头、城市交通枢纽、</w:t>
      </w:r>
      <w:r>
        <w:rPr>
          <w:rFonts w:hint="eastAsia" w:cs="宋体"/>
          <w:szCs w:val="32"/>
        </w:rPr>
        <w:t>轨道交通换乘站、城市广场、市民中心等</w:t>
      </w:r>
      <w:r>
        <w:rPr>
          <w:rFonts w:hint="eastAsia"/>
          <w:szCs w:val="32"/>
        </w:rPr>
        <w:t>配套建设的停车场；</w:t>
      </w:r>
    </w:p>
    <w:p>
      <w:pPr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 xml:space="preserve">2．被救援机动车停放的停车场； </w:t>
      </w:r>
    </w:p>
    <w:p>
      <w:pPr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3．超限超载货物卸驳载停车场；</w:t>
      </w:r>
    </w:p>
    <w:p>
      <w:pPr>
        <w:widowControl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4．政府性投资公共停车场（泊位）。</w:t>
      </w:r>
    </w:p>
    <w:p>
      <w:pPr>
        <w:widowControl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本</w:t>
      </w:r>
      <w:r>
        <w:rPr>
          <w:rFonts w:hint="eastAsia"/>
          <w:szCs w:val="32"/>
          <w:lang w:eastAsia="zh-CN"/>
        </w:rPr>
        <w:t>方案拟于发文之日起</w:t>
      </w:r>
      <w:r>
        <w:rPr>
          <w:rFonts w:hint="eastAsia"/>
          <w:szCs w:val="32"/>
        </w:rPr>
        <w:t>执行。其他有关规定仍按照澄价规〔2019〕1号、澄价规〔2019〕2号文件执行。</w:t>
      </w:r>
    </w:p>
    <w:p>
      <w:pPr>
        <w:widowControl/>
        <w:ind w:firstLine="632" w:firstLineChars="200"/>
        <w:jc w:val="left"/>
        <w:rPr>
          <w:rFonts w:hint="eastAsia"/>
          <w:szCs w:val="32"/>
        </w:rPr>
      </w:pPr>
    </w:p>
    <w:p>
      <w:pPr>
        <w:widowControl/>
        <w:ind w:firstLine="632" w:firstLineChars="200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>附：收费标准</w:t>
      </w:r>
    </w:p>
    <w:p>
      <w:pPr>
        <w:widowControl/>
        <w:ind w:firstLine="632" w:firstLineChars="200"/>
        <w:jc w:val="left"/>
        <w:rPr>
          <w:rFonts w:hint="eastAsia"/>
          <w:szCs w:val="32"/>
        </w:rPr>
      </w:pPr>
    </w:p>
    <w:p>
      <w:pPr>
        <w:widowControl/>
        <w:jc w:val="left"/>
        <w:rPr>
          <w:rFonts w:hint="eastAsia" w:eastAsia="方正黑体_GBK"/>
          <w:szCs w:val="32"/>
        </w:rPr>
      </w:pPr>
      <w:r>
        <w:rPr>
          <w:rFonts w:hint="eastAsia" w:eastAsia="方正黑体_GBK"/>
          <w:szCs w:val="32"/>
        </w:rPr>
        <w:t>附</w:t>
      </w:r>
    </w:p>
    <w:p>
      <w:pPr>
        <w:rPr>
          <w:rFonts w:hint="eastAsia" w:eastAsia="方正黑体_GBK"/>
          <w:szCs w:val="32"/>
        </w:rPr>
      </w:pPr>
      <w:r>
        <w:rPr>
          <w:rFonts w:hint="eastAsia" w:eastAsia="方正黑体_GBK"/>
          <w:szCs w:val="32"/>
        </w:rPr>
        <w:t>一、政府性投资公共停车泊位停放服务收费标准（政府指导价）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4"/>
        <w:gridCol w:w="428"/>
        <w:gridCol w:w="993"/>
        <w:gridCol w:w="1417"/>
        <w:gridCol w:w="1277"/>
        <w:gridCol w:w="155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车型</w:t>
            </w:r>
          </w:p>
        </w:tc>
        <w:tc>
          <w:tcPr>
            <w:tcW w:w="470" w:type="pct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类别</w:t>
            </w:r>
          </w:p>
        </w:tc>
        <w:tc>
          <w:tcPr>
            <w:tcW w:w="548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区域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停放时间</w:t>
            </w:r>
          </w:p>
        </w:tc>
        <w:tc>
          <w:tcPr>
            <w:tcW w:w="2671" w:type="pct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收 费 标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restart"/>
            <w:noWrap/>
            <w:vAlign w:val="center"/>
          </w:tcPr>
          <w:p>
            <w:pPr>
              <w:spacing w:line="0" w:lineRule="atLeast"/>
              <w:ind w:left="-9" w:leftChars="-44" w:right="-173" w:rightChars="-55" w:hanging="130" w:hangingChars="60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小型车</w:t>
            </w:r>
          </w:p>
          <w:p>
            <w:pPr>
              <w:spacing w:line="0" w:lineRule="atLeast"/>
              <w:ind w:left="-25" w:leftChars="-54" w:right="-88" w:rightChars="-28" w:hanging="145" w:hangingChars="67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（蓝牌照）</w:t>
            </w:r>
          </w:p>
        </w:tc>
        <w:tc>
          <w:tcPr>
            <w:tcW w:w="470" w:type="pct"/>
            <w:gridSpan w:val="2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道路</w:t>
            </w: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一类区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3元/半小时</w:t>
            </w:r>
          </w:p>
        </w:tc>
        <w:tc>
          <w:tcPr>
            <w:tcW w:w="860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restart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半小时内免费。超过24小时重新计算。道路停车场、室外停车场24小时内最高收费不超过50元；室内停车场最高收费为20元/辆。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4元/半小时</w:t>
            </w:r>
          </w:p>
        </w:tc>
        <w:tc>
          <w:tcPr>
            <w:tcW w:w="860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二类区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2元/半小时</w:t>
            </w:r>
          </w:p>
        </w:tc>
        <w:tc>
          <w:tcPr>
            <w:tcW w:w="860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3元/半小时</w:t>
            </w:r>
          </w:p>
        </w:tc>
        <w:tc>
          <w:tcPr>
            <w:tcW w:w="860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非</w:t>
            </w:r>
          </w:p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道</w:t>
            </w:r>
          </w:p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路</w:t>
            </w:r>
          </w:p>
        </w:tc>
        <w:tc>
          <w:tcPr>
            <w:tcW w:w="236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室外</w:t>
            </w: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一类区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5元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不足1小时按1小时计算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3元/半小时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二类区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4元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不足1小时按1小时计算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2元/半小时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室内</w:t>
            </w: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一类区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不足1小时按1小时计算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2元/半小时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二类区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不足1小时按1小时计算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1元/半小时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</w:tbl>
    <w:p>
      <w:pPr>
        <w:spacing w:line="300" w:lineRule="exact"/>
        <w:ind w:left="993" w:hanging="993" w:hangingChars="460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备注：1．小型车大小参照的车型为蓝牌照车，中大型车大小参照的车型为黄牌照车。中大型车停车收费标准按小型车收费标准2倍收取。</w:t>
      </w:r>
    </w:p>
    <w:p>
      <w:pPr>
        <w:spacing w:line="300" w:lineRule="exact"/>
        <w:ind w:firstLine="656" w:firstLineChars="304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2．三类区域停车场收费标准不得高于二类区域。</w:t>
      </w:r>
    </w:p>
    <w:p>
      <w:pPr>
        <w:spacing w:line="300" w:lineRule="exact"/>
        <w:ind w:firstLine="656" w:firstLineChars="304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3．本收费标准为最高标准，下浮幅度不限。</w:t>
      </w:r>
      <w:r>
        <w:rPr>
          <w:rFonts w:eastAsia="方正楷体_GBK"/>
          <w:sz w:val="22"/>
          <w:szCs w:val="22"/>
        </w:rPr>
        <w:br w:type="page"/>
      </w:r>
    </w:p>
    <w:p>
      <w:pPr>
        <w:spacing w:beforeLines="5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二、被救援机动车停放服务收费标准（政府指导价）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542"/>
        <w:gridCol w:w="3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9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车型</w:t>
            </w:r>
          </w:p>
        </w:tc>
        <w:tc>
          <w:tcPr>
            <w:tcW w:w="524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收 费 标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94" w:type="dxa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2吨（含）以下或10座（含）以下</w:t>
            </w:r>
          </w:p>
        </w:tc>
        <w:tc>
          <w:tcPr>
            <w:tcW w:w="15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30元/辆.次</w:t>
            </w:r>
          </w:p>
        </w:tc>
        <w:tc>
          <w:tcPr>
            <w:tcW w:w="3703" w:type="dxa"/>
            <w:vMerge w:val="restart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不满24小时按24小时计算；每24小时为一次。</w:t>
            </w:r>
          </w:p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停放时间超过10天后，标准减半。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94" w:type="dxa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2—15吨（含）或10座—40座（含）、</w:t>
            </w:r>
          </w:p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40英尺（含）以下集装箱</w:t>
            </w:r>
          </w:p>
        </w:tc>
        <w:tc>
          <w:tcPr>
            <w:tcW w:w="15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40元/辆.次</w:t>
            </w:r>
          </w:p>
        </w:tc>
        <w:tc>
          <w:tcPr>
            <w:tcW w:w="370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94" w:type="dxa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15吨以上或40座以上、40英尺以上集装箱</w:t>
            </w:r>
          </w:p>
        </w:tc>
        <w:tc>
          <w:tcPr>
            <w:tcW w:w="15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50元/辆.次</w:t>
            </w:r>
          </w:p>
        </w:tc>
        <w:tc>
          <w:tcPr>
            <w:tcW w:w="370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94" w:type="dxa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摩托车</w:t>
            </w:r>
          </w:p>
        </w:tc>
        <w:tc>
          <w:tcPr>
            <w:tcW w:w="15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10元/辆.次</w:t>
            </w:r>
          </w:p>
        </w:tc>
        <w:tc>
          <w:tcPr>
            <w:tcW w:w="370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备注：本收费标准为最高标准，下浮幅度不限</w:t>
      </w:r>
    </w:p>
    <w:p>
      <w:pPr>
        <w:spacing w:beforeLines="5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三、超限超载货物卸驳载机动车停放服务收费标准（政府指导价）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6"/>
        <w:gridCol w:w="939"/>
        <w:gridCol w:w="51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车型</w:t>
            </w:r>
          </w:p>
        </w:tc>
        <w:tc>
          <w:tcPr>
            <w:tcW w:w="3281" w:type="pct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收 费 标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pct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10吨（含）以下或车长15米（含）以下</w:t>
            </w:r>
          </w:p>
        </w:tc>
        <w:tc>
          <w:tcPr>
            <w:tcW w:w="140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3元/辆.小时</w:t>
            </w:r>
          </w:p>
        </w:tc>
        <w:tc>
          <w:tcPr>
            <w:tcW w:w="1880" w:type="pct"/>
            <w:vMerge w:val="restart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4小时以外每小时2元/辆.次，不足1小时按1小时计算，超过24小时重新计算。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pct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10吨—30吨（含）或车长15米—25米（含）</w:t>
            </w:r>
          </w:p>
        </w:tc>
        <w:tc>
          <w:tcPr>
            <w:tcW w:w="140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4元/辆.小时</w:t>
            </w:r>
          </w:p>
        </w:tc>
        <w:tc>
          <w:tcPr>
            <w:tcW w:w="1880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pct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30吨以上或车长25米以上</w:t>
            </w:r>
          </w:p>
        </w:tc>
        <w:tc>
          <w:tcPr>
            <w:tcW w:w="140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5元/辆.小时</w:t>
            </w:r>
          </w:p>
        </w:tc>
        <w:tc>
          <w:tcPr>
            <w:tcW w:w="1880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备注：本收费标准为最高标准，下浮幅度不限</w:t>
      </w:r>
    </w:p>
    <w:p>
      <w:pPr>
        <w:spacing w:beforeLines="5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四、车站等交通枢纽机动车停放服务收费标准（政府指导价）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7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车型</w:t>
            </w:r>
          </w:p>
        </w:tc>
        <w:tc>
          <w:tcPr>
            <w:tcW w:w="3923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收 费 标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7" w:type="pct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小型车（蓝牌照）</w:t>
            </w:r>
          </w:p>
        </w:tc>
        <w:tc>
          <w:tcPr>
            <w:tcW w:w="3923" w:type="pct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4小时以内5元/辆.次，不足4小时按4小时计算。4小时以外每小时1元/辆.次，不足1小时按1小时计算。24小时内最高收费20元，超过24小时重新计算。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7" w:type="pct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中大型车（黄牌照）</w:t>
            </w:r>
          </w:p>
        </w:tc>
        <w:tc>
          <w:tcPr>
            <w:tcW w:w="3923" w:type="pct"/>
            <w:noWrap/>
            <w:vAlign w:val="center"/>
          </w:tcPr>
          <w:p>
            <w:pPr>
              <w:spacing w:line="0" w:lineRule="atLeast"/>
              <w:rPr>
                <w:rFonts w:hint="eastAsia"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按小型车收费标准2倍收取。</w:t>
            </w:r>
          </w:p>
        </w:tc>
      </w:tr>
    </w:tbl>
    <w:p>
      <w:pPr>
        <w:spacing w:line="300" w:lineRule="exact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备注：1．小型车大小参照的车型为蓝牌照车，中大型车大小参照的车型为黄牌照车。</w:t>
      </w:r>
    </w:p>
    <w:p>
      <w:pPr>
        <w:spacing w:line="300" w:lineRule="exact"/>
        <w:ind w:firstLine="672" w:firstLineChars="311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2．本收费标准为最高标准，下浮幅度不限</w:t>
      </w:r>
    </w:p>
    <w:p>
      <w:pPr>
        <w:rPr>
          <w:rFonts w:eastAsia="方正楷体_GBK"/>
          <w:sz w:val="24"/>
        </w:rPr>
      </w:pPr>
    </w:p>
    <w:p/>
    <w:sectPr>
      <w:footerReference r:id="rId3" w:type="default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546573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mirrorMargins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NTI1NDMxYzhjZThmZWRjZWM3YmU2M2I2ZjE5ZDUifQ=="/>
  </w:docVars>
  <w:rsids>
    <w:rsidRoot w:val="00ED5161"/>
    <w:rsid w:val="007F7F30"/>
    <w:rsid w:val="009A0959"/>
    <w:rsid w:val="00B10CFE"/>
    <w:rsid w:val="00B51CF0"/>
    <w:rsid w:val="00D45C8D"/>
    <w:rsid w:val="00ED5161"/>
    <w:rsid w:val="026A3E48"/>
    <w:rsid w:val="0B637545"/>
    <w:rsid w:val="0C3D553F"/>
    <w:rsid w:val="0CAC437B"/>
    <w:rsid w:val="1D020319"/>
    <w:rsid w:val="2308367A"/>
    <w:rsid w:val="55C2118D"/>
    <w:rsid w:val="5FE24E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1680</Words>
  <Characters>1763</Characters>
  <Lines>2</Lines>
  <Paragraphs>3</Paragraphs>
  <TotalTime>12</TotalTime>
  <ScaleCrop>false</ScaleCrop>
  <LinksUpToDate>false</LinksUpToDate>
  <CharactersWithSpaces>1862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2022-08-16T01:14:16Z</cp:lastPrinted>
  <dcterms:modified xsi:type="dcterms:W3CDTF">2022-08-16T01:22:25Z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D5D862C319C7473BA6F398C1FB959F98</vt:lpwstr>
  </property>
</Properties>
</file>