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2E" w:rsidRDefault="008A152E">
      <w:pPr>
        <w:pStyle w:val="ac"/>
        <w:tabs>
          <w:tab w:val="clear" w:pos="8465"/>
          <w:tab w:val="right" w:pos="8533"/>
        </w:tabs>
        <w:spacing w:line="240" w:lineRule="auto"/>
        <w:ind w:leftChars="100" w:left="316" w:rightChars="100" w:right="316" w:firstLine="412"/>
        <w:jc w:val="both"/>
        <w:rPr>
          <w:sz w:val="21"/>
          <w:szCs w:val="21"/>
        </w:rPr>
      </w:pPr>
      <w:bookmarkStart w:id="0" w:name="OLE_LINK1"/>
      <w:bookmarkStart w:id="1" w:name="_GoBack"/>
      <w:bookmarkEnd w:id="1"/>
    </w:p>
    <w:p w:rsidR="008A152E" w:rsidRDefault="008A152E">
      <w:pPr>
        <w:pStyle w:val="ac"/>
        <w:tabs>
          <w:tab w:val="clear" w:pos="8465"/>
          <w:tab w:val="right" w:pos="8533"/>
        </w:tabs>
        <w:spacing w:line="240" w:lineRule="auto"/>
        <w:ind w:leftChars="100" w:left="316" w:rightChars="100" w:right="316"/>
        <w:jc w:val="both"/>
        <w:rPr>
          <w:sz w:val="21"/>
          <w:szCs w:val="21"/>
        </w:rPr>
      </w:pPr>
    </w:p>
    <w:p w:rsidR="008A152E" w:rsidRDefault="008A152E">
      <w:pPr>
        <w:pStyle w:val="ad"/>
        <w:spacing w:line="240" w:lineRule="auto"/>
        <w:ind w:left="1336" w:right="157" w:hanging="1021"/>
        <w:jc w:val="both"/>
        <w:rPr>
          <w:rFonts w:ascii="Times New Roman"/>
          <w:w w:val="80"/>
          <w:sz w:val="44"/>
          <w:szCs w:val="44"/>
        </w:rPr>
      </w:pPr>
    </w:p>
    <w:p w:rsidR="008A152E" w:rsidRDefault="008A152E">
      <w:pPr>
        <w:spacing w:line="520" w:lineRule="exact"/>
        <w:jc w:val="center"/>
        <w:rPr>
          <w:b/>
          <w:bCs/>
          <w:w w:val="80"/>
          <w:sz w:val="44"/>
        </w:rPr>
      </w:pPr>
    </w:p>
    <w:p w:rsidR="008A152E" w:rsidRDefault="008A152E">
      <w:pPr>
        <w:spacing w:line="460" w:lineRule="exact"/>
        <w:jc w:val="center"/>
        <w:rPr>
          <w:b/>
          <w:bCs/>
          <w:w w:val="80"/>
          <w:sz w:val="44"/>
        </w:rPr>
      </w:pPr>
    </w:p>
    <w:p w:rsidR="008A152E" w:rsidRDefault="008A152E">
      <w:pPr>
        <w:jc w:val="center"/>
        <w:rPr>
          <w:b/>
          <w:bCs/>
          <w:w w:val="80"/>
        </w:rPr>
      </w:pPr>
    </w:p>
    <w:p w:rsidR="008A152E" w:rsidRDefault="008A152E">
      <w:pPr>
        <w:jc w:val="center"/>
        <w:rPr>
          <w:b/>
          <w:bCs/>
          <w:w w:val="80"/>
        </w:rPr>
      </w:pPr>
    </w:p>
    <w:p w:rsidR="008A152E" w:rsidRDefault="008A152E">
      <w:pPr>
        <w:jc w:val="center"/>
        <w:rPr>
          <w:b/>
          <w:bCs/>
          <w:w w:val="80"/>
        </w:rPr>
      </w:pPr>
    </w:p>
    <w:p w:rsidR="008A152E" w:rsidRDefault="00E40A28">
      <w:pPr>
        <w:ind w:leftChars="100" w:left="316" w:rightChars="100" w:right="316"/>
        <w:jc w:val="center"/>
      </w:pPr>
      <w:r>
        <w:rPr>
          <w:rFonts w:hint="eastAsia"/>
        </w:rPr>
        <w:t>澄财会〔</w:t>
      </w:r>
      <w:r>
        <w:t>202</w:t>
      </w:r>
      <w:r>
        <w:rPr>
          <w:rFonts w:hint="eastAsia"/>
        </w:rPr>
        <w:t>2</w:t>
      </w:r>
      <w:r>
        <w:rPr>
          <w:rFonts w:hint="eastAsia"/>
        </w:rPr>
        <w:t>〕</w:t>
      </w:r>
      <w:r>
        <w:rPr>
          <w:rFonts w:hint="eastAsia"/>
        </w:rPr>
        <w:t>9</w:t>
      </w:r>
      <w:r>
        <w:rPr>
          <w:rFonts w:hint="eastAsia"/>
        </w:rPr>
        <w:t>号</w:t>
      </w:r>
    </w:p>
    <w:p w:rsidR="008A152E" w:rsidRDefault="008A152E">
      <w:pPr>
        <w:spacing w:beforeLines="50" w:before="289" w:afterLines="30" w:after="173" w:line="0" w:lineRule="atLeast"/>
        <w:jc w:val="center"/>
        <w:rPr>
          <w:rFonts w:eastAsia="华文中宋"/>
          <w:sz w:val="44"/>
        </w:rPr>
      </w:pPr>
    </w:p>
    <w:bookmarkEnd w:id="0"/>
    <w:p w:rsidR="008A152E" w:rsidRDefault="00E40A28">
      <w:pPr>
        <w:spacing w:line="0" w:lineRule="atLeast"/>
        <w:jc w:val="center"/>
        <w:rPr>
          <w:rFonts w:eastAsia="方正小标宋_GBK" w:cs="Times New Roman"/>
          <w:sz w:val="44"/>
          <w:szCs w:val="44"/>
        </w:rPr>
      </w:pPr>
      <w:r>
        <w:rPr>
          <w:rFonts w:eastAsia="方正小标宋_GBK" w:cs="Times New Roman"/>
          <w:sz w:val="44"/>
          <w:szCs w:val="44"/>
        </w:rPr>
        <w:t>关于</w:t>
      </w:r>
      <w:r>
        <w:rPr>
          <w:rFonts w:eastAsia="方正小标宋_GBK" w:cs="Times New Roman" w:hint="eastAsia"/>
          <w:sz w:val="44"/>
          <w:szCs w:val="44"/>
        </w:rPr>
        <w:t>组织开展</w:t>
      </w:r>
      <w:r>
        <w:rPr>
          <w:rFonts w:eastAsia="方正小标宋_GBK" w:cs="Times New Roman"/>
          <w:sz w:val="44"/>
          <w:szCs w:val="44"/>
        </w:rPr>
        <w:t>202</w:t>
      </w:r>
      <w:r>
        <w:rPr>
          <w:rFonts w:eastAsia="方正小标宋_GBK" w:cs="Times New Roman" w:hint="eastAsia"/>
          <w:sz w:val="44"/>
          <w:szCs w:val="44"/>
        </w:rPr>
        <w:t>2</w:t>
      </w:r>
      <w:r>
        <w:rPr>
          <w:rFonts w:eastAsia="方正小标宋_GBK" w:cs="Times New Roman"/>
          <w:sz w:val="44"/>
          <w:szCs w:val="44"/>
        </w:rPr>
        <w:t>年</w:t>
      </w:r>
      <w:r>
        <w:rPr>
          <w:rFonts w:eastAsia="方正小标宋_GBK" w:cs="Times New Roman" w:hint="eastAsia"/>
          <w:sz w:val="44"/>
          <w:szCs w:val="44"/>
        </w:rPr>
        <w:t>江阴市</w:t>
      </w:r>
      <w:r>
        <w:rPr>
          <w:rFonts w:eastAsia="方正小标宋_GBK" w:cs="Times New Roman"/>
          <w:sz w:val="44"/>
          <w:szCs w:val="44"/>
        </w:rPr>
        <w:t>会计专业</w:t>
      </w:r>
    </w:p>
    <w:p w:rsidR="008A152E" w:rsidRDefault="00E40A28">
      <w:pPr>
        <w:spacing w:line="0" w:lineRule="atLeast"/>
        <w:jc w:val="center"/>
        <w:rPr>
          <w:rFonts w:eastAsia="方正小标宋_GBK" w:cs="宋体"/>
          <w:b/>
          <w:bCs/>
          <w:sz w:val="44"/>
          <w:szCs w:val="44"/>
        </w:rPr>
      </w:pPr>
      <w:r>
        <w:rPr>
          <w:rFonts w:eastAsia="方正小标宋_GBK" w:cs="Times New Roman"/>
          <w:sz w:val="44"/>
          <w:szCs w:val="44"/>
        </w:rPr>
        <w:t>技术人员继续教育的通</w:t>
      </w:r>
      <w:r>
        <w:rPr>
          <w:rFonts w:eastAsia="方正小标宋_GBK" w:cs="宋体" w:hint="eastAsia"/>
          <w:sz w:val="44"/>
          <w:szCs w:val="44"/>
        </w:rPr>
        <w:t>知</w:t>
      </w:r>
    </w:p>
    <w:p w:rsidR="008A152E" w:rsidRDefault="008A152E">
      <w:pPr>
        <w:pStyle w:val="a8"/>
        <w:widowControl w:val="0"/>
        <w:spacing w:before="0" w:beforeAutospacing="0" w:after="0" w:afterAutospacing="0"/>
        <w:jc w:val="both"/>
        <w:rPr>
          <w:rFonts w:ascii="Times New Roman" w:hAnsi="Times New Roman" w:cs="Times New Roman"/>
          <w:color w:val="000000"/>
          <w:sz w:val="32"/>
          <w:szCs w:val="32"/>
        </w:rPr>
      </w:pPr>
    </w:p>
    <w:p w:rsidR="008A152E" w:rsidRDefault="00E40A28">
      <w:pPr>
        <w:pStyle w:val="a8"/>
        <w:widowControl w:val="0"/>
        <w:spacing w:before="0" w:beforeAutospacing="0" w:after="0" w:afterAutospacing="0"/>
        <w:jc w:val="both"/>
        <w:rPr>
          <w:rFonts w:ascii="Times New Roman" w:hAnsi="Times New Roman" w:cs="Times New Roman"/>
          <w:color w:val="000000"/>
          <w:sz w:val="32"/>
          <w:szCs w:val="32"/>
        </w:rPr>
      </w:pPr>
      <w:r>
        <w:rPr>
          <w:rFonts w:ascii="Times New Roman" w:hAnsi="Times New Roman" w:cs="Times New Roman" w:hint="eastAsia"/>
          <w:color w:val="000000"/>
          <w:sz w:val="32"/>
          <w:szCs w:val="32"/>
        </w:rPr>
        <w:t>各镇（街道）财政和资产管理局，高新区财政局、临港经济开发区财政局、靖江园区财政局，市各有关单位：</w:t>
      </w:r>
    </w:p>
    <w:p w:rsidR="008A152E" w:rsidRDefault="00E40A28">
      <w:pPr>
        <w:ind w:firstLineChars="200" w:firstLine="632"/>
        <w:rPr>
          <w:rFonts w:cs="Times New Roman"/>
          <w:szCs w:val="32"/>
        </w:rPr>
      </w:pPr>
      <w:r>
        <w:rPr>
          <w:rFonts w:cs="Times New Roman" w:hint="eastAsia"/>
          <w:szCs w:val="32"/>
        </w:rPr>
        <w:t>根据江苏省财政厅、江苏省人力资源和社会保障厅《关于印发〈江苏省会计专业技术人员继续教育实施办法〉的通知》（苏财规〔</w:t>
      </w:r>
      <w:r>
        <w:rPr>
          <w:rFonts w:cs="Times New Roman" w:hint="eastAsia"/>
          <w:szCs w:val="32"/>
        </w:rPr>
        <w:t>2018</w:t>
      </w:r>
      <w:r>
        <w:rPr>
          <w:rFonts w:cs="Times New Roman" w:hint="eastAsia"/>
          <w:szCs w:val="32"/>
        </w:rPr>
        <w:t>〕</w:t>
      </w:r>
      <w:r>
        <w:rPr>
          <w:rFonts w:cs="Times New Roman" w:hint="eastAsia"/>
          <w:szCs w:val="32"/>
        </w:rPr>
        <w:t>22</w:t>
      </w:r>
      <w:r>
        <w:rPr>
          <w:rFonts w:cs="Times New Roman" w:hint="eastAsia"/>
          <w:szCs w:val="32"/>
        </w:rPr>
        <w:t>号）、无锡市财政局《关于组织开展</w:t>
      </w:r>
      <w:r>
        <w:rPr>
          <w:rFonts w:cs="Times New Roman" w:hint="eastAsia"/>
          <w:szCs w:val="32"/>
        </w:rPr>
        <w:t>2022</w:t>
      </w:r>
      <w:r>
        <w:rPr>
          <w:rFonts w:cs="Times New Roman" w:hint="eastAsia"/>
          <w:szCs w:val="32"/>
        </w:rPr>
        <w:t>年无锡市会计专业技术人员继续教育的通知》（锡财会〔</w:t>
      </w:r>
      <w:r>
        <w:rPr>
          <w:rFonts w:cs="Times New Roman" w:hint="eastAsia"/>
          <w:szCs w:val="32"/>
        </w:rPr>
        <w:t>2022</w:t>
      </w:r>
      <w:r>
        <w:rPr>
          <w:rFonts w:cs="Times New Roman" w:hint="eastAsia"/>
          <w:szCs w:val="32"/>
        </w:rPr>
        <w:t>〕</w:t>
      </w:r>
      <w:r>
        <w:rPr>
          <w:rFonts w:cs="Times New Roman" w:hint="eastAsia"/>
          <w:szCs w:val="32"/>
        </w:rPr>
        <w:t>7</w:t>
      </w:r>
      <w:r>
        <w:rPr>
          <w:rFonts w:cs="Times New Roman" w:hint="eastAsia"/>
          <w:szCs w:val="32"/>
        </w:rPr>
        <w:t>号）等文件精神，现就组织开展我市</w:t>
      </w:r>
      <w:r>
        <w:rPr>
          <w:rFonts w:cs="Times New Roman" w:hint="eastAsia"/>
          <w:szCs w:val="32"/>
        </w:rPr>
        <w:t>2022</w:t>
      </w:r>
      <w:r>
        <w:rPr>
          <w:rFonts w:cs="Times New Roman" w:hint="eastAsia"/>
          <w:szCs w:val="32"/>
        </w:rPr>
        <w:t>年会计专业技术人员继续教育的有关事项通知如下：</w:t>
      </w:r>
    </w:p>
    <w:p w:rsidR="008A152E" w:rsidRDefault="00E40A28">
      <w:pPr>
        <w:ind w:firstLineChars="200" w:firstLine="632"/>
        <w:rPr>
          <w:rFonts w:eastAsia="方正黑体_GBK" w:cs="Times New Roman"/>
          <w:bCs/>
          <w:kern w:val="1"/>
          <w:szCs w:val="32"/>
        </w:rPr>
      </w:pPr>
      <w:r>
        <w:rPr>
          <w:rFonts w:eastAsia="方正黑体_GBK" w:hAnsi="方正黑体_GBK" w:cs="方正黑体_GBK" w:hint="eastAsia"/>
          <w:bCs/>
          <w:szCs w:val="32"/>
        </w:rPr>
        <w:lastRenderedPageBreak/>
        <w:t>一、</w:t>
      </w:r>
      <w:r>
        <w:rPr>
          <w:rFonts w:eastAsia="方正黑体_GBK" w:hAnsi="方正黑体_GBK" w:cs="方正黑体_GBK" w:hint="eastAsia"/>
          <w:bCs/>
          <w:kern w:val="1"/>
          <w:szCs w:val="32"/>
        </w:rPr>
        <w:t>继续教育对象</w:t>
      </w:r>
    </w:p>
    <w:p w:rsidR="008A152E" w:rsidRDefault="00E40A28">
      <w:pPr>
        <w:ind w:firstLineChars="200" w:firstLine="632"/>
        <w:rPr>
          <w:rFonts w:cs="Times New Roman"/>
          <w:kern w:val="1"/>
          <w:szCs w:val="32"/>
        </w:rPr>
      </w:pPr>
      <w:r>
        <w:rPr>
          <w:rFonts w:cs="Times New Roman" w:hint="eastAsia"/>
          <w:color w:val="000000"/>
          <w:kern w:val="0"/>
          <w:szCs w:val="32"/>
        </w:rPr>
        <w:t>本市范围内</w:t>
      </w:r>
      <w:r>
        <w:rPr>
          <w:rFonts w:cs="Times New Roman" w:hint="eastAsia"/>
          <w:szCs w:val="32"/>
        </w:rPr>
        <w:t>行政机关、企业、事业单位以及社会团体等单位具有会计</w:t>
      </w:r>
      <w:r>
        <w:rPr>
          <w:rFonts w:cs="Times New Roman" w:hint="eastAsia"/>
          <w:color w:val="000000"/>
          <w:kern w:val="0"/>
          <w:szCs w:val="32"/>
        </w:rPr>
        <w:t>专业技术资格的人员，或不具有会计专业技</w:t>
      </w:r>
      <w:r>
        <w:rPr>
          <w:rFonts w:cs="Times New Roman" w:hint="eastAsia"/>
          <w:kern w:val="1"/>
          <w:szCs w:val="32"/>
        </w:rPr>
        <w:t>术资格但从事会计工作的人员（以下统称“会计人员”），应当在取得资格或从事会计工</w:t>
      </w:r>
      <w:r>
        <w:rPr>
          <w:rFonts w:cs="Times New Roman" w:hint="eastAsia"/>
          <w:kern w:val="1"/>
          <w:szCs w:val="32"/>
        </w:rPr>
        <w:t>作的次年参加继续教育；以前年度继续教育未完成的人员，应当补培训完成以前年度学分。</w:t>
      </w:r>
    </w:p>
    <w:p w:rsidR="008A152E" w:rsidRDefault="00E40A28">
      <w:pPr>
        <w:ind w:firstLineChars="200" w:firstLine="632"/>
        <w:rPr>
          <w:rFonts w:cs="Times New Roman"/>
          <w:kern w:val="1"/>
          <w:szCs w:val="32"/>
        </w:rPr>
      </w:pPr>
      <w:r>
        <w:rPr>
          <w:rFonts w:cs="Times New Roman" w:hint="eastAsia"/>
          <w:kern w:val="1"/>
          <w:szCs w:val="32"/>
        </w:rPr>
        <w:t>会计工作具体包括：出纳；稽核；资产、负债和所有者权益（净资产）的核算；收入、费用（支出）的核算；财务成果（政府预算执行结果）的核算；财务会计报告（决算报告）编制；会计监督；会计机构内会计档案管理；其他会计工作。担任单位会计机构负责人（会计主管人员）、总会计师的人员，也属于从事会计工作的人员。</w:t>
      </w:r>
    </w:p>
    <w:p w:rsidR="008A152E" w:rsidRDefault="00E40A28">
      <w:pPr>
        <w:ind w:firstLineChars="200" w:firstLine="632"/>
        <w:rPr>
          <w:rFonts w:cs="Times New Roman"/>
          <w:kern w:val="1"/>
          <w:szCs w:val="32"/>
        </w:rPr>
      </w:pPr>
      <w:r>
        <w:rPr>
          <w:rFonts w:cs="Times New Roman" w:hint="eastAsia"/>
          <w:kern w:val="1"/>
          <w:szCs w:val="32"/>
        </w:rPr>
        <w:t>目前尚未完成会计人员信息采集的人员在参加继续教育前，应首先完成会计人员信息采集，信息采集网址：</w:t>
      </w:r>
      <w:r>
        <w:rPr>
          <w:rFonts w:cs="Times New Roman" w:hint="eastAsia"/>
          <w:kern w:val="1"/>
          <w:szCs w:val="32"/>
        </w:rPr>
        <w:t>http://kj.jscz.gov.cn</w:t>
      </w:r>
      <w:r>
        <w:rPr>
          <w:rFonts w:cs="Times New Roman" w:hint="eastAsia"/>
          <w:kern w:val="1"/>
          <w:szCs w:val="32"/>
        </w:rPr>
        <w:t>/</w:t>
      </w:r>
      <w:r>
        <w:rPr>
          <w:rFonts w:cs="Times New Roman" w:hint="eastAsia"/>
          <w:kern w:val="1"/>
          <w:szCs w:val="32"/>
        </w:rPr>
        <w:t>。</w:t>
      </w:r>
    </w:p>
    <w:p w:rsidR="008A152E" w:rsidRDefault="00E40A28">
      <w:pPr>
        <w:ind w:firstLineChars="200" w:firstLine="632"/>
        <w:rPr>
          <w:rFonts w:eastAsia="方正黑体_GBK" w:cs="方正黑体_GBK"/>
          <w:bCs/>
          <w:szCs w:val="32"/>
        </w:rPr>
      </w:pPr>
      <w:r>
        <w:rPr>
          <w:rFonts w:eastAsia="方正黑体_GBK" w:hAnsi="方正黑体_GBK" w:cs="方正黑体_GBK" w:hint="eastAsia"/>
          <w:bCs/>
          <w:szCs w:val="32"/>
        </w:rPr>
        <w:t>二、继续教育时间</w:t>
      </w:r>
    </w:p>
    <w:p w:rsidR="008A152E" w:rsidRDefault="00E40A28">
      <w:pPr>
        <w:ind w:firstLineChars="200" w:firstLine="632"/>
        <w:rPr>
          <w:rFonts w:cs="Times New Roman"/>
          <w:kern w:val="1"/>
          <w:szCs w:val="32"/>
        </w:rPr>
      </w:pPr>
      <w:r>
        <w:rPr>
          <w:rFonts w:cs="Times New Roman" w:hint="eastAsia"/>
          <w:kern w:val="1"/>
          <w:szCs w:val="32"/>
        </w:rPr>
        <w:t>自</w:t>
      </w:r>
      <w:r>
        <w:rPr>
          <w:rFonts w:cs="Times New Roman" w:hint="eastAsia"/>
          <w:kern w:val="1"/>
          <w:szCs w:val="32"/>
        </w:rPr>
        <w:t>2022</w:t>
      </w:r>
      <w:r>
        <w:rPr>
          <w:rFonts w:cs="Times New Roman" w:hint="eastAsia"/>
          <w:kern w:val="1"/>
          <w:szCs w:val="32"/>
        </w:rPr>
        <w:t>年</w:t>
      </w:r>
      <w:r>
        <w:rPr>
          <w:rFonts w:cs="Times New Roman" w:hint="eastAsia"/>
          <w:kern w:val="1"/>
          <w:szCs w:val="32"/>
        </w:rPr>
        <w:t>7</w:t>
      </w:r>
      <w:r>
        <w:rPr>
          <w:rFonts w:cs="Times New Roman" w:hint="eastAsia"/>
          <w:kern w:val="1"/>
          <w:szCs w:val="32"/>
        </w:rPr>
        <w:t>月</w:t>
      </w:r>
      <w:r>
        <w:rPr>
          <w:rFonts w:cs="Times New Roman" w:hint="eastAsia"/>
          <w:kern w:val="1"/>
          <w:szCs w:val="32"/>
        </w:rPr>
        <w:t>1</w:t>
      </w:r>
      <w:r>
        <w:rPr>
          <w:rFonts w:cs="Times New Roman" w:hint="eastAsia"/>
          <w:kern w:val="1"/>
          <w:szCs w:val="32"/>
        </w:rPr>
        <w:t>日至</w:t>
      </w:r>
      <w:r>
        <w:rPr>
          <w:rFonts w:cs="Times New Roman" w:hint="eastAsia"/>
          <w:kern w:val="1"/>
          <w:szCs w:val="32"/>
        </w:rPr>
        <w:t>2022</w:t>
      </w:r>
      <w:r>
        <w:rPr>
          <w:rFonts w:cs="Times New Roman" w:hint="eastAsia"/>
          <w:kern w:val="1"/>
          <w:szCs w:val="32"/>
        </w:rPr>
        <w:t>年</w:t>
      </w:r>
      <w:r>
        <w:rPr>
          <w:rFonts w:cs="Times New Roman" w:hint="eastAsia"/>
          <w:kern w:val="1"/>
          <w:szCs w:val="32"/>
        </w:rPr>
        <w:t>12</w:t>
      </w:r>
      <w:r>
        <w:rPr>
          <w:rFonts w:cs="Times New Roman" w:hint="eastAsia"/>
          <w:kern w:val="1"/>
          <w:szCs w:val="32"/>
        </w:rPr>
        <w:t>月</w:t>
      </w:r>
      <w:r>
        <w:rPr>
          <w:rFonts w:cs="Times New Roman" w:hint="eastAsia"/>
          <w:kern w:val="1"/>
          <w:szCs w:val="32"/>
        </w:rPr>
        <w:t>31</w:t>
      </w:r>
      <w:r>
        <w:rPr>
          <w:rFonts w:cs="Times New Roman" w:hint="eastAsia"/>
          <w:kern w:val="1"/>
          <w:szCs w:val="32"/>
        </w:rPr>
        <w:t>日止。</w:t>
      </w:r>
    </w:p>
    <w:p w:rsidR="008A152E" w:rsidRDefault="00E40A28">
      <w:pPr>
        <w:ind w:firstLineChars="200" w:firstLine="632"/>
        <w:rPr>
          <w:rFonts w:eastAsia="方正黑体_GBK" w:cs="方正黑体_GBK"/>
          <w:bCs/>
          <w:szCs w:val="32"/>
        </w:rPr>
      </w:pPr>
      <w:r>
        <w:rPr>
          <w:rFonts w:eastAsia="方正黑体_GBK" w:hAnsi="方正黑体_GBK" w:cs="方正黑体_GBK" w:hint="eastAsia"/>
          <w:bCs/>
          <w:szCs w:val="32"/>
        </w:rPr>
        <w:t>三、继续教育内容</w:t>
      </w:r>
    </w:p>
    <w:p w:rsidR="008A152E" w:rsidRDefault="00E40A28">
      <w:pPr>
        <w:ind w:firstLineChars="200" w:firstLine="632"/>
        <w:rPr>
          <w:rFonts w:cs="Times New Roman"/>
          <w:kern w:val="1"/>
          <w:szCs w:val="32"/>
        </w:rPr>
      </w:pPr>
      <w:r>
        <w:rPr>
          <w:rFonts w:cs="Times New Roman" w:hint="eastAsia"/>
          <w:kern w:val="1"/>
          <w:szCs w:val="32"/>
        </w:rPr>
        <w:t>2022</w:t>
      </w:r>
      <w:r>
        <w:rPr>
          <w:rFonts w:cs="Times New Roman" w:hint="eastAsia"/>
          <w:kern w:val="1"/>
          <w:szCs w:val="32"/>
        </w:rPr>
        <w:t>年会计人员继续教育</w:t>
      </w:r>
      <w:r>
        <w:rPr>
          <w:rFonts w:cs="方正楷体_GBK" w:hint="eastAsia"/>
          <w:kern w:val="1"/>
          <w:szCs w:val="32"/>
        </w:rPr>
        <w:t>专业科目</w:t>
      </w:r>
      <w:r>
        <w:rPr>
          <w:rFonts w:cs="Times New Roman" w:hint="eastAsia"/>
          <w:kern w:val="1"/>
          <w:szCs w:val="32"/>
        </w:rPr>
        <w:t>主要内容包括新近发布和实施的企业会计准则、政府会计准则制度、管理会计应用指引、内部控制规范、会计信息化技术、相关财政预算政策、预算绩效管理、行政事业单位资产管理、税收及税收征管政策、会计人员</w:t>
      </w:r>
      <w:r>
        <w:rPr>
          <w:rFonts w:cs="Times New Roman" w:hint="eastAsia"/>
          <w:kern w:val="1"/>
          <w:szCs w:val="32"/>
        </w:rPr>
        <w:lastRenderedPageBreak/>
        <w:t>管理和诚信建设制度、反电信诈骗知识等。</w:t>
      </w:r>
      <w:r>
        <w:rPr>
          <w:rFonts w:cs="方正楷体_GBK" w:hint="eastAsia"/>
          <w:kern w:val="1"/>
          <w:szCs w:val="32"/>
        </w:rPr>
        <w:t>公需科目</w:t>
      </w:r>
      <w:r>
        <w:rPr>
          <w:rFonts w:cs="Times New Roman" w:hint="eastAsia"/>
          <w:kern w:val="1"/>
          <w:szCs w:val="32"/>
        </w:rPr>
        <w:t>主要内容包括政治理论、思想品德、会计职业道德、经济法律法规、宏观经济理论和政策、现代信息技术和互联网知识、语言工具、文化修养知识等。</w:t>
      </w:r>
    </w:p>
    <w:p w:rsidR="008A152E" w:rsidRDefault="00E40A28">
      <w:pPr>
        <w:ind w:firstLineChars="200" w:firstLine="632"/>
        <w:rPr>
          <w:rFonts w:eastAsia="方正黑体_GBK" w:cs="方正黑体_GBK"/>
          <w:bCs/>
          <w:szCs w:val="32"/>
        </w:rPr>
      </w:pPr>
      <w:r>
        <w:rPr>
          <w:rFonts w:eastAsia="方正黑体_GBK" w:hAnsi="方正黑体_GBK" w:cs="方正黑体_GBK" w:hint="eastAsia"/>
          <w:bCs/>
          <w:szCs w:val="32"/>
        </w:rPr>
        <w:t>四、继续教育方式</w:t>
      </w:r>
    </w:p>
    <w:p w:rsidR="008A152E" w:rsidRDefault="00E40A28">
      <w:pPr>
        <w:pStyle w:val="a8"/>
        <w:widowControl w:val="0"/>
        <w:spacing w:before="0" w:beforeAutospacing="0" w:after="0" w:afterAutospacing="0"/>
        <w:ind w:firstLineChars="200" w:firstLine="632"/>
        <w:jc w:val="both"/>
        <w:rPr>
          <w:rFonts w:ascii="Times New Roman" w:hAnsi="Times New Roman" w:cs="Times New Roman"/>
          <w:kern w:val="1"/>
          <w:sz w:val="32"/>
          <w:szCs w:val="32"/>
        </w:rPr>
      </w:pPr>
      <w:r>
        <w:rPr>
          <w:rFonts w:ascii="Times New Roman" w:hAnsi="Times New Roman" w:cs="Times New Roman" w:hint="eastAsia"/>
          <w:kern w:val="1"/>
          <w:sz w:val="32"/>
          <w:szCs w:val="32"/>
        </w:rPr>
        <w:t>为严格贯彻落实国家及本市防控新冠肺炎疫情的有关要求，</w:t>
      </w:r>
      <w:r>
        <w:rPr>
          <w:rFonts w:ascii="Times New Roman" w:hAnsi="Times New Roman" w:cs="Times New Roman" w:hint="eastAsia"/>
          <w:kern w:val="1"/>
          <w:sz w:val="32"/>
          <w:szCs w:val="32"/>
        </w:rPr>
        <w:t>2022</w:t>
      </w:r>
      <w:r>
        <w:rPr>
          <w:rFonts w:ascii="Times New Roman" w:hAnsi="Times New Roman" w:cs="Times New Roman" w:hint="eastAsia"/>
          <w:kern w:val="1"/>
          <w:sz w:val="32"/>
          <w:szCs w:val="32"/>
        </w:rPr>
        <w:t>年会计人员继续教育原则上采用网络形式进行。</w:t>
      </w:r>
    </w:p>
    <w:p w:rsidR="008A152E" w:rsidRDefault="00E40A28">
      <w:pPr>
        <w:pStyle w:val="a8"/>
        <w:widowControl w:val="0"/>
        <w:spacing w:before="0" w:beforeAutospacing="0" w:after="0" w:afterAutospacing="0"/>
        <w:ind w:firstLineChars="200" w:firstLine="632"/>
        <w:jc w:val="both"/>
        <w:rPr>
          <w:rFonts w:ascii="Times New Roman" w:hAnsi="Times New Roman" w:cs="Times New Roman"/>
          <w:kern w:val="1"/>
          <w:sz w:val="32"/>
          <w:szCs w:val="32"/>
        </w:rPr>
      </w:pPr>
      <w:r>
        <w:rPr>
          <w:rFonts w:ascii="Times New Roman" w:hAnsi="Times New Roman" w:cs="Times New Roman" w:hint="eastAsia"/>
          <w:kern w:val="1"/>
          <w:sz w:val="32"/>
          <w:szCs w:val="32"/>
        </w:rPr>
        <w:t>为深化政府会计改革，有力推动国有企业和非上市企业深入贯彻实施新企业会计准则、切实强化内部控制制度建设和实施，各主管部门或单位可以根据需要组织辖区内部分行政事业单位、国有企业、上市公司开展具有针对性的自主培训。自主培训的具体要求如下：</w:t>
      </w:r>
    </w:p>
    <w:p w:rsidR="008A152E" w:rsidRDefault="00E40A28">
      <w:pPr>
        <w:pStyle w:val="a8"/>
        <w:widowControl w:val="0"/>
        <w:spacing w:before="0" w:beforeAutospacing="0" w:after="0" w:afterAutospacing="0"/>
        <w:ind w:firstLineChars="200" w:firstLine="632"/>
        <w:jc w:val="both"/>
        <w:rPr>
          <w:rFonts w:ascii="Times New Roman" w:hAnsi="Times New Roman" w:cs="Times New Roman"/>
          <w:kern w:val="1"/>
          <w:sz w:val="32"/>
          <w:szCs w:val="32"/>
        </w:rPr>
      </w:pPr>
      <w:r>
        <w:rPr>
          <w:rFonts w:ascii="Times New Roman" w:eastAsia="方正楷体_GBK" w:hAnsi="方正楷体_GBK" w:cs="方正楷体_GBK" w:hint="eastAsia"/>
          <w:kern w:val="1"/>
          <w:sz w:val="32"/>
          <w:szCs w:val="32"/>
        </w:rPr>
        <w:t>（一）报备年度自主培训方案。</w:t>
      </w:r>
      <w:r>
        <w:rPr>
          <w:rFonts w:ascii="Times New Roman" w:hAnsi="Times New Roman" w:cs="Times New Roman" w:hint="eastAsia"/>
          <w:kern w:val="1"/>
          <w:sz w:val="32"/>
          <w:szCs w:val="32"/>
        </w:rPr>
        <w:t>组织开展自主培训的主管部门或单位，应于</w:t>
      </w:r>
      <w:r>
        <w:rPr>
          <w:rFonts w:ascii="Times New Roman" w:hAnsi="Times New Roman" w:cs="Times New Roman" w:hint="eastAsia"/>
          <w:kern w:val="1"/>
          <w:sz w:val="32"/>
          <w:szCs w:val="32"/>
        </w:rPr>
        <w:t>7</w:t>
      </w:r>
      <w:r>
        <w:rPr>
          <w:rFonts w:ascii="Times New Roman" w:hAnsi="Times New Roman" w:cs="Times New Roman" w:hint="eastAsia"/>
          <w:kern w:val="1"/>
          <w:sz w:val="32"/>
          <w:szCs w:val="32"/>
        </w:rPr>
        <w:t>月</w:t>
      </w:r>
      <w:r>
        <w:rPr>
          <w:rFonts w:ascii="Times New Roman" w:hAnsi="Times New Roman" w:cs="Times New Roman" w:hint="eastAsia"/>
          <w:kern w:val="1"/>
          <w:sz w:val="32"/>
          <w:szCs w:val="32"/>
        </w:rPr>
        <w:t>31</w:t>
      </w:r>
      <w:r>
        <w:rPr>
          <w:rFonts w:ascii="Times New Roman" w:hAnsi="Times New Roman" w:cs="Times New Roman" w:hint="eastAsia"/>
          <w:kern w:val="1"/>
          <w:sz w:val="32"/>
          <w:szCs w:val="32"/>
        </w:rPr>
        <w:t>日前将</w:t>
      </w:r>
      <w:r>
        <w:rPr>
          <w:rFonts w:ascii="Times New Roman" w:hAnsi="Times New Roman" w:cs="Times New Roman" w:hint="eastAsia"/>
          <w:kern w:val="1"/>
          <w:sz w:val="32"/>
          <w:szCs w:val="32"/>
        </w:rPr>
        <w:t>2022</w:t>
      </w:r>
      <w:r>
        <w:rPr>
          <w:rFonts w:ascii="Times New Roman" w:hAnsi="Times New Roman" w:cs="Times New Roman" w:hint="eastAsia"/>
          <w:kern w:val="1"/>
          <w:sz w:val="32"/>
          <w:szCs w:val="32"/>
        </w:rPr>
        <w:t>年度自主培训方案（内容至少应包括：培训对象、培训内容、授课师资、培训人数、培训时间、</w:t>
      </w:r>
      <w:r>
        <w:rPr>
          <w:rFonts w:ascii="Times New Roman" w:hAnsi="Times New Roman" w:cs="Times New Roman" w:hint="eastAsia"/>
          <w:kern w:val="1"/>
          <w:sz w:val="32"/>
          <w:szCs w:val="32"/>
        </w:rPr>
        <w:t>经费来源等）报无锡市财政局会计处备案，联系电话：</w:t>
      </w:r>
      <w:r>
        <w:rPr>
          <w:rFonts w:ascii="Times New Roman" w:hAnsi="Times New Roman" w:cs="Times New Roman" w:hint="eastAsia"/>
          <w:kern w:val="1"/>
          <w:sz w:val="32"/>
          <w:szCs w:val="32"/>
        </w:rPr>
        <w:t>0510-81822359</w:t>
      </w:r>
      <w:r>
        <w:rPr>
          <w:rFonts w:ascii="Times New Roman" w:hAnsi="Times New Roman" w:cs="Times New Roman" w:hint="eastAsia"/>
          <w:kern w:val="1"/>
          <w:sz w:val="32"/>
          <w:szCs w:val="32"/>
        </w:rPr>
        <w:t>。未报备的自主培训，相关参训人员的继续教育事项无锡市财政局不予登记。自主培训费用应通过预算经费安排解决，原则上不得向学员个人收费。</w:t>
      </w:r>
    </w:p>
    <w:p w:rsidR="008A152E" w:rsidRDefault="00E40A28">
      <w:pPr>
        <w:pStyle w:val="a8"/>
        <w:widowControl w:val="0"/>
        <w:spacing w:before="0" w:beforeAutospacing="0" w:after="0" w:afterAutospacing="0"/>
        <w:ind w:firstLineChars="200" w:firstLine="632"/>
        <w:jc w:val="both"/>
        <w:rPr>
          <w:rFonts w:ascii="Times New Roman" w:hAnsi="Times New Roman" w:cs="Times New Roman"/>
          <w:kern w:val="1"/>
          <w:sz w:val="32"/>
          <w:szCs w:val="32"/>
        </w:rPr>
      </w:pPr>
      <w:r>
        <w:rPr>
          <w:rFonts w:ascii="Times New Roman" w:eastAsia="方正楷体_GBK" w:hAnsi="方正楷体_GBK" w:cs="方正楷体_GBK" w:hint="eastAsia"/>
          <w:kern w:val="1"/>
          <w:sz w:val="32"/>
          <w:szCs w:val="32"/>
        </w:rPr>
        <w:t>（二）报送开班信息。</w:t>
      </w:r>
      <w:r>
        <w:rPr>
          <w:rFonts w:ascii="Times New Roman" w:hAnsi="Times New Roman" w:cs="Times New Roman" w:hint="eastAsia"/>
          <w:kern w:val="1"/>
          <w:sz w:val="32"/>
          <w:szCs w:val="32"/>
        </w:rPr>
        <w:t>每一自主培训班开班前，主管部门或单位应至少提前</w:t>
      </w:r>
      <w:r>
        <w:rPr>
          <w:rFonts w:ascii="Times New Roman" w:hAnsi="Times New Roman" w:cs="Times New Roman" w:hint="eastAsia"/>
          <w:kern w:val="1"/>
          <w:sz w:val="32"/>
          <w:szCs w:val="32"/>
        </w:rPr>
        <w:t>10</w:t>
      </w:r>
      <w:r>
        <w:rPr>
          <w:rFonts w:ascii="Times New Roman" w:hAnsi="Times New Roman" w:cs="Times New Roman" w:hint="eastAsia"/>
          <w:kern w:val="1"/>
          <w:sz w:val="32"/>
          <w:szCs w:val="32"/>
        </w:rPr>
        <w:t>个工作日向无锡市财政局会计处报送开班信息（内容至少应包括：培训时间、培训地址、培训主题、授课师</w:t>
      </w:r>
      <w:r>
        <w:rPr>
          <w:rFonts w:ascii="Times New Roman" w:hAnsi="Times New Roman" w:cs="Times New Roman" w:hint="eastAsia"/>
          <w:kern w:val="1"/>
          <w:sz w:val="32"/>
          <w:szCs w:val="32"/>
        </w:rPr>
        <w:lastRenderedPageBreak/>
        <w:t>资、课程安排、培训人数等），无锡市财政局会计处将对培训组织实施情况，进行监督抽查。</w:t>
      </w:r>
    </w:p>
    <w:p w:rsidR="008A152E" w:rsidRDefault="00E40A28">
      <w:pPr>
        <w:pStyle w:val="a8"/>
        <w:widowControl w:val="0"/>
        <w:spacing w:before="0" w:beforeAutospacing="0" w:after="0" w:afterAutospacing="0"/>
        <w:ind w:firstLineChars="200" w:firstLine="632"/>
        <w:jc w:val="both"/>
        <w:rPr>
          <w:rFonts w:ascii="Times New Roman" w:hAnsi="Times New Roman" w:cs="Times New Roman"/>
          <w:kern w:val="1"/>
          <w:sz w:val="32"/>
          <w:szCs w:val="32"/>
        </w:rPr>
      </w:pPr>
      <w:r>
        <w:rPr>
          <w:rFonts w:ascii="Times New Roman" w:eastAsia="方正楷体_GBK" w:hAnsi="方正楷体_GBK" w:cs="方正楷体_GBK" w:hint="eastAsia"/>
          <w:kern w:val="1"/>
          <w:sz w:val="32"/>
          <w:szCs w:val="32"/>
        </w:rPr>
        <w:t>（三）报送培训学员信息。</w:t>
      </w:r>
      <w:r>
        <w:rPr>
          <w:rFonts w:ascii="Times New Roman" w:hAnsi="Times New Roman" w:cs="Times New Roman" w:hint="eastAsia"/>
          <w:kern w:val="1"/>
          <w:sz w:val="32"/>
          <w:szCs w:val="32"/>
        </w:rPr>
        <w:t>自主培训结束</w:t>
      </w:r>
      <w:r>
        <w:rPr>
          <w:rFonts w:ascii="Times New Roman" w:hAnsi="Times New Roman" w:cs="Times New Roman" w:hint="eastAsia"/>
          <w:kern w:val="1"/>
          <w:sz w:val="32"/>
          <w:szCs w:val="32"/>
        </w:rPr>
        <w:t>10</w:t>
      </w:r>
      <w:r>
        <w:rPr>
          <w:rFonts w:ascii="Times New Roman" w:hAnsi="Times New Roman" w:cs="Times New Roman" w:hint="eastAsia"/>
          <w:kern w:val="1"/>
          <w:sz w:val="32"/>
          <w:szCs w:val="32"/>
        </w:rPr>
        <w:t>个工作日内，主管部门或单位应向无锡市财政局会计处报送培训总结和实际参训人员信息表（信息表应为</w:t>
      </w:r>
      <w:r>
        <w:rPr>
          <w:rFonts w:ascii="Times New Roman" w:hAnsi="Times New Roman" w:cs="Times New Roman" w:hint="eastAsia"/>
          <w:kern w:val="1"/>
          <w:sz w:val="32"/>
          <w:szCs w:val="32"/>
        </w:rPr>
        <w:t>excel</w:t>
      </w:r>
      <w:r>
        <w:rPr>
          <w:rFonts w:ascii="Times New Roman" w:hAnsi="Times New Roman" w:cs="Times New Roman" w:hint="eastAsia"/>
          <w:kern w:val="1"/>
          <w:sz w:val="32"/>
          <w:szCs w:val="32"/>
        </w:rPr>
        <w:t>格式，字段名称依次为：有效身份证件号、姓名、完成学习时间、学习内容、所属财政部门、培训机构、培训机构代码、年度、通过方式、公需科目学分、专业科目学分、总学分、备注），经审核后由无锡市财政局会计处统一办理继续教育事项登记。</w:t>
      </w:r>
      <w:r>
        <w:rPr>
          <w:rFonts w:ascii="Times New Roman" w:hAnsi="Times New Roman" w:cs="Times New Roman" w:hint="eastAsia"/>
          <w:kern w:val="1"/>
          <w:sz w:val="32"/>
          <w:szCs w:val="32"/>
        </w:rPr>
        <w:t>2022</w:t>
      </w:r>
      <w:r>
        <w:rPr>
          <w:rFonts w:ascii="Times New Roman" w:hAnsi="Times New Roman" w:cs="Times New Roman" w:hint="eastAsia"/>
          <w:kern w:val="1"/>
          <w:sz w:val="32"/>
          <w:szCs w:val="32"/>
        </w:rPr>
        <w:t>年</w:t>
      </w:r>
      <w:r>
        <w:rPr>
          <w:rFonts w:ascii="Times New Roman" w:hAnsi="Times New Roman" w:cs="Times New Roman" w:hint="eastAsia"/>
          <w:kern w:val="1"/>
          <w:sz w:val="32"/>
          <w:szCs w:val="32"/>
        </w:rPr>
        <w:t>12</w:t>
      </w:r>
      <w:r>
        <w:rPr>
          <w:rFonts w:ascii="Times New Roman" w:hAnsi="Times New Roman" w:cs="Times New Roman" w:hint="eastAsia"/>
          <w:kern w:val="1"/>
          <w:sz w:val="32"/>
          <w:szCs w:val="32"/>
        </w:rPr>
        <w:t>月</w:t>
      </w:r>
      <w:r>
        <w:rPr>
          <w:rFonts w:ascii="Times New Roman" w:hAnsi="Times New Roman" w:cs="Times New Roman" w:hint="eastAsia"/>
          <w:kern w:val="1"/>
          <w:sz w:val="32"/>
          <w:szCs w:val="32"/>
        </w:rPr>
        <w:t>31</w:t>
      </w:r>
      <w:r>
        <w:rPr>
          <w:rFonts w:ascii="Times New Roman" w:hAnsi="Times New Roman" w:cs="Times New Roman" w:hint="eastAsia"/>
          <w:kern w:val="1"/>
          <w:sz w:val="32"/>
          <w:szCs w:val="32"/>
        </w:rPr>
        <w:t>日前未报送培训总结和学员信息的，无锡市局会计处将不再受理。</w:t>
      </w:r>
    </w:p>
    <w:p w:rsidR="008A152E" w:rsidRDefault="00E40A28">
      <w:pPr>
        <w:pStyle w:val="a8"/>
        <w:widowControl w:val="0"/>
        <w:spacing w:before="0" w:beforeAutospacing="0" w:after="0" w:afterAutospacing="0"/>
        <w:ind w:firstLineChars="200" w:firstLine="632"/>
        <w:jc w:val="both"/>
        <w:rPr>
          <w:rFonts w:ascii="Times New Roman" w:eastAsia="方正黑体_GBK" w:hAnsi="Times New Roman" w:cs="方正楷体_GBK"/>
          <w:kern w:val="1"/>
          <w:sz w:val="32"/>
          <w:szCs w:val="32"/>
        </w:rPr>
      </w:pPr>
      <w:r>
        <w:rPr>
          <w:rFonts w:ascii="Times New Roman" w:eastAsia="方正黑体_GBK" w:hAnsi="Times New Roman" w:cs="方正楷体_GBK" w:hint="eastAsia"/>
          <w:kern w:val="1"/>
          <w:sz w:val="32"/>
          <w:szCs w:val="32"/>
        </w:rPr>
        <w:t>五、继续教育学分及学分减免</w:t>
      </w:r>
    </w:p>
    <w:p w:rsidR="008A152E" w:rsidRDefault="00E40A28">
      <w:pPr>
        <w:ind w:firstLineChars="200" w:firstLine="632"/>
        <w:rPr>
          <w:rFonts w:cs="Times New Roman"/>
          <w:kern w:val="1"/>
          <w:szCs w:val="32"/>
        </w:rPr>
      </w:pPr>
      <w:r>
        <w:rPr>
          <w:rFonts w:cs="Times New Roman" w:hint="eastAsia"/>
          <w:kern w:val="1"/>
          <w:szCs w:val="32"/>
        </w:rPr>
        <w:t>会计人员继续教育实行学分制管理，每年参加继续教育取得的学分应不少于</w:t>
      </w:r>
      <w:r>
        <w:rPr>
          <w:rFonts w:cs="Times New Roman" w:hint="eastAsia"/>
          <w:kern w:val="1"/>
          <w:szCs w:val="32"/>
        </w:rPr>
        <w:t>90</w:t>
      </w:r>
      <w:r>
        <w:rPr>
          <w:rFonts w:cs="Times New Roman" w:hint="eastAsia"/>
          <w:kern w:val="1"/>
          <w:szCs w:val="32"/>
        </w:rPr>
        <w:t>学分。其中，专业科目学分一般不少于总学分的三分之二。会计人员可在完成继续教育并通过测试的</w:t>
      </w:r>
      <w:r>
        <w:rPr>
          <w:rFonts w:cs="Times New Roman" w:hint="eastAsia"/>
          <w:kern w:val="1"/>
          <w:szCs w:val="32"/>
        </w:rPr>
        <w:t>5</w:t>
      </w:r>
      <w:r>
        <w:rPr>
          <w:rFonts w:cs="Times New Roman" w:hint="eastAsia"/>
          <w:kern w:val="1"/>
          <w:szCs w:val="32"/>
        </w:rPr>
        <w:t>个工作日后，登录江苏省会计人员信息采集系统个人账户查询本人继续教育记录。</w:t>
      </w:r>
    </w:p>
    <w:p w:rsidR="008A152E" w:rsidRDefault="00E40A28">
      <w:pPr>
        <w:ind w:firstLineChars="200" w:firstLine="632"/>
        <w:rPr>
          <w:rFonts w:cs="Times New Roman"/>
          <w:szCs w:val="32"/>
        </w:rPr>
      </w:pPr>
      <w:r>
        <w:rPr>
          <w:rFonts w:cs="Times New Roman" w:hint="eastAsia"/>
          <w:kern w:val="1"/>
          <w:szCs w:val="32"/>
        </w:rPr>
        <w:t>继续教育学分减免遵照《</w:t>
      </w:r>
      <w:r>
        <w:rPr>
          <w:rFonts w:cs="Times New Roman" w:hint="eastAsia"/>
          <w:szCs w:val="32"/>
        </w:rPr>
        <w:t>江苏省会计专业技术人员继续教育实施办法</w:t>
      </w:r>
      <w:r>
        <w:rPr>
          <w:rFonts w:cs="Times New Roman" w:hint="eastAsia"/>
          <w:kern w:val="1"/>
          <w:szCs w:val="32"/>
        </w:rPr>
        <w:t>》执行，其中会计专业技术资格考试成绩合格一门以上人员的学分减免由市财政会计管理部门负责完成。</w:t>
      </w:r>
      <w:r>
        <w:rPr>
          <w:rFonts w:cs="Times New Roman" w:hint="eastAsia"/>
          <w:szCs w:val="32"/>
        </w:rPr>
        <w:t>学分减免截至</w:t>
      </w:r>
      <w:r>
        <w:rPr>
          <w:rFonts w:cs="Times New Roman" w:hint="eastAsia"/>
          <w:szCs w:val="32"/>
        </w:rPr>
        <w:t>2023</w:t>
      </w:r>
      <w:r>
        <w:rPr>
          <w:rFonts w:cs="Times New Roman" w:hint="eastAsia"/>
          <w:szCs w:val="32"/>
        </w:rPr>
        <w:t>年</w:t>
      </w:r>
      <w:r>
        <w:rPr>
          <w:rFonts w:cs="Times New Roman" w:hint="eastAsia"/>
          <w:szCs w:val="32"/>
        </w:rPr>
        <w:t>1</w:t>
      </w:r>
      <w:r>
        <w:rPr>
          <w:rFonts w:cs="Times New Roman" w:hint="eastAsia"/>
          <w:szCs w:val="32"/>
        </w:rPr>
        <w:t>月</w:t>
      </w:r>
      <w:r>
        <w:rPr>
          <w:rFonts w:cs="Times New Roman" w:hint="eastAsia"/>
          <w:szCs w:val="32"/>
        </w:rPr>
        <w:t>30</w:t>
      </w:r>
      <w:r>
        <w:rPr>
          <w:rFonts w:cs="Times New Roman" w:hint="eastAsia"/>
          <w:szCs w:val="32"/>
        </w:rPr>
        <w:t>日，逾期不再办理。</w:t>
      </w:r>
    </w:p>
    <w:p w:rsidR="008A152E" w:rsidRDefault="00E40A28">
      <w:pPr>
        <w:pStyle w:val="a8"/>
        <w:widowControl w:val="0"/>
        <w:spacing w:before="0" w:beforeAutospacing="0" w:after="0" w:afterAutospacing="0"/>
        <w:ind w:firstLineChars="200" w:firstLine="632"/>
        <w:jc w:val="both"/>
        <w:rPr>
          <w:rFonts w:ascii="Times New Roman" w:eastAsia="方正黑体_GBK" w:hAnsi="Times New Roman" w:cs="方正楷体_GBK"/>
          <w:kern w:val="1"/>
          <w:sz w:val="32"/>
          <w:szCs w:val="32"/>
        </w:rPr>
      </w:pPr>
      <w:r>
        <w:rPr>
          <w:rFonts w:ascii="Times New Roman" w:eastAsia="方正黑体_GBK" w:hAnsi="Times New Roman" w:cs="方正楷体_GBK" w:hint="eastAsia"/>
          <w:kern w:val="1"/>
          <w:sz w:val="32"/>
          <w:szCs w:val="32"/>
        </w:rPr>
        <w:t>六、收费管理</w:t>
      </w:r>
    </w:p>
    <w:p w:rsidR="008A152E" w:rsidRDefault="00E40A28">
      <w:pPr>
        <w:pStyle w:val="a8"/>
        <w:widowControl w:val="0"/>
        <w:spacing w:before="0" w:beforeAutospacing="0" w:after="0" w:afterAutospacing="0"/>
        <w:ind w:firstLineChars="200" w:firstLine="632"/>
        <w:jc w:val="both"/>
        <w:rPr>
          <w:rFonts w:ascii="Times New Roman" w:hAnsi="Times New Roman" w:cs="Times New Roman"/>
          <w:kern w:val="1"/>
          <w:sz w:val="32"/>
          <w:szCs w:val="32"/>
        </w:rPr>
      </w:pPr>
      <w:r>
        <w:rPr>
          <w:rFonts w:ascii="Times New Roman" w:hAnsi="Times New Roman" w:cs="Times New Roman" w:hint="eastAsia"/>
          <w:kern w:val="1"/>
          <w:sz w:val="32"/>
          <w:szCs w:val="32"/>
        </w:rPr>
        <w:t>会计继续教育网络机构应当公开与财政部门协议约定的收</w:t>
      </w:r>
      <w:r>
        <w:rPr>
          <w:rFonts w:ascii="Times New Roman" w:hAnsi="Times New Roman" w:cs="Times New Roman" w:hint="eastAsia"/>
          <w:kern w:val="1"/>
          <w:sz w:val="32"/>
          <w:szCs w:val="32"/>
        </w:rPr>
        <w:lastRenderedPageBreak/>
        <w:t>费标准，不得乱收费，不得搭售其他任何课程和商品。</w:t>
      </w:r>
    </w:p>
    <w:p w:rsidR="008A152E" w:rsidRDefault="00E40A28">
      <w:pPr>
        <w:ind w:firstLineChars="200" w:firstLine="632"/>
        <w:rPr>
          <w:rFonts w:eastAsia="方正黑体_GBK" w:cs="方正黑体_GBK"/>
          <w:bCs/>
          <w:szCs w:val="32"/>
        </w:rPr>
      </w:pPr>
      <w:r>
        <w:rPr>
          <w:rFonts w:eastAsia="方正黑体_GBK" w:hAnsi="方正黑体_GBK" w:cs="方正黑体_GBK" w:hint="eastAsia"/>
          <w:bCs/>
          <w:szCs w:val="32"/>
        </w:rPr>
        <w:t>七、培训机构</w:t>
      </w:r>
    </w:p>
    <w:p w:rsidR="008A152E" w:rsidRDefault="00E40A28">
      <w:pPr>
        <w:ind w:firstLineChars="200" w:firstLine="632"/>
        <w:rPr>
          <w:rFonts w:cs="Times New Roman"/>
          <w:kern w:val="1"/>
          <w:szCs w:val="32"/>
        </w:rPr>
      </w:pPr>
      <w:r>
        <w:rPr>
          <w:rFonts w:cs="Times New Roman" w:hint="eastAsia"/>
          <w:kern w:val="1"/>
          <w:szCs w:val="32"/>
        </w:rPr>
        <w:t>2022</w:t>
      </w:r>
      <w:r>
        <w:rPr>
          <w:rFonts w:cs="Times New Roman" w:hint="eastAsia"/>
          <w:kern w:val="1"/>
          <w:szCs w:val="32"/>
        </w:rPr>
        <w:t>年无锡市会计专业技术人员继续教育网络培训机构名单及学习网址：</w:t>
      </w:r>
    </w:p>
    <w:p w:rsidR="008A152E" w:rsidRDefault="00E40A28">
      <w:pPr>
        <w:ind w:firstLineChars="200" w:firstLine="632"/>
        <w:rPr>
          <w:rFonts w:cs="Times New Roman"/>
          <w:szCs w:val="32"/>
        </w:rPr>
      </w:pPr>
      <w:r>
        <w:rPr>
          <w:rFonts w:cs="Times New Roman" w:hint="eastAsia"/>
          <w:szCs w:val="32"/>
        </w:rPr>
        <w:t>上海国家会计学院</w:t>
      </w:r>
    </w:p>
    <w:p w:rsidR="008A152E" w:rsidRDefault="00E40A28">
      <w:pPr>
        <w:ind w:firstLineChars="200" w:firstLine="632"/>
        <w:rPr>
          <w:rFonts w:cs="Times New Roman"/>
          <w:szCs w:val="32"/>
        </w:rPr>
      </w:pPr>
      <w:hyperlink r:id="rId7" w:history="1">
        <w:r>
          <w:rPr>
            <w:rFonts w:cs="Times New Roman" w:hint="eastAsia"/>
            <w:szCs w:val="32"/>
            <w:u w:val="single"/>
          </w:rPr>
          <w:t>https://</w:t>
        </w:r>
      </w:hyperlink>
      <w:r>
        <w:rPr>
          <w:rFonts w:cs="Times New Roman" w:hint="eastAsia"/>
          <w:szCs w:val="32"/>
          <w:u w:val="single"/>
        </w:rPr>
        <w:t>ce5--esnai--net--023826714af08.wsipv6.com</w:t>
      </w:r>
      <w:r>
        <w:rPr>
          <w:rFonts w:cs="Times New Roman" w:hint="eastAsia"/>
          <w:szCs w:val="32"/>
        </w:rPr>
        <w:t>/c/accwuxi/</w:t>
      </w:r>
    </w:p>
    <w:p w:rsidR="008A152E" w:rsidRDefault="00E40A28">
      <w:pPr>
        <w:ind w:firstLineChars="200" w:firstLine="632"/>
        <w:rPr>
          <w:rFonts w:cs="Times New Roman"/>
          <w:szCs w:val="32"/>
        </w:rPr>
      </w:pPr>
      <w:r>
        <w:rPr>
          <w:rFonts w:cs="Times New Roman" w:hint="eastAsia"/>
          <w:szCs w:val="32"/>
        </w:rPr>
        <w:t>东奥会计在线</w:t>
      </w:r>
    </w:p>
    <w:p w:rsidR="008A152E" w:rsidRDefault="00E40A28">
      <w:pPr>
        <w:ind w:firstLineChars="200" w:firstLine="632"/>
        <w:rPr>
          <w:rFonts w:cs="Times New Roman"/>
          <w:szCs w:val="32"/>
        </w:rPr>
      </w:pPr>
      <w:hyperlink r:id="rId8" w:history="1">
        <w:r>
          <w:rPr>
            <w:rFonts w:cs="Times New Roman" w:hint="eastAsia"/>
            <w:szCs w:val="32"/>
          </w:rPr>
          <w:t>http://wuxi.dongao.com</w:t>
        </w:r>
      </w:hyperlink>
    </w:p>
    <w:p w:rsidR="008A152E" w:rsidRDefault="00E40A28">
      <w:pPr>
        <w:ind w:firstLineChars="200" w:firstLine="632"/>
        <w:rPr>
          <w:rFonts w:cs="Times New Roman"/>
          <w:szCs w:val="32"/>
        </w:rPr>
      </w:pPr>
      <w:r>
        <w:rPr>
          <w:rFonts w:cs="Times New Roman" w:hint="eastAsia"/>
          <w:szCs w:val="32"/>
        </w:rPr>
        <w:t>北京华夏金财教育科技有限公司</w:t>
      </w:r>
    </w:p>
    <w:p w:rsidR="008A152E" w:rsidRDefault="00E40A28">
      <w:pPr>
        <w:ind w:firstLineChars="200" w:firstLine="632"/>
        <w:rPr>
          <w:rFonts w:cs="Times New Roman"/>
          <w:szCs w:val="32"/>
        </w:rPr>
      </w:pPr>
      <w:r>
        <w:rPr>
          <w:rFonts w:cs="Times New Roman" w:hint="eastAsia"/>
          <w:szCs w:val="32"/>
        </w:rPr>
        <w:t>https://www.hxacc.com/wuxi.html</w:t>
      </w:r>
    </w:p>
    <w:p w:rsidR="008A152E" w:rsidRDefault="00E40A28">
      <w:pPr>
        <w:ind w:firstLineChars="200" w:firstLine="632"/>
        <w:rPr>
          <w:rFonts w:cs="Times New Roman"/>
          <w:color w:val="000000" w:themeColor="text1"/>
          <w:szCs w:val="32"/>
        </w:rPr>
      </w:pPr>
      <w:r>
        <w:rPr>
          <w:rFonts w:cs="Times New Roman" w:hint="eastAsia"/>
          <w:color w:val="000000" w:themeColor="text1"/>
          <w:szCs w:val="32"/>
        </w:rPr>
        <w:t>中国财政经济出版社培训中心</w:t>
      </w:r>
    </w:p>
    <w:p w:rsidR="008A152E" w:rsidRDefault="00E40A28">
      <w:pPr>
        <w:ind w:firstLineChars="200" w:firstLine="632"/>
        <w:rPr>
          <w:rFonts w:cs="Times New Roman"/>
          <w:color w:val="000000" w:themeColor="text1"/>
          <w:szCs w:val="32"/>
        </w:rPr>
      </w:pPr>
      <w:r>
        <w:rPr>
          <w:rFonts w:cs="Times New Roman" w:hint="eastAsia"/>
          <w:szCs w:val="32"/>
        </w:rPr>
        <w:t>http://www--zcycjy--cn--02382676aa90a.wsipv6.com/continueStudyingNonLogin?province=320200</w:t>
      </w: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E40A28">
      <w:pPr>
        <w:ind w:firstLineChars="1732" w:firstLine="5471"/>
        <w:rPr>
          <w:rFonts w:cs="Times New Roman"/>
          <w:szCs w:val="32"/>
        </w:rPr>
      </w:pPr>
      <w:r>
        <w:rPr>
          <w:rFonts w:cs="Times New Roman" w:hint="eastAsia"/>
          <w:szCs w:val="32"/>
        </w:rPr>
        <w:t>江阴市财政局</w:t>
      </w:r>
    </w:p>
    <w:p w:rsidR="008A152E" w:rsidRDefault="00E40A28">
      <w:pPr>
        <w:ind w:rightChars="400" w:right="1263"/>
        <w:jc w:val="right"/>
        <w:rPr>
          <w:rFonts w:cs="Times New Roman"/>
          <w:szCs w:val="32"/>
        </w:rPr>
      </w:pPr>
      <w:r>
        <w:rPr>
          <w:rFonts w:cs="Times New Roman" w:hint="eastAsia"/>
          <w:szCs w:val="32"/>
        </w:rPr>
        <w:t>2022</w:t>
      </w:r>
      <w:r>
        <w:rPr>
          <w:rFonts w:cs="Times New Roman" w:hint="eastAsia"/>
          <w:szCs w:val="32"/>
        </w:rPr>
        <w:t>年</w:t>
      </w:r>
      <w:r>
        <w:rPr>
          <w:rFonts w:cs="Times New Roman" w:hint="eastAsia"/>
          <w:szCs w:val="32"/>
        </w:rPr>
        <w:t>6</w:t>
      </w:r>
      <w:r>
        <w:rPr>
          <w:rFonts w:cs="Times New Roman" w:hint="eastAsia"/>
          <w:szCs w:val="32"/>
        </w:rPr>
        <w:t>月</w:t>
      </w:r>
      <w:r>
        <w:rPr>
          <w:rFonts w:cs="Times New Roman" w:hint="eastAsia"/>
          <w:szCs w:val="32"/>
        </w:rPr>
        <w:t>15</w:t>
      </w:r>
      <w:r>
        <w:rPr>
          <w:rFonts w:cs="Times New Roman" w:hint="eastAsia"/>
          <w:szCs w:val="32"/>
        </w:rPr>
        <w:t>日</w:t>
      </w:r>
    </w:p>
    <w:p w:rsidR="008A152E" w:rsidRDefault="00E40A28">
      <w:pPr>
        <w:widowControl/>
        <w:jc w:val="left"/>
        <w:rPr>
          <w:rFonts w:cs="Times New Roman"/>
          <w:szCs w:val="32"/>
        </w:rPr>
      </w:pPr>
      <w:r>
        <w:rPr>
          <w:rFonts w:cs="Times New Roman"/>
          <w:szCs w:val="32"/>
        </w:rPr>
        <w:br w:type="page"/>
      </w: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rPr>
          <w:rFonts w:cs="Times New Roman"/>
          <w:szCs w:val="32"/>
        </w:rPr>
      </w:pPr>
    </w:p>
    <w:p w:rsidR="008A152E" w:rsidRDefault="008A152E">
      <w:pPr>
        <w:ind w:firstLineChars="200" w:firstLine="632"/>
      </w:pPr>
    </w:p>
    <w:p w:rsidR="008A152E" w:rsidRDefault="00E40A28">
      <w:pPr>
        <w:ind w:leftChars="100" w:left="316" w:rightChars="100" w:right="316"/>
        <w:rPr>
          <w:rFonts w:cs="Times New Roman"/>
          <w:szCs w:val="32"/>
        </w:rPr>
      </w:pPr>
      <w:r>
        <w:rPr>
          <w:rFonts w:cstheme="minorBidi"/>
          <w:noProof/>
          <w:sz w:val="28"/>
          <w:szCs w:val="28"/>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360680</wp:posOffset>
                </wp:positionV>
                <wp:extent cx="5615940" cy="0"/>
                <wp:effectExtent l="0" t="0" r="0" b="0"/>
                <wp:wrapNone/>
                <wp:docPr id="14" name="直线 1031"/>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w14:anchorId="7651D434" id="直线 1031" o:spid="_x0000_s1026" style="position:absolute;left:0;text-align:left;z-index:251666432;visibility:visible;mso-wrap-style:square;mso-wrap-distance-left:9pt;mso-wrap-distance-top:0;mso-wrap-distance-right:9pt;mso-wrap-distance-bottom:0;mso-position-horizontal:center;mso-position-horizontal-relative:text;mso-position-vertical:absolute;mso-position-vertical-relative:text" from="0,28.4pt" to="442.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tM1AEAAJMDAAAOAAAAZHJzL2Uyb0RvYy54bWysU82O0zAQviPxDpbvNMmSriBquoctywVB&#10;JZYHmNpOYsl/8pimfRZegxMXHmdfg7HbLQtcEKIHd8ae+Wa+byarm4M1bK8iau963ixqzpQTXmo3&#10;9vzT/d2LV5xhAifBeKd6flTIb9bPn63m0KkrP3kjVWQE4rCbQ8+nlEJXVSgmZQEXPihHj4OPFhK5&#10;caxkhJnQramu6vq6mn2UIXqhEOl2c3rk64I/DEqkD8OAKjHTc+otlTOWc5fPar2CbowQJi3ObcA/&#10;dGFBOyp6gdpAAvY56j+grBbRox/SQnhb+WHQQhUOxKapf2PzcYKgChcSB8NFJvx/sOL9fhuZljS7&#10;ljMHlmb08OXrw7fvrKlfNlmfOWBHYbduG88ehm3MZA9DtPmfaLBD0fR40VQdEhN0ubxulq9bkl48&#10;vlU/E0PE9FZ5y7LRc6Ndpgsd7N9homIU+hiSr41jc8/btl0SHNC2DAYSmTZQ/+jGkoveaHmnjckZ&#10;GMfdrYlsD3n+5ZcpEe4vYbnIBnA6xZWn02ZMCuQbJ1k6BhLG0Qrz3IJVkjOjaOOzRYDQJdDmbyKp&#10;tHE5QZXtPPPMGp9UzdbOy2MRu8oeTb50fN7SvFpPfbKffkvrHwAAAP//AwBQSwMEFAAGAAgAAAAh&#10;AOqZ3srbAAAABgEAAA8AAABkcnMvZG93bnJldi54bWxMj0FLw0AQhe+C/2EZwZvdKDGGmE0pol4E&#10;i1XsdZqdJsHsbMhum/TfO+JBj/Pe471vyuXsenWkMXSeDVwvElDEtbcdNwY+3p+uclAhIlvsPZOB&#10;EwVYVudnJRbWT/xGx01slJRwKNBAG+NQaB3qlhyGhR+Ixdv70WGUc2y0HXGSctfrmyTJtMOOZaHF&#10;gR5aqr82B2cg3+K0fuxWWVo322z/erp7/ly/GHN5Ma/uQUWa418YfvAFHSph2vkD26B6A/JINHCb&#10;Cb+4eZ6moHa/gq5K/R+/+gYAAP//AwBQSwECLQAUAAYACAAAACEAtoM4kv4AAADhAQAAEwAAAAAA&#10;AAAAAAAAAAAAAAAAW0NvbnRlbnRfVHlwZXNdLnhtbFBLAQItABQABgAIAAAAIQA4/SH/1gAAAJQB&#10;AAALAAAAAAAAAAAAAAAAAC8BAABfcmVscy8ucmVsc1BLAQItABQABgAIAAAAIQDgK8tM1AEAAJMD&#10;AAAOAAAAAAAAAAAAAAAAAC4CAABkcnMvZTJvRG9jLnhtbFBLAQItABQABgAIAAAAIQDqmd7K2wAA&#10;AAYBAAAPAAAAAAAAAAAAAAAAAC4EAABkcnMvZG93bnJldi54bWxQSwUGAAAAAAQABADzAAAANgUA&#10;AAAA&#10;" strokeweight=".35pt"/>
            </w:pict>
          </mc:Fallback>
        </mc:AlternateContent>
      </w:r>
      <w:r>
        <w:rPr>
          <w:rFonts w:cstheme="minorBidi"/>
          <w:noProof/>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-6985</wp:posOffset>
                </wp:positionV>
                <wp:extent cx="5615940" cy="0"/>
                <wp:effectExtent l="0" t="0" r="0" b="0"/>
                <wp:wrapNone/>
                <wp:docPr id="13" name="直线 7"/>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w14:anchorId="799E6018" id="直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55pt" to="44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5+0gEAAJADAAAOAAAAZHJzL2Uyb0RvYy54bWysU81uEzEQviPxDpbvZJM2KWWVTQ8N5YIg&#10;EvQBJv7ZteQ/eUw2eRZegxMXHqevwdhJQ4ELQs3BmbFnvpnvm9nlzd5ZtlMJTfAdn02mnCkvgjS+&#10;7/j957tX15xhBi/BBq86flDIb1YvXyzH2KqLMAQrVWIE4rEdY8eHnGPbNCgG5QAnISpPjzokB5nc&#10;1DcywUjozjYX0+lVM4YkYwpCIdLt+vjIVxVfayXyR61RZWY7Tr3leqZ6bsvZrJbQ9gniYMSpDfiP&#10;LhwYT0XPUGvIwL4k8xeUMyIFDDpPRHBN0NoIVTkQm9n0DzafBoiqciFxMJ5lwueDFR92m8SMpNld&#10;cubB0Ywevn57+P6DvS7ijBFbirn1m3TyMG5SYbrXyZV/4sD2VdDDWVC1z0zQ5eJqtngzJ93F41vz&#10;KzEmzO9UcKwYHbfGF67Qwu49ZipGoY8h5dp6NnZ8Pp8vCA5oVbSFTKaL1Dz6vuZisEbeGWtLBqZ+&#10;e2sT20EZfv0VSoT7W1gpsgYcjnH16bgWgwL51kuWD5FU8bS/vLTglOTMKlr3YhEgtBmM/ZdIKm19&#10;SVB1NU88i8ZHVYu1DfJQxW6KR2OvHZ9WtOzVU5/spx/S6icAAAD//wMAUEsDBBQABgAIAAAAIQCh&#10;vP5I3AAAAAYBAAAPAAAAZHJzL2Rvd25yZXYueG1sTI9BS8NAEIXvBf/DMoK3dhMJaYjZlCLqRbDY&#10;FnudZqdJMDsbstsm/feueLDHee/x3jfFajKduNDgWssK4kUEgriyuuVawX73Os9AOI+ssbNMCq7k&#10;YFXezQrMtR35ky5bX4tQwi5HBY33fS6lqxoy6Ba2Jw7eyQ4GfTiHWuoBx1BuOvkYRak02HJYaLCn&#10;54aq7+3ZKMgOOG5e2nWaVPUhPX1cl29fm3elHu6n9RMIT5P/D8MvfkCHMjAd7Zm1E52C8IhXMI9j&#10;EMHNsiQBcfwTZFnIW/zyBwAA//8DAFBLAQItABQABgAIAAAAIQC2gziS/gAAAOEBAAATAAAAAAAA&#10;AAAAAAAAAAAAAABbQ29udGVudF9UeXBlc10ueG1sUEsBAi0AFAAGAAgAAAAhADj9If/WAAAAlAEA&#10;AAsAAAAAAAAAAAAAAAAALwEAAF9yZWxzLy5yZWxzUEsBAi0AFAAGAAgAAAAhANQhTn7SAQAAkAMA&#10;AA4AAAAAAAAAAAAAAAAALgIAAGRycy9lMm9Eb2MueG1sUEsBAi0AFAAGAAgAAAAhAKG8/kjcAAAA&#10;BgEAAA8AAAAAAAAAAAAAAAAALAQAAGRycy9kb3ducmV2LnhtbFBLBQYAAAAABAAEAPMAAAA1BQAA&#10;AAA=&#10;" strokeweight=".35pt"/>
            </w:pict>
          </mc:Fallback>
        </mc:AlternateContent>
      </w:r>
      <w:r>
        <w:rPr>
          <w:rFonts w:hint="eastAsia"/>
          <w:sz w:val="28"/>
          <w:szCs w:val="28"/>
        </w:rPr>
        <w:t>江阴</w:t>
      </w:r>
      <w:r>
        <w:rPr>
          <w:sz w:val="28"/>
          <w:szCs w:val="28"/>
        </w:rPr>
        <w:t>市财政局办公室</w:t>
      </w:r>
      <w:r>
        <w:rPr>
          <w:sz w:val="28"/>
          <w:szCs w:val="28"/>
        </w:rPr>
        <w:tab/>
      </w:r>
      <w:r>
        <w:rPr>
          <w:sz w:val="28"/>
          <w:szCs w:val="28"/>
        </w:rPr>
        <w:tab/>
      </w:r>
      <w:r>
        <w:rPr>
          <w:sz w:val="28"/>
          <w:szCs w:val="28"/>
        </w:rPr>
        <w:tab/>
      </w:r>
      <w:r>
        <w:rPr>
          <w:sz w:val="28"/>
          <w:szCs w:val="28"/>
        </w:rPr>
        <w:tab/>
        <w:t xml:space="preserve"> </w:t>
      </w:r>
      <w:r>
        <w:rPr>
          <w:rFonts w:hint="eastAsia"/>
          <w:sz w:val="28"/>
          <w:szCs w:val="28"/>
        </w:rPr>
        <w:t xml:space="preserve">           </w:t>
      </w:r>
      <w:r>
        <w:rPr>
          <w:sz w:val="28"/>
          <w:szCs w:val="28"/>
        </w:rPr>
        <w:t>20</w:t>
      </w:r>
      <w:r>
        <w:rPr>
          <w:rFonts w:hint="eastAsia"/>
          <w:sz w:val="28"/>
          <w:szCs w:val="28"/>
        </w:rPr>
        <w:t>22</w:t>
      </w:r>
      <w:r>
        <w:rPr>
          <w:sz w:val="28"/>
          <w:szCs w:val="28"/>
        </w:rPr>
        <w:t>年</w:t>
      </w:r>
      <w:r>
        <w:rPr>
          <w:rFonts w:hint="eastAsia"/>
          <w:sz w:val="28"/>
          <w:szCs w:val="28"/>
        </w:rPr>
        <w:t>6</w:t>
      </w:r>
      <w:r>
        <w:rPr>
          <w:sz w:val="28"/>
          <w:szCs w:val="28"/>
        </w:rPr>
        <w:t>月</w:t>
      </w:r>
      <w:r>
        <w:rPr>
          <w:rFonts w:hint="eastAsia"/>
          <w:sz w:val="28"/>
          <w:szCs w:val="28"/>
        </w:rPr>
        <w:t>15</w:t>
      </w:r>
      <w:r>
        <w:rPr>
          <w:sz w:val="28"/>
          <w:szCs w:val="28"/>
        </w:rPr>
        <w:t>日印发</w:t>
      </w:r>
    </w:p>
    <w:sectPr w:rsidR="008A152E">
      <w:footerReference w:type="even" r:id="rId9"/>
      <w:footerReference w:type="default" r:id="rId10"/>
      <w:pgSz w:w="11906" w:h="16838"/>
      <w:pgMar w:top="2098" w:right="1474" w:bottom="1985" w:left="1588" w:header="851" w:footer="1474"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A28" w:rsidRDefault="00E40A28">
      <w:r>
        <w:separator/>
      </w:r>
    </w:p>
  </w:endnote>
  <w:endnote w:type="continuationSeparator" w:id="0">
    <w:p w:rsidR="00E40A28" w:rsidRDefault="00E4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2E" w:rsidRDefault="00E40A28">
    <w:pPr>
      <w:pStyle w:val="a4"/>
      <w:ind w:leftChars="100" w:left="32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C934A9" w:rsidRPr="00C934A9">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2E" w:rsidRDefault="00E40A28">
    <w:pPr>
      <w:pStyle w:val="a4"/>
      <w:wordWrap w:val="0"/>
      <w:ind w:rightChars="100" w:right="320"/>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C934A9" w:rsidRPr="00C934A9">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A28" w:rsidRDefault="00E40A28">
      <w:r>
        <w:separator/>
      </w:r>
    </w:p>
  </w:footnote>
  <w:footnote w:type="continuationSeparator" w:id="0">
    <w:p w:rsidR="00E40A28" w:rsidRDefault="00E4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43684"/>
    <w:rsid w:val="001D726E"/>
    <w:rsid w:val="008A152E"/>
    <w:rsid w:val="00A620EB"/>
    <w:rsid w:val="00C934A9"/>
    <w:rsid w:val="00DD3045"/>
    <w:rsid w:val="00E40A28"/>
    <w:rsid w:val="03340B0E"/>
    <w:rsid w:val="102E7DA7"/>
    <w:rsid w:val="10CC326F"/>
    <w:rsid w:val="11434386"/>
    <w:rsid w:val="12F43684"/>
    <w:rsid w:val="19E27108"/>
    <w:rsid w:val="21CD60D3"/>
    <w:rsid w:val="246B1571"/>
    <w:rsid w:val="2A587C5F"/>
    <w:rsid w:val="2BC41D9E"/>
    <w:rsid w:val="2E013DA9"/>
    <w:rsid w:val="33461CD1"/>
    <w:rsid w:val="33B304FA"/>
    <w:rsid w:val="39670AA5"/>
    <w:rsid w:val="3B7D0603"/>
    <w:rsid w:val="3BDB226A"/>
    <w:rsid w:val="42B90C0B"/>
    <w:rsid w:val="4F2C2D96"/>
    <w:rsid w:val="53372010"/>
    <w:rsid w:val="5603272A"/>
    <w:rsid w:val="65314D29"/>
    <w:rsid w:val="69221B55"/>
    <w:rsid w:val="6EC974F4"/>
    <w:rsid w:val="73EF182D"/>
    <w:rsid w:val="753E57B2"/>
    <w:rsid w:val="77FF35F4"/>
    <w:rsid w:val="78C667F1"/>
    <w:rsid w:val="7C540C39"/>
    <w:rsid w:val="7CAF2F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2BE6E18-5D25-4617-971C-76177075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cs="Calibri"/>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Pr>
      <w:b/>
    </w:rPr>
  </w:style>
  <w:style w:type="character" w:styleId="aa">
    <w:name w:val="Emphasis"/>
    <w:basedOn w:val="a0"/>
    <w:qFormat/>
    <w:rPr>
      <w:i/>
    </w:rPr>
  </w:style>
  <w:style w:type="character" w:styleId="ab">
    <w:name w:val="Hyperlink"/>
    <w:basedOn w:val="a0"/>
    <w:uiPriority w:val="99"/>
    <w:qFormat/>
    <w:rPr>
      <w:rFonts w:cs="Times New Roman"/>
      <w:color w:val="0000FF"/>
      <w:u w:val="single"/>
    </w:rPr>
  </w:style>
  <w:style w:type="character" w:customStyle="1" w:styleId="a7">
    <w:name w:val="页眉 字符"/>
    <w:basedOn w:val="a0"/>
    <w:link w:val="a6"/>
    <w:rPr>
      <w:rFonts w:ascii="Calibri" w:hAnsi="Calibri" w:cs="Calibri"/>
      <w:kern w:val="2"/>
      <w:sz w:val="18"/>
      <w:szCs w:val="18"/>
    </w:rPr>
  </w:style>
  <w:style w:type="paragraph" w:customStyle="1" w:styleId="ac">
    <w:name w:val="印发栏"/>
    <w:basedOn w:val="a3"/>
    <w:qFormat/>
    <w:pPr>
      <w:tabs>
        <w:tab w:val="right" w:pos="8465"/>
      </w:tabs>
      <w:autoSpaceDE w:val="0"/>
      <w:autoSpaceDN w:val="0"/>
      <w:adjustRightInd w:val="0"/>
      <w:spacing w:line="454" w:lineRule="atLeast"/>
      <w:ind w:left="357" w:right="357" w:firstLineChars="0" w:firstLine="0"/>
      <w:jc w:val="left"/>
    </w:pPr>
    <w:rPr>
      <w:rFonts w:cs="Times New Roman"/>
      <w:kern w:val="32"/>
      <w:szCs w:val="32"/>
    </w:rPr>
  </w:style>
  <w:style w:type="paragraph" w:customStyle="1" w:styleId="ad">
    <w:name w:val="紧急程度"/>
    <w:basedOn w:val="a"/>
    <w:qFormat/>
    <w:pPr>
      <w:overflowPunct w:val="0"/>
      <w:autoSpaceDE w:val="0"/>
      <w:autoSpaceDN w:val="0"/>
      <w:adjustRightInd w:val="0"/>
      <w:snapToGrid w:val="0"/>
      <w:spacing w:line="440" w:lineRule="atLeast"/>
      <w:jc w:val="right"/>
    </w:pPr>
    <w:rPr>
      <w:rFonts w:ascii="黑体" w:eastAsia="黑体" w:cs="Times New Roman"/>
      <w:kern w:val="0"/>
      <w:szCs w:val="20"/>
    </w:rPr>
  </w:style>
  <w:style w:type="character" w:customStyle="1" w:styleId="a5">
    <w:name w:val="页脚 字符"/>
    <w:basedOn w:val="a0"/>
    <w:link w:val="a4"/>
    <w:uiPriority w:val="99"/>
    <w:rPr>
      <w:rFonts w:eastAsia="方正仿宋_GBK"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uxi.dongao.com&#65307;" TargetMode="External"/><Relationship Id="rId3" Type="http://schemas.openxmlformats.org/officeDocument/2006/relationships/settings" Target="settings.xml"/><Relationship Id="rId7" Type="http://schemas.openxmlformats.org/officeDocument/2006/relationships/hyperlink" Target="http://ce.esnai.net/c/accwux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347</Words>
  <Characters>1980</Characters>
  <Application>Microsoft Office Word</Application>
  <DocSecurity>0</DocSecurity>
  <Lines>16</Lines>
  <Paragraphs>4</Paragraphs>
  <ScaleCrop>false</ScaleCrop>
  <Company>微软中国</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2022-06-15T06:16:00Z</cp:lastPrinted>
  <dcterms:created xsi:type="dcterms:W3CDTF">2021-06-24T02:09:00Z</dcterms:created>
  <dcterms:modified xsi:type="dcterms:W3CDTF">2022-06-16T01:36:00Z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DD74B9F08AAC462C8E7FE60BE3F9D2DB</vt:lpwstr>
  </property>
</Properties>
</file>