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104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2022年度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江阴市国有企业改革发展服务中心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（一）宣传贯彻国家和省市有关国有资产监督管理的法律法规和规章制度，指导推进国有企业改革和重组，推进国有企业的现代企业制度建设。</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（二）建立和完善国有企业运行情况信息化平台，对国有企业投资情况进行跟踪监测，研究国有经济发展情况和国有企业运行状况。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（三）配合建立健全国有资产营运体系和机制，完善授权经营制度；建立和完善国有资产保值增值评价考核体系，落实收入分配制度改革。</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（四）承担国有资本经营预算的执行、国有企业财务审计、国有资本收益收缴工作。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（五）落实本单位安全生产主体责任。</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（六）完成市财政局交办的其他任务。</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1.</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本单位内设机构包括：投资发展科、运行服务科、考评分配科。本单位无下属单位。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深化国企改革，做优做强国资国企。加快推进国企改革，全面增强市属国企市场主体地位，实现国企改革三年行动圆满收官。优化国有经济布局。在优化重组的基础上，进一步加强市属国有企业功能定位和市属国有经济布局结构的研究，持续推进战略重组和专业化整合。创新监管履职方式。根据国企实际情况，给予充分的授放权，全面实行清单管理，加强事中事后监管，突出对关键业务、国有资本运营重要环节的监督。构建容错机制，鼓励企业勇于尝试，从本地特色出发寻求自身国企改革的突破口。完善薪酬激励机制。充分利用国有企业激励“工具箱”，协调中长期激励政策的运用，试点市场充分竞争类企业采用股权激励、员工持股、超额利润分享等激励机制。</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江阴市国有企业改革发展服务中心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31" w:type="dxa"/>
        <w:jc w:val="center"/>
        <w:tblInd w:w="0" w:type="dxa"/>
        <w:tblLayout w:type="fixed"/>
        <w:tblCellMar>
          <w:top w:w="0" w:type="dxa"/>
          <w:left w:w="108" w:type="dxa"/>
          <w:bottom w:w="0" w:type="dxa"/>
          <w:right w:w="108" w:type="dxa"/>
        </w:tblCellMar>
      </w:tblPr>
      <w:tblGrid>
        <w:gridCol w:w="3908"/>
        <w:gridCol w:w="1869"/>
        <w:gridCol w:w="3704"/>
        <w:gridCol w:w="67"/>
        <w:gridCol w:w="1781"/>
        <w:gridCol w:w="2"/>
      </w:tblGrid>
      <w:tr>
        <w:tblPrEx>
          <w:tblLayout w:type="fixed"/>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江阴市国有企业改革发展服务中心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393.67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268.98</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40.88</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83.81</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393.67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393.67</w:t>
            </w: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p>
        </w:tc>
        <w:tc>
          <w:tcPr>
            <w:tcW w:w="2" w:type="dxa"/>
          </w:tcPr>
          <w:p>
            <w:pPr>
              <w:widowControl w:val="0"/>
              <w:jc w:val="left"/>
              <w:rPr>
                <w:rFonts w:hint="eastAsia" w:ascii="仿宋" w:hAnsi="仿宋" w:eastAsia="仿宋" w:cs="仿宋"/>
                <w:sz w:val="20"/>
              </w:rPr>
            </w:pPr>
          </w:p>
        </w:tc>
      </w:tr>
      <w:tr>
        <w:tblPrEx>
          <w:tblLayout w:type="fixed"/>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393.67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393.67</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149" w:type="dxa"/>
        <w:tblInd w:w="-2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1572"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457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097"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1063"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7612"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57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484" w:hRule="atLeast"/>
        </w:trPr>
        <w:tc>
          <w:tcPr>
            <w:tcW w:w="1097"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063"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304" w:hRule="atLeast"/>
        </w:trPr>
        <w:tc>
          <w:tcPr>
            <w:tcW w:w="2897"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393.67</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393.67</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393.67</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290" w:hRule="atLeast"/>
        </w:trPr>
        <w:tc>
          <w:tcPr>
            <w:tcW w:w="109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318016</w:t>
            </w:r>
          </w:p>
        </w:tc>
        <w:tc>
          <w:tcPr>
            <w:tcW w:w="180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江阴市国有企业改革发展服务中心</w:t>
            </w:r>
          </w:p>
        </w:tc>
        <w:tc>
          <w:tcPr>
            <w:tcW w:w="106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393.67</w:t>
            </w:r>
          </w:p>
        </w:tc>
        <w:tc>
          <w:tcPr>
            <w:tcW w:w="94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393.67</w:t>
            </w:r>
          </w:p>
        </w:tc>
        <w:tc>
          <w:tcPr>
            <w:tcW w:w="78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393.67</w:t>
            </w: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3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2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5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72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57" w:right="0" w:firstLine="221" w:firstLineChars="100"/>
        <w:jc w:val="left"/>
        <w:rPr>
          <w:rFonts w:hint="eastAsia" w:ascii="仿宋" w:hAnsi="仿宋" w:eastAsia="仿宋" w:cs="仿宋"/>
          <w:b/>
          <w:bCs/>
          <w:sz w:val="22"/>
          <w:szCs w:val="22"/>
        </w:rPr>
        <w:sectPr>
          <w:footerReference r:id="rId8" w:type="default"/>
          <w:pgSz w:w="16838" w:h="11906" w:orient="landscape"/>
          <w:pgMar w:top="720" w:right="720" w:bottom="720" w:left="5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Layout w:type="fixed"/>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Layout w:type="fixed"/>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Layout w:type="fixed"/>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Layout w:type="fixed"/>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财政事务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2010650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40.88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40.88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31.47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31.47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23.56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23.56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33.78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33.78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Layout w:type="fixed"/>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Layout w:type="fixed"/>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江阴市国有企业改革发展服务中心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Layout w:type="fixed"/>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Layout w:type="fixed"/>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393.67</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268.98</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40.88</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83.81</w:t>
            </w: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Layout w:type="fixed"/>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Layout w:type="fixed"/>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393.67</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393.67</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379.27</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254.58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财政事务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254.58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2010650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254.58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14.40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40.88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40.88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40.88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31.47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31.47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9.41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26.47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33.78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Layout w:type="fixed"/>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Layout w:type="fixed"/>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Layout w:type="fixed"/>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江阴市国有企业改革发展服务中心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Layout w:type="fixed"/>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393.67</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379.27</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379.07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379.07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86.65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86.65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13.98</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2.78</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4.50</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r>
      <w:tr>
        <w:tblPrEx>
          <w:tblLayout w:type="fixed"/>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Layout w:type="fixed"/>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Layout w:type="fixed"/>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Layout w:type="fixed"/>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393.67</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379.27</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一般公共服务支出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254.58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财政事务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254.58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2010650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254.58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14.40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40.88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40.88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40.88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31.47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31.47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26.47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23.56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23.56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33.78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33.78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33.78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Layout w:type="fixed"/>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Layout w:type="fixed"/>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Layout w:type="fixed"/>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Layout w:type="fixed"/>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Layout w:type="fixed"/>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393.67</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379.27</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379.07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379.07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44.48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64.91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86.65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86.65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10.49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8.11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26.47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13.98</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2.78</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4.50</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r>
      <w:tr>
        <w:tblPrEx>
          <w:tblLayout w:type="fixed"/>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31099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其他资本性支出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0.42</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Layout w:type="fixed"/>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Layout w:type="fixed"/>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Layout w:type="fixed"/>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Layout w:type="fixed"/>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Layout w:type="fixed"/>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00" w:leftChars="0" w:right="0" w:rightChars="0"/>
        <w:jc w:val="left"/>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单位无一般公共预算“三公”经费、会议费、培训费支出，故本表无数据。</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Layout w:type="fixed"/>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Layout w:type="fixed"/>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Layout w:type="fixed"/>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Layout w:type="fixed"/>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Layout w:type="fixed"/>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Ind w:w="0" w:type="dxa"/>
        <w:tblLayout w:type="fixed"/>
        <w:tblCellMar>
          <w:top w:w="0" w:type="dxa"/>
          <w:left w:w="108" w:type="dxa"/>
          <w:bottom w:w="0" w:type="dxa"/>
          <w:right w:w="108" w:type="dxa"/>
        </w:tblCellMar>
      </w:tblPr>
      <w:tblGrid>
        <w:gridCol w:w="1596"/>
        <w:gridCol w:w="3803"/>
        <w:gridCol w:w="3111"/>
        <w:gridCol w:w="3094"/>
        <w:gridCol w:w="3091"/>
      </w:tblGrid>
      <w:tr>
        <w:tblPrEx>
          <w:tblLayout w:type="fixed"/>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Layout w:type="fixed"/>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Layout w:type="fixed"/>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Layout w:type="fixed"/>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Layout w:type="fixed"/>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Layout w:type="fixed"/>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Layout w:type="fixed"/>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Layout w:type="fixed"/>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Layout w:type="fixed"/>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Layout w:type="fixed"/>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Layout w:type="fixed"/>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Layout w:type="fixed"/>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Layout w:type="fixed"/>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江阴市国有企业改革发展服务中心</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货物类</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江阴市国有企业改革发展服务中心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商品和服务支出定额（含定额补足部分）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部门集中采购</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0.42</w:t>
            </w:r>
          </w:p>
        </w:tc>
      </w:tr>
    </w:tbl>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江阴市国有企业改革发展服务中心2022年度收入、支出预算总计393.67万元，与上年相比收、支预算总计各减少38.23万元，减少8.85%。</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（一）收入预算总计393.67万元。包括：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1．本年收入合计393.67万元。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（1）一般公共预算拨款收入393.67万元，与上年相比减少38.23万元，减少8.85%。主要原因是国资监管系统二次开发单位专项的减少、人员调出。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（二）支出预算总计393.67万元。包括：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1．本年支出合计393.67万元。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服务支出（类）支出268.98万元，主要用于市财政局下属事业单位开展财政事务发生的支出。与上年相比减少21.6万元，减少7.43%。主要原因是医保、其他社保费、体检费功能分类从一般公共服务支出（类）调整为社会保障和就业支出（类）、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社会保障和就业支出（类）支出40.88万元，主要用于机关事业单位养老保险、职业年金、医保、其他社保费、体检费等支出。与上年相比增加5.99万元，增长17.17%。主要原因是医保、其他社保费、体检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保障支出（类）支出83.81万元，主要用于市财政局下属事业单位按照国家有关规定为职工缴存住房公积金、发放提租补贴以及新职工缴存的逐月补贴支出。与上年相比增加12.24万元，增长17.1%。主要原因是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江阴市国有企业改革发展服务中心2022年收入预算合计393.67万元，包括本年收入393.67万元，上年结转结余0万元。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本年一般公共预算收入393.67万元，占100%；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江阴市国有企业改革发展服务中心2022年支出预算合计393.67万元，其中：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基本支出393.67万元，占100%；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江阴市国有企业改革发展服务中心2022年度财政拨款收、支总预算393.67万元。与上年相比，财政拨款收、支总计各减少38.23万元，减少8.85%。主要原因是国资监管系统二次开发单位专项的减少、人员调出。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财政拨款预算支出393.67万元，占本年支出合计的100%。与上年相比，财政拨款支出减少38.23万元，减少8.85%。主要原因是国资监管系统二次开发结项，不再安排单位专项、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（一）一般公共服务支出（类）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财政事务（款）事业运行（项）支出268.98万元，与上年相比减少21.6万元，减少7.43%。主要原因是医保、其他社保费、体检费功能分类从一般公共服务支出（类）调整为社会保障和就业支出（类）、人员调出。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1.行政事业单位养老支出（款）机关事业单位基本养老保险缴费支出（项）支出20.98万元，与上年相比减少2.28万元，减少9.8%。主要原因是人员调出。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2.行政事业单位养老支出（款）机关事业单位职业年金缴费支出（项）支出10.49万元，与上年相比减少1.14万元，减少9.8%。主要原因是人员调出。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其他社会保障和就业支出（款）其他社会保障和就业支出（项）支出9.41万元，与上年相比增加9.41万元（去年预算数为0万元，无法计算增减比率）。主要原因是本年医保、其他社保费、体检费功能分类从一般公共服务支出（类）调整为社会保障和就业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（三）住房保障支出（类）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1.住房改革支出（款）住房公积金（项）支出26.47万元，与上年相比增加3.87万元，增长17.12%。主要原因是住房公积金缴存基数政策性调整。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2.住房改革支出（款）提租补贴（项）支出23.56万元，与上年相比增加4.87万元，增长26.06%。主要原因是提租补贴缴存基数政策性调整。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3.住房改革支出（款）购房补贴（项）支出33.78万元，与上年相比增加3.5万元，增长11.56%。主要原因是购房补贴缴存基数政策性调整。</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江阴市国有企业改革发展服务中心2022年度财政拨款基本支出预算393.67万元，其中：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379.27万元。主要包括：基本工资、津贴补贴、奖金、伙食补助费、绩效工资、机关事业单位基本养老保险缴费、职业年金缴费、职工基本医疗保险缴费、其他社会保障缴费、住房公积金、医疗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（二）公用经费14.4万元。主要包括：办公费、印刷费、差旅费、工会经费、其他交通费用、其他资本性支出。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江阴市国有企业改革发展服务中心2022年一般公共预算财政拨款支出预算393.67万元，与上年相比减少38.23万元，减少8.85%。主要原因是国资监管系统二次开发结项，不再安排单位专项、人员调出。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江阴市国有企业改革发展服务中心2022年度一般公共预算财政拨款基本支出预算393.67万元，其中：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379.27万元。主要包括：基本工资、津贴补贴、奖金、伙食补助费、绩效工资、机关事业单位基本养老保险缴费、职业年金缴费、职工基本医疗保险缴费、其他社会保障缴费、住房公积金、医疗费、其他对个人和家庭的补助。</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（二）公用经费14.4万元。主要包括：办公费、印刷费、差旅费、工会经费、其他交通费用、其他资本性支出。</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一般公共预算拨款安排的“三公”经费预算支出中，因公出国（境）费支出0万元，占“三公”经费的0%；公务用车购置及运行维护费支出0万元，占“三公”经费的0%；公务接待费支出0万元，占“三公”经费的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江阴市国有企业改革发展服务中心2022年度一般公共预算拨款安排的会议费预算支出0万元，与上年预算数相同。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江阴市国有企业改革发展服务中心2022年度一般公共预算拨款安排的培训费预算支出0万元，比上年预算减少3万元，主要原因是会议费在局机关统筹列支，不再单独安排。</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江阴市国有企业改革发展服务中心2022年国有资本经营预算支出0万元。与上年预算数相同。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2022年本单位一般公共预算机关运行经费预算支出0万元。与上年预算数相同。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2022年度政府采购支出预算总额0.42万元，其中：拟采购货物支出0.42万元、拟采购工程支出0万元、拟购买服务支出0万元。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一般公务用车0辆、执法执勤用车0辆、特种专业技术用车0辆、业务用车0辆、其他用车0辆等。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2022年度，本单位整体支出纳入绩效目标管理，涉及四本预算资金393.67万元；本单位共0个项目纳入绩效目标管理，涉及四本预算资金合计0万元，占四本预算资金(基本支出除外)总额的比例为0%。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八、一般公共服务支出(类)财政事务(款)事业运行(项)</w:t>
      </w:r>
      <w:r>
        <w:rPr>
          <w:rFonts w:ascii="仿宋" w:hAnsi="仿宋" w:eastAsia="仿宋" w:cs="仿宋"/>
          <w:b/>
        </w:rPr>
        <w:t>：</w:t>
      </w:r>
      <w:r>
        <w:rPr>
          <w:rFonts w:hint="eastAsia" w:ascii="仿宋" w:hAnsi="仿宋" w:eastAsia="仿宋" w:cs="仿宋"/>
        </w:rPr>
        <w:t>反映事业单位的基本支出，不包括行政单位（包括实行公务员管理的事业单位）后勤服务中心、医务室等附属事业单位。</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eastAsia="仿宋" w:cs="仿宋"/>
          <w:b/>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eastAsia="仿宋" w:cs="仿宋"/>
          <w:b/>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eastAsia="仿宋" w:cs="仿宋"/>
          <w:b/>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du8Ei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kvA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1n2ua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bJILbEBAABPAwAADgAAAGRycy9lMm9Eb2MueG1srVNLbtswEN0XyB0I&#10;7mPKTlA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Bskgt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Lv9O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Urw+b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BFy9R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ulpZuLIB&#10;AABOAwAADgAAAAAAAAABACAAAAAeAQAAZHJzL2Uyb0RvYy54bWxQSwUGAAAAAAYABgBZAQAAQgUA&#10;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fFncq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wGNXO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NNIec2wAQAA&#10;TgMAAA4AAAAAAAAAAQAgAAAAHgEAAGRycy9lMm9Eb2MueG1sUEsFBgAAAAAGAAYAWQEAAEAFAAAA&#10;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AZReJ7sQEA&#10;AE4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Ko+3mq8BAABP&#10;AwAADgAAAAAAAAABACAAAAAeAQAAZHJzL2Uyb0RvYy54bWxQSwUGAAAAAAYABgBZAQAAPw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DggiwssQEA&#10;AE8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江阴市国有企业改革发展服务中心</w:t>
    </w:r>
    <w:r>
      <w:t>2022年度单位预算公开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08175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51</TotalTime>
  <ScaleCrop>false</ScaleCrop>
  <LinksUpToDate>false</LinksUpToDate>
  <CharactersWithSpaces>7399</CharactersWithSpaces>
  <Application>WPS Office_11.1.0.8527_F1E327BC-269C-435d-A152-05C5408002CA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hp</cp:lastModifiedBy>
  <dcterms:modified xsi:type="dcterms:W3CDTF">2022-02-16T01:55:08Z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2052-11.1.0.8527</vt:lpwstr>
  </property>
  <property fmtid="{D5CDD505-2E9C-101B-9397-08002B2CF9AE}" pid="6" name="LastSaved">
    <vt:filetime>2021-04-15T00:00:00Z</vt:filetime>
  </property>
</Properties>
</file>