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spacing w:before="93" w:beforeLines="30" w:after="93" w:afterLines="30" w:line="0" w:lineRule="atLeast"/>
        <w:ind w:right="-3" w:rightChars="-1"/>
        <w:jc w:val="center"/>
        <w:rPr>
          <w:rFonts w:eastAsia="华文中宋"/>
          <w:color w:val="000000"/>
          <w:sz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eastAsia="方正小标宋_GBK"/>
          <w:color w:val="000000"/>
          <w:w w:val="95"/>
          <w:sz w:val="44"/>
          <w:szCs w:val="44"/>
        </w:rPr>
      </w:pPr>
      <w:r>
        <w:rPr>
          <w:rFonts w:hint="eastAsia" w:eastAsia="方正小标宋_GBK"/>
          <w:color w:val="000000"/>
          <w:w w:val="95"/>
          <w:sz w:val="44"/>
          <w:szCs w:val="44"/>
        </w:rPr>
        <w:t>关于下发《2021年度民政局普法工作计划》的通知</w:t>
      </w:r>
    </w:p>
    <w:p>
      <w:pPr>
        <w:ind w:firstLine="640" w:firstLineChars="200"/>
        <w:jc w:val="left"/>
        <w:rPr>
          <w:color w:val="000000"/>
          <w:szCs w:val="32"/>
        </w:rPr>
      </w:pPr>
    </w:p>
    <w:p>
      <w:pPr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各科室，局属事业单位：</w:t>
      </w:r>
    </w:p>
    <w:p>
      <w:pPr>
        <w:ind w:firstLine="640" w:firstLineChars="200"/>
        <w:rPr>
          <w:color w:val="000000"/>
        </w:rPr>
      </w:pPr>
      <w:r>
        <w:rPr>
          <w:color w:val="000000"/>
          <w:szCs w:val="32"/>
        </w:rPr>
        <w:t>现将《20</w:t>
      </w:r>
      <w:r>
        <w:rPr>
          <w:rFonts w:hint="eastAsia"/>
          <w:color w:val="000000"/>
          <w:szCs w:val="32"/>
        </w:rPr>
        <w:t>21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度民政局普法工作计划</w:t>
      </w:r>
      <w:r>
        <w:rPr>
          <w:color w:val="000000"/>
          <w:szCs w:val="32"/>
        </w:rPr>
        <w:t>》</w:t>
      </w:r>
      <w:r>
        <w:rPr>
          <w:rFonts w:hint="eastAsia"/>
          <w:color w:val="000000"/>
          <w:szCs w:val="32"/>
        </w:rPr>
        <w:t>下</w:t>
      </w:r>
      <w:r>
        <w:rPr>
          <w:color w:val="000000"/>
          <w:szCs w:val="32"/>
        </w:rPr>
        <w:t>发给你们，请结合实际，认真贯彻执行。</w:t>
      </w:r>
    </w:p>
    <w:p>
      <w:pPr>
        <w:ind w:firstLine="640" w:firstLineChars="200"/>
        <w:jc w:val="left"/>
        <w:rPr>
          <w:color w:val="000000"/>
          <w:szCs w:val="32"/>
        </w:rPr>
      </w:pPr>
    </w:p>
    <w:p>
      <w:pPr>
        <w:ind w:firstLine="640" w:firstLineChars="200"/>
        <w:jc w:val="left"/>
        <w:rPr>
          <w:color w:val="000000"/>
          <w:szCs w:val="32"/>
        </w:rPr>
      </w:pPr>
    </w:p>
    <w:p>
      <w:pPr>
        <w:ind w:right="640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江阴市民政局</w:t>
      </w:r>
    </w:p>
    <w:p>
      <w:pPr>
        <w:ind w:right="1280" w:rightChars="400"/>
        <w:jc w:val="righ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2021年5月24日</w:t>
      </w:r>
    </w:p>
    <w:p>
      <w:pPr>
        <w:spacing w:line="57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color w:val="000000"/>
          <w:sz w:val="28"/>
          <w:szCs w:val="28"/>
        </w:rPr>
        <w:br w:type="page"/>
      </w:r>
    </w:p>
    <w:p>
      <w:pPr>
        <w:spacing w:line="57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</w:t>
      </w:r>
      <w:r>
        <w:rPr>
          <w:rFonts w:hint="eastAsia" w:eastAsia="方正小标宋_GBK"/>
          <w:color w:val="000000"/>
          <w:sz w:val="44"/>
          <w:szCs w:val="44"/>
        </w:rPr>
        <w:t>1</w:t>
      </w:r>
      <w:r>
        <w:rPr>
          <w:rFonts w:eastAsia="方正小标宋_GBK"/>
          <w:color w:val="000000"/>
          <w:sz w:val="44"/>
          <w:szCs w:val="44"/>
        </w:rPr>
        <w:t>年度民政局普法工作计划</w:t>
      </w:r>
    </w:p>
    <w:p>
      <w:pPr>
        <w:spacing w:line="570" w:lineRule="exact"/>
        <w:ind w:firstLine="640" w:firstLineChars="200"/>
        <w:rPr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2021年是中国共产党建党100周年，是实施“十四五”规划、开启全面建设社会主义现代化国家新征程的开局之年，也是“八五”普法启动之年。全市民政系统要坚持以习近平新时代中国特色社会主义思想为指导，全面贯彻党的十九大和十九届二中、三中、四中、五中全会及中央全面依法治国工作会议精神，持续深入加强法治民政建设，切实增强全市民政干部法治意识和依法履职、依法办事能力，为深化法治江阴实践奠定坚实基础。</w:t>
      </w:r>
    </w:p>
    <w:p>
      <w:pPr>
        <w:spacing w:line="570" w:lineRule="exact"/>
        <w:ind w:firstLine="640" w:firstLineChars="200"/>
        <w:rPr>
          <w:rFonts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一、坚持重点突出，全面推进普法相关工作</w:t>
      </w:r>
    </w:p>
    <w:p>
      <w:pPr>
        <w:spacing w:line="570" w:lineRule="exact"/>
        <w:ind w:firstLine="640" w:firstLineChars="200"/>
        <w:rPr>
          <w:rFonts w:eastAsia="仿宋_GB2312"/>
          <w:szCs w:val="32"/>
        </w:rPr>
      </w:pPr>
      <w:r>
        <w:rPr>
          <w:rFonts w:eastAsia="方正楷体_GBK"/>
          <w:color w:val="000000"/>
          <w:szCs w:val="32"/>
        </w:rPr>
        <w:t>（一）深入学习宣传</w:t>
      </w:r>
      <w:r>
        <w:rPr>
          <w:rFonts w:hint="eastAsia" w:eastAsia="方正楷体_GBK"/>
          <w:color w:val="000000"/>
          <w:szCs w:val="32"/>
        </w:rPr>
        <w:t>贯彻习近平法治思想</w:t>
      </w:r>
      <w:r>
        <w:rPr>
          <w:rFonts w:eastAsia="方正楷体_GBK"/>
          <w:color w:val="000000"/>
          <w:szCs w:val="32"/>
        </w:rPr>
        <w:t>。</w:t>
      </w:r>
      <w:r>
        <w:rPr>
          <w:rFonts w:hint="eastAsia" w:eastAsia="仿宋_GB2312"/>
          <w:color w:val="000000"/>
          <w:szCs w:val="32"/>
        </w:rPr>
        <w:t>把深入学习宣传贯彻习近平法治思想作为全民普法工作的头等大事，把握正确政治方向和舆论导向。积极开展习近平法治思想学习宣传活动，把习近平法治思想纳入党委中心组学习、干部培训重要内容，切实以习近平法治思想武装头脑、指导实践，引领新发展阶段全民普法工作。</w:t>
      </w:r>
    </w:p>
    <w:p>
      <w:pPr>
        <w:spacing w:line="57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hint="eastAsia" w:eastAsia="方正楷体_GBK"/>
          <w:color w:val="000000"/>
          <w:szCs w:val="32"/>
        </w:rPr>
        <w:t>（三）着重加强党内法规学习宣传。</w:t>
      </w:r>
      <w:r>
        <w:rPr>
          <w:rFonts w:hint="eastAsia" w:eastAsia="仿宋_GB2312"/>
          <w:color w:val="000000"/>
          <w:szCs w:val="32"/>
        </w:rPr>
        <w:t>结合建党100周年，以党章、准则、条例为重点，开展党史学习教育，推动党内法规宣传常态化、制度化。通过专题辅导讲座、知识竞赛等形式多样的活动，深入学习宣传各项党内法规，坚持纪在法前、纪严于法，教育引导广大党员做党章党规党纪和国家法律的自觉尊崇者、模范遵守者、坚定捍卫者。</w:t>
      </w:r>
    </w:p>
    <w:p>
      <w:pPr>
        <w:spacing w:line="57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</w:t>
      </w:r>
      <w:r>
        <w:rPr>
          <w:rFonts w:hint="eastAsia" w:eastAsia="方正楷体_GBK"/>
          <w:color w:val="000000"/>
          <w:szCs w:val="32"/>
        </w:rPr>
        <w:t>三</w:t>
      </w:r>
      <w:r>
        <w:rPr>
          <w:rFonts w:eastAsia="方正楷体_GBK"/>
          <w:color w:val="000000"/>
          <w:szCs w:val="32"/>
        </w:rPr>
        <w:t>）</w:t>
      </w:r>
      <w:r>
        <w:rPr>
          <w:rFonts w:hint="eastAsia" w:eastAsia="方正楷体_GBK"/>
          <w:color w:val="000000"/>
          <w:szCs w:val="32"/>
        </w:rPr>
        <w:t>扎实做好“八五”普法启动工作</w:t>
      </w:r>
      <w:r>
        <w:rPr>
          <w:rFonts w:eastAsia="方正楷体_GBK"/>
          <w:color w:val="000000"/>
          <w:szCs w:val="32"/>
        </w:rPr>
        <w:t>。</w:t>
      </w:r>
      <w:r>
        <w:rPr>
          <w:rFonts w:hint="eastAsia" w:eastAsia="仿宋_GB2312"/>
          <w:color w:val="000000"/>
          <w:szCs w:val="32"/>
        </w:rPr>
        <w:t>找准新发展阶段普法工作重点、难点，深刻领会全面把握市委市政府提出的新任务新要求，科学制定民政系统“八五”普法规划。充分利用各种现代传媒和普法载体，全方位、多渠道集中宣传“八五”普法规划新内涵、新要求、新举措，浓厚宣传氛围，推动“八五”普法全面启动实施。</w:t>
      </w:r>
    </w:p>
    <w:p>
      <w:pPr>
        <w:spacing w:line="570" w:lineRule="exact"/>
        <w:ind w:firstLine="640" w:firstLineChars="200"/>
        <w:rPr>
          <w:rFonts w:eastAsia="仿宋_GB2312"/>
          <w:szCs w:val="32"/>
        </w:rPr>
      </w:pPr>
      <w:r>
        <w:rPr>
          <w:rFonts w:eastAsia="方正楷体_GBK"/>
          <w:color w:val="000000"/>
          <w:szCs w:val="32"/>
        </w:rPr>
        <w:t>（四）持续深化“谁执法谁普法”责任制落实。</w:t>
      </w:r>
      <w:r>
        <w:rPr>
          <w:rFonts w:eastAsia="仿宋_GB2312"/>
          <w:color w:val="000000"/>
          <w:szCs w:val="32"/>
        </w:rPr>
        <w:t>落实好《江阴市国家机关“谁执法谁普法”普法责任制实施办法》，根据市委市政府决策部署，结合不同群体的法律需求，在</w:t>
      </w:r>
      <w:r>
        <w:rPr>
          <w:rFonts w:hint="eastAsia" w:eastAsia="仿宋_GB2312"/>
          <w:color w:val="000000"/>
          <w:szCs w:val="32"/>
        </w:rPr>
        <w:t>民政</w:t>
      </w:r>
      <w:r>
        <w:rPr>
          <w:rFonts w:eastAsia="仿宋_GB2312"/>
          <w:color w:val="000000"/>
          <w:szCs w:val="32"/>
        </w:rPr>
        <w:t>管理和服务过程中向执法对象、服务对象及社会公众宣传具体履行职能的法律法规，</w:t>
      </w:r>
      <w:r>
        <w:rPr>
          <w:rFonts w:eastAsia="仿宋_GB2312"/>
          <w:szCs w:val="32"/>
        </w:rPr>
        <w:t>以需求定主题，以问题为导向，持续提升普法宣传教育的针对性和实效性。</w:t>
      </w:r>
    </w:p>
    <w:p>
      <w:pPr>
        <w:spacing w:line="570" w:lineRule="exact"/>
        <w:ind w:firstLine="640" w:firstLineChars="200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二、</w:t>
      </w:r>
      <w:r>
        <w:rPr>
          <w:rFonts w:hint="eastAsia" w:eastAsia="方正黑体_GBK"/>
          <w:color w:val="000000"/>
          <w:szCs w:val="32"/>
        </w:rPr>
        <w:t>坚持服务大局</w:t>
      </w:r>
      <w:r>
        <w:rPr>
          <w:rFonts w:eastAsia="方正黑体_GBK"/>
          <w:color w:val="000000"/>
          <w:szCs w:val="32"/>
        </w:rPr>
        <w:t>，</w:t>
      </w:r>
      <w:r>
        <w:rPr>
          <w:rFonts w:hint="eastAsia" w:eastAsia="方正黑体_GBK"/>
          <w:color w:val="000000"/>
          <w:szCs w:val="32"/>
        </w:rPr>
        <w:t>扎实开展法治宣教活动</w:t>
      </w:r>
    </w:p>
    <w:p>
      <w:pPr>
        <w:spacing w:line="57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color w:val="000000"/>
          <w:szCs w:val="32"/>
        </w:rPr>
        <w:t xml:space="preserve"> </w:t>
      </w:r>
      <w:r>
        <w:rPr>
          <w:rFonts w:eastAsia="方正楷体_GBK"/>
          <w:color w:val="000000"/>
          <w:szCs w:val="32"/>
        </w:rPr>
        <w:t>（</w:t>
      </w:r>
      <w:r>
        <w:rPr>
          <w:rFonts w:hint="eastAsia" w:eastAsia="方正楷体_GBK"/>
          <w:color w:val="000000"/>
          <w:szCs w:val="32"/>
        </w:rPr>
        <w:t>一</w:t>
      </w:r>
      <w:r>
        <w:rPr>
          <w:rFonts w:eastAsia="方正楷体_GBK"/>
          <w:color w:val="000000"/>
          <w:szCs w:val="32"/>
        </w:rPr>
        <w:t>）</w:t>
      </w:r>
      <w:r>
        <w:rPr>
          <w:rFonts w:hint="eastAsia" w:eastAsia="方正楷体_GBK"/>
          <w:color w:val="000000"/>
          <w:szCs w:val="32"/>
        </w:rPr>
        <w:t>持续开展宪法宣传教育</w:t>
      </w:r>
      <w:r>
        <w:rPr>
          <w:rFonts w:eastAsia="方正楷体_GBK"/>
          <w:color w:val="000000"/>
          <w:szCs w:val="32"/>
        </w:rPr>
        <w:t>。</w:t>
      </w:r>
      <w:r>
        <w:rPr>
          <w:rFonts w:hint="eastAsia" w:eastAsia="仿宋_GB2312"/>
          <w:color w:val="000000"/>
          <w:szCs w:val="32"/>
        </w:rPr>
        <w:t>深入开展“尊崇宪法、学习宪法、遵守宪法、维护宪法、运用宪法”学习宣传教育活动，组织开展2021年国家宪法日和“宪法宣传周”系列宣传活动，积极参加江苏省第四届“百万党员学宪法学党章考法律活动”，进一步弘扬宪法，普及宪法知识，推动宪法精神深入人心。</w:t>
      </w:r>
    </w:p>
    <w:p>
      <w:pPr>
        <w:spacing w:line="57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方正楷体_GBK"/>
          <w:color w:val="000000"/>
          <w:szCs w:val="32"/>
        </w:rPr>
        <w:t>（二）积极组织民政专题法治宣传。</w:t>
      </w:r>
      <w:r>
        <w:rPr>
          <w:rFonts w:hint="eastAsia" w:eastAsia="仿宋_GB2312"/>
          <w:szCs w:val="32"/>
        </w:rPr>
        <w:t>紧扣人民群众关心关注的婚姻登记、殡葬、养老、社会救助等领域，结合清明节、尊老日、中华慈善日、520等重要时间节点，广泛宣传《殡葬管理条例》、《老年人权益保障法》、《慈善法》等民政法律法规和主要职能职责，不断提高民政领域政策法规群众知晓率，增强人民群众获得感幸福感安全感。</w:t>
      </w:r>
    </w:p>
    <w:p>
      <w:pPr>
        <w:spacing w:line="57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方正楷体_GBK"/>
          <w:color w:val="000000"/>
          <w:szCs w:val="32"/>
        </w:rPr>
        <w:t>（三）切实做好民法典学习宣传。</w:t>
      </w:r>
      <w:r>
        <w:rPr>
          <w:rFonts w:hint="eastAsia" w:eastAsia="仿宋_GB2312"/>
          <w:szCs w:val="32"/>
        </w:rPr>
        <w:t>加强对民法典涉及民政业务重大修订内容的梳理和学习，准确把握民法典核心要义和涉及民政工作的主要制度设计，组织开展相关专题培训，全面提高民政系统干部职工学习运用民法典的能力，提升依法行政水平。不断创新宣传形式，将对民法典的宣传贯穿到民政业务活动中，推动民法典深入人心、融入日常。</w:t>
      </w:r>
    </w:p>
    <w:p>
      <w:pPr>
        <w:spacing w:line="570" w:lineRule="exact"/>
        <w:ind w:firstLine="640" w:firstLineChars="200"/>
        <w:rPr>
          <w:rFonts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三、坚持多措并举，持续夯实普法教育基础</w:t>
      </w:r>
    </w:p>
    <w:p>
      <w:pPr>
        <w:spacing w:line="570" w:lineRule="exact"/>
        <w:ind w:firstLine="640" w:firstLineChars="200"/>
        <w:rPr>
          <w:rFonts w:eastAsia="仿宋_GB2312"/>
          <w:szCs w:val="32"/>
        </w:rPr>
      </w:pPr>
      <w:r>
        <w:rPr>
          <w:rFonts w:eastAsia="方正楷体_GBK"/>
          <w:color w:val="000000"/>
          <w:szCs w:val="32"/>
        </w:rPr>
        <w:t>（一）</w:t>
      </w:r>
      <w:r>
        <w:rPr>
          <w:rFonts w:hint="eastAsia" w:eastAsia="方正楷体_GBK"/>
          <w:color w:val="000000"/>
          <w:szCs w:val="32"/>
        </w:rPr>
        <w:t>加强组织领导。</w:t>
      </w:r>
      <w:r>
        <w:rPr>
          <w:rFonts w:hint="eastAsia" w:eastAsia="仿宋_GB2312"/>
          <w:szCs w:val="32"/>
        </w:rPr>
        <w:t>根据人员变动，及时调整普法工作领导小组成员，明确分管领导和各科室责任，使普法工作具体化。牢固树立“谁执法谁普法”责任意识，对照普法规划要求，将普法工作明确分工，责任到人，切实将普法工作落到实处。不断完善普法工作运行、保障、监督和考核等工作机制，防止普法学法工作流于形式。</w:t>
      </w:r>
    </w:p>
    <w:p>
      <w:pPr>
        <w:spacing w:line="57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hint="eastAsia" w:eastAsia="方正楷体_GBK"/>
          <w:color w:val="000000"/>
          <w:szCs w:val="32"/>
        </w:rPr>
        <w:t>（二）完善学法制度</w:t>
      </w:r>
      <w:r>
        <w:rPr>
          <w:rFonts w:eastAsia="方正楷体_GBK"/>
          <w:color w:val="000000"/>
          <w:szCs w:val="32"/>
        </w:rPr>
        <w:t>。</w:t>
      </w:r>
      <w:r>
        <w:rPr>
          <w:rFonts w:hint="eastAsia" w:eastAsia="仿宋_GB2312"/>
          <w:color w:val="000000"/>
          <w:szCs w:val="32"/>
        </w:rPr>
        <w:t>认真落实《江阴市贯彻落实&lt;党政主要负责人履行推进法治建设第一责任人职责规定&gt;实施细则》，健全完善领导干部年终述法、党委中心</w:t>
      </w:r>
      <w:r>
        <w:rPr>
          <w:rFonts w:eastAsia="仿宋_GB2312"/>
          <w:color w:val="000000"/>
          <w:szCs w:val="32"/>
        </w:rPr>
        <w:t>组学法、重大决策前先行学法等</w:t>
      </w:r>
      <w:r>
        <w:rPr>
          <w:rFonts w:hint="eastAsia" w:eastAsia="仿宋_GB2312"/>
          <w:color w:val="000000"/>
          <w:szCs w:val="32"/>
        </w:rPr>
        <w:t>制度</w:t>
      </w:r>
      <w:r>
        <w:rPr>
          <w:rFonts w:eastAsia="仿宋_GB2312"/>
          <w:color w:val="000000"/>
          <w:szCs w:val="32"/>
        </w:rPr>
        <w:t>，将法律法规特别是业务法列入党委中心组年度学习计划，领导班子年度集体学法不少于4次，不断增强“关键少数”的法治思维理念。完善日常学法制度，结合民政工作人员岗位需求，制定学法计划，明确学习任务，保证学习时间和效果。</w:t>
      </w:r>
    </w:p>
    <w:p>
      <w:pPr>
        <w:spacing w:line="570" w:lineRule="exact"/>
        <w:ind w:firstLine="630"/>
        <w:rPr>
          <w:rFonts w:eastAsia="仿宋_GB2312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</w:t>
      </w:r>
      <w:r>
        <w:rPr>
          <w:rFonts w:hint="eastAsia" w:eastAsia="方正楷体_GBK"/>
          <w:color w:val="000000"/>
          <w:szCs w:val="32"/>
        </w:rPr>
        <w:t>三</w:t>
      </w:r>
      <w:r>
        <w:rPr>
          <w:rFonts w:eastAsia="方正楷体_GBK"/>
          <w:color w:val="000000"/>
          <w:szCs w:val="32"/>
        </w:rPr>
        <w:t>）</w:t>
      </w:r>
      <w:r>
        <w:rPr>
          <w:rFonts w:hint="eastAsia" w:eastAsia="方正楷体_GBK"/>
          <w:color w:val="000000"/>
          <w:szCs w:val="32"/>
        </w:rPr>
        <w:t>严格队伍建设</w:t>
      </w:r>
      <w:r>
        <w:rPr>
          <w:rFonts w:eastAsia="方正楷体_GBK"/>
          <w:color w:val="000000"/>
          <w:szCs w:val="32"/>
        </w:rPr>
        <w:t>。</w:t>
      </w:r>
      <w:r>
        <w:rPr>
          <w:rFonts w:eastAsia="仿宋_GB2312"/>
          <w:color w:val="000000"/>
          <w:szCs w:val="32"/>
        </w:rPr>
        <w:t>做好</w:t>
      </w:r>
      <w:r>
        <w:rPr>
          <w:rFonts w:hint="eastAsia" w:eastAsia="仿宋_GB2312"/>
          <w:color w:val="000000"/>
          <w:szCs w:val="32"/>
        </w:rPr>
        <w:t>法治</w:t>
      </w:r>
      <w:r>
        <w:rPr>
          <w:rFonts w:eastAsia="仿宋_GB2312"/>
          <w:color w:val="000000"/>
          <w:szCs w:val="32"/>
        </w:rPr>
        <w:t>培训常态化工作，</w:t>
      </w:r>
      <w:r>
        <w:rPr>
          <w:rFonts w:hint="eastAsia" w:eastAsia="仿宋_GB2312"/>
          <w:color w:val="000000"/>
          <w:szCs w:val="32"/>
        </w:rPr>
        <w:t>把法治教育纳入民政干部职工教育培训的必训内容，促进分级、分业务培训。注重“民政学堂”、支部三会一课、法治知识竞赛、学习强国、专门普法网站等渠道运用，积极拓宽学法用法渠道，推动学法活动不断深入，强化干部职工运用法治思维和法治方式开展工作、解决问题、推动发展的能力。</w:t>
      </w:r>
    </w:p>
    <w:p>
      <w:pPr>
        <w:spacing w:line="570" w:lineRule="exact"/>
        <w:ind w:firstLine="640" w:firstLineChars="200"/>
        <w:rPr>
          <w:rFonts w:eastAsia="方正楷体_GBK"/>
          <w:color w:val="000000"/>
          <w:szCs w:val="32"/>
        </w:rPr>
      </w:pPr>
    </w:p>
    <w:p>
      <w:pPr>
        <w:spacing w:line="570" w:lineRule="exact"/>
        <w:ind w:firstLine="640" w:firstLineChars="200"/>
        <w:rPr>
          <w:rFonts w:eastAsia="方正楷体_GBK"/>
          <w:color w:val="000000"/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附件：1．</w:t>
      </w:r>
      <w:r>
        <w:rPr>
          <w:rFonts w:hint="eastAsia" w:eastAsia="仿宋_GB2312"/>
          <w:color w:val="000000"/>
          <w:szCs w:val="32"/>
        </w:rPr>
        <w:t>江阴市民政局“谁执法谁普法”责任清单</w:t>
      </w:r>
    </w:p>
    <w:p>
      <w:pPr>
        <w:spacing w:line="570" w:lineRule="exact"/>
        <w:ind w:firstLine="1600" w:firstLineChars="500"/>
        <w:rPr>
          <w:rFonts w:eastAsia="仿宋_GB2312"/>
          <w:color w:val="000000"/>
          <w:szCs w:val="32"/>
        </w:rPr>
      </w:pPr>
      <w:r>
        <w:rPr>
          <w:rFonts w:hint="eastAsia" w:eastAsia="仿宋_GB2312"/>
          <w:color w:val="000000"/>
          <w:szCs w:val="32"/>
        </w:rPr>
        <w:t>2</w:t>
      </w:r>
      <w:r>
        <w:rPr>
          <w:rFonts w:eastAsia="仿宋_GB2312"/>
          <w:color w:val="000000"/>
          <w:szCs w:val="32"/>
        </w:rPr>
        <w:t>．202</w:t>
      </w:r>
      <w:r>
        <w:rPr>
          <w:rFonts w:hint="eastAsia" w:eastAsia="仿宋_GB2312"/>
          <w:color w:val="000000"/>
          <w:szCs w:val="32"/>
        </w:rPr>
        <w:t>1</w:t>
      </w:r>
      <w:r>
        <w:rPr>
          <w:rFonts w:eastAsia="仿宋_GB2312"/>
          <w:color w:val="000000"/>
          <w:szCs w:val="32"/>
        </w:rPr>
        <w:t>年度民政局党委中心组学法用法计划表</w:t>
      </w: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  <w:r>
        <w:rPr>
          <w:rFonts w:hint="eastAsia" w:eastAsia="仿宋_GB2312"/>
          <w:color w:val="000000"/>
          <w:szCs w:val="32"/>
        </w:rPr>
        <w:t>3</w:t>
      </w:r>
      <w:r>
        <w:rPr>
          <w:rFonts w:eastAsia="仿宋_GB2312"/>
          <w:color w:val="000000"/>
          <w:szCs w:val="32"/>
        </w:rPr>
        <w:t>．202</w:t>
      </w:r>
      <w:r>
        <w:rPr>
          <w:rFonts w:hint="eastAsia" w:eastAsia="仿宋_GB2312"/>
          <w:color w:val="000000"/>
          <w:szCs w:val="32"/>
        </w:rPr>
        <w:t>1</w:t>
      </w:r>
      <w:r>
        <w:rPr>
          <w:rFonts w:eastAsia="仿宋_GB2312"/>
          <w:color w:val="000000"/>
          <w:szCs w:val="32"/>
        </w:rPr>
        <w:t>年度民政工作人员学法计划</w:t>
      </w: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spacing w:line="570" w:lineRule="exact"/>
        <w:ind w:firstLine="1641" w:firstLineChars="513"/>
        <w:rPr>
          <w:rFonts w:eastAsia="仿宋_GB2312"/>
          <w:color w:val="000000"/>
          <w:szCs w:val="32"/>
        </w:rPr>
      </w:pPr>
    </w:p>
    <w:p>
      <w:pPr>
        <w:pStyle w:val="2"/>
        <w:spacing w:line="560" w:lineRule="exact"/>
        <w:ind w:firstLine="0" w:firstLineChars="0"/>
        <w:jc w:val="left"/>
        <w:rPr>
          <w:rFonts w:ascii="方正黑体_GBK" w:hAnsi="华文中宋" w:eastAsia="方正黑体_GBK"/>
          <w:sz w:val="32"/>
          <w:szCs w:val="32"/>
        </w:rPr>
      </w:pPr>
      <w:r>
        <w:rPr>
          <w:rFonts w:hint="eastAsia" w:ascii="方正黑体_GBK" w:hAnsi="华文中宋" w:eastAsia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江阴市民政局“谁执法谁普法”责任清单</w:t>
      </w:r>
    </w:p>
    <w:tbl>
      <w:tblPr>
        <w:tblStyle w:val="6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919"/>
        <w:gridCol w:w="2002"/>
        <w:gridCol w:w="2020"/>
        <w:gridCol w:w="1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</w:rPr>
              <w:t>重点普及的法律法规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</w:rPr>
              <w:t>普法对象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</w:rPr>
              <w:t>责任科室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《中华人民共和国宪法》、《中华人民共和国保密法》、《中华人民共和国民法典》等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全体干部职工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86861523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《社会团体登记管理条例》、《民办非企业单位登记管理暂行条例》、《社会组织评估管理办法》、《江苏省地名管理办法》、《行政区划管理条例实施办法》等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社会团体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社会组织管理和区划地名科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86861511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《江苏省养老服务条例》、《养老机构管理办法》、《中国公民收养子女登记办法》等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社会公众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儿童福利和养老服务科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86861513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《江苏省社会救助办法》、《江苏省居民最低生活保障工作规程》等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社会公众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社会救助和社会工作科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86861519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《中华人民共和国城市居民委员会组织法》、《中华人民共和国村民委员会组织法》等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社会公众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基层政权建设和社区治理科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86861525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《江苏省殡葬管理条例》、《江苏省公墓管理办法》等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社会公众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社会事务科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86861531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《慈善法》、《中华人民共和国公益事业捐赠法》等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社会公众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捐赠救助中心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86862464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《中华人民共和国民法典》、《婚姻登记条例》、《婚姻登记工作规范》等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社会公众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婚姻登记处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80612980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91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《城市生活无着的流浪乞讨人员救助管理办法》等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社会公众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救助管理站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</w:rPr>
              <w:t>86031915</w:t>
            </w:r>
          </w:p>
        </w:tc>
      </w:tr>
    </w:tbl>
    <w:p>
      <w:pPr>
        <w:spacing w:line="570" w:lineRule="exact"/>
        <w:ind w:firstLine="1641" w:firstLineChars="513"/>
        <w:jc w:val="center"/>
        <w:rPr>
          <w:rFonts w:eastAsia="仿宋_GB2312"/>
          <w:color w:val="000000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560" w:lineRule="exact"/>
        <w:ind w:firstLine="0" w:firstLineChars="0"/>
        <w:jc w:val="left"/>
        <w:rPr>
          <w:rFonts w:ascii="方正黑体_GBK" w:hAnsi="华文中宋" w:eastAsia="方正黑体_GBK"/>
          <w:sz w:val="32"/>
          <w:szCs w:val="32"/>
        </w:rPr>
      </w:pPr>
      <w:r>
        <w:rPr>
          <w:rFonts w:hint="eastAsia" w:ascii="方正黑体_GBK" w:hAnsi="华文中宋" w:eastAsia="方正黑体_GBK"/>
          <w:sz w:val="32"/>
          <w:szCs w:val="32"/>
        </w:rPr>
        <w:t>附件2</w:t>
      </w:r>
    </w:p>
    <w:p>
      <w:pPr>
        <w:pStyle w:val="2"/>
        <w:spacing w:line="560" w:lineRule="exact"/>
        <w:ind w:firstLine="0" w:firstLineChars="0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2021年度民政局党委中心组学法用法计划表</w:t>
      </w:r>
    </w:p>
    <w:p>
      <w:pPr>
        <w:pStyle w:val="2"/>
        <w:spacing w:line="560" w:lineRule="exact"/>
        <w:ind w:firstLine="0" w:firstLineChars="0"/>
        <w:jc w:val="left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楷体_GBK" w:eastAsia="方正楷体_GBK" w:hAnsiTheme="minorEastAsia" w:cstheme="minorBidi"/>
          <w:snapToGrid w:val="0"/>
          <w:kern w:val="0"/>
          <w:sz w:val="24"/>
        </w:rPr>
        <w:t xml:space="preserve">  单位：江阴市民政局</w:t>
      </w:r>
    </w:p>
    <w:tbl>
      <w:tblPr>
        <w:tblStyle w:val="6"/>
        <w:tblW w:w="12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7008"/>
        <w:gridCol w:w="2438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145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序 号</w:t>
            </w:r>
          </w:p>
        </w:tc>
        <w:tc>
          <w:tcPr>
            <w:tcW w:w="7008" w:type="dxa"/>
            <w:vAlign w:val="center"/>
          </w:tcPr>
          <w:p>
            <w:pPr>
              <w:pStyle w:val="2"/>
              <w:spacing w:line="360" w:lineRule="exact"/>
              <w:ind w:firstLine="739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内         容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时间安排</w:t>
            </w:r>
          </w:p>
        </w:tc>
        <w:tc>
          <w:tcPr>
            <w:tcW w:w="2283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145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7008" w:type="dxa"/>
            <w:vAlign w:val="center"/>
          </w:tcPr>
          <w:p>
            <w:pPr>
              <w:widowControl/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《法治社会建设实施纲要（2020－2025年）》、习近平在中央全面依法治国工作会议上的讲话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4月份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吴春华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45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7008" w:type="dxa"/>
            <w:vAlign w:val="center"/>
          </w:tcPr>
          <w:p>
            <w:pPr>
              <w:widowControl/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《中华人民共和国民法典》、《中华人民共和国保密法》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6月份</w:t>
            </w:r>
          </w:p>
        </w:tc>
        <w:tc>
          <w:tcPr>
            <w:tcW w:w="2283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吴春华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145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008" w:type="dxa"/>
            <w:vAlign w:val="center"/>
          </w:tcPr>
          <w:p>
            <w:pPr>
              <w:widowControl/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《慈善法》、《中华人民共和国公益事业捐赠法》、《江苏省慈善条例》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8月份</w:t>
            </w:r>
          </w:p>
        </w:tc>
        <w:tc>
          <w:tcPr>
            <w:tcW w:w="2283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4"/>
              </w:rPr>
              <w:t>许海英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145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7008" w:type="dxa"/>
            <w:vAlign w:val="center"/>
          </w:tcPr>
          <w:p>
            <w:pPr>
              <w:spacing w:line="360" w:lineRule="exact"/>
              <w:ind w:right="45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方正仿宋_GBK"/>
                <w:sz w:val="24"/>
              </w:rPr>
              <w:t>《江苏省养老服务条例》、《养老机构管理办法》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10月份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exact"/>
              <w:ind w:right="45"/>
              <w:jc w:val="center"/>
              <w:rPr>
                <w:rFonts w:ascii="方正楷体_GBK" w:eastAsia="方正楷体_GBK" w:cs="宋体" w:hAnsiTheme="minorEastAsia"/>
                <w:snapToGrid w:val="0"/>
                <w:color w:val="666666"/>
                <w:kern w:val="0"/>
                <w:sz w:val="24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4"/>
              </w:rPr>
              <w:t>陈晓东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145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宋体" w:eastAsia="方正楷体_GBK"/>
                <w:snapToGrid w:val="0"/>
                <w:kern w:val="0"/>
                <w:sz w:val="24"/>
              </w:rPr>
              <w:t>备  注</w:t>
            </w:r>
          </w:p>
        </w:tc>
        <w:tc>
          <w:tcPr>
            <w:tcW w:w="11729" w:type="dxa"/>
            <w:gridSpan w:val="3"/>
            <w:vAlign w:val="center"/>
          </w:tcPr>
          <w:p>
            <w:pPr>
              <w:widowControl/>
              <w:spacing w:line="360" w:lineRule="exact"/>
              <w:ind w:right="45"/>
              <w:rPr>
                <w:rFonts w:ascii="方正楷体_GBK" w:hAnsi="宋体" w:eastAsia="方正楷体_GBK"/>
                <w:snapToGrid w:val="0"/>
                <w:kern w:val="0"/>
                <w:sz w:val="24"/>
              </w:rPr>
            </w:pPr>
            <w:r>
              <w:rPr>
                <w:rFonts w:hint="eastAsia" w:ascii="方正楷体_GBK" w:hAnsi="宋体" w:eastAsia="方正楷体_GBK"/>
                <w:snapToGrid w:val="0"/>
                <w:kern w:val="0"/>
                <w:sz w:val="24"/>
              </w:rPr>
              <w:t>1、责任人负责窜讲法规文件，并做好相关内容的解释说明；</w:t>
            </w:r>
          </w:p>
          <w:p>
            <w:pPr>
              <w:widowControl/>
              <w:spacing w:line="360" w:lineRule="exact"/>
              <w:ind w:right="45"/>
              <w:rPr>
                <w:rFonts w:ascii="方正楷体_GBK" w:hAnsi="宋体" w:eastAsia="方正楷体_GBK"/>
                <w:snapToGrid w:val="0"/>
                <w:kern w:val="0"/>
                <w:sz w:val="24"/>
              </w:rPr>
            </w:pPr>
            <w:r>
              <w:rPr>
                <w:rFonts w:hint="eastAsia" w:ascii="方正楷体_GBK" w:hAnsi="宋体" w:eastAsia="方正楷体_GBK"/>
                <w:snapToGrid w:val="0"/>
                <w:kern w:val="0"/>
                <w:sz w:val="24"/>
              </w:rPr>
              <w:t>2、共同法规以自学为主，突出《宪法》《行政许可法》《行政处罚法》等内容，相关法规文件网上查找。</w:t>
            </w:r>
          </w:p>
          <w:p>
            <w:pPr>
              <w:spacing w:line="360" w:lineRule="exact"/>
              <w:ind w:right="45"/>
              <w:jc w:val="left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宋体" w:eastAsia="方正楷体_GBK"/>
                <w:snapToGrid w:val="0"/>
                <w:kern w:val="0"/>
                <w:sz w:val="24"/>
              </w:rPr>
              <w:t>3、充分利用网络学习平台，学习相关法律法规，并通过法律知识考试。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spacing w:line="560" w:lineRule="exact"/>
        <w:jc w:val="left"/>
        <w:rPr>
          <w:rFonts w:ascii="方正黑体_GBK" w:hAnsi="华文中宋" w:eastAsia="方正黑体_GBK"/>
          <w:szCs w:val="32"/>
        </w:rPr>
      </w:pPr>
      <w:r>
        <w:rPr>
          <w:rFonts w:hint="eastAsia" w:ascii="方正黑体_GBK" w:hAnsi="华文中宋" w:eastAsia="方正黑体_GBK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2021年度民政工作人员学法计划</w:t>
      </w:r>
    </w:p>
    <w:p>
      <w:pPr>
        <w:pStyle w:val="2"/>
        <w:spacing w:line="560" w:lineRule="exact"/>
        <w:ind w:firstLine="0" w:firstLineChars="0"/>
        <w:jc w:val="left"/>
        <w:rPr>
          <w:rFonts w:ascii="方正楷体_GBK" w:eastAsia="方正楷体_GBK" w:hAnsiTheme="minorEastAsia" w:cstheme="minorBidi"/>
          <w:snapToGrid w:val="0"/>
          <w:kern w:val="0"/>
          <w:szCs w:val="21"/>
        </w:rPr>
      </w:pPr>
      <w:r>
        <w:rPr>
          <w:rFonts w:hint="eastAsia" w:ascii="方正楷体_GBK" w:eastAsia="方正楷体_GBK" w:hAnsiTheme="minorEastAsia" w:cstheme="minorBidi"/>
          <w:snapToGrid w:val="0"/>
          <w:kern w:val="0"/>
          <w:szCs w:val="21"/>
        </w:rPr>
        <w:t>单位：江阴市民政局</w:t>
      </w:r>
    </w:p>
    <w:tbl>
      <w:tblPr>
        <w:tblStyle w:val="6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59"/>
        <w:gridCol w:w="127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月  份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内     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组织方式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napToGrid w:val="0"/>
                <w:kern w:val="0"/>
                <w:sz w:val="24"/>
              </w:rPr>
            </w:pPr>
            <w:r>
              <w:rPr>
                <w:rFonts w:hint="eastAsia" w:ascii="方正黑体_GBK" w:hAnsi="黑体" w:eastAsia="方正黑体_GBK"/>
                <w:snapToGrid w:val="0"/>
                <w:kern w:val="0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1月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《中华人民共和国宪法》、《中国共产党章程》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集体组织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2月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《江苏省行政调解办法》、《中华人民共和国行政处罚法》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科室自学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3月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《中华人民共和国保密法》、</w:t>
            </w: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《中华人民共和国密码法》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集体组织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4月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《江苏省居民最低生活保障工作规程》、《江苏省社会救助办法》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5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科室自学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cs="宋体" w:hAnsiTheme="minorEastAsia"/>
                <w:snapToGrid w:val="0"/>
                <w:color w:val="666666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  <w:t>社会救助和社会工作科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5月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《中华人民共和国民法典》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集体组织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6月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《江苏省殡葬管理条例》、《城市生活无着的流浪乞讨人员救助管理办法》、《婚姻登记工作规范》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5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科室自学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cs="宋体" w:hAnsiTheme="minorEastAsia"/>
                <w:snapToGrid w:val="0"/>
                <w:color w:val="666666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  <w:t>社会事务科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7月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《中国共产党廉洁自律准则》、《中国共产党纪律处分条例》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集体组织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8月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《社会团体登记管理条例》、《民办非企业单位登记管理暂行条例》、《江苏省地名管理办法》、《江苏省行政区域界线管理办法》、《行政区划管理条例实施办法》、《社会组织评估管理办法》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科室自学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  <w:t>社会组织管理和区划地名科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9月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《养老机构管理办法》、《江苏省养老服务条例》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科室自学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  <w:t>儿童福利和养老服务科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10月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《中国共产党基层组织选举工作条例》、《中国共产党党员权利保障条例》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集体组织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 w:cstheme="minorBidi"/>
                <w:snapToGrid w:val="0"/>
                <w:kern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11月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《中华人民共和国村民委员会组织法》、《中华人民共和国城市居民委员会组织法》、《江苏省村民委员会选举办法》、江苏省实施《中华人民共和国村民委员会组织法》办法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科室自学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基层政权建设和社区治理科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12月</w:t>
            </w:r>
          </w:p>
        </w:tc>
        <w:tc>
          <w:tcPr>
            <w:tcW w:w="9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《中国公民收养子女登记办法》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kern w:val="0"/>
                <w:sz w:val="21"/>
                <w:szCs w:val="21"/>
              </w:rPr>
              <w:t>科室自学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 w:hAnsi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方正楷体_GBK" w:eastAsia="方正楷体_GBK" w:hAnsiTheme="minorEastAsia"/>
                <w:snapToGrid w:val="0"/>
                <w:color w:val="000000"/>
                <w:kern w:val="0"/>
                <w:sz w:val="21"/>
                <w:szCs w:val="21"/>
              </w:rPr>
              <w:t>儿童福利和养老服务科</w:t>
            </w:r>
          </w:p>
        </w:tc>
      </w:tr>
    </w:tbl>
    <w:p>
      <w:pPr>
        <w:spacing w:line="570" w:lineRule="exact"/>
        <w:rPr>
          <w:rFonts w:eastAsia="仿宋_GB2312"/>
          <w:color w:val="000000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723"/>
    <w:rsid w:val="00006283"/>
    <w:rsid w:val="0001372C"/>
    <w:rsid w:val="00014F3F"/>
    <w:rsid w:val="00016EAD"/>
    <w:rsid w:val="00020DC4"/>
    <w:rsid w:val="00033338"/>
    <w:rsid w:val="00033930"/>
    <w:rsid w:val="00045BD7"/>
    <w:rsid w:val="0004670D"/>
    <w:rsid w:val="0005498E"/>
    <w:rsid w:val="0005657E"/>
    <w:rsid w:val="00060A07"/>
    <w:rsid w:val="00066519"/>
    <w:rsid w:val="00073A71"/>
    <w:rsid w:val="0009314B"/>
    <w:rsid w:val="000946B1"/>
    <w:rsid w:val="00095D54"/>
    <w:rsid w:val="000A0137"/>
    <w:rsid w:val="000B43EF"/>
    <w:rsid w:val="000B4888"/>
    <w:rsid w:val="000B5030"/>
    <w:rsid w:val="000C23E1"/>
    <w:rsid w:val="000C5689"/>
    <w:rsid w:val="000C580D"/>
    <w:rsid w:val="000D49FB"/>
    <w:rsid w:val="000E7CCC"/>
    <w:rsid w:val="001074E4"/>
    <w:rsid w:val="001114D7"/>
    <w:rsid w:val="00111BAF"/>
    <w:rsid w:val="00144419"/>
    <w:rsid w:val="00153F2D"/>
    <w:rsid w:val="00157998"/>
    <w:rsid w:val="00175D51"/>
    <w:rsid w:val="0019077B"/>
    <w:rsid w:val="001A252A"/>
    <w:rsid w:val="001A29A8"/>
    <w:rsid w:val="001B0CD7"/>
    <w:rsid w:val="001C721B"/>
    <w:rsid w:val="001C7525"/>
    <w:rsid w:val="001D1A3D"/>
    <w:rsid w:val="001D43E0"/>
    <w:rsid w:val="001E304C"/>
    <w:rsid w:val="001E3D64"/>
    <w:rsid w:val="001E47BD"/>
    <w:rsid w:val="001E5B63"/>
    <w:rsid w:val="00203DB7"/>
    <w:rsid w:val="00204276"/>
    <w:rsid w:val="002043D0"/>
    <w:rsid w:val="002206E2"/>
    <w:rsid w:val="00223E31"/>
    <w:rsid w:val="00223F77"/>
    <w:rsid w:val="002406A0"/>
    <w:rsid w:val="002457C8"/>
    <w:rsid w:val="002513E1"/>
    <w:rsid w:val="002702E7"/>
    <w:rsid w:val="00286607"/>
    <w:rsid w:val="00286928"/>
    <w:rsid w:val="002869AA"/>
    <w:rsid w:val="002950F5"/>
    <w:rsid w:val="00295584"/>
    <w:rsid w:val="002A3D23"/>
    <w:rsid w:val="002A7A69"/>
    <w:rsid w:val="002B0555"/>
    <w:rsid w:val="002B1886"/>
    <w:rsid w:val="002B57CC"/>
    <w:rsid w:val="002B7347"/>
    <w:rsid w:val="002D6AF1"/>
    <w:rsid w:val="002F20D2"/>
    <w:rsid w:val="002F2601"/>
    <w:rsid w:val="002F592C"/>
    <w:rsid w:val="00304448"/>
    <w:rsid w:val="00310AD4"/>
    <w:rsid w:val="00311F87"/>
    <w:rsid w:val="00315B3F"/>
    <w:rsid w:val="00315F65"/>
    <w:rsid w:val="00320BCC"/>
    <w:rsid w:val="003218D7"/>
    <w:rsid w:val="00325095"/>
    <w:rsid w:val="003327D0"/>
    <w:rsid w:val="00335783"/>
    <w:rsid w:val="00366118"/>
    <w:rsid w:val="00377BFE"/>
    <w:rsid w:val="003819EE"/>
    <w:rsid w:val="003847FE"/>
    <w:rsid w:val="00391C1C"/>
    <w:rsid w:val="003A5688"/>
    <w:rsid w:val="003C7AA4"/>
    <w:rsid w:val="003C7FDC"/>
    <w:rsid w:val="003E7D58"/>
    <w:rsid w:val="00406BBA"/>
    <w:rsid w:val="00414688"/>
    <w:rsid w:val="004315AA"/>
    <w:rsid w:val="00431C7E"/>
    <w:rsid w:val="00443B06"/>
    <w:rsid w:val="00443EF0"/>
    <w:rsid w:val="004709CD"/>
    <w:rsid w:val="004729ED"/>
    <w:rsid w:val="004C12EF"/>
    <w:rsid w:val="004D5E81"/>
    <w:rsid w:val="004E1E59"/>
    <w:rsid w:val="004E4CF2"/>
    <w:rsid w:val="004F3411"/>
    <w:rsid w:val="004F4090"/>
    <w:rsid w:val="0050224D"/>
    <w:rsid w:val="0050312F"/>
    <w:rsid w:val="005036AB"/>
    <w:rsid w:val="005135CC"/>
    <w:rsid w:val="00513733"/>
    <w:rsid w:val="005146CA"/>
    <w:rsid w:val="0052063B"/>
    <w:rsid w:val="00551A9C"/>
    <w:rsid w:val="0055250A"/>
    <w:rsid w:val="005735C1"/>
    <w:rsid w:val="00597F3D"/>
    <w:rsid w:val="005B1B03"/>
    <w:rsid w:val="005B795B"/>
    <w:rsid w:val="005C0131"/>
    <w:rsid w:val="005E12FA"/>
    <w:rsid w:val="005E1821"/>
    <w:rsid w:val="005E369B"/>
    <w:rsid w:val="005E6CFD"/>
    <w:rsid w:val="005E6DF6"/>
    <w:rsid w:val="005F441D"/>
    <w:rsid w:val="00612951"/>
    <w:rsid w:val="00633643"/>
    <w:rsid w:val="0064045C"/>
    <w:rsid w:val="0065149F"/>
    <w:rsid w:val="00655554"/>
    <w:rsid w:val="0066112A"/>
    <w:rsid w:val="00663501"/>
    <w:rsid w:val="00664989"/>
    <w:rsid w:val="006677EC"/>
    <w:rsid w:val="00667AFB"/>
    <w:rsid w:val="00675E63"/>
    <w:rsid w:val="00683628"/>
    <w:rsid w:val="00684B91"/>
    <w:rsid w:val="00684E58"/>
    <w:rsid w:val="006925E6"/>
    <w:rsid w:val="006A2382"/>
    <w:rsid w:val="006A648F"/>
    <w:rsid w:val="006B0402"/>
    <w:rsid w:val="006B069F"/>
    <w:rsid w:val="006C127B"/>
    <w:rsid w:val="006C2D88"/>
    <w:rsid w:val="006E3287"/>
    <w:rsid w:val="0070000D"/>
    <w:rsid w:val="007053F1"/>
    <w:rsid w:val="00706A7A"/>
    <w:rsid w:val="00726CE7"/>
    <w:rsid w:val="00731C12"/>
    <w:rsid w:val="00763AFF"/>
    <w:rsid w:val="00767FDD"/>
    <w:rsid w:val="00774699"/>
    <w:rsid w:val="007A72AF"/>
    <w:rsid w:val="007C618A"/>
    <w:rsid w:val="007E166F"/>
    <w:rsid w:val="007E2E1B"/>
    <w:rsid w:val="007E4B93"/>
    <w:rsid w:val="007E6717"/>
    <w:rsid w:val="007F3788"/>
    <w:rsid w:val="00810D9F"/>
    <w:rsid w:val="008160D5"/>
    <w:rsid w:val="008250A1"/>
    <w:rsid w:val="008263C6"/>
    <w:rsid w:val="00833163"/>
    <w:rsid w:val="0084089A"/>
    <w:rsid w:val="00841403"/>
    <w:rsid w:val="008452B7"/>
    <w:rsid w:val="008548F3"/>
    <w:rsid w:val="00855186"/>
    <w:rsid w:val="00864034"/>
    <w:rsid w:val="008646CD"/>
    <w:rsid w:val="00870070"/>
    <w:rsid w:val="00872C76"/>
    <w:rsid w:val="00876FA7"/>
    <w:rsid w:val="008867C2"/>
    <w:rsid w:val="00887B54"/>
    <w:rsid w:val="00895BA9"/>
    <w:rsid w:val="008A280D"/>
    <w:rsid w:val="008A4669"/>
    <w:rsid w:val="008A5723"/>
    <w:rsid w:val="008B36A8"/>
    <w:rsid w:val="008D2B29"/>
    <w:rsid w:val="008D463E"/>
    <w:rsid w:val="008F252E"/>
    <w:rsid w:val="008F632B"/>
    <w:rsid w:val="00900C82"/>
    <w:rsid w:val="00905A4B"/>
    <w:rsid w:val="00906FE5"/>
    <w:rsid w:val="00911923"/>
    <w:rsid w:val="00913598"/>
    <w:rsid w:val="0091361A"/>
    <w:rsid w:val="00917887"/>
    <w:rsid w:val="00921987"/>
    <w:rsid w:val="009312CD"/>
    <w:rsid w:val="00933F04"/>
    <w:rsid w:val="00940902"/>
    <w:rsid w:val="00942D5E"/>
    <w:rsid w:val="00942E08"/>
    <w:rsid w:val="0096076B"/>
    <w:rsid w:val="0096159A"/>
    <w:rsid w:val="00986710"/>
    <w:rsid w:val="009900D9"/>
    <w:rsid w:val="009A6041"/>
    <w:rsid w:val="009B2415"/>
    <w:rsid w:val="009B52A8"/>
    <w:rsid w:val="009C054E"/>
    <w:rsid w:val="009C4767"/>
    <w:rsid w:val="009D3384"/>
    <w:rsid w:val="009D78AC"/>
    <w:rsid w:val="009E19FE"/>
    <w:rsid w:val="009E7448"/>
    <w:rsid w:val="009F2863"/>
    <w:rsid w:val="00A24D80"/>
    <w:rsid w:val="00A3074F"/>
    <w:rsid w:val="00A34094"/>
    <w:rsid w:val="00A41A42"/>
    <w:rsid w:val="00A64C09"/>
    <w:rsid w:val="00A82DA0"/>
    <w:rsid w:val="00A8746A"/>
    <w:rsid w:val="00AA3518"/>
    <w:rsid w:val="00AB1BD9"/>
    <w:rsid w:val="00AC5BEB"/>
    <w:rsid w:val="00AC73AE"/>
    <w:rsid w:val="00AF3D39"/>
    <w:rsid w:val="00AF778D"/>
    <w:rsid w:val="00B05DD5"/>
    <w:rsid w:val="00B118C1"/>
    <w:rsid w:val="00B2350F"/>
    <w:rsid w:val="00B257FA"/>
    <w:rsid w:val="00B3124C"/>
    <w:rsid w:val="00B41A44"/>
    <w:rsid w:val="00B444FD"/>
    <w:rsid w:val="00B73FC4"/>
    <w:rsid w:val="00B8149E"/>
    <w:rsid w:val="00B83143"/>
    <w:rsid w:val="00B91ACF"/>
    <w:rsid w:val="00B93ED9"/>
    <w:rsid w:val="00B95248"/>
    <w:rsid w:val="00BA16DC"/>
    <w:rsid w:val="00BB0882"/>
    <w:rsid w:val="00BB13AB"/>
    <w:rsid w:val="00BB58AE"/>
    <w:rsid w:val="00BB7278"/>
    <w:rsid w:val="00BD406A"/>
    <w:rsid w:val="00BF29DE"/>
    <w:rsid w:val="00C2173D"/>
    <w:rsid w:val="00C22739"/>
    <w:rsid w:val="00C23139"/>
    <w:rsid w:val="00C3325C"/>
    <w:rsid w:val="00C72D4A"/>
    <w:rsid w:val="00C8253A"/>
    <w:rsid w:val="00C95377"/>
    <w:rsid w:val="00CB11F9"/>
    <w:rsid w:val="00CB6A4B"/>
    <w:rsid w:val="00CC13FC"/>
    <w:rsid w:val="00CC284B"/>
    <w:rsid w:val="00CC3C41"/>
    <w:rsid w:val="00CE25A1"/>
    <w:rsid w:val="00CE668B"/>
    <w:rsid w:val="00CF0267"/>
    <w:rsid w:val="00CF1F65"/>
    <w:rsid w:val="00CF3D0B"/>
    <w:rsid w:val="00CF52C3"/>
    <w:rsid w:val="00CF608D"/>
    <w:rsid w:val="00D006AA"/>
    <w:rsid w:val="00D06201"/>
    <w:rsid w:val="00D07AB1"/>
    <w:rsid w:val="00D10367"/>
    <w:rsid w:val="00D228CC"/>
    <w:rsid w:val="00D3548E"/>
    <w:rsid w:val="00D37FC9"/>
    <w:rsid w:val="00D5172B"/>
    <w:rsid w:val="00D610FF"/>
    <w:rsid w:val="00D61C76"/>
    <w:rsid w:val="00D745BE"/>
    <w:rsid w:val="00D74D37"/>
    <w:rsid w:val="00D764D2"/>
    <w:rsid w:val="00D77947"/>
    <w:rsid w:val="00D80017"/>
    <w:rsid w:val="00D80E1B"/>
    <w:rsid w:val="00D81169"/>
    <w:rsid w:val="00D92429"/>
    <w:rsid w:val="00D927EB"/>
    <w:rsid w:val="00D942E5"/>
    <w:rsid w:val="00DA5BBF"/>
    <w:rsid w:val="00DB0212"/>
    <w:rsid w:val="00DB2336"/>
    <w:rsid w:val="00DB7F2A"/>
    <w:rsid w:val="00DC0D6D"/>
    <w:rsid w:val="00DC1A61"/>
    <w:rsid w:val="00DC3A2D"/>
    <w:rsid w:val="00DC5994"/>
    <w:rsid w:val="00DC5CD1"/>
    <w:rsid w:val="00DD28D2"/>
    <w:rsid w:val="00DD4728"/>
    <w:rsid w:val="00DD687A"/>
    <w:rsid w:val="00DE67E1"/>
    <w:rsid w:val="00DF374D"/>
    <w:rsid w:val="00E00AF2"/>
    <w:rsid w:val="00E00EB1"/>
    <w:rsid w:val="00E07180"/>
    <w:rsid w:val="00E146B3"/>
    <w:rsid w:val="00E31772"/>
    <w:rsid w:val="00E35BFD"/>
    <w:rsid w:val="00E3722D"/>
    <w:rsid w:val="00E50C95"/>
    <w:rsid w:val="00E53905"/>
    <w:rsid w:val="00E558B1"/>
    <w:rsid w:val="00E73C77"/>
    <w:rsid w:val="00E7402C"/>
    <w:rsid w:val="00E847B8"/>
    <w:rsid w:val="00EA332C"/>
    <w:rsid w:val="00EA3B59"/>
    <w:rsid w:val="00EA518E"/>
    <w:rsid w:val="00EA744A"/>
    <w:rsid w:val="00EA7848"/>
    <w:rsid w:val="00EB7C9E"/>
    <w:rsid w:val="00ED0E64"/>
    <w:rsid w:val="00EE3716"/>
    <w:rsid w:val="00EE7CF7"/>
    <w:rsid w:val="00EF501C"/>
    <w:rsid w:val="00F03950"/>
    <w:rsid w:val="00F15236"/>
    <w:rsid w:val="00F20705"/>
    <w:rsid w:val="00F240C4"/>
    <w:rsid w:val="00F25821"/>
    <w:rsid w:val="00F34814"/>
    <w:rsid w:val="00F358AF"/>
    <w:rsid w:val="00F4757A"/>
    <w:rsid w:val="00F57DF1"/>
    <w:rsid w:val="00F61D87"/>
    <w:rsid w:val="00F65C79"/>
    <w:rsid w:val="00F70D7C"/>
    <w:rsid w:val="00F80204"/>
    <w:rsid w:val="00F8087E"/>
    <w:rsid w:val="00F81753"/>
    <w:rsid w:val="00F83AA5"/>
    <w:rsid w:val="00F86AAA"/>
    <w:rsid w:val="00F87ECD"/>
    <w:rsid w:val="00F91F21"/>
    <w:rsid w:val="00F9239A"/>
    <w:rsid w:val="00F93125"/>
    <w:rsid w:val="00FA163A"/>
    <w:rsid w:val="00FA7FC7"/>
    <w:rsid w:val="00FB0F7A"/>
    <w:rsid w:val="00FB228E"/>
    <w:rsid w:val="00FC0857"/>
    <w:rsid w:val="00FC433C"/>
    <w:rsid w:val="00FC6CA2"/>
    <w:rsid w:val="00FD5316"/>
    <w:rsid w:val="00FD5ED9"/>
    <w:rsid w:val="00FE0199"/>
    <w:rsid w:val="00FE77E6"/>
    <w:rsid w:val="00FF0CBA"/>
    <w:rsid w:val="00FF438A"/>
    <w:rsid w:val="00FF45F5"/>
    <w:rsid w:val="00FF6F58"/>
    <w:rsid w:val="339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ind w:firstLine="590" w:firstLineChars="308"/>
    </w:pPr>
    <w:rPr>
      <w:rFonts w:eastAsia="宋体"/>
      <w:sz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5DF69-3233-40C2-8D86-5DBF0E8B3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8</Pages>
  <Words>548</Words>
  <Characters>3127</Characters>
  <Lines>26</Lines>
  <Paragraphs>7</Paragraphs>
  <TotalTime>2182</TotalTime>
  <ScaleCrop>false</ScaleCrop>
  <LinksUpToDate>false</LinksUpToDate>
  <CharactersWithSpaces>3668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2020-03-13T07:34:00Z</dcterms:created>
  <dc:creator>admin</dc:creator>
  <cp:lastModifiedBy>o.p.</cp:lastModifiedBy>
  <cp:lastPrinted>2021-05-24T06:38:00Z</cp:lastPrinted>
  <dcterms:modified xsi:type="dcterms:W3CDTF">2022-01-07T06:05:12Z</dcterms:modified>
  <cp:revision>480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7970B3ED8868463B91811CBD581E3040</vt:lpwstr>
  </property>
</Properties>
</file>