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7C" w:rsidRDefault="00F67B7C">
      <w:pPr>
        <w:spacing w:line="560" w:lineRule="exact"/>
        <w:ind w:firstLine="630"/>
        <w:jc w:val="center"/>
        <w:rPr>
          <w:rFonts w:ascii="黑体" w:eastAsia="黑体" w:hAnsi="黑体" w:cs="黑体"/>
        </w:rPr>
      </w:pPr>
      <w:r>
        <w:rPr>
          <w:rFonts w:ascii="黑体" w:eastAsia="黑体" w:hAnsi="黑体" w:cs="黑体" w:hint="eastAsia"/>
        </w:rPr>
        <w:t>联动天翼新能源产业基地在江阴高新区举行开工仪式</w:t>
      </w:r>
    </w:p>
    <w:p w:rsidR="00F67B7C" w:rsidRDefault="00F67B7C">
      <w:pPr>
        <w:spacing w:line="560" w:lineRule="exact"/>
        <w:ind w:firstLine="630"/>
        <w:jc w:val="center"/>
        <w:rPr>
          <w:rFonts w:ascii="黑体" w:eastAsia="黑体" w:hAnsi="黑体" w:cs="黑体"/>
        </w:rPr>
      </w:pPr>
      <w:r>
        <w:rPr>
          <w:rFonts w:ascii="黑体" w:eastAsia="黑体" w:hAnsi="黑体" w:cs="黑体" w:hint="eastAsia"/>
        </w:rPr>
        <w:t>总投资</w:t>
      </w:r>
      <w:r>
        <w:rPr>
          <w:rFonts w:ascii="黑体" w:eastAsia="黑体" w:hAnsi="黑体" w:cs="黑体"/>
        </w:rPr>
        <w:t>200</w:t>
      </w:r>
      <w:r>
        <w:rPr>
          <w:rFonts w:ascii="黑体" w:eastAsia="黑体" w:hAnsi="黑体" w:cs="黑体" w:hint="eastAsia"/>
        </w:rPr>
        <w:t>亿元！全部建成达产后年产值超</w:t>
      </w:r>
      <w:r>
        <w:rPr>
          <w:rFonts w:ascii="黑体" w:eastAsia="黑体" w:hAnsi="黑体" w:cs="黑体"/>
        </w:rPr>
        <w:t>500</w:t>
      </w:r>
      <w:r>
        <w:rPr>
          <w:rFonts w:ascii="黑体" w:eastAsia="黑体" w:hAnsi="黑体" w:cs="黑体" w:hint="eastAsia"/>
        </w:rPr>
        <w:t>亿元！</w:t>
      </w:r>
    </w:p>
    <w:p w:rsidR="00F67B7C" w:rsidRPr="007A6D78" w:rsidRDefault="00F67B7C">
      <w:pPr>
        <w:spacing w:line="560" w:lineRule="exact"/>
        <w:ind w:firstLine="630"/>
        <w:rPr>
          <w:color w:val="auto"/>
          <w:sz w:val="30"/>
          <w:szCs w:val="30"/>
        </w:rPr>
      </w:pPr>
      <w:r w:rsidRPr="007A6D78">
        <w:rPr>
          <w:color w:val="auto"/>
          <w:sz w:val="30"/>
          <w:szCs w:val="30"/>
        </w:rPr>
        <w:t>9</w:t>
      </w:r>
      <w:r w:rsidRPr="007A6D78">
        <w:rPr>
          <w:rFonts w:hint="eastAsia"/>
          <w:color w:val="auto"/>
          <w:sz w:val="30"/>
          <w:szCs w:val="30"/>
        </w:rPr>
        <w:t>月</w:t>
      </w:r>
      <w:r>
        <w:rPr>
          <w:color w:val="auto"/>
          <w:sz w:val="30"/>
          <w:szCs w:val="30"/>
        </w:rPr>
        <w:t>27</w:t>
      </w:r>
      <w:r w:rsidRPr="007A6D78">
        <w:rPr>
          <w:rFonts w:hint="eastAsia"/>
          <w:color w:val="auto"/>
          <w:sz w:val="30"/>
          <w:szCs w:val="30"/>
        </w:rPr>
        <w:t>日，总投资</w:t>
      </w:r>
      <w:r w:rsidRPr="007A6D78">
        <w:rPr>
          <w:color w:val="auto"/>
          <w:sz w:val="30"/>
          <w:szCs w:val="30"/>
        </w:rPr>
        <w:t>200</w:t>
      </w:r>
      <w:r w:rsidRPr="007A6D78">
        <w:rPr>
          <w:rFonts w:hint="eastAsia"/>
          <w:color w:val="auto"/>
          <w:sz w:val="30"/>
          <w:szCs w:val="30"/>
        </w:rPr>
        <w:t>亿元的联动天翼新能源动力电池及系统项目在江阴高新区举行开工仪式，这是江阴近年来单体投资规模最大的工业旗舰型项目和最大的战略性新兴产业基地型项目。此次开工仪式的举办标志着联动天翼公司在江阴打造“中国绿色电谷”迈出实质性一步。</w:t>
      </w:r>
    </w:p>
    <w:p w:rsidR="00F67B7C" w:rsidRPr="007A6D78" w:rsidRDefault="00F67B7C" w:rsidP="004941B9">
      <w:pPr>
        <w:shd w:val="clear" w:color="auto" w:fill="FFFFFF"/>
        <w:ind w:firstLineChars="200" w:firstLine="31680"/>
        <w:rPr>
          <w:color w:val="auto"/>
          <w:sz w:val="30"/>
          <w:szCs w:val="30"/>
        </w:rPr>
      </w:pPr>
      <w:r w:rsidRPr="007A6D78">
        <w:rPr>
          <w:rFonts w:hint="eastAsia"/>
          <w:color w:val="auto"/>
          <w:sz w:val="30"/>
          <w:szCs w:val="30"/>
        </w:rPr>
        <w:t>作为一家新能源电池系统运营服务商，联动天翼主要业务集中在新能源动力和储能领域。该项目从签约落户江阴到举行开工仪式，仅用了短短</w:t>
      </w:r>
      <w:r w:rsidRPr="007A6D78">
        <w:rPr>
          <w:color w:val="auto"/>
          <w:sz w:val="30"/>
          <w:szCs w:val="30"/>
        </w:rPr>
        <w:t>4</w:t>
      </w:r>
      <w:r w:rsidRPr="007A6D78">
        <w:rPr>
          <w:rFonts w:hint="eastAsia"/>
          <w:color w:val="auto"/>
          <w:sz w:val="30"/>
          <w:szCs w:val="30"/>
        </w:rPr>
        <w:t>个月的时间。落户江阴高新区的新能源动力电池及系统项目投资</w:t>
      </w:r>
      <w:r w:rsidRPr="007A6D78">
        <w:rPr>
          <w:rFonts w:ascii="Times New Roman" w:hint="eastAsia"/>
          <w:color w:val="auto"/>
          <w:sz w:val="30"/>
          <w:szCs w:val="30"/>
        </w:rPr>
        <w:t>总额达</w:t>
      </w:r>
      <w:r w:rsidRPr="007A6D78">
        <w:rPr>
          <w:rFonts w:ascii="Times New Roman"/>
          <w:color w:val="auto"/>
          <w:sz w:val="30"/>
          <w:szCs w:val="30"/>
        </w:rPr>
        <w:t>200</w:t>
      </w:r>
      <w:r w:rsidRPr="007A6D78">
        <w:rPr>
          <w:rFonts w:ascii="Times New Roman" w:hint="eastAsia"/>
          <w:color w:val="auto"/>
          <w:sz w:val="30"/>
          <w:szCs w:val="30"/>
        </w:rPr>
        <w:t>亿元，项目总规划用地</w:t>
      </w:r>
      <w:r w:rsidRPr="007A6D78">
        <w:rPr>
          <w:rFonts w:ascii="Times New Roman"/>
          <w:color w:val="auto"/>
          <w:sz w:val="30"/>
          <w:szCs w:val="30"/>
        </w:rPr>
        <w:t>1000</w:t>
      </w:r>
      <w:r w:rsidRPr="007A6D78">
        <w:rPr>
          <w:rFonts w:ascii="Times New Roman" w:hint="eastAsia"/>
          <w:color w:val="auto"/>
          <w:sz w:val="30"/>
          <w:szCs w:val="30"/>
        </w:rPr>
        <w:t>亩，</w:t>
      </w:r>
      <w:r w:rsidRPr="007A6D78">
        <w:rPr>
          <w:rFonts w:hint="eastAsia"/>
          <w:color w:val="auto"/>
          <w:sz w:val="30"/>
          <w:szCs w:val="30"/>
        </w:rPr>
        <w:t>主要涉及锂离子电池和模组、</w:t>
      </w:r>
      <w:r w:rsidRPr="007A6D78">
        <w:rPr>
          <w:color w:val="auto"/>
          <w:sz w:val="30"/>
          <w:szCs w:val="30"/>
        </w:rPr>
        <w:t>EV</w:t>
      </w:r>
      <w:r w:rsidRPr="007A6D78">
        <w:rPr>
          <w:rFonts w:hint="eastAsia"/>
          <w:color w:val="auto"/>
          <w:sz w:val="30"/>
          <w:szCs w:val="30"/>
        </w:rPr>
        <w:t>动力系统、储能系统的研发和制造。其中动力电池研发及生产项目总体规划产能</w:t>
      </w:r>
      <w:r w:rsidRPr="007A6D78">
        <w:rPr>
          <w:color w:val="auto"/>
          <w:sz w:val="30"/>
          <w:szCs w:val="30"/>
        </w:rPr>
        <w:t>30GWh</w:t>
      </w:r>
      <w:r w:rsidRPr="007A6D78">
        <w:rPr>
          <w:rFonts w:hint="eastAsia"/>
          <w:color w:val="auto"/>
          <w:sz w:val="30"/>
          <w:szCs w:val="30"/>
        </w:rPr>
        <w:t>，</w:t>
      </w:r>
      <w:r w:rsidRPr="007A6D78">
        <w:rPr>
          <w:rFonts w:ascii="Times New Roman" w:hint="eastAsia"/>
          <w:color w:val="auto"/>
          <w:sz w:val="30"/>
          <w:szCs w:val="30"/>
        </w:rPr>
        <w:t>达产后将形成国内领先的圆柱形电芯生产基地，在动力电池领域占领先</w:t>
      </w:r>
      <w:r w:rsidRPr="007A6D78">
        <w:rPr>
          <w:rFonts w:hint="eastAsia"/>
          <w:color w:val="auto"/>
          <w:sz w:val="30"/>
          <w:szCs w:val="30"/>
        </w:rPr>
        <w:t>地位；锂电池</w:t>
      </w:r>
      <w:r w:rsidRPr="007A6D78">
        <w:rPr>
          <w:color w:val="auto"/>
          <w:sz w:val="30"/>
          <w:szCs w:val="30"/>
        </w:rPr>
        <w:t>PACK</w:t>
      </w:r>
      <w:r w:rsidRPr="007A6D78">
        <w:rPr>
          <w:rFonts w:hint="eastAsia"/>
          <w:color w:val="auto"/>
          <w:sz w:val="30"/>
          <w:szCs w:val="30"/>
        </w:rPr>
        <w:t>项目规划总体建设</w:t>
      </w:r>
      <w:r w:rsidRPr="007A6D78">
        <w:rPr>
          <w:color w:val="auto"/>
          <w:sz w:val="30"/>
          <w:szCs w:val="30"/>
        </w:rPr>
        <w:t>30GWH</w:t>
      </w:r>
      <w:r w:rsidRPr="007A6D78">
        <w:rPr>
          <w:rFonts w:hint="eastAsia"/>
          <w:color w:val="auto"/>
          <w:sz w:val="30"/>
          <w:szCs w:val="30"/>
        </w:rPr>
        <w:t>储能，达产年产值约</w:t>
      </w:r>
      <w:r w:rsidRPr="007A6D78">
        <w:rPr>
          <w:color w:val="auto"/>
          <w:sz w:val="30"/>
          <w:szCs w:val="30"/>
        </w:rPr>
        <w:t>200</w:t>
      </w:r>
      <w:r w:rsidRPr="007A6D78">
        <w:rPr>
          <w:rFonts w:hint="eastAsia"/>
          <w:color w:val="auto"/>
          <w:sz w:val="30"/>
          <w:szCs w:val="30"/>
        </w:rPr>
        <w:t>亿元，</w:t>
      </w:r>
      <w:r w:rsidRPr="007A6D78">
        <w:rPr>
          <w:rFonts w:ascii="Times New Roman" w:hint="eastAsia"/>
          <w:color w:val="auto"/>
          <w:sz w:val="30"/>
          <w:szCs w:val="30"/>
        </w:rPr>
        <w:t>项目完成后将成为全球领先的动力电池系统、储能</w:t>
      </w:r>
      <w:r w:rsidRPr="007A6D78">
        <w:rPr>
          <w:rFonts w:hint="eastAsia"/>
          <w:color w:val="auto"/>
          <w:sz w:val="30"/>
          <w:szCs w:val="30"/>
        </w:rPr>
        <w:t>系统的领先供应商；新能源系统项目规划年产值约</w:t>
      </w:r>
      <w:r w:rsidRPr="007A6D78">
        <w:rPr>
          <w:color w:val="auto"/>
          <w:sz w:val="30"/>
          <w:szCs w:val="30"/>
        </w:rPr>
        <w:t>20</w:t>
      </w:r>
      <w:r w:rsidRPr="007A6D78">
        <w:rPr>
          <w:rFonts w:hint="eastAsia"/>
          <w:color w:val="auto"/>
          <w:sz w:val="30"/>
          <w:szCs w:val="30"/>
        </w:rPr>
        <w:t>亿元，建立全球领先的研究及实验中心。所有项目全部建成达产后年产值有望突破</w:t>
      </w:r>
      <w:r w:rsidRPr="007A6D78">
        <w:rPr>
          <w:color w:val="auto"/>
          <w:sz w:val="30"/>
          <w:szCs w:val="30"/>
        </w:rPr>
        <w:t>500</w:t>
      </w:r>
      <w:r w:rsidRPr="007A6D78">
        <w:rPr>
          <w:rFonts w:hint="eastAsia"/>
          <w:color w:val="auto"/>
          <w:sz w:val="30"/>
          <w:szCs w:val="30"/>
        </w:rPr>
        <w:t>亿元。作为项目的承载地，江阴高新区也将是联动天翼发展历程中继北京、无锡高新区之后的第三个，也是最重要的战略投资重地。</w:t>
      </w:r>
    </w:p>
    <w:p w:rsidR="00F67B7C" w:rsidRPr="007A6D78" w:rsidRDefault="00F67B7C">
      <w:pPr>
        <w:spacing w:line="560" w:lineRule="exact"/>
        <w:ind w:firstLine="630"/>
        <w:rPr>
          <w:color w:val="auto"/>
          <w:sz w:val="30"/>
          <w:szCs w:val="30"/>
        </w:rPr>
      </w:pPr>
      <w:r w:rsidRPr="007A6D78">
        <w:rPr>
          <w:rFonts w:hint="eastAsia"/>
          <w:color w:val="auto"/>
          <w:sz w:val="30"/>
          <w:szCs w:val="30"/>
        </w:rPr>
        <w:t>据悉，北京联动天翼科技股份有限公司成立于</w:t>
      </w:r>
      <w:r w:rsidRPr="007A6D78">
        <w:rPr>
          <w:color w:val="auto"/>
          <w:sz w:val="30"/>
          <w:szCs w:val="30"/>
        </w:rPr>
        <w:t>2009</w:t>
      </w:r>
      <w:r w:rsidRPr="007A6D78">
        <w:rPr>
          <w:rFonts w:hint="eastAsia"/>
          <w:color w:val="auto"/>
          <w:sz w:val="30"/>
          <w:szCs w:val="30"/>
        </w:rPr>
        <w:t>年，是一家新能源电池系统运营服务商及解决方案提供商，率先将锂电池储能技术广泛应用于通讯行业，在行业内保持着较高的市场占有率和市场声誉。高性能锂电池作为新能源汽车和储能产业的核心产品，将对产业链的上下游带来强有力的辐射和整合作用，加速推动产业集群发展。江阴项目建成后，将全面提升江阴新能源产业的国际竞争力，推动全市产业加快转型，为江阴经济高质量发展提供强有力的支撑。</w:t>
      </w:r>
    </w:p>
    <w:p w:rsidR="00F67B7C" w:rsidRPr="007A6D78" w:rsidRDefault="00F67B7C">
      <w:pPr>
        <w:spacing w:line="560" w:lineRule="exact"/>
        <w:ind w:firstLine="630"/>
        <w:rPr>
          <w:color w:val="auto"/>
          <w:sz w:val="30"/>
          <w:szCs w:val="30"/>
        </w:rPr>
      </w:pPr>
      <w:r w:rsidRPr="007A6D78">
        <w:rPr>
          <w:sz w:val="30"/>
          <w:szCs w:val="30"/>
        </w:rPr>
        <w:t xml:space="preserve">                       </w:t>
      </w:r>
      <w:r w:rsidRPr="007A6D78">
        <w:rPr>
          <w:rFonts w:hint="eastAsia"/>
          <w:sz w:val="30"/>
          <w:szCs w:val="30"/>
        </w:rPr>
        <w:t>江阴高新区党政办公室</w:t>
      </w:r>
    </w:p>
    <w:p w:rsidR="00F67B7C" w:rsidRPr="007A6D78" w:rsidRDefault="00F67B7C" w:rsidP="00C7689D">
      <w:pPr>
        <w:spacing w:line="560" w:lineRule="exact"/>
        <w:ind w:firstLineChars="1386" w:firstLine="31680"/>
        <w:rPr>
          <w:color w:val="auto"/>
          <w:sz w:val="30"/>
          <w:szCs w:val="30"/>
        </w:rPr>
      </w:pPr>
      <w:bookmarkStart w:id="0" w:name="_GoBack"/>
      <w:bookmarkEnd w:id="0"/>
      <w:r w:rsidRPr="007A6D78">
        <w:rPr>
          <w:color w:val="auto"/>
          <w:sz w:val="30"/>
          <w:szCs w:val="30"/>
        </w:rPr>
        <w:t>2018</w:t>
      </w:r>
      <w:r w:rsidRPr="007A6D78">
        <w:rPr>
          <w:rFonts w:hint="eastAsia"/>
          <w:color w:val="auto"/>
          <w:sz w:val="30"/>
          <w:szCs w:val="30"/>
        </w:rPr>
        <w:t>年</w:t>
      </w:r>
      <w:r w:rsidRPr="007A6D78">
        <w:rPr>
          <w:color w:val="auto"/>
          <w:sz w:val="30"/>
          <w:szCs w:val="30"/>
        </w:rPr>
        <w:t>09</w:t>
      </w:r>
      <w:r w:rsidRPr="007A6D78">
        <w:rPr>
          <w:rFonts w:hint="eastAsia"/>
          <w:color w:val="auto"/>
          <w:sz w:val="30"/>
          <w:szCs w:val="30"/>
        </w:rPr>
        <w:t>月</w:t>
      </w:r>
      <w:r w:rsidRPr="007A6D78">
        <w:rPr>
          <w:color w:val="auto"/>
          <w:sz w:val="30"/>
          <w:szCs w:val="30"/>
        </w:rPr>
        <w:t>28</w:t>
      </w:r>
      <w:r w:rsidRPr="007A6D78">
        <w:rPr>
          <w:rFonts w:hint="eastAsia"/>
          <w:color w:val="auto"/>
          <w:sz w:val="30"/>
          <w:szCs w:val="30"/>
        </w:rPr>
        <w:t>日</w:t>
      </w:r>
    </w:p>
    <w:sectPr w:rsidR="00F67B7C" w:rsidRPr="007A6D78" w:rsidSect="00FA26DB">
      <w:footerReference w:type="default" r:id="rId6"/>
      <w:pgSz w:w="11906" w:h="16838"/>
      <w:pgMar w:top="1985" w:right="1588" w:bottom="1418" w:left="1588" w:header="2098" w:footer="1247" w:gutter="0"/>
      <w:pgNumType w:fmt="numberInDash"/>
      <w:cols w:space="425"/>
      <w:docGrid w:type="linesAndChars" w:linePitch="577" w:charSpace="-1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7C" w:rsidRDefault="00F67B7C" w:rsidP="00FA26DB">
      <w:r>
        <w:separator/>
      </w:r>
    </w:p>
  </w:endnote>
  <w:endnote w:type="continuationSeparator" w:id="0">
    <w:p w:rsidR="00F67B7C" w:rsidRDefault="00F67B7C" w:rsidP="00FA26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altName w:val="方正兰亭超细黑简体"/>
    <w:panose1 w:val="00000000000000000000"/>
    <w:charset w:val="86"/>
    <w:family w:val="script"/>
    <w:notTrueType/>
    <w:pitch w:val="default"/>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7C" w:rsidRDefault="00F67B7C">
    <w:pPr>
      <w:pStyle w:val="Footer"/>
      <w:jc w:val="center"/>
      <w:rPr>
        <w:rFonts w:ascii="Times New Roman" w:eastAsia="宋体"/>
        <w:sz w:val="28"/>
        <w:szCs w:val="28"/>
      </w:rPr>
    </w:pPr>
    <w:r>
      <w:rPr>
        <w:rFonts w:ascii="Times New Roman" w:eastAsia="宋体"/>
        <w:sz w:val="28"/>
        <w:szCs w:val="28"/>
      </w:rPr>
      <w:fldChar w:fldCharType="begin"/>
    </w:r>
    <w:r>
      <w:rPr>
        <w:rFonts w:ascii="Times New Roman" w:eastAsia="宋体"/>
        <w:sz w:val="28"/>
        <w:szCs w:val="28"/>
      </w:rPr>
      <w:instrText>PAGE   \* MERGEFORMAT</w:instrText>
    </w:r>
    <w:r>
      <w:rPr>
        <w:rFonts w:ascii="Times New Roman" w:eastAsia="宋体"/>
        <w:sz w:val="28"/>
        <w:szCs w:val="28"/>
      </w:rPr>
      <w:fldChar w:fldCharType="separate"/>
    </w:r>
    <w:r w:rsidRPr="004941B9">
      <w:rPr>
        <w:rFonts w:ascii="Times New Roman" w:eastAsia="宋体"/>
        <w:noProof/>
        <w:sz w:val="28"/>
        <w:szCs w:val="28"/>
        <w:lang w:val="zh-CN"/>
      </w:rPr>
      <w:t>-</w:t>
    </w:r>
    <w:r>
      <w:rPr>
        <w:rFonts w:ascii="Times New Roman" w:eastAsia="宋体"/>
        <w:noProof/>
        <w:sz w:val="28"/>
        <w:szCs w:val="28"/>
      </w:rPr>
      <w:t xml:space="preserve"> 1 -</w:t>
    </w:r>
    <w:r>
      <w:rPr>
        <w:rFonts w:ascii="Times New Roman" w:eastAsia="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7C" w:rsidRDefault="00F67B7C" w:rsidP="00FA26DB">
      <w:r>
        <w:separator/>
      </w:r>
    </w:p>
  </w:footnote>
  <w:footnote w:type="continuationSeparator" w:id="0">
    <w:p w:rsidR="00F67B7C" w:rsidRDefault="00F67B7C" w:rsidP="00FA26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7"/>
  <w:drawingGridVerticalSpacing w:val="577"/>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6EF"/>
    <w:rsid w:val="00021189"/>
    <w:rsid w:val="0005041E"/>
    <w:rsid w:val="00066143"/>
    <w:rsid w:val="00076B31"/>
    <w:rsid w:val="00081A2C"/>
    <w:rsid w:val="00081F53"/>
    <w:rsid w:val="000A0EF7"/>
    <w:rsid w:val="000A121D"/>
    <w:rsid w:val="000B1457"/>
    <w:rsid w:val="000B3B9C"/>
    <w:rsid w:val="000B5D4B"/>
    <w:rsid w:val="000C436E"/>
    <w:rsid w:val="000E576C"/>
    <w:rsid w:val="001010C9"/>
    <w:rsid w:val="00115FFF"/>
    <w:rsid w:val="00120553"/>
    <w:rsid w:val="00127D90"/>
    <w:rsid w:val="00171C1F"/>
    <w:rsid w:val="00192E39"/>
    <w:rsid w:val="001C52B0"/>
    <w:rsid w:val="001D19AA"/>
    <w:rsid w:val="001D65E3"/>
    <w:rsid w:val="001E25AB"/>
    <w:rsid w:val="001F24CB"/>
    <w:rsid w:val="00211146"/>
    <w:rsid w:val="002329BC"/>
    <w:rsid w:val="00247AE3"/>
    <w:rsid w:val="00257A44"/>
    <w:rsid w:val="00265762"/>
    <w:rsid w:val="00282C43"/>
    <w:rsid w:val="002879B3"/>
    <w:rsid w:val="002A488C"/>
    <w:rsid w:val="002C64AA"/>
    <w:rsid w:val="002D03DB"/>
    <w:rsid w:val="002D23F7"/>
    <w:rsid w:val="00317ABB"/>
    <w:rsid w:val="0033351D"/>
    <w:rsid w:val="003359D0"/>
    <w:rsid w:val="00336D37"/>
    <w:rsid w:val="003716EF"/>
    <w:rsid w:val="00372DDD"/>
    <w:rsid w:val="00376D4B"/>
    <w:rsid w:val="003833A9"/>
    <w:rsid w:val="0038439A"/>
    <w:rsid w:val="003863BF"/>
    <w:rsid w:val="003A04C9"/>
    <w:rsid w:val="003C1D51"/>
    <w:rsid w:val="003C38B8"/>
    <w:rsid w:val="003C5605"/>
    <w:rsid w:val="003D288E"/>
    <w:rsid w:val="003F4612"/>
    <w:rsid w:val="004061B2"/>
    <w:rsid w:val="004435EC"/>
    <w:rsid w:val="00444B07"/>
    <w:rsid w:val="004515A7"/>
    <w:rsid w:val="0046185F"/>
    <w:rsid w:val="004855B4"/>
    <w:rsid w:val="004936BF"/>
    <w:rsid w:val="004941B9"/>
    <w:rsid w:val="004B00E9"/>
    <w:rsid w:val="004B3E7C"/>
    <w:rsid w:val="004B620C"/>
    <w:rsid w:val="0052044E"/>
    <w:rsid w:val="005618A8"/>
    <w:rsid w:val="00592BD7"/>
    <w:rsid w:val="005A0511"/>
    <w:rsid w:val="005B14E6"/>
    <w:rsid w:val="005B2A10"/>
    <w:rsid w:val="005C1795"/>
    <w:rsid w:val="005C4BF9"/>
    <w:rsid w:val="00607022"/>
    <w:rsid w:val="00625411"/>
    <w:rsid w:val="00644279"/>
    <w:rsid w:val="00646FB8"/>
    <w:rsid w:val="0065538C"/>
    <w:rsid w:val="00683928"/>
    <w:rsid w:val="0068490F"/>
    <w:rsid w:val="00686D9F"/>
    <w:rsid w:val="006A4D10"/>
    <w:rsid w:val="006C3FD8"/>
    <w:rsid w:val="006D550D"/>
    <w:rsid w:val="006E76FD"/>
    <w:rsid w:val="007010AD"/>
    <w:rsid w:val="007047FA"/>
    <w:rsid w:val="0070480A"/>
    <w:rsid w:val="00746029"/>
    <w:rsid w:val="007507FA"/>
    <w:rsid w:val="007608EE"/>
    <w:rsid w:val="00761447"/>
    <w:rsid w:val="00780635"/>
    <w:rsid w:val="00780C8A"/>
    <w:rsid w:val="00783055"/>
    <w:rsid w:val="007A6D78"/>
    <w:rsid w:val="007B0A7A"/>
    <w:rsid w:val="007B23B2"/>
    <w:rsid w:val="007C6855"/>
    <w:rsid w:val="007D2CEF"/>
    <w:rsid w:val="007E3C49"/>
    <w:rsid w:val="007E433A"/>
    <w:rsid w:val="007E7266"/>
    <w:rsid w:val="00804383"/>
    <w:rsid w:val="008206F7"/>
    <w:rsid w:val="0083021D"/>
    <w:rsid w:val="00832A38"/>
    <w:rsid w:val="00836CE9"/>
    <w:rsid w:val="00837C27"/>
    <w:rsid w:val="00842233"/>
    <w:rsid w:val="00843346"/>
    <w:rsid w:val="00853283"/>
    <w:rsid w:val="008B7438"/>
    <w:rsid w:val="008B7C78"/>
    <w:rsid w:val="008D00C0"/>
    <w:rsid w:val="008F6A6C"/>
    <w:rsid w:val="009150ED"/>
    <w:rsid w:val="00921284"/>
    <w:rsid w:val="00932C81"/>
    <w:rsid w:val="00943EE7"/>
    <w:rsid w:val="0095254B"/>
    <w:rsid w:val="009546AF"/>
    <w:rsid w:val="00965456"/>
    <w:rsid w:val="00966DE9"/>
    <w:rsid w:val="00973C0B"/>
    <w:rsid w:val="00995C0A"/>
    <w:rsid w:val="009A5109"/>
    <w:rsid w:val="009C7486"/>
    <w:rsid w:val="009C77EA"/>
    <w:rsid w:val="009E1F5A"/>
    <w:rsid w:val="009F52D3"/>
    <w:rsid w:val="009F5988"/>
    <w:rsid w:val="00A006AD"/>
    <w:rsid w:val="00A15A90"/>
    <w:rsid w:val="00A54AFF"/>
    <w:rsid w:val="00A7124C"/>
    <w:rsid w:val="00A766F3"/>
    <w:rsid w:val="00A913AC"/>
    <w:rsid w:val="00A942AA"/>
    <w:rsid w:val="00A970A5"/>
    <w:rsid w:val="00AA6A8A"/>
    <w:rsid w:val="00AC09FD"/>
    <w:rsid w:val="00AD5D83"/>
    <w:rsid w:val="00AE559D"/>
    <w:rsid w:val="00AE7E57"/>
    <w:rsid w:val="00AF49B1"/>
    <w:rsid w:val="00AF6AE2"/>
    <w:rsid w:val="00B157DC"/>
    <w:rsid w:val="00B357D0"/>
    <w:rsid w:val="00B43A2A"/>
    <w:rsid w:val="00B478D5"/>
    <w:rsid w:val="00B56BFD"/>
    <w:rsid w:val="00B65826"/>
    <w:rsid w:val="00B74429"/>
    <w:rsid w:val="00BA1D1E"/>
    <w:rsid w:val="00BA3A76"/>
    <w:rsid w:val="00BA48BD"/>
    <w:rsid w:val="00BC0F2A"/>
    <w:rsid w:val="00BC5EC5"/>
    <w:rsid w:val="00BE5F6C"/>
    <w:rsid w:val="00C20A26"/>
    <w:rsid w:val="00C24EEB"/>
    <w:rsid w:val="00C529C2"/>
    <w:rsid w:val="00C574FE"/>
    <w:rsid w:val="00C6044B"/>
    <w:rsid w:val="00C65E90"/>
    <w:rsid w:val="00C733CF"/>
    <w:rsid w:val="00C7689D"/>
    <w:rsid w:val="00C84177"/>
    <w:rsid w:val="00C87229"/>
    <w:rsid w:val="00C902B2"/>
    <w:rsid w:val="00C96A39"/>
    <w:rsid w:val="00CA42BE"/>
    <w:rsid w:val="00CB105D"/>
    <w:rsid w:val="00CC4E85"/>
    <w:rsid w:val="00CC7C40"/>
    <w:rsid w:val="00D07B39"/>
    <w:rsid w:val="00D55C5A"/>
    <w:rsid w:val="00D85449"/>
    <w:rsid w:val="00DA24E9"/>
    <w:rsid w:val="00DB52BB"/>
    <w:rsid w:val="00DB56EC"/>
    <w:rsid w:val="00DE7658"/>
    <w:rsid w:val="00DF73F4"/>
    <w:rsid w:val="00E33FD2"/>
    <w:rsid w:val="00E55884"/>
    <w:rsid w:val="00E72C85"/>
    <w:rsid w:val="00E7329C"/>
    <w:rsid w:val="00E74255"/>
    <w:rsid w:val="00E97442"/>
    <w:rsid w:val="00ED2DF3"/>
    <w:rsid w:val="00ED5A19"/>
    <w:rsid w:val="00EE1547"/>
    <w:rsid w:val="00EF58B9"/>
    <w:rsid w:val="00F159D2"/>
    <w:rsid w:val="00F271D8"/>
    <w:rsid w:val="00F45ABA"/>
    <w:rsid w:val="00F613D8"/>
    <w:rsid w:val="00F66778"/>
    <w:rsid w:val="00F67B7C"/>
    <w:rsid w:val="00F94594"/>
    <w:rsid w:val="00FA26DB"/>
    <w:rsid w:val="00FC4319"/>
    <w:rsid w:val="00FD11A3"/>
    <w:rsid w:val="00FD6A8A"/>
    <w:rsid w:val="00FE7104"/>
    <w:rsid w:val="00FF48C4"/>
    <w:rsid w:val="078F4E4B"/>
    <w:rsid w:val="0D037AFE"/>
    <w:rsid w:val="18D728B8"/>
    <w:rsid w:val="1B7C56CA"/>
    <w:rsid w:val="1C782235"/>
    <w:rsid w:val="1FF36BF2"/>
    <w:rsid w:val="2833150A"/>
    <w:rsid w:val="36763514"/>
    <w:rsid w:val="3D5944C1"/>
    <w:rsid w:val="42B04C36"/>
    <w:rsid w:val="44024C70"/>
    <w:rsid w:val="45B725B3"/>
    <w:rsid w:val="4C3F535F"/>
    <w:rsid w:val="54E434C6"/>
    <w:rsid w:val="55F904CD"/>
    <w:rsid w:val="566C02E8"/>
    <w:rsid w:val="6C344DAB"/>
    <w:rsid w:val="6D3112F3"/>
    <w:rsid w:val="73AA28BC"/>
    <w:rsid w:val="753650BF"/>
    <w:rsid w:val="781C34B9"/>
    <w:rsid w:val="7A7263E4"/>
    <w:rsid w:val="7B2E43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DB"/>
    <w:pPr>
      <w:widowControl w:val="0"/>
      <w:jc w:val="both"/>
    </w:pPr>
    <w:rPr>
      <w:rFonts w:ascii="方正仿宋_GBK" w:eastAsia="方正仿宋_GBK" w:hAnsi="Times New Roman"/>
      <w:color w:val="000000"/>
      <w:kern w:val="0"/>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26DB"/>
    <w:rPr>
      <w:sz w:val="18"/>
      <w:szCs w:val="18"/>
    </w:rPr>
  </w:style>
  <w:style w:type="character" w:customStyle="1" w:styleId="BalloonTextChar">
    <w:name w:val="Balloon Text Char"/>
    <w:basedOn w:val="DefaultParagraphFont"/>
    <w:link w:val="BalloonText"/>
    <w:uiPriority w:val="99"/>
    <w:semiHidden/>
    <w:locked/>
    <w:rsid w:val="00FA26DB"/>
    <w:rPr>
      <w:rFonts w:cs="Times New Roman"/>
      <w:color w:val="000000"/>
      <w:sz w:val="18"/>
      <w:szCs w:val="18"/>
    </w:rPr>
  </w:style>
  <w:style w:type="paragraph" w:styleId="Footer">
    <w:name w:val="footer"/>
    <w:basedOn w:val="Normal"/>
    <w:link w:val="FooterChar"/>
    <w:uiPriority w:val="99"/>
    <w:rsid w:val="00FA26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A26DB"/>
    <w:rPr>
      <w:rFonts w:cs="Times New Roman"/>
      <w:sz w:val="18"/>
      <w:szCs w:val="18"/>
    </w:rPr>
  </w:style>
  <w:style w:type="paragraph" w:styleId="Header">
    <w:name w:val="header"/>
    <w:basedOn w:val="Normal"/>
    <w:link w:val="HeaderChar"/>
    <w:uiPriority w:val="99"/>
    <w:rsid w:val="00FA26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A26D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120</Words>
  <Characters>690</Characters>
  <Application>Microsoft Office Outlook</Application>
  <DocSecurity>0</DocSecurity>
  <Lines>0</Lines>
  <Paragraphs>0</Paragraphs>
  <ScaleCrop>false</ScaleCrop>
  <Company>http://sdwm.org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微软用户</cp:lastModifiedBy>
  <cp:revision>5</cp:revision>
  <cp:lastPrinted>2018-09-28T02:59:00Z</cp:lastPrinted>
  <dcterms:created xsi:type="dcterms:W3CDTF">2018-09-25T00:25:00Z</dcterms:created>
  <dcterms:modified xsi:type="dcterms:W3CDTF">2018-09-28T03:31:00Z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