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b/>
          <w:bCs/>
          <w:sz w:val="32"/>
          <w:szCs w:val="32"/>
        </w:rPr>
        <w:t>《工贸企业粉尘防爆安全规定》</w:t>
      </w:r>
      <w:r>
        <w:rPr>
          <w:rFonts w:hint="eastAsia"/>
          <w:b/>
          <w:bCs/>
          <w:sz w:val="32"/>
          <w:szCs w:val="32"/>
          <w:lang w:val="en-US" w:eastAsia="zh-CN"/>
        </w:rPr>
        <w:t>解读</w:t>
      </w:r>
    </w:p>
    <w:p>
      <w:pPr>
        <w:ind w:firstLine="420" w:firstLineChars="200"/>
      </w:pPr>
      <w:r>
        <w:t>《工贸企业粉尘防爆安全规定》（以下简称《规定》）已经2020年11月30日应急管理部第35次部务会议审议通过，自2021年9月1日起施行。</w:t>
      </w:r>
    </w:p>
    <w:p/>
    <w:p>
      <w:r>
        <w:t>粉尘涉爆企业具体指哪些企业？</w:t>
      </w:r>
    </w:p>
    <w:p>
      <w:pPr>
        <w:ind w:firstLine="420" w:firstLineChars="200"/>
      </w:pPr>
      <w:r>
        <w:t>存在可燃性粉尘爆炸危险的冶金、有色、建材、机械、轻工、纺织、烟草、商贸等工贸企业（以下简称粉尘涉爆企业）的粉尘防爆安全工作及其监督管理，适用本规定。</w:t>
      </w:r>
    </w:p>
    <w:p>
      <w:pPr>
        <w:rPr>
          <w:rFonts w:hint="eastAsia" w:eastAsiaTheme="minorEastAsia"/>
          <w:lang w:eastAsia="zh-CN"/>
        </w:rPr>
      </w:pPr>
      <w:r>
        <w:rPr>
          <w:rFonts w:hint="eastAsia" w:eastAsiaTheme="minorEastAsia"/>
          <w:lang w:eastAsia="zh-CN"/>
        </w:rPr>
        <w:drawing>
          <wp:inline distT="0" distB="0" distL="114300" distR="114300">
            <wp:extent cx="5266690" cy="2962910"/>
            <wp:effectExtent l="0" t="0" r="10160" b="8890"/>
            <wp:docPr id="2" name="图片 2" descr="微信图片_20210902105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902105033"/>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p>
    <w:p>
      <w:r>
        <w:t>可燃性粉尘和粉尘爆炸危险场所各指什么？</w:t>
      </w:r>
    </w:p>
    <w:p>
      <w:pPr>
        <w:ind w:firstLine="420" w:firstLineChars="200"/>
      </w:pPr>
      <w:r>
        <w:t>第三条 本规定所称可燃性粉尘，是指在大气条件下，能与气态氧化剂（主要是空气）发生剧烈氧化反应的粉尘、纤维或者飞絮。</w:t>
      </w:r>
    </w:p>
    <w:p>
      <w:pPr>
        <w:rPr>
          <w:rFonts w:hint="default"/>
        </w:rPr>
      </w:pPr>
      <w:r>
        <w:rPr>
          <w:rFonts w:hint="default"/>
        </w:rPr>
        <w:t>本规定所称粉尘爆炸危险场所，是指存在可燃性粉尘和气态氧化剂（主要是空气）的场所，根据爆炸性环境出现的频率或者持续的时间，可划分为不同危险区域。</w:t>
      </w:r>
    </w:p>
    <w:p>
      <w:pPr>
        <w:rPr>
          <w:rFonts w:hint="default"/>
        </w:rPr>
      </w:pPr>
    </w:p>
    <w:p>
      <w:r>
        <w:t>企业粉尘防爆安全管理制度应当包括哪些？</w:t>
      </w:r>
    </w:p>
    <w:p>
      <w:pPr>
        <w:ind w:firstLine="420" w:firstLineChars="200"/>
      </w:pPr>
      <w:r>
        <w:t>第七条 粉尘涉爆企业应当结合企业实际情况建立和落实粉尘防爆安全管理制度。粉尘防爆安全管理制度应当包括下列内容：</w:t>
      </w:r>
    </w:p>
    <w:p>
      <w:r>
        <w:rPr>
          <w:rFonts w:hint="default"/>
        </w:rPr>
        <w:t>（一）粉尘爆炸风险辨识评估和管控；</w:t>
      </w:r>
    </w:p>
    <w:p>
      <w:r>
        <w:rPr>
          <w:rFonts w:hint="default"/>
        </w:rPr>
        <w:t>（二）粉尘爆炸事故隐患排查治理；</w:t>
      </w:r>
    </w:p>
    <w:p>
      <w:r>
        <w:rPr>
          <w:rFonts w:hint="default"/>
        </w:rPr>
        <w:t>（三）粉尘作业岗位安全操作规程；</w:t>
      </w:r>
    </w:p>
    <w:p>
      <w:r>
        <w:rPr>
          <w:rFonts w:hint="default"/>
        </w:rPr>
        <w:t>（四）粉尘防爆专项安全生产教育和培训；</w:t>
      </w:r>
    </w:p>
    <w:p>
      <w:r>
        <w:rPr>
          <w:rFonts w:hint="default"/>
        </w:rPr>
        <w:t>（五）粉尘清理和处置；</w:t>
      </w:r>
    </w:p>
    <w:p>
      <w:r>
        <w:rPr>
          <w:rFonts w:hint="default"/>
        </w:rPr>
        <w:t>（六）除尘系统和相关安全设施设备运行、维护及检修、维修管理；</w:t>
      </w:r>
    </w:p>
    <w:p>
      <w:r>
        <w:rPr>
          <w:rFonts w:hint="default"/>
        </w:rPr>
        <w:t>（七）粉尘爆炸事故应急处置和救援。</w:t>
      </w:r>
    </w:p>
    <w:p>
      <w:r>
        <w:rPr>
          <w:rFonts w:hint="eastAsia" w:eastAsiaTheme="minorEastAsia"/>
          <w:lang w:eastAsia="zh-CN"/>
        </w:rPr>
        <w:drawing>
          <wp:inline distT="0" distB="0" distL="114300" distR="114300">
            <wp:extent cx="5266690" cy="2964815"/>
            <wp:effectExtent l="0" t="0" r="10160" b="6985"/>
            <wp:docPr id="1" name="图片 1" descr="微信图片_20210902105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902105042"/>
                    <pic:cNvPicPr>
                      <a:picLocks noChangeAspect="1"/>
                    </pic:cNvPicPr>
                  </pic:nvPicPr>
                  <pic:blipFill>
                    <a:blip r:embed="rId5"/>
                    <a:stretch>
                      <a:fillRect/>
                    </a:stretch>
                  </pic:blipFill>
                  <pic:spPr>
                    <a:xfrm>
                      <a:off x="0" y="0"/>
                      <a:ext cx="5266690" cy="2964815"/>
                    </a:xfrm>
                    <a:prstGeom prst="rect">
                      <a:avLst/>
                    </a:prstGeom>
                  </pic:spPr>
                </pic:pic>
              </a:graphicData>
            </a:graphic>
          </wp:inline>
        </w:drawing>
      </w:r>
    </w:p>
    <w:p>
      <w:r>
        <w:t>《规定》对粉尘涉爆企业落实主体责任提出了哪些具体要求？</w:t>
      </w:r>
    </w:p>
    <w:p>
      <w:r>
        <w:t>粉尘涉爆企业对粉尘防爆安全工作负主体责任，应当具备有关法律法规、国家标准或者行业标准规定的粉尘防爆安全生产条件。</w:t>
      </w:r>
    </w:p>
    <w:p>
      <w:pPr>
        <w:ind w:firstLine="420" w:firstLineChars="200"/>
      </w:pPr>
      <w:r>
        <w:rPr>
          <w:rFonts w:hint="default"/>
        </w:rPr>
        <w:t>基础管理方面</w:t>
      </w:r>
    </w:p>
    <w:p>
      <w:pPr>
        <w:ind w:firstLine="420" w:firstLineChars="200"/>
      </w:pPr>
      <w:r>
        <w:rPr>
          <w:rFonts w:hint="default"/>
        </w:rPr>
        <w:t>《规定》的第六条至第十三条，重点在安全管理制度、教育培训、劳动防护用品、应急救援预案及演练、风险辨识和隐患排查、安全设施三同时等方面提出了明确要求。</w:t>
      </w:r>
    </w:p>
    <w:p>
      <w:pPr>
        <w:ind w:firstLine="420" w:firstLineChars="200"/>
      </w:pPr>
      <w:r>
        <w:rPr>
          <w:rFonts w:hint="default"/>
        </w:rPr>
        <w:t>现场管理方面</w:t>
      </w:r>
    </w:p>
    <w:p>
      <w:pPr>
        <w:ind w:firstLine="420" w:firstLineChars="200"/>
        <w:rPr>
          <w:rFonts w:hint="default"/>
        </w:rPr>
      </w:pPr>
      <w:r>
        <w:rPr>
          <w:rFonts w:hint="default"/>
        </w:rPr>
        <w:t>《规定》的第十四条至第二十条，明确了重点环节的技术保障要求，与有关国家标准和行业标准进行了有效衔接，针对粉尘涉爆企业建（构）筑物的结构布局、安全距离、除尘系统防爆措施、典型工艺、安全设备、粉尘清理处置、检修维修、外包作业等作出了具体规定。</w:t>
      </w:r>
    </w:p>
    <w:p>
      <w:pPr>
        <w:ind w:firstLine="420" w:firstLineChars="200"/>
        <w:rPr>
          <w:rFonts w:hint="default"/>
        </w:rPr>
      </w:pPr>
    </w:p>
    <w:p>
      <w:pPr>
        <w:rPr>
          <w:rFonts w:hint="default" w:eastAsiaTheme="minorEastAsia"/>
          <w:lang w:val="en-US" w:eastAsia="zh-CN"/>
        </w:rPr>
      </w:pPr>
      <w:r>
        <w:rPr>
          <w:rFonts w:hint="eastAsia"/>
          <w:lang w:val="en-US" w:eastAsia="zh-CN"/>
        </w:rPr>
        <w:t>来源：应急普法</w:t>
      </w:r>
      <w:bookmarkStart w:id="0" w:name="_GoBack"/>
      <w:bookmarkEnd w:id="0"/>
    </w:p>
    <w:p>
      <w:pPr>
        <w:widowControl w:val="0"/>
        <w:numPr>
          <w:ilvl w:val="0"/>
          <w:numId w:val="0"/>
        </w:numPr>
        <w:jc w:val="both"/>
        <w:rPr>
          <w:rStyle w:val="5"/>
          <w:rFonts w:ascii="PingFangSC-Light" w:hAnsi="PingFangSC-Light" w:eastAsia="PingFangSC-Light" w:cs="PingFangSC-Light"/>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90A46"/>
    <w:rsid w:val="1D0E2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yperlink"/>
    <w:basedOn w:val="4"/>
    <w:uiPriority w:val="0"/>
    <w:rPr>
      <w:color w:val="000000"/>
      <w:u w:val="none"/>
    </w:rPr>
  </w:style>
  <w:style w:type="character" w:customStyle="1" w:styleId="9">
    <w:name w:val="hover25"/>
    <w:basedOn w:val="4"/>
    <w:uiPriority w:val="0"/>
    <w:rPr>
      <w:color w:val="FFFFFF"/>
      <w:shd w:val="clear" w:fill="4B97D0"/>
    </w:rPr>
  </w:style>
  <w:style w:type="character" w:customStyle="1" w:styleId="10">
    <w:name w:val="xmt"/>
    <w:basedOn w:val="4"/>
    <w:uiPriority w:val="0"/>
  </w:style>
  <w:style w:type="character" w:customStyle="1" w:styleId="11">
    <w:name w:val="time01"/>
    <w:basedOn w:val="4"/>
    <w:uiPriority w:val="0"/>
    <w:rPr>
      <w:color w:val="999999"/>
    </w:rPr>
  </w:style>
  <w:style w:type="character" w:customStyle="1" w:styleId="12">
    <w:name w:val="cur"/>
    <w:basedOn w:val="4"/>
    <w:uiPriority w:val="0"/>
    <w:rPr>
      <w:color w:val="06355B"/>
    </w:rPr>
  </w:style>
  <w:style w:type="character" w:customStyle="1" w:styleId="13">
    <w:name w:val="cur1"/>
    <w:basedOn w:val="4"/>
    <w:uiPriority w:val="0"/>
    <w:rPr>
      <w:color w:val="06355B"/>
    </w:rPr>
  </w:style>
  <w:style w:type="character" w:customStyle="1" w:styleId="14">
    <w:name w:val="cur2"/>
    <w:basedOn w:val="4"/>
    <w:uiPriority w:val="0"/>
    <w:rPr>
      <w:color w:val="00558E"/>
    </w:rPr>
  </w:style>
  <w:style w:type="character" w:customStyle="1" w:styleId="15">
    <w:name w:val="cur3"/>
    <w:basedOn w:val="4"/>
    <w:uiPriority w:val="0"/>
    <w:rPr>
      <w:color w:val="555555"/>
    </w:rPr>
  </w:style>
  <w:style w:type="character" w:customStyle="1" w:styleId="16">
    <w:name w:val="cur4"/>
    <w:basedOn w:val="4"/>
    <w:uiPriority w:val="0"/>
    <w:rPr>
      <w:color w:val="555555"/>
    </w:rPr>
  </w:style>
  <w:style w:type="character" w:customStyle="1" w:styleId="17">
    <w:name w:val="cur5"/>
    <w:basedOn w:val="4"/>
    <w:uiPriority w:val="0"/>
    <w:rPr>
      <w:color w:val="FFFFFF"/>
      <w:shd w:val="clear" w:fill="4B97D0"/>
    </w:rPr>
  </w:style>
  <w:style w:type="character" w:customStyle="1" w:styleId="18">
    <w:name w:val="cur6"/>
    <w:basedOn w:val="4"/>
    <w:uiPriority w:val="0"/>
    <w:rPr>
      <w:color w:val="146EAA"/>
    </w:rPr>
  </w:style>
  <w:style w:type="character" w:customStyle="1" w:styleId="19">
    <w:name w:val="last-child"/>
    <w:basedOn w:val="4"/>
    <w:uiPriority w:val="0"/>
  </w:style>
  <w:style w:type="character" w:customStyle="1" w:styleId="20">
    <w:name w:val="wsxf"/>
    <w:basedOn w:val="4"/>
    <w:uiPriority w:val="0"/>
  </w:style>
  <w:style w:type="character" w:customStyle="1" w:styleId="21">
    <w:name w:val="order"/>
    <w:basedOn w:val="4"/>
    <w:uiPriority w:val="0"/>
  </w:style>
  <w:style w:type="character" w:customStyle="1" w:styleId="22">
    <w:name w:val="order1"/>
    <w:basedOn w:val="4"/>
    <w:uiPriority w:val="0"/>
  </w:style>
  <w:style w:type="character" w:customStyle="1" w:styleId="23">
    <w:name w:val="tsjb"/>
    <w:basedOn w:val="4"/>
    <w:uiPriority w:val="0"/>
  </w:style>
  <w:style w:type="character" w:customStyle="1" w:styleId="24">
    <w:name w:val="active1"/>
    <w:basedOn w:val="4"/>
    <w:uiPriority w:val="0"/>
    <w:rPr>
      <w:color w:val="146EAA"/>
    </w:rPr>
  </w:style>
  <w:style w:type="character" w:customStyle="1" w:styleId="25">
    <w:name w:val="cur7"/>
    <w:basedOn w:val="4"/>
    <w:uiPriority w:val="0"/>
    <w:rPr>
      <w:color w:val="FFFFFF"/>
      <w:shd w:val="clear" w:fill="4B97D0"/>
    </w:rPr>
  </w:style>
  <w:style w:type="character" w:customStyle="1" w:styleId="26">
    <w:name w:val="cur8"/>
    <w:basedOn w:val="4"/>
    <w:uiPriority w:val="0"/>
    <w:rPr>
      <w:color w:val="146EAA"/>
    </w:rPr>
  </w:style>
  <w:style w:type="character" w:customStyle="1" w:styleId="27">
    <w:name w:val="active"/>
    <w:basedOn w:val="4"/>
    <w:uiPriority w:val="0"/>
    <w:rPr>
      <w:color w:val="146EAA"/>
    </w:rPr>
  </w:style>
  <w:style w:type="character" w:customStyle="1" w:styleId="28">
    <w:name w:val="hover24"/>
    <w:basedOn w:val="4"/>
    <w:uiPriority w:val="0"/>
    <w:rPr>
      <w:color w:val="FFFFFF"/>
      <w:shd w:val="clear" w:fill="4B97D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2021-09-02T02:45:00Z</dcterms:created>
  <dc:creator>Admin</dc:creator>
  <cp:lastModifiedBy>wl</cp:lastModifiedBy>
  <dcterms:modified xsi:type="dcterms:W3CDTF">2021-09-02T02:52:27Z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549FB719C10A46358DF2204FA8534DA7</vt:lpwstr>
  </property>
</Properties>
</file>