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41" w:rsidRPr="007A4CC5" w:rsidRDefault="00313241" w:rsidP="00313241">
      <w:pPr>
        <w:spacing w:line="0" w:lineRule="atLeast"/>
        <w:jc w:val="distribute"/>
        <w:rPr>
          <w:rFonts w:eastAsia="方正小标宋_GBK"/>
          <w:color w:val="FFFFFF"/>
          <w:spacing w:val="-14"/>
          <w:w w:val="65"/>
          <w:sz w:val="106"/>
          <w:szCs w:val="106"/>
        </w:rPr>
      </w:pPr>
      <w:r w:rsidRPr="007A4CC5">
        <w:rPr>
          <w:rFonts w:eastAsia="方正小标宋_GBK" w:hint="eastAsia"/>
          <w:color w:val="FFFFFF"/>
          <w:spacing w:val="-14"/>
          <w:w w:val="65"/>
          <w:sz w:val="106"/>
          <w:szCs w:val="106"/>
        </w:rPr>
        <w:t>江阴市长泾镇</w:t>
      </w:r>
      <w:r w:rsidR="006B40C9" w:rsidRPr="007A4CC5">
        <w:rPr>
          <w:rFonts w:eastAsia="方正小标宋_GBK" w:hint="eastAsia"/>
          <w:color w:val="FFFFFF"/>
          <w:spacing w:val="-14"/>
          <w:w w:val="65"/>
          <w:sz w:val="106"/>
          <w:szCs w:val="106"/>
        </w:rPr>
        <w:t>人民政府</w:t>
      </w:r>
      <w:r w:rsidRPr="007A4CC5">
        <w:rPr>
          <w:rFonts w:eastAsia="方正小标宋_GBK" w:hint="eastAsia"/>
          <w:color w:val="FFFFFF"/>
          <w:spacing w:val="-14"/>
          <w:w w:val="65"/>
          <w:sz w:val="106"/>
          <w:szCs w:val="106"/>
        </w:rPr>
        <w:t>文件</w:t>
      </w:r>
    </w:p>
    <w:p w:rsidR="00313241" w:rsidRPr="00893B39" w:rsidRDefault="00313241" w:rsidP="009C112B">
      <w:pPr>
        <w:spacing w:line="520" w:lineRule="exact"/>
        <w:jc w:val="center"/>
        <w:rPr>
          <w:color w:val="FF0000"/>
        </w:rPr>
      </w:pPr>
    </w:p>
    <w:p w:rsidR="00313241" w:rsidRPr="00893B39" w:rsidRDefault="0016721A" w:rsidP="00CD6BA0">
      <w:pPr>
        <w:jc w:val="center"/>
        <w:rPr>
          <w:rFonts w:eastAsia="方正仿宋_GBK"/>
        </w:rPr>
      </w:pPr>
      <w:r w:rsidRPr="0016721A">
        <w:rPr>
          <w:rFonts w:eastAsia="方正仿宋_GBK"/>
          <w:noProof/>
          <w:color w:val="FF000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0;margin-top:35.8pt;width:21.3pt;height:18pt;z-index:251662336;mso-position-horizontal:center;mso-position-horizontal-relative:margin" strokecolor="white">
            <w10:wrap anchorx="margin"/>
          </v:shape>
        </w:pict>
      </w:r>
      <w:r w:rsidR="00511CCD" w:rsidRPr="00893B39">
        <w:rPr>
          <w:rFonts w:eastAsia="方正仿宋_GBK" w:hint="eastAsia"/>
        </w:rPr>
        <w:t>长政发〔</w:t>
      </w:r>
      <w:r w:rsidR="00511CCD" w:rsidRPr="00893B39">
        <w:rPr>
          <w:rFonts w:eastAsia="方正仿宋_GBK" w:hint="eastAsia"/>
        </w:rPr>
        <w:t>201</w:t>
      </w:r>
      <w:r w:rsidR="001263E9" w:rsidRPr="00893B39">
        <w:rPr>
          <w:rFonts w:eastAsia="方正仿宋_GBK" w:hint="eastAsia"/>
        </w:rPr>
        <w:t>9</w:t>
      </w:r>
      <w:r w:rsidR="00511CCD" w:rsidRPr="00893B39">
        <w:rPr>
          <w:rFonts w:eastAsia="方正仿宋_GBK" w:hint="eastAsia"/>
        </w:rPr>
        <w:t>〕</w:t>
      </w:r>
      <w:r w:rsidR="007A4CC5">
        <w:rPr>
          <w:rFonts w:eastAsia="方正仿宋_GBK" w:hint="eastAsia"/>
        </w:rPr>
        <w:t>19</w:t>
      </w:r>
      <w:r w:rsidR="00511CCD" w:rsidRPr="00893B39">
        <w:rPr>
          <w:rFonts w:eastAsia="方正仿宋_GBK" w:hint="eastAsia"/>
        </w:rPr>
        <w:t>号</w:t>
      </w:r>
    </w:p>
    <w:p w:rsidR="00313241" w:rsidRPr="00893B39" w:rsidRDefault="0016721A" w:rsidP="00313241">
      <w:pPr>
        <w:spacing w:line="0" w:lineRule="atLeast"/>
        <w:rPr>
          <w:rFonts w:eastAsia="方正仿宋_GBK"/>
          <w:color w:val="FF0000"/>
        </w:rPr>
      </w:pPr>
      <w:r>
        <w:rPr>
          <w:rFonts w:eastAsia="方正仿宋_GBK"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6.15pt;width:198.45pt;height:0;z-index:251660288;mso-position-horizontal:left;mso-position-horizontal-relative:margin" o:connectortype="straight" strokecolor="white" strokeweight="2.5pt">
            <w10:wrap anchorx="margin"/>
          </v:shape>
        </w:pict>
      </w:r>
      <w:r>
        <w:rPr>
          <w:rFonts w:eastAsia="方正仿宋_GBK"/>
          <w:noProof/>
          <w:color w:val="FF0000"/>
        </w:rPr>
        <w:pict>
          <v:shape id="_x0000_s1027" type="#_x0000_t32" style="position:absolute;left:0;text-align:left;margin-left:1332.25pt;margin-top:16.05pt;width:198.45pt;height:0;z-index:251661312;mso-position-horizontal:right;mso-position-horizontal-relative:margin" o:connectortype="straight" strokecolor="white" strokeweight="2.5pt">
            <w10:wrap anchorx="margin"/>
          </v:shape>
        </w:pict>
      </w:r>
    </w:p>
    <w:p w:rsidR="00313241" w:rsidRPr="00893B39" w:rsidRDefault="00313241" w:rsidP="00313241">
      <w:pPr>
        <w:spacing w:line="0" w:lineRule="atLeast"/>
        <w:rPr>
          <w:rFonts w:eastAsia="方正仿宋_GBK"/>
        </w:rPr>
      </w:pPr>
    </w:p>
    <w:p w:rsidR="00893B39" w:rsidRPr="00893B39" w:rsidRDefault="00893B39" w:rsidP="007A4CC5">
      <w:pPr>
        <w:spacing w:beforeLines="30"/>
        <w:jc w:val="center"/>
        <w:rPr>
          <w:rFonts w:eastAsia="方正小标宋_GBK" w:cs="宋体"/>
          <w:spacing w:val="-16"/>
          <w:sz w:val="44"/>
          <w:szCs w:val="44"/>
        </w:rPr>
      </w:pPr>
      <w:r w:rsidRPr="00893B39">
        <w:rPr>
          <w:rFonts w:eastAsia="方正小标宋_GBK" w:cs="宋体" w:hint="eastAsia"/>
          <w:spacing w:val="-16"/>
          <w:sz w:val="44"/>
          <w:szCs w:val="44"/>
        </w:rPr>
        <w:t>长泾镇“一站式矛盾纠纷多元化解中心”考核办法</w:t>
      </w:r>
    </w:p>
    <w:p w:rsidR="00FB5993" w:rsidRPr="00893B39" w:rsidRDefault="00FB5993" w:rsidP="009C112B">
      <w:pPr>
        <w:spacing w:line="0" w:lineRule="atLeast"/>
        <w:jc w:val="center"/>
        <w:rPr>
          <w:b/>
          <w:color w:val="000000"/>
        </w:rPr>
      </w:pPr>
    </w:p>
    <w:p w:rsidR="00893B39" w:rsidRPr="00893B39" w:rsidRDefault="00893B39" w:rsidP="00893B39">
      <w:pPr>
        <w:ind w:firstLineChars="200" w:firstLine="632"/>
        <w:rPr>
          <w:rFonts w:eastAsia="方正仿宋_GBK"/>
        </w:rPr>
      </w:pPr>
      <w:r w:rsidRPr="00893B39">
        <w:rPr>
          <w:rFonts w:eastAsia="方正仿宋_GBK" w:hint="eastAsia"/>
        </w:rPr>
        <w:t>为贯彻习近平总书记“加强预防和化解社会矛盾建设，打造共建共治共享的社会治理格局，坚决把非诉讼纠纷解决机制挺在前面”的精神，全面推进法治政府建设，争创“枫桥式”基层政法综治信访单位和更进一步加强村（社区）与基层法庭的工作联系，提高各村（社区）村干部处理社会矛盾的业务能力和法律知识储备，增强村干部处理化解社会矛盾纠纷能力；提高社会矛盾多元化解和综治水平，推进无讼村（社区）建设，使江阴市人民法院与长泾镇人民政府共同建设的“一站式矛盾纠纷多元化解中心”（以下简称中心）运转正常，确保在中心共建期间，对我镇所有村干部开展</w:t>
      </w:r>
      <w:r w:rsidRPr="00893B39">
        <w:rPr>
          <w:rFonts w:eastAsia="方正仿宋_GBK" w:hint="eastAsia"/>
          <w:bCs/>
        </w:rPr>
        <w:t>“沉浸式”</w:t>
      </w:r>
      <w:r w:rsidRPr="00893B39">
        <w:rPr>
          <w:rFonts w:eastAsia="方正仿宋_GBK" w:hint="eastAsia"/>
        </w:rPr>
        <w:t>常态化轮训。实现三年内为我镇在每一村（社区）的村干部中至少培养出三名“矛盾纠纷调解能手”人民调解员或网格员的目标，以期提高村干部预防、发现、化解社会矛盾纠纷的能力；加强基层组织建设，推动扫黑除恶专项斗争</w:t>
      </w:r>
      <w:r w:rsidRPr="00893B39">
        <w:rPr>
          <w:rFonts w:eastAsia="方正仿宋_GBK" w:hint="eastAsia"/>
        </w:rPr>
        <w:lastRenderedPageBreak/>
        <w:t>的长效机制建设，推进我镇政府治理体系和治理能力的现代化。</w:t>
      </w:r>
      <w:r w:rsidRPr="00893B39">
        <w:rPr>
          <w:rFonts w:eastAsia="方正仿宋_GBK" w:cs="Arial" w:hint="eastAsia"/>
          <w:color w:val="000000"/>
        </w:rPr>
        <w:t>结合我镇工作实际，制订本办法。</w:t>
      </w:r>
    </w:p>
    <w:p w:rsidR="00893B39" w:rsidRPr="00893B39" w:rsidRDefault="00893B39" w:rsidP="00893B39">
      <w:pPr>
        <w:ind w:firstLineChars="200" w:firstLine="632"/>
        <w:rPr>
          <w:rFonts w:eastAsia="方正仿宋_GBK" w:cs="Arial"/>
          <w:color w:val="000000"/>
        </w:rPr>
      </w:pPr>
      <w:r w:rsidRPr="00893B39">
        <w:rPr>
          <w:rFonts w:eastAsia="方正黑体_GBK" w:cs="Arial" w:hint="eastAsia"/>
          <w:color w:val="000000"/>
        </w:rPr>
        <w:t>第一条</w:t>
      </w:r>
      <w:r w:rsidRPr="00893B39">
        <w:rPr>
          <w:rFonts w:eastAsia="方正仿宋_GBK" w:cs="Arial" w:hint="eastAsia"/>
          <w:color w:val="000000"/>
        </w:rPr>
        <w:t xml:space="preserve">  </w:t>
      </w:r>
      <w:r w:rsidRPr="00893B39">
        <w:rPr>
          <w:rFonts w:eastAsia="方正仿宋_GBK" w:cs="Arial" w:hint="eastAsia"/>
          <w:color w:val="000000"/>
        </w:rPr>
        <w:t>中心的绩效考核工作本着遵循尊重工作实际，坚持客观评价、简便易行、公开透明的原则，对各村、社区、村干部开展业绩评价。</w:t>
      </w:r>
    </w:p>
    <w:p w:rsidR="00893B39" w:rsidRPr="00893B39" w:rsidRDefault="00893B39" w:rsidP="00893B39">
      <w:pPr>
        <w:ind w:firstLineChars="200" w:firstLine="632"/>
        <w:rPr>
          <w:rFonts w:eastAsia="方正仿宋_GBK" w:cs="Arial"/>
          <w:color w:val="000000"/>
        </w:rPr>
      </w:pPr>
      <w:r w:rsidRPr="00893B39">
        <w:rPr>
          <w:rFonts w:eastAsia="方正黑体_GBK" w:cs="Arial" w:hint="eastAsia"/>
          <w:color w:val="000000"/>
        </w:rPr>
        <w:t>第二条</w:t>
      </w:r>
      <w:r w:rsidRPr="00893B39">
        <w:rPr>
          <w:rFonts w:eastAsia="方正仿宋_GBK" w:cs="Arial" w:hint="eastAsia"/>
          <w:color w:val="000000"/>
        </w:rPr>
        <w:t xml:space="preserve">  </w:t>
      </w:r>
      <w:r w:rsidRPr="00893B39">
        <w:rPr>
          <w:rFonts w:eastAsia="方正仿宋_GBK" w:cs="Arial" w:hint="eastAsia"/>
          <w:color w:val="000000"/>
        </w:rPr>
        <w:t>本镇各部门、村（社区）及村干部应积极参与、配合中心的工作开展，各村（社区）在中心的工作开展效果及各自辖区内的民事案件万人成诉率、法院委托（派）案件调解结案率纳入各村（社区）平安综合考核和年度工作考核。</w:t>
      </w:r>
    </w:p>
    <w:p w:rsidR="00893B39" w:rsidRPr="00893B39" w:rsidRDefault="00893B39" w:rsidP="00893B39">
      <w:pPr>
        <w:ind w:firstLineChars="200" w:firstLine="632"/>
        <w:rPr>
          <w:rFonts w:eastAsia="方正仿宋_GBK" w:cs="Arial"/>
          <w:color w:val="000000"/>
        </w:rPr>
      </w:pPr>
      <w:r w:rsidRPr="00893B39">
        <w:rPr>
          <w:rFonts w:eastAsia="方正黑体_GBK" w:cs="Arial" w:hint="eastAsia"/>
          <w:color w:val="000000"/>
        </w:rPr>
        <w:t>第三条</w:t>
      </w:r>
      <w:r w:rsidRPr="00893B39">
        <w:rPr>
          <w:rFonts w:eastAsia="方正仿宋_GBK" w:cs="Arial" w:hint="eastAsia"/>
          <w:color w:val="000000"/>
        </w:rPr>
        <w:t xml:space="preserve">  </w:t>
      </w:r>
      <w:r w:rsidRPr="00893B39">
        <w:rPr>
          <w:rFonts w:eastAsia="方正仿宋_GBK" w:cs="Arial" w:hint="eastAsia"/>
          <w:color w:val="000000"/>
        </w:rPr>
        <w:t>中心的办公场所设在司法所大厅，基本功能为诉源治理、诉前调解、诉讼服务、资政服务，负责在辖区内集中接受群众投诉，进行信访疏导和诉前劝导；集中接受人民法院委托（派）案件的调解、进行人民调解活动指导；集中开展法治宣传、受理群众诉讼（网上立案），进行诉讼引导；集中为政府决策提供法律咨询，支持建设法治政府。</w:t>
      </w:r>
    </w:p>
    <w:p w:rsidR="00893B39" w:rsidRPr="00893B39" w:rsidRDefault="00893B39" w:rsidP="00893B39">
      <w:pPr>
        <w:ind w:firstLineChars="200" w:firstLine="632"/>
        <w:rPr>
          <w:rFonts w:eastAsia="方正仿宋_GBK"/>
          <w:bCs/>
        </w:rPr>
      </w:pPr>
      <w:r w:rsidRPr="00893B39">
        <w:rPr>
          <w:rFonts w:eastAsia="方正黑体_GBK" w:hint="eastAsia"/>
          <w:bCs/>
        </w:rPr>
        <w:t>第四条</w:t>
      </w:r>
      <w:r w:rsidRPr="00893B39">
        <w:rPr>
          <w:rFonts w:eastAsia="方正仿宋_GBK" w:hint="eastAsia"/>
          <w:bCs/>
        </w:rPr>
        <w:t xml:space="preserve">  </w:t>
      </w:r>
      <w:r w:rsidRPr="00893B39">
        <w:rPr>
          <w:rFonts w:eastAsia="方正仿宋_GBK" w:hint="eastAsia"/>
          <w:bCs/>
        </w:rPr>
        <w:t>司法所</w:t>
      </w:r>
      <w:r w:rsidRPr="00893B39">
        <w:rPr>
          <w:rFonts w:eastAsia="方正仿宋_GBK" w:hint="eastAsia"/>
        </w:rPr>
        <w:t>负责与江阴市人民法院</w:t>
      </w:r>
      <w:r w:rsidRPr="00893B39">
        <w:rPr>
          <w:rFonts w:eastAsia="方正仿宋_GBK" w:hint="eastAsia"/>
          <w:bCs/>
        </w:rPr>
        <w:t>长泾人民法庭</w:t>
      </w:r>
      <w:r w:rsidRPr="00893B39">
        <w:rPr>
          <w:rFonts w:eastAsia="方正仿宋_GBK" w:hint="eastAsia"/>
        </w:rPr>
        <w:t>的工作对接，具体负责对人民法院委托（派）的案件的接受、移送、日常工作数据的统计、中心的日常维护和内勤工作。</w:t>
      </w:r>
    </w:p>
    <w:p w:rsidR="00893B39" w:rsidRPr="00893B39" w:rsidRDefault="00893B39" w:rsidP="00893B39">
      <w:pPr>
        <w:ind w:firstLineChars="200" w:firstLine="632"/>
        <w:rPr>
          <w:rFonts w:eastAsia="方正仿宋_GBK"/>
          <w:bCs/>
        </w:rPr>
      </w:pPr>
      <w:r w:rsidRPr="00893B39">
        <w:rPr>
          <w:rFonts w:eastAsia="方正黑体_GBK" w:hint="eastAsia"/>
          <w:bCs/>
        </w:rPr>
        <w:t>第五条</w:t>
      </w:r>
      <w:r w:rsidRPr="00893B39">
        <w:rPr>
          <w:rFonts w:eastAsia="方正仿宋_GBK" w:hint="eastAsia"/>
          <w:bCs/>
        </w:rPr>
        <w:t xml:space="preserve">  </w:t>
      </w:r>
      <w:r w:rsidRPr="00893B39">
        <w:rPr>
          <w:rFonts w:eastAsia="方正仿宋_GBK" w:hint="eastAsia"/>
          <w:bCs/>
        </w:rPr>
        <w:t>司法所根据市人民法院长泾人民法庭提供的数据，以各村（社区）辖区内的民事案件万人成诉率、法院委托（派）案件调解结案率及结合对中心的工作配合、支持表现为依据，编制中心的定期工作简报，向党委汇报并抄送各部门、村（社区）。</w:t>
      </w:r>
    </w:p>
    <w:p w:rsidR="00893B39" w:rsidRPr="00893B39" w:rsidRDefault="00893B39" w:rsidP="00893B39">
      <w:pPr>
        <w:ind w:firstLineChars="200" w:firstLine="632"/>
        <w:rPr>
          <w:rFonts w:eastAsia="方正仿宋_GBK"/>
        </w:rPr>
      </w:pPr>
      <w:r w:rsidRPr="00893B39">
        <w:rPr>
          <w:rFonts w:eastAsia="方正黑体_GBK" w:hint="eastAsia"/>
          <w:bCs/>
        </w:rPr>
        <w:lastRenderedPageBreak/>
        <w:t>第六条</w:t>
      </w:r>
      <w:r w:rsidRPr="00893B39">
        <w:rPr>
          <w:rFonts w:eastAsia="方正仿宋_GBK" w:hint="eastAsia"/>
        </w:rPr>
        <w:t xml:space="preserve">  </w:t>
      </w:r>
      <w:r w:rsidRPr="00893B39">
        <w:rPr>
          <w:rFonts w:eastAsia="方正仿宋_GBK" w:hint="eastAsia"/>
        </w:rPr>
        <w:t>各村（社区）应将参与、配合、支持中心的工作视为其日常工作，确保纳入培训的村干部（人民调解员、网格员优先）有充裕的时间，能按照中心的工作安排，按计划准时派遣至中心轮流值班、参与委托调解。</w:t>
      </w:r>
    </w:p>
    <w:p w:rsidR="00893B39" w:rsidRPr="00893B39" w:rsidRDefault="00893B39" w:rsidP="00893B39">
      <w:pPr>
        <w:ind w:firstLineChars="200" w:firstLine="632"/>
        <w:rPr>
          <w:rFonts w:eastAsia="方正仿宋_GBK"/>
        </w:rPr>
      </w:pPr>
      <w:r w:rsidRPr="00893B39">
        <w:rPr>
          <w:rFonts w:eastAsia="方正黑体_GBK" w:hint="eastAsia"/>
          <w:bCs/>
        </w:rPr>
        <w:t>第七条</w:t>
      </w:r>
      <w:r w:rsidRPr="00893B39">
        <w:rPr>
          <w:rFonts w:eastAsia="方正仿宋_GBK" w:hint="eastAsia"/>
        </w:rPr>
        <w:t xml:space="preserve">  </w:t>
      </w:r>
      <w:r w:rsidRPr="00893B39">
        <w:rPr>
          <w:rFonts w:eastAsia="方正仿宋_GBK" w:hint="eastAsia"/>
        </w:rPr>
        <w:t>江阴市人民法院在日常办案过程中，如需要各村（社区）配合调查、调处调解、送达诉讼文书、查找被执行人、协助处置被执行资产等工作时，各村（社区）的值班村干部或不轮值的联络专员、人民调解员、网格员等其他村干部应依法、及时、全力协助配合。</w:t>
      </w:r>
    </w:p>
    <w:p w:rsidR="00893B39" w:rsidRPr="00893B39" w:rsidRDefault="00893B39" w:rsidP="00893B39">
      <w:pPr>
        <w:ind w:firstLineChars="200" w:firstLine="632"/>
        <w:rPr>
          <w:rFonts w:eastAsia="方正仿宋_GBK"/>
          <w:bCs/>
        </w:rPr>
      </w:pPr>
      <w:r w:rsidRPr="00893B39">
        <w:rPr>
          <w:rFonts w:eastAsia="方正黑体_GBK" w:hint="eastAsia"/>
          <w:bCs/>
        </w:rPr>
        <w:t>第八条</w:t>
      </w:r>
      <w:r w:rsidRPr="00893B39">
        <w:rPr>
          <w:rFonts w:eastAsia="方正仿宋_GBK" w:hint="eastAsia"/>
          <w:bCs/>
        </w:rPr>
        <w:t xml:space="preserve">  </w:t>
      </w:r>
      <w:r w:rsidRPr="00893B39">
        <w:rPr>
          <w:rFonts w:eastAsia="方正仿宋_GBK" w:hint="eastAsia"/>
          <w:bCs/>
        </w:rPr>
        <w:t>被委托（派）调解的案件经村干部调解后，通过撤诉、达成和解协议及其他方式化解的纠纷和案件，由司法所按照“就高不就低”的原则，依规定向司法局申报“一案一补”的案件补贴。</w:t>
      </w:r>
    </w:p>
    <w:p w:rsidR="00893B39" w:rsidRPr="00893B39" w:rsidRDefault="00893B39" w:rsidP="00893B39">
      <w:pPr>
        <w:ind w:firstLineChars="200" w:firstLine="632"/>
        <w:rPr>
          <w:rFonts w:eastAsia="方正仿宋_GBK"/>
          <w:bCs/>
        </w:rPr>
      </w:pPr>
      <w:r w:rsidRPr="00893B39">
        <w:rPr>
          <w:rFonts w:eastAsia="方正黑体_GBK" w:hint="eastAsia"/>
          <w:bCs/>
        </w:rPr>
        <w:t>第九条</w:t>
      </w:r>
      <w:r w:rsidRPr="00893B39">
        <w:rPr>
          <w:rFonts w:eastAsia="方正仿宋_GBK" w:hint="eastAsia"/>
          <w:bCs/>
        </w:rPr>
        <w:t xml:space="preserve">  </w:t>
      </w:r>
      <w:r w:rsidRPr="00893B39">
        <w:rPr>
          <w:rFonts w:eastAsia="方正仿宋_GBK" w:hint="eastAsia"/>
          <w:bCs/>
        </w:rPr>
        <w:t>村干部在中心接受人民法院委托（派），进行诉前调解工作，如案件的调解成功率达不到</w:t>
      </w:r>
      <w:r w:rsidRPr="00893B39">
        <w:rPr>
          <w:rFonts w:eastAsia="方正仿宋_GBK" w:hint="eastAsia"/>
          <w:bCs/>
        </w:rPr>
        <w:t>25%</w:t>
      </w:r>
      <w:r w:rsidRPr="00893B39">
        <w:rPr>
          <w:rFonts w:eastAsia="方正仿宋_GBK" w:hint="eastAsia"/>
          <w:bCs/>
        </w:rPr>
        <w:t>的，取消其当年的村、镇两级评先评优的资格。</w:t>
      </w:r>
    </w:p>
    <w:p w:rsidR="00893B39" w:rsidRPr="00893B39" w:rsidRDefault="00893B39" w:rsidP="00893B39">
      <w:pPr>
        <w:ind w:firstLineChars="200" w:firstLine="632"/>
        <w:rPr>
          <w:rFonts w:eastAsia="方正仿宋_GBK"/>
          <w:bCs/>
        </w:rPr>
      </w:pPr>
      <w:r w:rsidRPr="00893B39">
        <w:rPr>
          <w:rFonts w:eastAsia="方正黑体_GBK" w:hint="eastAsia"/>
          <w:bCs/>
        </w:rPr>
        <w:t>第十条</w:t>
      </w:r>
      <w:r w:rsidRPr="00893B39">
        <w:rPr>
          <w:rFonts w:eastAsia="方正仿宋_GBK" w:hint="eastAsia"/>
          <w:bCs/>
        </w:rPr>
        <w:t xml:space="preserve">  </w:t>
      </w:r>
      <w:r w:rsidRPr="00893B39">
        <w:rPr>
          <w:rFonts w:eastAsia="方正仿宋_GBK" w:hint="eastAsia"/>
          <w:bCs/>
        </w:rPr>
        <w:t>各村（社区）网格员应认真完成中心安排的各项工作，积极支持、参与、配合人民法院通过中心委托（派）的案件的调解，调解工作的效果纳入《长泾镇网格工作积分奖励办法》进行考核，每（参与）调解成功一个案件，月度考核时加</w:t>
      </w:r>
      <w:r w:rsidRPr="00893B39">
        <w:rPr>
          <w:rFonts w:eastAsia="方正仿宋_GBK" w:hint="eastAsia"/>
          <w:bCs/>
        </w:rPr>
        <w:t>1</w:t>
      </w:r>
      <w:r w:rsidRPr="00893B39">
        <w:rPr>
          <w:rFonts w:eastAsia="方正仿宋_GBK" w:hint="eastAsia"/>
          <w:bCs/>
        </w:rPr>
        <w:t>分，每（参与）调解成功一个重大疑难案件，月度考核时加</w:t>
      </w:r>
      <w:r w:rsidRPr="00893B39">
        <w:rPr>
          <w:rFonts w:eastAsia="方正仿宋_GBK" w:hint="eastAsia"/>
          <w:bCs/>
        </w:rPr>
        <w:t>2</w:t>
      </w:r>
      <w:r w:rsidRPr="00893B39">
        <w:rPr>
          <w:rFonts w:eastAsia="方正仿宋_GBK" w:hint="eastAsia"/>
          <w:bCs/>
        </w:rPr>
        <w:t>分。</w:t>
      </w:r>
    </w:p>
    <w:p w:rsidR="00893B39" w:rsidRPr="00893B39" w:rsidRDefault="00893B39" w:rsidP="00893B39">
      <w:pPr>
        <w:ind w:firstLineChars="200" w:firstLine="632"/>
        <w:rPr>
          <w:rFonts w:eastAsia="方正仿宋_GBK"/>
          <w:bCs/>
        </w:rPr>
      </w:pPr>
      <w:r w:rsidRPr="00893B39">
        <w:rPr>
          <w:rFonts w:eastAsia="方正黑体_GBK" w:hint="eastAsia"/>
          <w:bCs/>
        </w:rPr>
        <w:t>第十一条</w:t>
      </w:r>
      <w:r w:rsidRPr="00893B39">
        <w:rPr>
          <w:rFonts w:eastAsia="方正仿宋_GBK" w:hint="eastAsia"/>
          <w:bCs/>
        </w:rPr>
        <w:t xml:space="preserve">  </w:t>
      </w:r>
      <w:r w:rsidRPr="00893B39">
        <w:rPr>
          <w:rFonts w:eastAsia="方正仿宋_GBK" w:hint="eastAsia"/>
          <w:bCs/>
        </w:rPr>
        <w:t>对村干部在</w:t>
      </w:r>
      <w:r w:rsidRPr="00893B39">
        <w:rPr>
          <w:rFonts w:eastAsia="方正仿宋_GBK" w:hint="eastAsia"/>
        </w:rPr>
        <w:t>中心</w:t>
      </w:r>
      <w:r w:rsidRPr="00893B39">
        <w:rPr>
          <w:rFonts w:eastAsia="方正仿宋_GBK" w:hint="eastAsia"/>
          <w:bCs/>
        </w:rPr>
        <w:t>共建活动中的表现，由江阴市人</w:t>
      </w:r>
      <w:r w:rsidRPr="00893B39">
        <w:rPr>
          <w:rFonts w:eastAsia="方正仿宋_GBK" w:hint="eastAsia"/>
          <w:bCs/>
        </w:rPr>
        <w:lastRenderedPageBreak/>
        <w:t>民法院和长泾镇人民政府按照工作年度进行联合考核、综合评价，考核分为法律专业能力和日常工作表现两部分，分别占</w:t>
      </w:r>
      <w:r w:rsidRPr="00893B39">
        <w:rPr>
          <w:rFonts w:eastAsia="方正仿宋_GBK" w:hint="eastAsia"/>
          <w:bCs/>
        </w:rPr>
        <w:t>50%</w:t>
      </w:r>
      <w:r w:rsidRPr="00893B39">
        <w:rPr>
          <w:rFonts w:eastAsia="方正仿宋_GBK" w:hint="eastAsia"/>
          <w:bCs/>
        </w:rPr>
        <w:t>。江阴市人民法院负责法律专业的考核和评价，长泾镇人民政府负责日常工作表现的考核评价。</w:t>
      </w:r>
    </w:p>
    <w:p w:rsidR="00893B39" w:rsidRPr="00893B39" w:rsidRDefault="00893B39" w:rsidP="00893B39">
      <w:pPr>
        <w:ind w:firstLineChars="200" w:firstLine="632"/>
        <w:rPr>
          <w:rFonts w:eastAsia="方正仿宋_GBK"/>
          <w:bCs/>
        </w:rPr>
      </w:pPr>
      <w:r w:rsidRPr="00893B39">
        <w:rPr>
          <w:rFonts w:eastAsia="方正黑体_GBK" w:hint="eastAsia"/>
          <w:bCs/>
        </w:rPr>
        <w:t>第十二条</w:t>
      </w:r>
      <w:r w:rsidRPr="00893B39">
        <w:rPr>
          <w:rFonts w:eastAsia="方正仿宋_GBK" w:hint="eastAsia"/>
          <w:bCs/>
        </w:rPr>
        <w:t xml:space="preserve">  </w:t>
      </w:r>
      <w:r w:rsidRPr="00893B39">
        <w:rPr>
          <w:rFonts w:eastAsia="方正仿宋_GBK" w:hint="eastAsia"/>
          <w:bCs/>
        </w:rPr>
        <w:t>经联合考核、综合评价，在中心共建活动中，</w:t>
      </w:r>
      <w:r w:rsidRPr="00893B39">
        <w:rPr>
          <w:rFonts w:eastAsia="方正仿宋_GBK" w:hint="eastAsia"/>
        </w:rPr>
        <w:t>未能如期完成三年内至少培养出三名“矛盾纠纷调解能手”人民调解员或网格员的目标任务的，</w:t>
      </w:r>
      <w:r w:rsidRPr="00893B39">
        <w:rPr>
          <w:rFonts w:eastAsia="方正仿宋_GBK" w:hint="eastAsia"/>
          <w:bCs/>
        </w:rPr>
        <w:t>连续三年取消该村（社区）及其主任、书记在市、镇两级参与评先、评优的资格。</w:t>
      </w:r>
    </w:p>
    <w:p w:rsidR="00893B39" w:rsidRPr="00893B39" w:rsidRDefault="00893B39" w:rsidP="00893B39">
      <w:pPr>
        <w:ind w:firstLineChars="200" w:firstLine="632"/>
        <w:rPr>
          <w:rFonts w:eastAsia="方正仿宋_GBK" w:cs="Arial"/>
          <w:color w:val="000000"/>
        </w:rPr>
      </w:pPr>
      <w:r w:rsidRPr="00893B39">
        <w:rPr>
          <w:rFonts w:eastAsia="方正黑体_GBK" w:cs="Arial" w:hint="eastAsia"/>
          <w:color w:val="000000"/>
        </w:rPr>
        <w:t>第十三条</w:t>
      </w:r>
      <w:r w:rsidRPr="00893B39">
        <w:rPr>
          <w:rFonts w:eastAsia="方正仿宋_GBK" w:cs="Arial" w:hint="eastAsia"/>
          <w:color w:val="000000"/>
        </w:rPr>
        <w:t xml:space="preserve">  </w:t>
      </w:r>
      <w:r w:rsidRPr="00893B39">
        <w:rPr>
          <w:rFonts w:eastAsia="方正仿宋_GBK" w:cs="Arial" w:hint="eastAsia"/>
          <w:color w:val="000000"/>
        </w:rPr>
        <w:t>本办法未尽事宜由长泾镇人民政府负责解释。</w:t>
      </w:r>
    </w:p>
    <w:p w:rsidR="00893B39" w:rsidRPr="00893B39" w:rsidRDefault="00893B39" w:rsidP="00893B39">
      <w:pPr>
        <w:ind w:firstLineChars="200" w:firstLine="632"/>
        <w:rPr>
          <w:rFonts w:eastAsia="方正仿宋_GBK" w:cs="Arial"/>
          <w:color w:val="000000"/>
        </w:rPr>
      </w:pPr>
      <w:r w:rsidRPr="00893B39">
        <w:rPr>
          <w:rFonts w:eastAsia="方正黑体_GBK" w:cs="Arial" w:hint="eastAsia"/>
          <w:color w:val="000000"/>
        </w:rPr>
        <w:t>第十四条</w:t>
      </w:r>
      <w:r w:rsidRPr="00893B39">
        <w:rPr>
          <w:rFonts w:eastAsia="方正仿宋_GBK" w:cs="Arial" w:hint="eastAsia"/>
          <w:color w:val="000000"/>
        </w:rPr>
        <w:t xml:space="preserve">  </w:t>
      </w:r>
      <w:r w:rsidRPr="00893B39">
        <w:rPr>
          <w:rFonts w:eastAsia="方正仿宋_GBK" w:cs="Arial" w:hint="eastAsia"/>
          <w:color w:val="000000"/>
        </w:rPr>
        <w:t>本办法自</w:t>
      </w:r>
      <w:r w:rsidRPr="00893B39">
        <w:rPr>
          <w:rFonts w:eastAsia="方正仿宋_GBK" w:cs="Arial" w:hint="eastAsia"/>
          <w:color w:val="000000"/>
        </w:rPr>
        <w:t>2019</w:t>
      </w:r>
      <w:r w:rsidRPr="00893B39">
        <w:rPr>
          <w:rFonts w:eastAsia="方正仿宋_GBK" w:cs="Arial" w:hint="eastAsia"/>
          <w:color w:val="000000"/>
        </w:rPr>
        <w:t>年</w:t>
      </w:r>
      <w:r w:rsidRPr="00893B39">
        <w:rPr>
          <w:rFonts w:eastAsia="方正仿宋_GBK" w:cs="Arial" w:hint="eastAsia"/>
          <w:color w:val="000000"/>
        </w:rPr>
        <w:t>9</w:t>
      </w:r>
      <w:r w:rsidRPr="00893B39">
        <w:rPr>
          <w:rFonts w:eastAsia="方正仿宋_GBK" w:cs="Arial" w:hint="eastAsia"/>
          <w:color w:val="000000"/>
        </w:rPr>
        <w:t>月</w:t>
      </w:r>
      <w:r w:rsidRPr="00893B39">
        <w:rPr>
          <w:rFonts w:eastAsia="方正仿宋_GBK" w:cs="Arial" w:hint="eastAsia"/>
          <w:color w:val="000000"/>
        </w:rPr>
        <w:t>19</w:t>
      </w:r>
      <w:r w:rsidRPr="00893B39">
        <w:rPr>
          <w:rFonts w:eastAsia="方正仿宋_GBK" w:cs="Arial" w:hint="eastAsia"/>
          <w:color w:val="000000"/>
        </w:rPr>
        <w:t>日起施行。</w:t>
      </w:r>
    </w:p>
    <w:p w:rsidR="00893B39" w:rsidRPr="00893B39" w:rsidRDefault="00893B39" w:rsidP="00893B39">
      <w:pPr>
        <w:ind w:firstLineChars="200" w:firstLine="632"/>
      </w:pPr>
    </w:p>
    <w:p w:rsidR="00FB5993" w:rsidRPr="00893B39" w:rsidRDefault="00FB5993" w:rsidP="00FB5993">
      <w:pPr>
        <w:spacing w:line="560" w:lineRule="exact"/>
        <w:ind w:firstLine="585"/>
        <w:rPr>
          <w:color w:val="000000"/>
        </w:rPr>
      </w:pPr>
    </w:p>
    <w:p w:rsidR="00FB5993" w:rsidRPr="00893B39" w:rsidRDefault="00FB5993" w:rsidP="00FB5993">
      <w:pPr>
        <w:spacing w:line="560" w:lineRule="exact"/>
        <w:ind w:firstLine="585"/>
        <w:rPr>
          <w:rFonts w:eastAsia="方正仿宋_GBK"/>
          <w:color w:val="000000"/>
        </w:rPr>
      </w:pPr>
    </w:p>
    <w:p w:rsidR="00FB5993" w:rsidRPr="00893B39" w:rsidRDefault="007A4CC5" w:rsidP="007A4CC5">
      <w:pPr>
        <w:ind w:firstLineChars="1480" w:firstLine="4675"/>
        <w:rPr>
          <w:rFonts w:eastAsia="方正仿宋_GBK"/>
          <w:color w:val="000000"/>
        </w:rPr>
      </w:pPr>
      <w:r>
        <w:rPr>
          <w:rFonts w:eastAsia="方正仿宋_GBK" w:hint="eastAsia"/>
          <w:color w:val="000000"/>
        </w:rPr>
        <w:t>江阴市</w:t>
      </w:r>
      <w:r w:rsidR="00FB5993" w:rsidRPr="00893B39">
        <w:rPr>
          <w:rFonts w:eastAsia="方正仿宋_GBK" w:hint="eastAsia"/>
          <w:color w:val="000000"/>
        </w:rPr>
        <w:t>长泾镇人民政府</w:t>
      </w:r>
    </w:p>
    <w:p w:rsidR="00C10F8F" w:rsidRPr="00893B39" w:rsidRDefault="00FB5993" w:rsidP="00FB5993">
      <w:pPr>
        <w:ind w:rightChars="400" w:right="1263"/>
        <w:jc w:val="right"/>
        <w:rPr>
          <w:rFonts w:eastAsia="方正仿宋_GBK"/>
          <w:color w:val="000000"/>
        </w:rPr>
      </w:pPr>
      <w:r w:rsidRPr="00893B39">
        <w:rPr>
          <w:rFonts w:eastAsia="方正仿宋_GBK" w:hint="eastAsia"/>
          <w:color w:val="000000"/>
        </w:rPr>
        <w:t>201</w:t>
      </w:r>
      <w:r w:rsidR="00893B39" w:rsidRPr="00893B39">
        <w:rPr>
          <w:rFonts w:eastAsia="方正仿宋_GBK" w:hint="eastAsia"/>
          <w:color w:val="000000"/>
        </w:rPr>
        <w:t>9</w:t>
      </w:r>
      <w:r w:rsidRPr="00893B39">
        <w:rPr>
          <w:rFonts w:eastAsia="方正仿宋_GBK" w:hint="eastAsia"/>
          <w:color w:val="000000"/>
        </w:rPr>
        <w:t>年</w:t>
      </w:r>
      <w:r w:rsidR="00FC59A4">
        <w:rPr>
          <w:rFonts w:eastAsia="方正仿宋_GBK" w:hint="eastAsia"/>
          <w:color w:val="000000"/>
        </w:rPr>
        <w:t>9</w:t>
      </w:r>
      <w:r w:rsidRPr="00893B39">
        <w:rPr>
          <w:rFonts w:eastAsia="方正仿宋_GBK" w:hint="eastAsia"/>
          <w:color w:val="000000"/>
        </w:rPr>
        <w:t>月</w:t>
      </w:r>
      <w:r w:rsidR="00FC59A4">
        <w:rPr>
          <w:rFonts w:eastAsia="方正仿宋_GBK" w:hint="eastAsia"/>
          <w:color w:val="000000"/>
        </w:rPr>
        <w:t>18</w:t>
      </w:r>
      <w:r w:rsidRPr="00893B39">
        <w:rPr>
          <w:rFonts w:eastAsia="方正仿宋_GBK" w:hint="eastAsia"/>
          <w:color w:val="000000"/>
        </w:rPr>
        <w:t>日</w:t>
      </w:r>
    </w:p>
    <w:sectPr w:rsidR="00C10F8F" w:rsidRPr="00893B39" w:rsidSect="00BB5062">
      <w:footerReference w:type="even" r:id="rId7"/>
      <w:footerReference w:type="default" r:id="rId8"/>
      <w:pgSz w:w="11906" w:h="16838" w:code="9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17" w:rsidRDefault="00E14117" w:rsidP="00C53D37">
      <w:r>
        <w:separator/>
      </w:r>
    </w:p>
  </w:endnote>
  <w:endnote w:type="continuationSeparator" w:id="1">
    <w:p w:rsidR="00E14117" w:rsidRDefault="00E14117" w:rsidP="00C5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8968"/>
      <w:docPartObj>
        <w:docPartGallery w:val="Page Numbers (Bottom of Page)"/>
        <w:docPartUnique/>
      </w:docPartObj>
    </w:sdtPr>
    <w:sdtContent>
      <w:p w:rsidR="00AA59EE" w:rsidRPr="00AA59EE" w:rsidRDefault="00AA59EE" w:rsidP="00AA59EE">
        <w:pPr>
          <w:pStyle w:val="a4"/>
          <w:ind w:leftChars="100" w:left="320" w:rightChars="100" w:right="320"/>
          <w:rPr>
            <w:sz w:val="21"/>
            <w:szCs w:val="22"/>
          </w:rPr>
        </w:pPr>
        <w:r w:rsidRPr="00511CCD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16721A" w:rsidRPr="00511CC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11CC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16721A" w:rsidRPr="00511CC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A4CC5" w:rsidRPr="007A4CC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16721A" w:rsidRPr="00511CC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511CCD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026"/>
      <w:docPartObj>
        <w:docPartGallery w:val="Page Numbers (Bottom of Page)"/>
        <w:docPartUnique/>
      </w:docPartObj>
    </w:sdtPr>
    <w:sdtContent>
      <w:p w:rsidR="00511CCD" w:rsidRDefault="00511CCD" w:rsidP="00511CCD">
        <w:pPr>
          <w:pStyle w:val="a4"/>
          <w:ind w:rightChars="100" w:right="320"/>
          <w:jc w:val="right"/>
        </w:pPr>
        <w:r w:rsidRPr="00511CCD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16721A" w:rsidRPr="00511CC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11CC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16721A" w:rsidRPr="00511CC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A4CC5" w:rsidRPr="007A4CC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16721A" w:rsidRPr="00511CC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511CCD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17" w:rsidRDefault="00E14117" w:rsidP="00C53D37">
      <w:r>
        <w:separator/>
      </w:r>
    </w:p>
  </w:footnote>
  <w:footnote w:type="continuationSeparator" w:id="1">
    <w:p w:rsidR="00E14117" w:rsidRDefault="00E14117" w:rsidP="00C53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2466">
      <o:colormenu v:ext="edit" fillcolor="white" stroke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241"/>
    <w:rsid w:val="00060698"/>
    <w:rsid w:val="00086FB1"/>
    <w:rsid w:val="000B03F7"/>
    <w:rsid w:val="001059B3"/>
    <w:rsid w:val="001263E9"/>
    <w:rsid w:val="0016721A"/>
    <w:rsid w:val="0018300A"/>
    <w:rsid w:val="001E2501"/>
    <w:rsid w:val="002453DC"/>
    <w:rsid w:val="002739EC"/>
    <w:rsid w:val="00296D1E"/>
    <w:rsid w:val="002A5D5F"/>
    <w:rsid w:val="00313241"/>
    <w:rsid w:val="003139A1"/>
    <w:rsid w:val="00415ABD"/>
    <w:rsid w:val="00436615"/>
    <w:rsid w:val="004B0AD6"/>
    <w:rsid w:val="004D3594"/>
    <w:rsid w:val="004F1CF1"/>
    <w:rsid w:val="005074A0"/>
    <w:rsid w:val="00510FE2"/>
    <w:rsid w:val="00511CCD"/>
    <w:rsid w:val="005863D2"/>
    <w:rsid w:val="00596414"/>
    <w:rsid w:val="005D65FF"/>
    <w:rsid w:val="00600099"/>
    <w:rsid w:val="006057B3"/>
    <w:rsid w:val="00633582"/>
    <w:rsid w:val="00646563"/>
    <w:rsid w:val="00650603"/>
    <w:rsid w:val="0068494F"/>
    <w:rsid w:val="006B40C9"/>
    <w:rsid w:val="006C2746"/>
    <w:rsid w:val="00707DE7"/>
    <w:rsid w:val="00761785"/>
    <w:rsid w:val="007A4CC5"/>
    <w:rsid w:val="007A5707"/>
    <w:rsid w:val="00801206"/>
    <w:rsid w:val="008464A9"/>
    <w:rsid w:val="00873E85"/>
    <w:rsid w:val="0088320E"/>
    <w:rsid w:val="00893B39"/>
    <w:rsid w:val="0090365C"/>
    <w:rsid w:val="009327D5"/>
    <w:rsid w:val="009406C1"/>
    <w:rsid w:val="00957D59"/>
    <w:rsid w:val="009C112B"/>
    <w:rsid w:val="009D308D"/>
    <w:rsid w:val="009F7C60"/>
    <w:rsid w:val="00A32D2C"/>
    <w:rsid w:val="00A521A2"/>
    <w:rsid w:val="00AA59EE"/>
    <w:rsid w:val="00AA609D"/>
    <w:rsid w:val="00AD3CA3"/>
    <w:rsid w:val="00AF4F47"/>
    <w:rsid w:val="00B15D9B"/>
    <w:rsid w:val="00B2031D"/>
    <w:rsid w:val="00B277F1"/>
    <w:rsid w:val="00BB5062"/>
    <w:rsid w:val="00C10F8F"/>
    <w:rsid w:val="00C33797"/>
    <w:rsid w:val="00C53D37"/>
    <w:rsid w:val="00CD6BA0"/>
    <w:rsid w:val="00CF4080"/>
    <w:rsid w:val="00CF475D"/>
    <w:rsid w:val="00D8051A"/>
    <w:rsid w:val="00D940E1"/>
    <w:rsid w:val="00E01C3F"/>
    <w:rsid w:val="00E14117"/>
    <w:rsid w:val="00E16130"/>
    <w:rsid w:val="00E33C8F"/>
    <w:rsid w:val="00EA75C0"/>
    <w:rsid w:val="00EE24EF"/>
    <w:rsid w:val="00F51529"/>
    <w:rsid w:val="00FB5993"/>
    <w:rsid w:val="00FC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white" strokecolor="whit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D37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D37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5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5062"/>
    <w:rPr>
      <w:rFonts w:ascii="Times New Roman" w:eastAsia="仿宋_GB2312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D4B5-5517-4CD1-B7A0-7D56E6AC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CJWXZY</dc:creator>
  <cp:lastModifiedBy>CJWXZY</cp:lastModifiedBy>
  <cp:revision>3</cp:revision>
  <cp:lastPrinted>2019-09-18T00:07:00Z</cp:lastPrinted>
  <dcterms:created xsi:type="dcterms:W3CDTF">2019-09-18T00:01:00Z</dcterms:created>
  <dcterms:modified xsi:type="dcterms:W3CDTF">2019-09-18T00:13:00Z</dcterms:modified>
</cp:coreProperties>
</file>