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C" w:rsidRPr="003F447B" w:rsidRDefault="00FA789C" w:rsidP="00FA789C">
      <w:pPr>
        <w:rPr>
          <w:rFonts w:eastAsia="方正黑体_GBK" w:cs="黑体"/>
          <w:color w:val="000000" w:themeColor="text1"/>
          <w:sz w:val="30"/>
          <w:szCs w:val="22"/>
        </w:rPr>
      </w:pPr>
    </w:p>
    <w:p w:rsidR="00FA789C" w:rsidRPr="003F447B" w:rsidRDefault="00FA789C" w:rsidP="00CB2E7E">
      <w:pPr>
        <w:spacing w:afterLines="30"/>
        <w:rPr>
          <w:rFonts w:eastAsia="方正黑体_GBK" w:cs="黑体"/>
          <w:color w:val="000000" w:themeColor="text1"/>
          <w:sz w:val="30"/>
          <w:szCs w:val="22"/>
        </w:rPr>
      </w:pPr>
    </w:p>
    <w:p w:rsidR="00FA789C" w:rsidRPr="003F447B" w:rsidRDefault="00FA789C" w:rsidP="00CB2E7E">
      <w:pPr>
        <w:spacing w:beforeLines="50"/>
        <w:rPr>
          <w:rFonts w:eastAsia="方正黑体_GBK" w:cs="黑体"/>
          <w:b/>
          <w:color w:val="000000" w:themeColor="text1"/>
          <w:sz w:val="30"/>
          <w:szCs w:val="22"/>
        </w:rPr>
      </w:pPr>
    </w:p>
    <w:p w:rsidR="00FA789C" w:rsidRPr="003F447B" w:rsidRDefault="005E4949" w:rsidP="00FA789C">
      <w:pPr>
        <w:tabs>
          <w:tab w:val="left" w:pos="6663"/>
        </w:tabs>
        <w:spacing w:before="400" w:after="480" w:line="0" w:lineRule="atLeast"/>
        <w:ind w:left="227" w:right="227"/>
        <w:jc w:val="distribute"/>
        <w:rPr>
          <w:rFonts w:eastAsia="方正小标宋_GBK"/>
          <w:b/>
          <w:color w:val="000000" w:themeColor="text1"/>
          <w:w w:val="55"/>
          <w:sz w:val="124"/>
          <w:szCs w:val="124"/>
        </w:rPr>
      </w:pPr>
      <w:r>
        <w:rPr>
          <w:rFonts w:eastAsia="方正小标宋_GBK"/>
          <w:b/>
          <w:color w:val="000000" w:themeColor="text1"/>
          <w:sz w:val="124"/>
          <w:szCs w:val="124"/>
        </w:rPr>
        <w:pict>
          <v:group id="组合 27" o:spid="_x0000_s1026" style="position:absolute;left:0;text-align:left;margin-left:-.05pt;margin-top:-25.05pt;width:442.2pt;height:168.35pt;z-index:251658240" coordorigin="1587,3796" coordsize="8844,3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8" o:spid="_x0000_s1027" type="#_x0000_t32" style="position:absolute;left:1587;top:7163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786;top:3796;width:8447;height:1701" filled="f" stroked="f">
              <v:textbox style="mso-next-textbox:#文本框 2" inset="0,0,0,0">
                <w:txbxContent>
                  <w:p w:rsidR="00FA789C" w:rsidRPr="00CB2E7E" w:rsidRDefault="00FA789C" w:rsidP="00A1261B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/>
                        <w:b/>
                        <w:color w:val="FF0000"/>
                        <w:w w:val="52"/>
                        <w:sz w:val="124"/>
                        <w:szCs w:val="124"/>
                      </w:rPr>
                    </w:pPr>
                    <w:r w:rsidRPr="00CB2E7E">
                      <w:rPr>
                        <w:rFonts w:ascii="方正小标宋_GBK" w:eastAsia="方正小标宋_GBK" w:hint="eastAsia"/>
                        <w:b/>
                        <w:color w:val="FF0000"/>
                        <w:w w:val="52"/>
                        <w:sz w:val="124"/>
                        <w:szCs w:val="124"/>
                      </w:rPr>
                      <w:t>江阴市人民政府办公室文件</w:t>
                    </w:r>
                  </w:p>
                </w:txbxContent>
              </v:textbox>
            </v:shape>
          </v:group>
        </w:pict>
      </w:r>
    </w:p>
    <w:p w:rsidR="00FA789C" w:rsidRPr="003F447B" w:rsidRDefault="00FA789C" w:rsidP="00CB2E7E">
      <w:pPr>
        <w:tabs>
          <w:tab w:val="left" w:pos="8364"/>
        </w:tabs>
        <w:spacing w:afterLines="10" w:line="240" w:lineRule="atLeast"/>
        <w:jc w:val="center"/>
        <w:rPr>
          <w:color w:val="000000" w:themeColor="text1"/>
          <w:szCs w:val="22"/>
        </w:rPr>
      </w:pPr>
      <w:r w:rsidRPr="003F447B">
        <w:rPr>
          <w:rFonts w:cs="方正仿宋_GBK" w:hint="eastAsia"/>
          <w:color w:val="000000" w:themeColor="text1"/>
          <w:szCs w:val="22"/>
        </w:rPr>
        <w:t>澄政办发〔</w:t>
      </w:r>
      <w:r w:rsidRPr="003F447B">
        <w:rPr>
          <w:color w:val="000000" w:themeColor="text1"/>
          <w:szCs w:val="22"/>
        </w:rPr>
        <w:t>201</w:t>
      </w:r>
      <w:r w:rsidRPr="003F447B">
        <w:rPr>
          <w:rFonts w:hint="eastAsia"/>
          <w:color w:val="000000" w:themeColor="text1"/>
          <w:szCs w:val="22"/>
        </w:rPr>
        <w:t>9</w:t>
      </w:r>
      <w:r w:rsidRPr="003F447B">
        <w:rPr>
          <w:rFonts w:cs="方正仿宋_GBK" w:hint="eastAsia"/>
          <w:color w:val="000000" w:themeColor="text1"/>
          <w:szCs w:val="22"/>
        </w:rPr>
        <w:t>〕</w:t>
      </w:r>
      <w:r w:rsidR="00C529D4">
        <w:rPr>
          <w:rFonts w:cs="方正仿宋_GBK" w:hint="eastAsia"/>
          <w:color w:val="000000" w:themeColor="text1"/>
          <w:szCs w:val="22"/>
        </w:rPr>
        <w:t>14</w:t>
      </w:r>
      <w:r w:rsidRPr="003F447B">
        <w:rPr>
          <w:rFonts w:cs="方正仿宋_GBK" w:hint="eastAsia"/>
          <w:color w:val="000000" w:themeColor="text1"/>
          <w:szCs w:val="22"/>
        </w:rPr>
        <w:t>号</w:t>
      </w:r>
    </w:p>
    <w:p w:rsidR="00FA789C" w:rsidRPr="003F447B" w:rsidRDefault="00FA789C" w:rsidP="00FA789C">
      <w:pPr>
        <w:adjustRightInd w:val="0"/>
        <w:snapToGrid w:val="0"/>
        <w:spacing w:after="640" w:line="200" w:lineRule="atLeast"/>
        <w:ind w:left="7898" w:right="-57" w:firstLine="629"/>
        <w:jc w:val="center"/>
        <w:rPr>
          <w:color w:val="000000" w:themeColor="text1"/>
          <w:sz w:val="10"/>
          <w:szCs w:val="10"/>
        </w:rPr>
      </w:pPr>
    </w:p>
    <w:p w:rsidR="00230934" w:rsidRPr="00A1261B" w:rsidRDefault="00FA789C" w:rsidP="00FA789C">
      <w:pPr>
        <w:spacing w:line="0" w:lineRule="atLeast"/>
        <w:jc w:val="center"/>
        <w:rPr>
          <w:rFonts w:eastAsia="方正小标宋_GBK"/>
          <w:color w:val="000000" w:themeColor="text1"/>
          <w:kern w:val="2"/>
          <w:sz w:val="44"/>
          <w:szCs w:val="44"/>
        </w:rPr>
      </w:pPr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t>市政府办公室关于印发</w:t>
      </w:r>
      <w:proofErr w:type="gramStart"/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t>《</w:t>
      </w:r>
      <w:proofErr w:type="gramEnd"/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t>江阴市</w:t>
      </w:r>
    </w:p>
    <w:p w:rsidR="00FA789C" w:rsidRPr="00A1261B" w:rsidRDefault="00FA789C" w:rsidP="00FA789C">
      <w:pPr>
        <w:spacing w:line="0" w:lineRule="atLeast"/>
        <w:jc w:val="center"/>
        <w:rPr>
          <w:rFonts w:eastAsia="方正小标宋_GBK"/>
          <w:color w:val="000000" w:themeColor="text1"/>
          <w:kern w:val="2"/>
          <w:sz w:val="44"/>
          <w:szCs w:val="44"/>
        </w:rPr>
      </w:pPr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t>市属国有企业人力资源管理办法</w:t>
      </w:r>
      <w:proofErr w:type="gramStart"/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t>》</w:t>
      </w:r>
      <w:proofErr w:type="gramEnd"/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t>的通知</w:t>
      </w:r>
    </w:p>
    <w:p w:rsidR="00FA789C" w:rsidRPr="00A1261B" w:rsidRDefault="00FA789C" w:rsidP="00A1261B">
      <w:pPr>
        <w:jc w:val="center"/>
        <w:rPr>
          <w:b/>
          <w:color w:val="000000" w:themeColor="text1"/>
          <w:spacing w:val="-6"/>
          <w:w w:val="90"/>
          <w:kern w:val="2"/>
        </w:rPr>
      </w:pPr>
    </w:p>
    <w:p w:rsidR="00FA789C" w:rsidRPr="00A1261B" w:rsidRDefault="00FA789C" w:rsidP="00A1261B">
      <w:pPr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市各委办局，市各直属单位</w:t>
      </w:r>
      <w:r w:rsidR="005C5A7F" w:rsidRPr="00A1261B">
        <w:rPr>
          <w:rFonts w:hint="eastAsia"/>
          <w:color w:val="000000" w:themeColor="text1"/>
          <w:kern w:val="2"/>
        </w:rPr>
        <w:t>，各市属国有企业</w:t>
      </w:r>
      <w:bookmarkStart w:id="0" w:name="_GoBack"/>
      <w:bookmarkEnd w:id="0"/>
      <w:r w:rsidRPr="00A1261B">
        <w:rPr>
          <w:rFonts w:hint="eastAsia"/>
          <w:color w:val="000000" w:themeColor="text1"/>
          <w:kern w:val="2"/>
        </w:rPr>
        <w:t>：</w:t>
      </w: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现将《江阴市市属国有企业人力资源管理办法》印发给你们，请认真贯彻执行。</w:t>
      </w: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</w:p>
    <w:p w:rsidR="00FA789C" w:rsidRPr="00A1261B" w:rsidRDefault="00FA789C" w:rsidP="00A1261B">
      <w:pPr>
        <w:pStyle w:val="CM4"/>
        <w:autoSpaceDE/>
        <w:autoSpaceDN/>
        <w:adjustRightInd/>
        <w:spacing w:line="240" w:lineRule="auto"/>
        <w:ind w:rightChars="269" w:right="850" w:firstLineChars="300" w:firstLine="948"/>
        <w:jc w:val="right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江阴市人民政府办公室</w:t>
      </w:r>
    </w:p>
    <w:p w:rsidR="00FA789C" w:rsidRPr="00A1261B" w:rsidRDefault="00FA789C" w:rsidP="00A1261B">
      <w:pPr>
        <w:ind w:rightChars="400" w:right="1263"/>
        <w:jc w:val="right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2019</w:t>
      </w:r>
      <w:r w:rsidRPr="00A1261B">
        <w:rPr>
          <w:rFonts w:hint="eastAsia"/>
          <w:color w:val="000000" w:themeColor="text1"/>
          <w:kern w:val="2"/>
        </w:rPr>
        <w:t>年</w:t>
      </w:r>
      <w:r w:rsidR="003C12EE" w:rsidRPr="00A1261B">
        <w:rPr>
          <w:rFonts w:hint="eastAsia"/>
          <w:color w:val="000000" w:themeColor="text1"/>
          <w:kern w:val="2"/>
        </w:rPr>
        <w:t>2</w:t>
      </w:r>
      <w:r w:rsidRPr="00A1261B">
        <w:rPr>
          <w:rFonts w:hint="eastAsia"/>
          <w:color w:val="000000" w:themeColor="text1"/>
          <w:kern w:val="2"/>
        </w:rPr>
        <w:t>月</w:t>
      </w:r>
      <w:r w:rsidR="003C12EE" w:rsidRPr="00A1261B">
        <w:rPr>
          <w:rFonts w:hint="eastAsia"/>
          <w:color w:val="000000" w:themeColor="text1"/>
          <w:kern w:val="2"/>
        </w:rPr>
        <w:t>2</w:t>
      </w:r>
      <w:r w:rsidRPr="00A1261B">
        <w:rPr>
          <w:rFonts w:hint="eastAsia"/>
          <w:color w:val="000000" w:themeColor="text1"/>
          <w:kern w:val="2"/>
        </w:rPr>
        <w:t>日</w:t>
      </w: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（此件公开发布）</w:t>
      </w:r>
      <w:r w:rsidRPr="00A1261B">
        <w:rPr>
          <w:color w:val="000000" w:themeColor="text1"/>
          <w:kern w:val="2"/>
        </w:rPr>
        <w:br w:type="page"/>
      </w:r>
    </w:p>
    <w:p w:rsidR="00FA789C" w:rsidRPr="00A1261B" w:rsidRDefault="00FA789C" w:rsidP="00FA789C">
      <w:pPr>
        <w:jc w:val="center"/>
        <w:rPr>
          <w:rFonts w:eastAsia="方正小标宋_GBK"/>
          <w:color w:val="000000" w:themeColor="text1"/>
          <w:kern w:val="2"/>
          <w:sz w:val="44"/>
          <w:szCs w:val="44"/>
        </w:rPr>
      </w:pPr>
      <w:r w:rsidRPr="00A1261B">
        <w:rPr>
          <w:rFonts w:eastAsia="方正小标宋_GBK" w:hint="eastAsia"/>
          <w:color w:val="000000" w:themeColor="text1"/>
          <w:kern w:val="2"/>
          <w:sz w:val="44"/>
          <w:szCs w:val="44"/>
        </w:rPr>
        <w:lastRenderedPageBreak/>
        <w:t>江阴市市属国有企业人力资源管理办法</w:t>
      </w: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</w:p>
    <w:p w:rsidR="00FA789C" w:rsidRPr="00A1261B" w:rsidRDefault="00FA789C" w:rsidP="00CB2E7E">
      <w:pPr>
        <w:spacing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t>第一章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总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则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</w:t>
      </w:r>
      <w:r w:rsidRPr="00A1261B">
        <w:rPr>
          <w:rFonts w:eastAsia="方正楷体_GBK" w:hint="eastAsia"/>
          <w:color w:val="000000" w:themeColor="text1"/>
          <w:spacing w:val="3"/>
          <w:kern w:val="2"/>
        </w:rPr>
        <w:t>一条</w:t>
      </w:r>
      <w:r w:rsidR="00870E1B" w:rsidRPr="00A1261B">
        <w:rPr>
          <w:rFonts w:eastAsia="方正楷体_GBK" w:hint="eastAsia"/>
          <w:color w:val="000000" w:themeColor="text1"/>
          <w:spacing w:val="3"/>
          <w:kern w:val="2"/>
        </w:rPr>
        <w:t xml:space="preserve">  </w:t>
      </w:r>
      <w:r w:rsidRPr="00A1261B">
        <w:rPr>
          <w:rFonts w:hint="eastAsia"/>
          <w:color w:val="000000" w:themeColor="text1"/>
          <w:spacing w:val="3"/>
          <w:kern w:val="2"/>
        </w:rPr>
        <w:t>为深化国有企业人事制度改革，完善国有企业用工制度，规范国有企业人力资源管理，推进国有企业公开、公平、公正选聘工作人员，吸引、稳定、培养优秀人才，促进企业健康持续发展，根据《关于深化国有企业改革的实施意见》（苏发〔</w:t>
      </w:r>
      <w:r w:rsidRPr="00A1261B">
        <w:rPr>
          <w:rFonts w:hint="eastAsia"/>
          <w:color w:val="000000" w:themeColor="text1"/>
          <w:spacing w:val="3"/>
          <w:kern w:val="2"/>
        </w:rPr>
        <w:t>2016</w:t>
      </w:r>
      <w:r w:rsidRPr="00A1261B">
        <w:rPr>
          <w:rFonts w:hint="eastAsia"/>
          <w:color w:val="000000" w:themeColor="text1"/>
          <w:spacing w:val="3"/>
          <w:kern w:val="2"/>
        </w:rPr>
        <w:t>〕</w:t>
      </w:r>
      <w:r w:rsidRPr="00A1261B">
        <w:rPr>
          <w:rFonts w:hint="eastAsia"/>
          <w:color w:val="000000" w:themeColor="text1"/>
          <w:spacing w:val="3"/>
          <w:kern w:val="2"/>
        </w:rPr>
        <w:t>2</w:t>
      </w:r>
      <w:r w:rsidRPr="00A1261B">
        <w:rPr>
          <w:rFonts w:hint="eastAsia"/>
          <w:color w:val="000000" w:themeColor="text1"/>
          <w:spacing w:val="3"/>
          <w:kern w:val="2"/>
        </w:rPr>
        <w:t>号）、《关于进一步深化国资改革促进国企发展的意见》（</w:t>
      </w:r>
      <w:proofErr w:type="gramStart"/>
      <w:r w:rsidRPr="00A1261B">
        <w:rPr>
          <w:rFonts w:hint="eastAsia"/>
          <w:color w:val="000000" w:themeColor="text1"/>
          <w:spacing w:val="3"/>
          <w:kern w:val="2"/>
        </w:rPr>
        <w:t>锡委发</w:t>
      </w:r>
      <w:proofErr w:type="gramEnd"/>
      <w:r w:rsidRPr="00A1261B">
        <w:rPr>
          <w:rFonts w:hint="eastAsia"/>
          <w:color w:val="000000" w:themeColor="text1"/>
          <w:spacing w:val="3"/>
          <w:kern w:val="2"/>
        </w:rPr>
        <w:t>〔</w:t>
      </w:r>
      <w:r w:rsidRPr="00A1261B">
        <w:rPr>
          <w:rFonts w:hint="eastAsia"/>
          <w:color w:val="000000" w:themeColor="text1"/>
          <w:spacing w:val="3"/>
          <w:kern w:val="2"/>
        </w:rPr>
        <w:t>2014</w:t>
      </w:r>
      <w:r w:rsidRPr="00A1261B">
        <w:rPr>
          <w:rFonts w:hint="eastAsia"/>
          <w:color w:val="000000" w:themeColor="text1"/>
          <w:spacing w:val="3"/>
          <w:kern w:val="2"/>
        </w:rPr>
        <w:t>〕</w:t>
      </w:r>
      <w:r w:rsidRPr="00A1261B">
        <w:rPr>
          <w:rFonts w:hint="eastAsia"/>
          <w:color w:val="000000" w:themeColor="text1"/>
          <w:spacing w:val="3"/>
          <w:kern w:val="2"/>
        </w:rPr>
        <w:t>35</w:t>
      </w:r>
      <w:r w:rsidRPr="00A1261B">
        <w:rPr>
          <w:rFonts w:hint="eastAsia"/>
          <w:color w:val="000000" w:themeColor="text1"/>
          <w:spacing w:val="3"/>
          <w:kern w:val="2"/>
        </w:rPr>
        <w:t>号）等有关法规和政策的规定，结合我市国有企业改革实际，制定本办法。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本办法适用于市人民政府国有资产监督管理办公室（以下简称市国资办）履行出资人职责的国有独资企业、国有控股企业（以下简称企业）。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</w:t>
      </w:r>
      <w:r w:rsidRPr="00A1261B">
        <w:rPr>
          <w:rFonts w:eastAsia="方正楷体_GBK" w:hint="eastAsia"/>
          <w:color w:val="000000" w:themeColor="text1"/>
          <w:spacing w:val="-2"/>
          <w:kern w:val="2"/>
        </w:rPr>
        <w:t>三条</w:t>
      </w:r>
      <w:r w:rsidR="00870E1B" w:rsidRPr="00A1261B">
        <w:rPr>
          <w:rFonts w:eastAsia="方正楷体_GBK" w:hint="eastAsia"/>
          <w:color w:val="000000" w:themeColor="text1"/>
          <w:spacing w:val="-2"/>
          <w:kern w:val="2"/>
        </w:rPr>
        <w:t xml:space="preserve">  </w:t>
      </w:r>
      <w:r w:rsidRPr="00A1261B">
        <w:rPr>
          <w:rFonts w:hint="eastAsia"/>
          <w:color w:val="000000" w:themeColor="text1"/>
          <w:spacing w:val="-2"/>
          <w:kern w:val="2"/>
        </w:rPr>
        <w:t>人力资源管理主要是指企业在人员招聘、选拔交流、培训考核、薪酬福利、劳动关系等方面进行人力资源开发与使用管理。本办法所称工作人员，是指除企业领导人员（董事长、副董事长、董事（不含兼职外部董事和职工董事），党委书记、副书记、纪委书记，总经理、副总经理以及按企业领导人员管理权限批准列入的其他人员）以外的管理岗位、专业技术岗位和生产一线的人员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第四条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企业选用工作人员应坚持党管干部、总量控制的原</w:t>
      </w:r>
      <w:r w:rsidRPr="00A1261B">
        <w:rPr>
          <w:rFonts w:hint="eastAsia"/>
          <w:color w:val="000000" w:themeColor="text1"/>
          <w:kern w:val="2"/>
        </w:rPr>
        <w:lastRenderedPageBreak/>
        <w:t>则；坚持公开、公平、公正、择优的原则；坚持外部监管与企业自主用人相结合，统一规范、分类指导、分级管理的原则；坚持</w:t>
      </w:r>
      <w:r w:rsidR="00E876F0" w:rsidRPr="00A1261B">
        <w:rPr>
          <w:rFonts w:hint="eastAsia"/>
          <w:color w:val="000000" w:themeColor="text1"/>
          <w:kern w:val="2"/>
        </w:rPr>
        <w:t>公开招</w:t>
      </w:r>
      <w:r w:rsidRPr="00A1261B">
        <w:rPr>
          <w:rFonts w:hint="eastAsia"/>
          <w:color w:val="000000" w:themeColor="text1"/>
          <w:kern w:val="2"/>
        </w:rPr>
        <w:t>考</w:t>
      </w:r>
      <w:r w:rsidR="00E876F0" w:rsidRPr="00A1261B">
        <w:rPr>
          <w:rFonts w:hint="eastAsia"/>
          <w:color w:val="000000" w:themeColor="text1"/>
          <w:kern w:val="2"/>
        </w:rPr>
        <w:t>（聘）</w:t>
      </w:r>
      <w:r w:rsidRPr="00A1261B">
        <w:rPr>
          <w:rFonts w:hint="eastAsia"/>
          <w:color w:val="000000" w:themeColor="text1"/>
          <w:kern w:val="2"/>
        </w:rPr>
        <w:t>、能进能出、能上能下的原则。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t>第二章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机构和定员管理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第五条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市国资办负责国有企业人力资源管理的政策指导、内设机构和中层提拔全程纪实备案、用工计划审核、员工总数控制、薪酬考核等工作。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第六条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企业要按照科学合理、精简高效的原则，在分析企业规模、业务范围、职能定位等因素的基础上，制订企业组织、业务架构及</w:t>
      </w:r>
      <w:proofErr w:type="gramStart"/>
      <w:r w:rsidRPr="00A1261B">
        <w:rPr>
          <w:rFonts w:hint="eastAsia"/>
          <w:color w:val="000000" w:themeColor="text1"/>
          <w:kern w:val="2"/>
        </w:rPr>
        <w:t>中层职</w:t>
      </w:r>
      <w:proofErr w:type="gramEnd"/>
      <w:r w:rsidRPr="00A1261B">
        <w:rPr>
          <w:rFonts w:hint="eastAsia"/>
          <w:color w:val="000000" w:themeColor="text1"/>
          <w:kern w:val="2"/>
        </w:rPr>
        <w:t>数等人员配置方案，报市国资办备案。市国资办从严控制企业员工总数，在业务与利润不增加、人员无流失的情况下，原则上不得突破原有员工总数。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第七条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企业用工计划（</w:t>
      </w:r>
      <w:proofErr w:type="gramStart"/>
      <w:r w:rsidRPr="00A1261B">
        <w:rPr>
          <w:rFonts w:hint="eastAsia"/>
          <w:color w:val="000000" w:themeColor="text1"/>
          <w:kern w:val="2"/>
        </w:rPr>
        <w:t>含母公司</w:t>
      </w:r>
      <w:proofErr w:type="gramEnd"/>
      <w:r w:rsidRPr="00A1261B">
        <w:rPr>
          <w:rFonts w:hint="eastAsia"/>
          <w:color w:val="000000" w:themeColor="text1"/>
          <w:kern w:val="2"/>
        </w:rPr>
        <w:t>出资设立的独资、控股子公司）实行年度报批制，由企业集体研究报市国资办审批后组织实施。年度用工计划当年有效。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第八条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企业增加人员总数需具备下列条件之一：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（一）经营范围扩大，工作量明显增加；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（二）资本规模扩大，工作任务显著增加；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（三）其他确需增加劳动用工的因素。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t>第三章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人员招聘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第九条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企业凡出现管理（专业技术）岗位缺额，除高层次、</w:t>
      </w:r>
      <w:r w:rsidRPr="00A1261B">
        <w:rPr>
          <w:rFonts w:hint="eastAsia"/>
          <w:color w:val="000000" w:themeColor="text1"/>
          <w:kern w:val="2"/>
        </w:rPr>
        <w:lastRenderedPageBreak/>
        <w:t>急需人才和特殊岗位经报批同意可引进和选调外，新增工作人员面向社会实行公开招聘，由市国资办每年统一组织或企业自行组织。根据实际情况，市国资办原则上每年统一组织一次国有企业中层管理岗位人员（一级公司部门负责人及下属子公司高管）的公开招聘工作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市国资</w:t>
      </w:r>
      <w:proofErr w:type="gramStart"/>
      <w:r w:rsidRPr="00A1261B">
        <w:rPr>
          <w:rFonts w:hint="eastAsia"/>
          <w:color w:val="000000" w:themeColor="text1"/>
          <w:kern w:val="2"/>
        </w:rPr>
        <w:t>办集中</w:t>
      </w:r>
      <w:proofErr w:type="gramEnd"/>
      <w:r w:rsidRPr="00A1261B">
        <w:rPr>
          <w:rFonts w:hint="eastAsia"/>
          <w:color w:val="000000" w:themeColor="text1"/>
          <w:kern w:val="2"/>
        </w:rPr>
        <w:t>组织公开招聘工作一般按下列程序进行：</w:t>
      </w:r>
    </w:p>
    <w:p w:rsidR="00FA789C" w:rsidRPr="00A1261B" w:rsidRDefault="00E876F0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（一）汇总计划。</w:t>
      </w:r>
      <w:r w:rsidR="00FA789C" w:rsidRPr="00A1261B">
        <w:rPr>
          <w:rFonts w:hint="eastAsia"/>
          <w:color w:val="000000" w:themeColor="text1"/>
          <w:kern w:val="2"/>
        </w:rPr>
        <w:t>汇总审核各企业的申报计划，内容包括：招考职位和人数、招考对象、招考条件和用工待遇等，研究确定各企业公开招考中层管理人员计划。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（二）制定招考公告。根据确定的招考计划，统一制作国有企业公开招考管理人员公告，向社会公开发布。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（三）报名与资格审查。对报名者进行资格初审、复审。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（四）组织考试、考核。考试可采取笔试、实际操作能力测试、面试等多种方式，根据行业、专业及岗位特点确定，主要测试履行岗位职责所需的综合知识、专业知识、业务能力和综合素质。对笔试合格者，按照</w:t>
      </w:r>
      <w:r w:rsidRPr="00A1261B">
        <w:rPr>
          <w:rFonts w:hint="eastAsia"/>
          <w:color w:val="000000" w:themeColor="text1"/>
          <w:kern w:val="2"/>
        </w:rPr>
        <w:t>1 : 3</w:t>
      </w:r>
      <w:r w:rsidRPr="00A1261B">
        <w:rPr>
          <w:rFonts w:hint="eastAsia"/>
          <w:color w:val="000000" w:themeColor="text1"/>
          <w:kern w:val="2"/>
        </w:rPr>
        <w:t>—</w:t>
      </w:r>
      <w:r w:rsidRPr="00A1261B">
        <w:rPr>
          <w:rFonts w:hint="eastAsia"/>
          <w:color w:val="000000" w:themeColor="text1"/>
          <w:kern w:val="2"/>
        </w:rPr>
        <w:t>1 : 5</w:t>
      </w:r>
      <w:r w:rsidRPr="00A1261B">
        <w:rPr>
          <w:rFonts w:hint="eastAsia"/>
          <w:color w:val="000000" w:themeColor="text1"/>
          <w:kern w:val="2"/>
        </w:rPr>
        <w:t>的比例，从高分到低分确定面试人选并公示。合理设置笔试成绩合格线、面试成绩合格线以及笔试、面试成绩在综合成绩中的占比。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（五）体检、考察。根据考试、考核综合成绩从高分到低分按该职位</w:t>
      </w:r>
      <w:r w:rsidRPr="00A1261B">
        <w:rPr>
          <w:rFonts w:hint="eastAsia"/>
          <w:color w:val="000000" w:themeColor="text1"/>
          <w:kern w:val="2"/>
        </w:rPr>
        <w:t>1 : 1</w:t>
      </w:r>
      <w:r w:rsidRPr="00A1261B">
        <w:rPr>
          <w:rFonts w:hint="eastAsia"/>
          <w:color w:val="000000" w:themeColor="text1"/>
          <w:kern w:val="2"/>
        </w:rPr>
        <w:t>的比例确定参加体检人员名单。体检结束，采用查阅档案、召开座谈会等方式对拟录用人员进行政治素质、拟录用职位工作要求、个人诚信等方面的综合考察。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lastRenderedPageBreak/>
        <w:t>（六）公示及办理聘用手续。面试结束后，将各企业拟聘用人员名单公示</w:t>
      </w:r>
      <w:r w:rsidRPr="00A1261B">
        <w:rPr>
          <w:rFonts w:hint="eastAsia"/>
          <w:color w:val="000000" w:themeColor="text1"/>
          <w:kern w:val="2"/>
        </w:rPr>
        <w:t>5</w:t>
      </w:r>
      <w:r w:rsidRPr="00A1261B">
        <w:rPr>
          <w:rFonts w:hint="eastAsia"/>
          <w:color w:val="000000" w:themeColor="text1"/>
          <w:kern w:val="2"/>
        </w:rPr>
        <w:t>个工作日。公示内容包括招聘单位、岗位名称，拟录取人员姓名、现工作或学习单位，招聘考试的各项成绩、总成绩、排名、体检和考察结果。公示结果不影响聘用的，企业办理聘用手续，并报市国资办备案。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企业自行组织招聘或委托第三方招聘中层管理岗位以外的工作人员，招聘程序参照市国资办统一组织的招聘方式进行，招聘方案、招聘公告、与第三方合作方式等报市国资办审核备案，招聘信息在市级以上人力资源公共服务等相关网站或媒体发布。校园招聘，可参加人力资源和社会保障部门统一组织的校园招聘活动，也可通过专业求职网站或锁定高校的招生就业网站、校园</w:t>
      </w:r>
      <w:r w:rsidRPr="00A1261B">
        <w:rPr>
          <w:rFonts w:hint="eastAsia"/>
          <w:color w:val="000000" w:themeColor="text1"/>
          <w:kern w:val="2"/>
        </w:rPr>
        <w:t>BBS</w:t>
      </w:r>
      <w:r w:rsidRPr="00A1261B">
        <w:rPr>
          <w:rFonts w:hint="eastAsia"/>
          <w:color w:val="000000" w:themeColor="text1"/>
          <w:kern w:val="2"/>
        </w:rPr>
        <w:t>等发布招聘信息。招聘工作结束后，将录用汇总情况、录用人员简历报市国资办备案。企业委托第三方开展招聘工作，必须采取公开、透明、择优方式。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报考企业管理岗位和专业技术岗位的人员一般应具备以下基本条件：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（一）具有中华人民共和国国籍，享有公民的政治权利，遵守国家法律、法规，思想政治素质好；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（二）具有大专及以上学历或初级及以上专业技术职称；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（三）热爱应聘岗位工作，具有良好的敬业精神，具有拟任岗位所需的管理能力或专业技术能力；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（四）适应岗位要求的身体条件；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lastRenderedPageBreak/>
        <w:t>（五）岗位所需要的其他条件。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公开招聘不得设置歧视性条件或与岗位无关的条件。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第十一条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同一岗位符合条件的报考人数原则上不得少于</w:t>
      </w:r>
      <w:proofErr w:type="gramStart"/>
      <w:r w:rsidRPr="00A1261B">
        <w:rPr>
          <w:rFonts w:hint="eastAsia"/>
          <w:color w:val="000000" w:themeColor="text1"/>
          <w:kern w:val="2"/>
        </w:rPr>
        <w:t>该岗位</w:t>
      </w:r>
      <w:proofErr w:type="gramEnd"/>
      <w:r w:rsidRPr="00A1261B">
        <w:rPr>
          <w:rFonts w:hint="eastAsia"/>
          <w:color w:val="000000" w:themeColor="text1"/>
          <w:kern w:val="2"/>
        </w:rPr>
        <w:t>招聘人数</w:t>
      </w:r>
      <w:r w:rsidRPr="00A1261B">
        <w:rPr>
          <w:rFonts w:hint="eastAsia"/>
          <w:color w:val="000000" w:themeColor="text1"/>
          <w:kern w:val="2"/>
        </w:rPr>
        <w:t>3</w:t>
      </w:r>
      <w:r w:rsidRPr="00A1261B">
        <w:rPr>
          <w:rFonts w:hint="eastAsia"/>
          <w:color w:val="000000" w:themeColor="text1"/>
          <w:kern w:val="2"/>
        </w:rPr>
        <w:t>倍，如少于</w:t>
      </w:r>
      <w:r w:rsidRPr="00A1261B">
        <w:rPr>
          <w:rFonts w:hint="eastAsia"/>
          <w:color w:val="000000" w:themeColor="text1"/>
          <w:kern w:val="2"/>
        </w:rPr>
        <w:t>3</w:t>
      </w:r>
      <w:r w:rsidRPr="00A1261B">
        <w:rPr>
          <w:rFonts w:hint="eastAsia"/>
          <w:color w:val="000000" w:themeColor="text1"/>
          <w:kern w:val="2"/>
        </w:rPr>
        <w:t>倍，应报市国资办作相应调整，在原发布招聘公告的网站或媒体上发布岗位变更或计划调整的公告。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第十二条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对少数特殊行业、特殊专业或层次要求较高，确实难以形成竞争的岗位，经市国资办同意，可适当降低开考比例，简化招考程序，直接进入面试程序。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第十三条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凡与招考企业领导人员有夫妻关系、直系血亲关系、三代以内旁系血亲或者近姻亲关系者，实行回避制度，不得报考该企业的秘书、人事、财务岗位，以及其它有直接上下级领导关系的岗位。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第十四条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企业按《劳动合同法》与录用人员签订劳动合同，依法确立劳动关系，并按规定办理社会保险手续。新招</w:t>
      </w:r>
      <w:proofErr w:type="gramStart"/>
      <w:r w:rsidRPr="00A1261B">
        <w:rPr>
          <w:rFonts w:hint="eastAsia"/>
          <w:color w:val="000000" w:themeColor="text1"/>
          <w:kern w:val="2"/>
        </w:rPr>
        <w:t>录人员</w:t>
      </w:r>
      <w:proofErr w:type="gramEnd"/>
      <w:r w:rsidRPr="00A1261B">
        <w:rPr>
          <w:rFonts w:hint="eastAsia"/>
          <w:color w:val="000000" w:themeColor="text1"/>
          <w:kern w:val="2"/>
        </w:rPr>
        <w:t>按《劳动合同法》实行试用期制度，试用不合格，解除劳动合同关系。员工劳动合同期满，企业应根据考核情况和企业生产经营需要，做好劳动合同的续订、变更、解除、终止等各项工作。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第十五条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企业招聘紧缺专技人才、特殊管理岗位人才，经集体研究，在坚持公开、公平、公正的基础上，鼓励采用市场化方式选聘，实行聘任制和契约化管理。招聘方式事先报市国资办，用人指标纳入年度用工计划。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lastRenderedPageBreak/>
        <w:t>第十六条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企业招聘生产一线人员，按照本市劳动管理规定自行组织实施，采取合同用工与劳务派遣相结合方式，劳务派遣人员的招录方式、程序与管理人员招录相同。其中绿化突击人员、道路与建筑工程施工养护人员建议</w:t>
      </w:r>
      <w:r w:rsidR="00E876F0" w:rsidRPr="00A1261B">
        <w:rPr>
          <w:rFonts w:hint="eastAsia"/>
          <w:color w:val="000000" w:themeColor="text1"/>
          <w:kern w:val="2"/>
        </w:rPr>
        <w:t>拟</w:t>
      </w:r>
      <w:r w:rsidRPr="00A1261B">
        <w:rPr>
          <w:rFonts w:hint="eastAsia"/>
          <w:color w:val="000000" w:themeColor="text1"/>
          <w:kern w:val="2"/>
        </w:rPr>
        <w:t>采取劳务派遣用工形式，驾驶员、教练员、救生员在由市国资办核定的总数范围内，由企业自行招聘。劳务派遣用工纳入企业用工计划，派遣人数占企业总人数的比例控制在适当范围内，劳务派遣人员不得</w:t>
      </w:r>
      <w:r w:rsidR="00E876F0" w:rsidRPr="00A1261B">
        <w:rPr>
          <w:rFonts w:hint="eastAsia"/>
          <w:color w:val="000000" w:themeColor="text1"/>
          <w:kern w:val="2"/>
        </w:rPr>
        <w:t>直接</w:t>
      </w:r>
      <w:r w:rsidRPr="00A1261B">
        <w:rPr>
          <w:rFonts w:hint="eastAsia"/>
          <w:color w:val="000000" w:themeColor="text1"/>
          <w:kern w:val="2"/>
        </w:rPr>
        <w:t>转岗为合同制员工，必须根据企业实际岗位需求、通过参加公开招聘或竞</w:t>
      </w:r>
      <w:proofErr w:type="gramStart"/>
      <w:r w:rsidRPr="00A1261B">
        <w:rPr>
          <w:rFonts w:hint="eastAsia"/>
          <w:color w:val="000000" w:themeColor="text1"/>
          <w:kern w:val="2"/>
        </w:rPr>
        <w:t>岗方式</w:t>
      </w:r>
      <w:proofErr w:type="gramEnd"/>
      <w:r w:rsidRPr="00A1261B">
        <w:rPr>
          <w:rFonts w:hint="eastAsia"/>
          <w:color w:val="000000" w:themeColor="text1"/>
          <w:kern w:val="2"/>
        </w:rPr>
        <w:t>成为合同制员工。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第十七条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企业不得自行聘用各类退休人员。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t>第四章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中层选拔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第十八条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企业内部选拔任用中层管理岗位人员，经集体研究，参照《江阴市干部选拔任用事前报告和全程纪实办法》（</w:t>
      </w:r>
      <w:proofErr w:type="gramStart"/>
      <w:r w:rsidRPr="00A1261B">
        <w:rPr>
          <w:rFonts w:hint="eastAsia"/>
          <w:color w:val="000000" w:themeColor="text1"/>
          <w:kern w:val="2"/>
        </w:rPr>
        <w:t>澄组发</w:t>
      </w:r>
      <w:proofErr w:type="gramEnd"/>
      <w:r w:rsidRPr="00A1261B">
        <w:rPr>
          <w:rFonts w:hint="eastAsia"/>
          <w:color w:val="000000" w:themeColor="text1"/>
          <w:kern w:val="2"/>
        </w:rPr>
        <w:t>〔</w:t>
      </w:r>
      <w:r w:rsidRPr="00A1261B">
        <w:rPr>
          <w:rFonts w:hint="eastAsia"/>
          <w:color w:val="000000" w:themeColor="text1"/>
          <w:kern w:val="2"/>
        </w:rPr>
        <w:t>2014</w:t>
      </w:r>
      <w:r w:rsidRPr="00A1261B">
        <w:rPr>
          <w:rFonts w:hint="eastAsia"/>
          <w:color w:val="000000" w:themeColor="text1"/>
          <w:kern w:val="2"/>
        </w:rPr>
        <w:t>〕</w:t>
      </w:r>
      <w:r w:rsidRPr="00A1261B">
        <w:rPr>
          <w:rFonts w:hint="eastAsia"/>
          <w:color w:val="000000" w:themeColor="text1"/>
          <w:kern w:val="2"/>
        </w:rPr>
        <w:t>4</w:t>
      </w:r>
      <w:r w:rsidRPr="00A1261B">
        <w:rPr>
          <w:rFonts w:hint="eastAsia"/>
          <w:color w:val="000000" w:themeColor="text1"/>
          <w:kern w:val="2"/>
        </w:rPr>
        <w:t>号），按照干部选拔任用全程纪实要求进行。在动议、酝酿后，如有事前报告事项，及时按事前报告的要求和办法办理。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第十九条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全程纪实必须经民主推荐、组织考察（包括民主测评）、讨论决定、任职公示等程序，经公司集体研究后，将《全程纪实表》（一式三份）报市国资办复核，复核同意后，按规定程序公示任免。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企业选拔任用中层管理岗位人员，鼓励采取竞聘上岗的方式，构建适应现代企业制度和市场竞争需要的选人用人机制。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lastRenderedPageBreak/>
        <w:t>第五章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人员交流调动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第二十一条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因企业发展需要，行政事业单位人员到市属国有企业任职，由企业报市国资办审核，核准后再行</w:t>
      </w:r>
      <w:proofErr w:type="gramStart"/>
      <w:r w:rsidRPr="00A1261B">
        <w:rPr>
          <w:rFonts w:hint="eastAsia"/>
          <w:color w:val="000000" w:themeColor="text1"/>
          <w:kern w:val="2"/>
        </w:rPr>
        <w:t>办理脱编手续</w:t>
      </w:r>
      <w:proofErr w:type="gramEnd"/>
      <w:r w:rsidRPr="00A1261B">
        <w:rPr>
          <w:rFonts w:hint="eastAsia"/>
          <w:color w:val="000000" w:themeColor="text1"/>
          <w:kern w:val="2"/>
        </w:rPr>
        <w:t>、辞去公职。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第二十二条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="00E876F0" w:rsidRPr="00A1261B">
        <w:rPr>
          <w:rFonts w:hint="eastAsia"/>
          <w:color w:val="000000" w:themeColor="text1"/>
          <w:kern w:val="2"/>
        </w:rPr>
        <w:t>严格</w:t>
      </w:r>
      <w:r w:rsidRPr="00A1261B">
        <w:rPr>
          <w:rFonts w:hint="eastAsia"/>
          <w:color w:val="000000" w:themeColor="text1"/>
          <w:kern w:val="2"/>
        </w:rPr>
        <w:t>规范市属国有企业之间人员</w:t>
      </w:r>
      <w:r w:rsidR="00E876F0" w:rsidRPr="00A1261B">
        <w:rPr>
          <w:rFonts w:hint="eastAsia"/>
          <w:color w:val="000000" w:themeColor="text1"/>
          <w:kern w:val="2"/>
        </w:rPr>
        <w:t>流动。</w:t>
      </w:r>
      <w:r w:rsidRPr="00A1261B">
        <w:rPr>
          <w:rFonts w:hint="eastAsia"/>
          <w:color w:val="000000" w:themeColor="text1"/>
          <w:kern w:val="2"/>
        </w:rPr>
        <w:t>确因业务分设、专业急需，必须按照人尽其用、</w:t>
      </w:r>
      <w:proofErr w:type="gramStart"/>
      <w:r w:rsidRPr="00A1261B">
        <w:rPr>
          <w:rFonts w:hint="eastAsia"/>
          <w:color w:val="000000" w:themeColor="text1"/>
          <w:kern w:val="2"/>
        </w:rPr>
        <w:t>人岗适配</w:t>
      </w:r>
      <w:proofErr w:type="gramEnd"/>
      <w:r w:rsidRPr="00A1261B">
        <w:rPr>
          <w:rFonts w:hint="eastAsia"/>
          <w:color w:val="000000" w:themeColor="text1"/>
          <w:kern w:val="2"/>
        </w:rPr>
        <w:t>的原则，调入前商调出单位同意后，填报审批</w:t>
      </w:r>
      <w:proofErr w:type="gramStart"/>
      <w:r w:rsidRPr="00A1261B">
        <w:rPr>
          <w:rFonts w:hint="eastAsia"/>
          <w:color w:val="000000" w:themeColor="text1"/>
          <w:kern w:val="2"/>
        </w:rPr>
        <w:t>表报市</w:t>
      </w:r>
      <w:proofErr w:type="gramEnd"/>
      <w:r w:rsidRPr="00A1261B">
        <w:rPr>
          <w:rFonts w:hint="eastAsia"/>
          <w:color w:val="000000" w:themeColor="text1"/>
          <w:kern w:val="2"/>
        </w:rPr>
        <w:t>国资办审批，调入人员视同新增，按规定办理退工、用工手续。规范市属国有企业内部人员管理，市属国有企业与其下属独资、控股子公司确因业务需要人员流动的，须将人员简历、拟调动岗位等资料报市国资办备案后再办理调动手续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t>第六章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考核与薪酬分配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第二十三条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建立健全与劳动力市场基本适应、与企业经济效益和劳动生产率挂钩的工资核定和正常增长机制，推行工资总额控制的薪酬管理办法。用工计划与公司工资总额挂钩，根据增人增资的原则，未经批准擅自招工，工资总额不随人员增加而增加，维持原工资总额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第二十四条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推进全员绩效考核，以业绩为导向，科学评价不同岗位员工的贡献，合理拉开收入分配差距，切实做到收入能增能减和奖惩分明，充分调动广大员工积极性，形成企业各类管理人员能上能下、员工能进能出的合理流动机制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lastRenderedPageBreak/>
        <w:t>第二十五条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企业应根据有关规定和企业实际情况，制定具体的绩效考核办法，考核结果作为员工奖惩、岗位和薪酬调整、续订（解除）劳动合同的依据。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第二十六条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企业制定和实施薪酬分配时，应当听取企业工会和职代会的意见，依照法定程序规范操作。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t>第七章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纪律与监督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第二十七条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市属国有企业要严格执行各项政策规定和纪律要求，建立公开招聘、人事调整的集体会商、研究决策、分工协作以及纪律监督机制，严禁暗箱操作进人、严禁超编进人、严禁突击进人、严禁突击提拔职员，接受群众监督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第二十八条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有下列情况之一的，将依据有关法律、法规、规章，视情节予以处理：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（一）企业用工计划未经市国资办审批（备案）同意擅自增加职工的，追究企业主要经营者和相关人员责任，相应扣减企业主要经营者当年经营业绩考核评分。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二）企业违反公开招聘程序，违反干部选拔任用规定，录取、晋升员工过程中谋取私利的，依法给予企业主要经营者和相关责任人通报批评，并相应扣减企业主要经营者当年经营业绩考核评分；情节严重的，依法给予企业主要经营者党纪政纪处分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第二十九条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市国资办对市属国有企业人力资源管理进行专项检查，每年不少于一次。</w:t>
      </w:r>
    </w:p>
    <w:p w:rsidR="00FA789C" w:rsidRPr="00A1261B" w:rsidRDefault="00FA789C" w:rsidP="00CB2E7E">
      <w:pPr>
        <w:spacing w:beforeLines="30" w:afterLines="30" w:line="560" w:lineRule="exact"/>
        <w:jc w:val="center"/>
        <w:rPr>
          <w:rFonts w:eastAsia="方正黑体_GBK"/>
          <w:color w:val="000000" w:themeColor="text1"/>
          <w:kern w:val="2"/>
        </w:rPr>
      </w:pPr>
      <w:r w:rsidRPr="00A1261B">
        <w:rPr>
          <w:rFonts w:eastAsia="方正黑体_GBK" w:hint="eastAsia"/>
          <w:color w:val="000000" w:themeColor="text1"/>
          <w:kern w:val="2"/>
        </w:rPr>
        <w:lastRenderedPageBreak/>
        <w:t>第八章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附</w:t>
      </w:r>
      <w:r w:rsidR="00870E1B" w:rsidRPr="00A1261B">
        <w:rPr>
          <w:rFonts w:eastAsia="方正黑体_GBK" w:hint="eastAsia"/>
          <w:color w:val="000000" w:themeColor="text1"/>
          <w:kern w:val="2"/>
        </w:rPr>
        <w:t xml:space="preserve">  </w:t>
      </w:r>
      <w:r w:rsidRPr="00A1261B">
        <w:rPr>
          <w:rFonts w:eastAsia="方正黑体_GBK" w:hint="eastAsia"/>
          <w:color w:val="000000" w:themeColor="text1"/>
          <w:kern w:val="2"/>
        </w:rPr>
        <w:t>则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第三十条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企业按照本办法规定，根据各自实际情况制订人力资源管理细则。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第三十一条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企业出资的国有独资及国有控股子公司参照本办法执行。</w:t>
      </w:r>
    </w:p>
    <w:p w:rsidR="00FA789C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第三十二条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本办法由市国资办负责解释。</w:t>
      </w:r>
    </w:p>
    <w:p w:rsidR="001C35B4" w:rsidRPr="00A1261B" w:rsidRDefault="00FA789C" w:rsidP="00A1261B">
      <w:pPr>
        <w:spacing w:line="560" w:lineRule="exact"/>
        <w:ind w:firstLineChars="200" w:firstLine="632"/>
        <w:rPr>
          <w:color w:val="000000" w:themeColor="text1"/>
          <w:kern w:val="2"/>
        </w:rPr>
      </w:pPr>
      <w:r w:rsidRPr="00A1261B">
        <w:rPr>
          <w:rFonts w:eastAsia="方正楷体_GBK" w:hint="eastAsia"/>
          <w:color w:val="000000" w:themeColor="text1"/>
          <w:kern w:val="2"/>
        </w:rPr>
        <w:t>第三十三条</w:t>
      </w:r>
      <w:r w:rsidR="00870E1B" w:rsidRPr="00A1261B">
        <w:rPr>
          <w:rFonts w:eastAsia="方正楷体_GBK" w:hint="eastAsia"/>
          <w:color w:val="000000" w:themeColor="text1"/>
          <w:kern w:val="2"/>
        </w:rPr>
        <w:t xml:space="preserve">  </w:t>
      </w:r>
      <w:r w:rsidRPr="00A1261B">
        <w:rPr>
          <w:rFonts w:hint="eastAsia"/>
          <w:color w:val="000000" w:themeColor="text1"/>
          <w:kern w:val="2"/>
        </w:rPr>
        <w:t>本办法自发文之日起实施，原《江阴市国有企业人力资源管理暂行办法》（澄政办发〔</w:t>
      </w:r>
      <w:r w:rsidRPr="00A1261B">
        <w:rPr>
          <w:rFonts w:hint="eastAsia"/>
          <w:color w:val="000000" w:themeColor="text1"/>
          <w:kern w:val="2"/>
        </w:rPr>
        <w:t>2012</w:t>
      </w:r>
      <w:r w:rsidRPr="00A1261B">
        <w:rPr>
          <w:rFonts w:hint="eastAsia"/>
          <w:color w:val="000000" w:themeColor="text1"/>
          <w:kern w:val="2"/>
        </w:rPr>
        <w:t>〕</w:t>
      </w:r>
      <w:r w:rsidRPr="00A1261B">
        <w:rPr>
          <w:rFonts w:hint="eastAsia"/>
          <w:color w:val="000000" w:themeColor="text1"/>
          <w:kern w:val="2"/>
        </w:rPr>
        <w:t>105</w:t>
      </w:r>
      <w:r w:rsidRPr="00A1261B">
        <w:rPr>
          <w:rFonts w:hint="eastAsia"/>
          <w:color w:val="000000" w:themeColor="text1"/>
          <w:kern w:val="2"/>
        </w:rPr>
        <w:t>号）同时废止。</w:t>
      </w:r>
    </w:p>
    <w:p w:rsidR="00FA789C" w:rsidRPr="00A1261B" w:rsidRDefault="00FA789C" w:rsidP="00FA789C">
      <w:pPr>
        <w:ind w:firstLineChars="200" w:firstLine="632"/>
        <w:rPr>
          <w:color w:val="000000" w:themeColor="text1"/>
          <w:kern w:val="2"/>
        </w:rPr>
      </w:pPr>
    </w:p>
    <w:p w:rsidR="00BA6DF0" w:rsidRPr="00A1261B" w:rsidRDefault="00BA6DF0" w:rsidP="00FA789C">
      <w:pPr>
        <w:ind w:firstLineChars="200" w:firstLine="632"/>
        <w:rPr>
          <w:color w:val="000000" w:themeColor="text1"/>
          <w:kern w:val="2"/>
        </w:rPr>
      </w:pPr>
    </w:p>
    <w:p w:rsidR="00BA6DF0" w:rsidRPr="00A1261B" w:rsidRDefault="00BA6DF0" w:rsidP="00FA789C">
      <w:pPr>
        <w:ind w:firstLineChars="200" w:firstLine="632"/>
        <w:rPr>
          <w:color w:val="000000" w:themeColor="text1"/>
          <w:kern w:val="2"/>
        </w:rPr>
      </w:pPr>
    </w:p>
    <w:p w:rsidR="00BA6DF0" w:rsidRPr="00A1261B" w:rsidRDefault="00BA6DF0" w:rsidP="00FA789C">
      <w:pPr>
        <w:ind w:firstLineChars="200" w:firstLine="632"/>
        <w:rPr>
          <w:color w:val="000000" w:themeColor="text1"/>
          <w:kern w:val="2"/>
        </w:rPr>
      </w:pPr>
    </w:p>
    <w:p w:rsidR="00AD242E" w:rsidRDefault="00AD242E" w:rsidP="00FA789C">
      <w:pPr>
        <w:ind w:firstLineChars="200" w:firstLine="632"/>
        <w:rPr>
          <w:color w:val="000000" w:themeColor="text1"/>
          <w:kern w:val="2"/>
        </w:rPr>
      </w:pPr>
    </w:p>
    <w:p w:rsidR="00A1261B" w:rsidRDefault="00A1261B" w:rsidP="00FA789C">
      <w:pPr>
        <w:ind w:firstLineChars="200" w:firstLine="632"/>
        <w:rPr>
          <w:color w:val="000000" w:themeColor="text1"/>
          <w:kern w:val="2"/>
        </w:rPr>
      </w:pPr>
    </w:p>
    <w:p w:rsidR="00A1261B" w:rsidRDefault="00A1261B" w:rsidP="00FA789C">
      <w:pPr>
        <w:ind w:firstLineChars="200" w:firstLine="632"/>
        <w:rPr>
          <w:color w:val="000000" w:themeColor="text1"/>
          <w:kern w:val="2"/>
        </w:rPr>
      </w:pPr>
    </w:p>
    <w:p w:rsidR="00A1261B" w:rsidRDefault="00A1261B" w:rsidP="00FA789C">
      <w:pPr>
        <w:ind w:firstLineChars="200" w:firstLine="632"/>
        <w:rPr>
          <w:color w:val="000000" w:themeColor="text1"/>
          <w:kern w:val="2"/>
        </w:rPr>
      </w:pPr>
    </w:p>
    <w:p w:rsidR="00A1261B" w:rsidRDefault="00A1261B" w:rsidP="00FA789C">
      <w:pPr>
        <w:ind w:firstLineChars="200" w:firstLine="632"/>
        <w:rPr>
          <w:color w:val="000000" w:themeColor="text1"/>
          <w:kern w:val="2"/>
        </w:rPr>
      </w:pPr>
    </w:p>
    <w:p w:rsidR="00A1261B" w:rsidRPr="00A1261B" w:rsidRDefault="00A1261B" w:rsidP="00A1261B">
      <w:pPr>
        <w:spacing w:line="340" w:lineRule="exact"/>
        <w:ind w:firstLineChars="200" w:firstLine="632"/>
        <w:rPr>
          <w:color w:val="000000" w:themeColor="text1"/>
          <w:kern w:val="2"/>
        </w:rPr>
      </w:pPr>
    </w:p>
    <w:p w:rsidR="00FA789C" w:rsidRPr="00A1261B" w:rsidRDefault="00FA789C" w:rsidP="00CB2E7E">
      <w:pPr>
        <w:spacing w:afterLines="40"/>
        <w:jc w:val="center"/>
        <w:rPr>
          <w:color w:val="000000" w:themeColor="text1"/>
          <w:kern w:val="2"/>
        </w:rPr>
      </w:pPr>
    </w:p>
    <w:p w:rsidR="00FA789C" w:rsidRPr="00A1261B" w:rsidRDefault="005E4949" w:rsidP="00FA789C">
      <w:pPr>
        <w:pStyle w:val="a3"/>
        <w:tabs>
          <w:tab w:val="clear" w:pos="8465"/>
          <w:tab w:val="right" w:pos="8533"/>
        </w:tabs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>
        <w:rPr>
          <w:rFonts w:eastAsia="方正仿宋_GBK"/>
          <w:color w:val="000000" w:themeColor="text1"/>
          <w:kern w:val="2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DeletedControl 54" o:spid="_x0000_s1032" type="#_x0000_t201" style="position:absolute;left:0;text-align:left;margin-left:-1000pt;margin-top:-1000pt;width:127.5pt;height:127.5pt;z-index:251663360;visibility:hidden;mso-position-horizontal-relative:page;mso-position-vertical-relative:page" o:preferrelative="t" o:allowincell="f" filled="f" stroked="f">
            <v:imagedata r:id="rId6" o:title=""/>
            <v:path shadowok="t" strokeok="t"/>
            <o:lock v:ext="edit" aspectratio="t"/>
            <w10:wrap anchorx="page" anchory="page"/>
          </v:shape>
        </w:pict>
      </w:r>
      <w:r>
        <w:rPr>
          <w:rFonts w:eastAsia="方正仿宋_GBK"/>
          <w:color w:val="000000" w:themeColor="text1"/>
          <w:kern w:val="2"/>
          <w:sz w:val="28"/>
          <w:szCs w:val="28"/>
        </w:rPr>
        <w:pict>
          <v:line id="直线 5" o:spid="_x0000_s1030" style="position:absolute;left:0;text-align:left;z-index:251661312" from="0,.45pt" to="442.2pt,.45pt" strokeweight=".35pt"/>
        </w:pict>
      </w:r>
      <w:r w:rsidR="00FA789C" w:rsidRPr="00A1261B">
        <w:rPr>
          <w:rFonts w:eastAsia="方正仿宋_GBK"/>
          <w:color w:val="000000" w:themeColor="text1"/>
          <w:kern w:val="2"/>
          <w:sz w:val="28"/>
          <w:szCs w:val="28"/>
        </w:rPr>
        <w:t>抄送：市委各部门，市人大常委会办公室，市政协办公室，市纪委办公室，市法院，市检察院，市人武部，市各群团，</w:t>
      </w:r>
      <w:proofErr w:type="gramStart"/>
      <w:r w:rsidR="00FA789C" w:rsidRPr="00A1261B">
        <w:rPr>
          <w:rFonts w:eastAsia="方正仿宋_GBK"/>
          <w:color w:val="000000" w:themeColor="text1"/>
          <w:kern w:val="2"/>
          <w:sz w:val="28"/>
          <w:szCs w:val="28"/>
        </w:rPr>
        <w:t>各驻澄单位</w:t>
      </w:r>
      <w:proofErr w:type="gramEnd"/>
      <w:r w:rsidR="00FA789C" w:rsidRPr="00A1261B">
        <w:rPr>
          <w:rFonts w:eastAsia="方正仿宋_GBK"/>
          <w:color w:val="000000" w:themeColor="text1"/>
          <w:kern w:val="2"/>
          <w:sz w:val="28"/>
          <w:szCs w:val="28"/>
        </w:rPr>
        <w:t>。</w:t>
      </w:r>
    </w:p>
    <w:p w:rsidR="00FA789C" w:rsidRPr="00A1261B" w:rsidRDefault="005E4949" w:rsidP="00FA789C">
      <w:pPr>
        <w:ind w:leftChars="100" w:left="316" w:rightChars="100" w:right="316"/>
        <w:rPr>
          <w:color w:val="000000" w:themeColor="text1"/>
          <w:kern w:val="2"/>
        </w:rPr>
      </w:pPr>
      <w:r w:rsidRPr="005E4949">
        <w:rPr>
          <w:color w:val="000000" w:themeColor="text1"/>
          <w:kern w:val="2"/>
          <w:sz w:val="28"/>
          <w:szCs w:val="28"/>
        </w:rPr>
        <w:pict>
          <v:line id="直线 6" o:spid="_x0000_s1031" style="position:absolute;left:0;text-align:left;z-index:251662336" from="-.75pt,29pt" to="441.45pt,29pt" strokeweight=".35pt"/>
        </w:pict>
      </w:r>
      <w:r w:rsidRPr="005E4949">
        <w:rPr>
          <w:color w:val="000000" w:themeColor="text1"/>
          <w:kern w:val="2"/>
          <w:sz w:val="28"/>
          <w:szCs w:val="28"/>
        </w:rPr>
        <w:pict>
          <v:line id="直线 4" o:spid="_x0000_s1029" style="position:absolute;left:0;text-align:left;z-index:251660288" from="0,.25pt" to="442.2pt,.25pt" strokeweight=".25pt"/>
        </w:pict>
      </w:r>
      <w:r w:rsidR="00FA789C" w:rsidRPr="00A1261B">
        <w:rPr>
          <w:color w:val="000000" w:themeColor="text1"/>
          <w:kern w:val="2"/>
          <w:sz w:val="28"/>
          <w:szCs w:val="28"/>
        </w:rPr>
        <w:t>江阴市人民政府办公室</w:t>
      </w:r>
      <w:r w:rsidR="00870E1B" w:rsidRPr="00A1261B">
        <w:rPr>
          <w:rFonts w:hint="eastAsia"/>
          <w:color w:val="000000" w:themeColor="text1"/>
          <w:kern w:val="2"/>
          <w:sz w:val="28"/>
          <w:szCs w:val="28"/>
        </w:rPr>
        <w:t xml:space="preserve">                      </w:t>
      </w:r>
      <w:r w:rsidR="00FA789C" w:rsidRPr="00A1261B">
        <w:rPr>
          <w:color w:val="000000" w:themeColor="text1"/>
          <w:kern w:val="2"/>
          <w:sz w:val="28"/>
          <w:szCs w:val="28"/>
        </w:rPr>
        <w:t>20</w:t>
      </w:r>
      <w:r w:rsidR="00FA789C" w:rsidRPr="00A1261B">
        <w:rPr>
          <w:rFonts w:hint="eastAsia"/>
          <w:color w:val="000000" w:themeColor="text1"/>
          <w:kern w:val="2"/>
          <w:sz w:val="28"/>
          <w:szCs w:val="28"/>
        </w:rPr>
        <w:t>19</w:t>
      </w:r>
      <w:r w:rsidR="00FA789C" w:rsidRPr="00A1261B">
        <w:rPr>
          <w:color w:val="000000" w:themeColor="text1"/>
          <w:kern w:val="2"/>
          <w:sz w:val="28"/>
          <w:szCs w:val="28"/>
        </w:rPr>
        <w:t>年</w:t>
      </w:r>
      <w:r w:rsidR="00870E1B" w:rsidRPr="00A1261B">
        <w:rPr>
          <w:rFonts w:hint="eastAsia"/>
          <w:color w:val="000000" w:themeColor="text1"/>
          <w:kern w:val="2"/>
          <w:sz w:val="28"/>
          <w:szCs w:val="28"/>
        </w:rPr>
        <w:t>2</w:t>
      </w:r>
      <w:r w:rsidR="00FA789C" w:rsidRPr="00A1261B">
        <w:rPr>
          <w:color w:val="000000" w:themeColor="text1"/>
          <w:kern w:val="2"/>
          <w:sz w:val="28"/>
          <w:szCs w:val="28"/>
        </w:rPr>
        <w:t>月</w:t>
      </w:r>
      <w:r w:rsidR="00870E1B" w:rsidRPr="00A1261B">
        <w:rPr>
          <w:rFonts w:hint="eastAsia"/>
          <w:color w:val="000000" w:themeColor="text1"/>
          <w:kern w:val="2"/>
          <w:sz w:val="28"/>
          <w:szCs w:val="28"/>
        </w:rPr>
        <w:t>2</w:t>
      </w:r>
      <w:r w:rsidR="00FA789C" w:rsidRPr="00A1261B">
        <w:rPr>
          <w:color w:val="000000" w:themeColor="text1"/>
          <w:kern w:val="2"/>
          <w:sz w:val="28"/>
          <w:szCs w:val="28"/>
        </w:rPr>
        <w:t>日印发</w:t>
      </w:r>
    </w:p>
    <w:sectPr w:rsidR="00FA789C" w:rsidRPr="00A1261B" w:rsidSect="00FA789C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0A" w:rsidRDefault="00BA530A" w:rsidP="00FA789C">
      <w:r>
        <w:separator/>
      </w:r>
    </w:p>
  </w:endnote>
  <w:endnote w:type="continuationSeparator" w:id="1">
    <w:p w:rsidR="00BA530A" w:rsidRDefault="00BA530A" w:rsidP="00FA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220167"/>
      <w:docPartObj>
        <w:docPartGallery w:val="Page Numbers (Bottom of Page)"/>
        <w:docPartUnique/>
      </w:docPartObj>
    </w:sdtPr>
    <w:sdtContent>
      <w:p w:rsidR="00FA789C" w:rsidRPr="00FA789C" w:rsidRDefault="00FA789C" w:rsidP="00FA789C">
        <w:pPr>
          <w:pStyle w:val="a6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5E4949" w:rsidRPr="00FA78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A789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5E4949" w:rsidRPr="00FA78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B2E7E" w:rsidRPr="00CB2E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="005E4949" w:rsidRPr="00FA78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220156"/>
      <w:docPartObj>
        <w:docPartGallery w:val="Page Numbers (Bottom of Page)"/>
        <w:docPartUnique/>
      </w:docPartObj>
    </w:sdtPr>
    <w:sdtContent>
      <w:p w:rsidR="00FA789C" w:rsidRPr="00FA789C" w:rsidRDefault="00FA789C" w:rsidP="00FA789C">
        <w:pPr>
          <w:pStyle w:val="a6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5E4949" w:rsidRPr="00FA78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A789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5E4949" w:rsidRPr="00FA78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B2E7E" w:rsidRPr="00CB2E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5E4949" w:rsidRPr="00FA78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0A" w:rsidRDefault="00BA530A" w:rsidP="00FA789C">
      <w:r>
        <w:separator/>
      </w:r>
    </w:p>
  </w:footnote>
  <w:footnote w:type="continuationSeparator" w:id="1">
    <w:p w:rsidR="00BA530A" w:rsidRDefault="00BA530A" w:rsidP="00FA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89C"/>
    <w:rsid w:val="0008568A"/>
    <w:rsid w:val="000961A4"/>
    <w:rsid w:val="000975F2"/>
    <w:rsid w:val="001260B4"/>
    <w:rsid w:val="00181F76"/>
    <w:rsid w:val="001838C7"/>
    <w:rsid w:val="001C35B4"/>
    <w:rsid w:val="00230934"/>
    <w:rsid w:val="002664AB"/>
    <w:rsid w:val="00282698"/>
    <w:rsid w:val="002E0AF3"/>
    <w:rsid w:val="003228C1"/>
    <w:rsid w:val="0032297E"/>
    <w:rsid w:val="00370DD2"/>
    <w:rsid w:val="00385BB8"/>
    <w:rsid w:val="003C12EE"/>
    <w:rsid w:val="003F447B"/>
    <w:rsid w:val="0048551E"/>
    <w:rsid w:val="005027D3"/>
    <w:rsid w:val="00522A11"/>
    <w:rsid w:val="005B073D"/>
    <w:rsid w:val="005C5A7F"/>
    <w:rsid w:val="005E4949"/>
    <w:rsid w:val="005F42B3"/>
    <w:rsid w:val="00604BDF"/>
    <w:rsid w:val="006125DD"/>
    <w:rsid w:val="006D0B05"/>
    <w:rsid w:val="006D5CFA"/>
    <w:rsid w:val="0070313B"/>
    <w:rsid w:val="00725C57"/>
    <w:rsid w:val="007659BB"/>
    <w:rsid w:val="00774A84"/>
    <w:rsid w:val="00784F58"/>
    <w:rsid w:val="00797AE5"/>
    <w:rsid w:val="007C79FF"/>
    <w:rsid w:val="007E10BD"/>
    <w:rsid w:val="007E4E90"/>
    <w:rsid w:val="00851055"/>
    <w:rsid w:val="00863941"/>
    <w:rsid w:val="00870E1B"/>
    <w:rsid w:val="008736AE"/>
    <w:rsid w:val="00873B5F"/>
    <w:rsid w:val="008950A4"/>
    <w:rsid w:val="008A21C5"/>
    <w:rsid w:val="008F600E"/>
    <w:rsid w:val="00932AB6"/>
    <w:rsid w:val="00937F03"/>
    <w:rsid w:val="009D2485"/>
    <w:rsid w:val="00A1261B"/>
    <w:rsid w:val="00AA1868"/>
    <w:rsid w:val="00AD242E"/>
    <w:rsid w:val="00B066D4"/>
    <w:rsid w:val="00B27993"/>
    <w:rsid w:val="00B806AD"/>
    <w:rsid w:val="00BA530A"/>
    <w:rsid w:val="00BA6DF0"/>
    <w:rsid w:val="00C00488"/>
    <w:rsid w:val="00C46C33"/>
    <w:rsid w:val="00C529D4"/>
    <w:rsid w:val="00C64646"/>
    <w:rsid w:val="00CB2E7E"/>
    <w:rsid w:val="00CC70BA"/>
    <w:rsid w:val="00D520D6"/>
    <w:rsid w:val="00D81455"/>
    <w:rsid w:val="00E75969"/>
    <w:rsid w:val="00E83392"/>
    <w:rsid w:val="00E876F0"/>
    <w:rsid w:val="00ED5AA5"/>
    <w:rsid w:val="00EE4408"/>
    <w:rsid w:val="00F06F31"/>
    <w:rsid w:val="00F13D79"/>
    <w:rsid w:val="00F24C41"/>
    <w:rsid w:val="00F4120B"/>
    <w:rsid w:val="00F91ECC"/>
    <w:rsid w:val="00FA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自选图形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Times New Roman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9C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uiPriority w:val="99"/>
    <w:rsid w:val="00FA789C"/>
    <w:pPr>
      <w:autoSpaceDE w:val="0"/>
      <w:autoSpaceDN w:val="0"/>
      <w:adjustRightInd w:val="0"/>
      <w:spacing w:line="580" w:lineRule="atLeast"/>
      <w:jc w:val="left"/>
    </w:pPr>
    <w:rPr>
      <w:rFonts w:cs="方正仿宋_GBK"/>
      <w:kern w:val="32"/>
      <w:szCs w:val="32"/>
    </w:rPr>
  </w:style>
  <w:style w:type="paragraph" w:customStyle="1" w:styleId="a3">
    <w:name w:val="印发栏"/>
    <w:basedOn w:val="a4"/>
    <w:rsid w:val="00FA789C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仿宋_GB2312"/>
      <w:kern w:val="32"/>
      <w:szCs w:val="32"/>
    </w:rPr>
  </w:style>
  <w:style w:type="paragraph" w:styleId="a4">
    <w:name w:val="Normal Indent"/>
    <w:basedOn w:val="a"/>
    <w:uiPriority w:val="99"/>
    <w:semiHidden/>
    <w:unhideWhenUsed/>
    <w:rsid w:val="00FA789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789C"/>
    <w:rPr>
      <w:rFonts w:ascii="Times New Roman" w:eastAsia="方正仿宋_GBK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789C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675</Words>
  <Characters>3849</Characters>
  <Application>Microsoft Office Word</Application>
  <DocSecurity>0</DocSecurity>
  <Lines>32</Lines>
  <Paragraphs>9</Paragraphs>
  <ScaleCrop>false</ScaleCrop>
  <Company>china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3</cp:revision>
  <dcterms:created xsi:type="dcterms:W3CDTF">2019-02-02T08:05:00Z</dcterms:created>
  <dcterms:modified xsi:type="dcterms:W3CDTF">2019-02-02T08:05:00Z</dcterms:modified>
</cp:coreProperties>
</file>