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3E0" w:rsidRPr="0092208F" w:rsidRDefault="00257BFB">
      <w:pPr>
        <w:spacing w:line="0" w:lineRule="atLeast"/>
        <w:jc w:val="center"/>
        <w:rPr>
          <w:rFonts w:asciiTheme="minorEastAsia" w:eastAsiaTheme="minorEastAsia" w:hAnsiTheme="minorEastAsia"/>
          <w:bCs/>
          <w:color w:val="000000"/>
          <w:sz w:val="44"/>
          <w:szCs w:val="44"/>
        </w:rPr>
      </w:pPr>
      <w:r w:rsidRPr="0092208F">
        <w:rPr>
          <w:rFonts w:asciiTheme="minorEastAsia" w:eastAsiaTheme="minorEastAsia" w:hAnsiTheme="minorEastAsia"/>
          <w:bCs/>
          <w:color w:val="000000"/>
          <w:sz w:val="44"/>
          <w:szCs w:val="44"/>
        </w:rPr>
        <w:t>关于</w:t>
      </w:r>
      <w:r w:rsidRPr="0092208F">
        <w:rPr>
          <w:rFonts w:asciiTheme="minorEastAsia" w:eastAsiaTheme="minorEastAsia" w:hAnsiTheme="minorEastAsia" w:hint="eastAsia"/>
          <w:bCs/>
          <w:color w:val="000000"/>
          <w:sz w:val="44"/>
          <w:szCs w:val="44"/>
        </w:rPr>
        <w:t>江阴临港经济开发区</w:t>
      </w:r>
      <w:r w:rsidRPr="0092208F">
        <w:rPr>
          <w:rFonts w:asciiTheme="minorEastAsia" w:eastAsiaTheme="minorEastAsia" w:hAnsiTheme="minorEastAsia"/>
          <w:bCs/>
          <w:color w:val="000000"/>
          <w:sz w:val="44"/>
          <w:szCs w:val="44"/>
        </w:rPr>
        <w:t>201</w:t>
      </w:r>
      <w:r w:rsidRPr="0092208F">
        <w:rPr>
          <w:rFonts w:asciiTheme="minorEastAsia" w:eastAsiaTheme="minorEastAsia" w:hAnsiTheme="minorEastAsia" w:hint="eastAsia"/>
          <w:bCs/>
          <w:color w:val="000000"/>
          <w:sz w:val="44"/>
          <w:szCs w:val="44"/>
        </w:rPr>
        <w:t>8</w:t>
      </w:r>
      <w:r w:rsidRPr="0092208F">
        <w:rPr>
          <w:rFonts w:asciiTheme="minorEastAsia" w:eastAsiaTheme="minorEastAsia" w:hAnsiTheme="minorEastAsia"/>
          <w:bCs/>
          <w:color w:val="000000"/>
          <w:sz w:val="44"/>
          <w:szCs w:val="44"/>
        </w:rPr>
        <w:t>年财政预算</w:t>
      </w:r>
    </w:p>
    <w:p w:rsidR="00BF43E0" w:rsidRPr="0092208F" w:rsidRDefault="00257BFB">
      <w:pPr>
        <w:spacing w:line="0" w:lineRule="atLeast"/>
        <w:jc w:val="center"/>
        <w:rPr>
          <w:rFonts w:asciiTheme="minorEastAsia" w:eastAsiaTheme="minorEastAsia" w:hAnsiTheme="minorEastAsia"/>
          <w:bCs/>
          <w:color w:val="000000"/>
          <w:sz w:val="44"/>
          <w:szCs w:val="44"/>
        </w:rPr>
      </w:pPr>
      <w:r w:rsidRPr="0092208F">
        <w:rPr>
          <w:rFonts w:asciiTheme="minorEastAsia" w:eastAsiaTheme="minorEastAsia" w:hAnsiTheme="minorEastAsia"/>
          <w:bCs/>
          <w:color w:val="000000"/>
          <w:sz w:val="44"/>
          <w:szCs w:val="44"/>
        </w:rPr>
        <w:t>执行情况和201</w:t>
      </w:r>
      <w:r w:rsidRPr="0092208F">
        <w:rPr>
          <w:rFonts w:asciiTheme="minorEastAsia" w:eastAsiaTheme="minorEastAsia" w:hAnsiTheme="minorEastAsia" w:hint="eastAsia"/>
          <w:bCs/>
          <w:color w:val="000000"/>
          <w:sz w:val="44"/>
          <w:szCs w:val="44"/>
        </w:rPr>
        <w:t>9</w:t>
      </w:r>
      <w:r w:rsidRPr="0092208F">
        <w:rPr>
          <w:rFonts w:asciiTheme="minorEastAsia" w:eastAsiaTheme="minorEastAsia" w:hAnsiTheme="minorEastAsia"/>
          <w:bCs/>
          <w:color w:val="000000"/>
          <w:sz w:val="44"/>
          <w:szCs w:val="44"/>
        </w:rPr>
        <w:t>年财政预算草案的报告</w:t>
      </w:r>
    </w:p>
    <w:p w:rsidR="00BF43E0" w:rsidRPr="00E125ED" w:rsidRDefault="00257BFB" w:rsidP="0013784D">
      <w:pPr>
        <w:autoSpaceDE w:val="0"/>
        <w:autoSpaceDN w:val="0"/>
        <w:spacing w:line="540" w:lineRule="exact"/>
        <w:ind w:firstLineChars="200" w:firstLine="603"/>
        <w:jc w:val="center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一、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8</w:t>
      </w:r>
      <w:r w:rsidRPr="00E125ED">
        <w:rPr>
          <w:rFonts w:eastAsia="方正楷体_GBK"/>
          <w:color w:val="000000"/>
        </w:rPr>
        <w:t>年财政预算预计执行情况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2018</w:t>
      </w:r>
      <w:r w:rsidRPr="00E125ED">
        <w:rPr>
          <w:rFonts w:eastAsia="方正楷体_GBK" w:hint="eastAsia"/>
          <w:color w:val="000000"/>
        </w:rPr>
        <w:t>年临港开发区</w:t>
      </w:r>
      <w:r w:rsidRPr="00E125ED">
        <w:rPr>
          <w:rFonts w:eastAsia="方正楷体_GBK"/>
          <w:color w:val="000000"/>
        </w:rPr>
        <w:t>在市委市政府的领导下，在市人大及其常委会的监督下，</w:t>
      </w:r>
      <w:r w:rsidRPr="00E125ED">
        <w:rPr>
          <w:rFonts w:eastAsia="方正楷体_GBK" w:hint="eastAsia"/>
          <w:color w:val="000000"/>
        </w:rPr>
        <w:t>围绕临港开发区“二次创业”打造竞争力一流的国际化开放园区的目标任务，勇于担当，攻坚克难，抓收入，控支出，强管理，突出保障改善民生，提升城乡宜居环境，推进产业结构转型，</w:t>
      </w:r>
      <w:r w:rsidRPr="00E125ED">
        <w:rPr>
          <w:rFonts w:eastAsia="方正楷体_GBK"/>
          <w:color w:val="000000"/>
        </w:rPr>
        <w:t>实现了经济社会平稳健康发展。</w:t>
      </w:r>
    </w:p>
    <w:p w:rsidR="00BF43E0" w:rsidRPr="00E125ED" w:rsidRDefault="0013784D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>
        <w:rPr>
          <w:rFonts w:eastAsia="方正楷体_GBK" w:hint="eastAsia"/>
          <w:color w:val="000000"/>
        </w:rPr>
        <w:t>一、</w:t>
      </w:r>
      <w:r w:rsidR="00257BFB" w:rsidRPr="00E125ED">
        <w:rPr>
          <w:rFonts w:eastAsia="方正楷体_GBK"/>
          <w:color w:val="000000"/>
        </w:rPr>
        <w:t>一般公共预算预计执行情况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临港开发区</w:t>
      </w:r>
      <w:r w:rsidRPr="00E125ED">
        <w:rPr>
          <w:rFonts w:eastAsia="方正楷体_GBK"/>
          <w:color w:val="000000"/>
        </w:rPr>
        <w:t>一般公共预算收入完成</w:t>
      </w:r>
      <w:r w:rsidR="00255766">
        <w:rPr>
          <w:rFonts w:eastAsia="方正楷体_GBK" w:hint="eastAsia"/>
          <w:color w:val="000000"/>
        </w:rPr>
        <w:t>51.4</w:t>
      </w:r>
      <w:r w:rsidR="00047506">
        <w:rPr>
          <w:rFonts w:eastAsia="方正楷体_GBK" w:hint="eastAsia"/>
          <w:color w:val="000000"/>
        </w:rPr>
        <w:t>2</w:t>
      </w:r>
      <w:r w:rsidRPr="00E125ED">
        <w:rPr>
          <w:rFonts w:eastAsia="方正楷体_GBK"/>
          <w:color w:val="000000"/>
        </w:rPr>
        <w:t>亿元，完成</w:t>
      </w:r>
      <w:r w:rsidRPr="00E125ED">
        <w:rPr>
          <w:rFonts w:eastAsia="方正楷体_GBK" w:hint="eastAsia"/>
          <w:color w:val="000000"/>
        </w:rPr>
        <w:t>年初</w:t>
      </w:r>
      <w:r w:rsidRPr="00E125ED">
        <w:rPr>
          <w:rFonts w:eastAsia="方正楷体_GBK"/>
          <w:color w:val="000000"/>
        </w:rPr>
        <w:t>预算的</w:t>
      </w:r>
      <w:r w:rsidR="00255766">
        <w:rPr>
          <w:rFonts w:eastAsia="方正楷体_GBK" w:hint="eastAsia"/>
          <w:color w:val="000000"/>
        </w:rPr>
        <w:t>104.86</w:t>
      </w:r>
      <w:r w:rsidRPr="00E125ED">
        <w:rPr>
          <w:rFonts w:eastAsia="方正楷体_GBK"/>
          <w:color w:val="000000"/>
        </w:rPr>
        <w:t>%</w:t>
      </w:r>
      <w:r w:rsidR="00281E64" w:rsidRPr="00E125ED">
        <w:rPr>
          <w:rFonts w:eastAsia="方正楷体_GBK"/>
          <w:color w:val="000000"/>
        </w:rPr>
        <w:t>，</w:t>
      </w:r>
      <w:r w:rsidR="00281E64" w:rsidRPr="00E125ED">
        <w:rPr>
          <w:rFonts w:eastAsia="方正楷体_GBK" w:hint="eastAsia"/>
          <w:color w:val="000000"/>
        </w:rPr>
        <w:t>增</w:t>
      </w:r>
      <w:r w:rsidRPr="00E125ED">
        <w:rPr>
          <w:rFonts w:eastAsia="方正楷体_GBK"/>
          <w:color w:val="000000"/>
        </w:rPr>
        <w:t>长</w:t>
      </w:r>
      <w:r w:rsidR="00255766">
        <w:rPr>
          <w:rFonts w:eastAsia="方正楷体_GBK" w:hint="eastAsia"/>
          <w:color w:val="000000"/>
        </w:rPr>
        <w:t>16.4</w:t>
      </w:r>
      <w:r w:rsidR="008D3A69">
        <w:rPr>
          <w:rFonts w:eastAsia="方正楷体_GBK" w:hint="eastAsia"/>
          <w:color w:val="000000"/>
        </w:rPr>
        <w:t>4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，其中：税收收入</w:t>
      </w:r>
      <w:r w:rsidR="00255766">
        <w:rPr>
          <w:rFonts w:eastAsia="方正楷体_GBK" w:hint="eastAsia"/>
          <w:color w:val="000000"/>
        </w:rPr>
        <w:t>48.56</w:t>
      </w:r>
      <w:r w:rsidRPr="00E125ED">
        <w:rPr>
          <w:rFonts w:eastAsia="方正楷体_GBK"/>
          <w:color w:val="000000"/>
        </w:rPr>
        <w:t>亿元，增长</w:t>
      </w:r>
      <w:r w:rsidR="00BD0985">
        <w:rPr>
          <w:rFonts w:eastAsia="方正楷体_GBK" w:hint="eastAsia"/>
          <w:color w:val="000000"/>
        </w:rPr>
        <w:t>16.12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，占一般公共预算收入的比重为</w:t>
      </w:r>
      <w:r w:rsidR="005B30A7" w:rsidRPr="00E125ED">
        <w:rPr>
          <w:rFonts w:eastAsia="方正楷体_GBK" w:hint="eastAsia"/>
          <w:color w:val="000000"/>
        </w:rPr>
        <w:t>94.</w:t>
      </w:r>
      <w:r w:rsidR="00BD0985">
        <w:rPr>
          <w:rFonts w:eastAsia="方正楷体_GBK" w:hint="eastAsia"/>
          <w:color w:val="000000"/>
        </w:rPr>
        <w:t>4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。一般公共预算支出预计完成</w:t>
      </w:r>
      <w:r w:rsidR="00BD0985">
        <w:rPr>
          <w:rFonts w:eastAsia="方正楷体_GBK" w:hint="eastAsia"/>
          <w:color w:val="000000"/>
        </w:rPr>
        <w:t>24.</w:t>
      </w:r>
      <w:r w:rsidR="00751B04">
        <w:rPr>
          <w:rFonts w:eastAsia="方正楷体_GBK" w:hint="eastAsia"/>
          <w:color w:val="000000"/>
        </w:rPr>
        <w:t>86</w:t>
      </w:r>
      <w:r w:rsidRPr="00E125ED">
        <w:rPr>
          <w:rFonts w:eastAsia="方正楷体_GBK"/>
          <w:color w:val="000000"/>
        </w:rPr>
        <w:t>亿元，完成</w:t>
      </w:r>
      <w:r w:rsidRPr="00E125ED">
        <w:rPr>
          <w:rFonts w:eastAsia="方正楷体_GBK" w:hint="eastAsia"/>
          <w:color w:val="000000"/>
        </w:rPr>
        <w:t>年初</w:t>
      </w:r>
      <w:r w:rsidRPr="00E125ED">
        <w:rPr>
          <w:rFonts w:eastAsia="方正楷体_GBK"/>
          <w:color w:val="000000"/>
        </w:rPr>
        <w:t>预算的</w:t>
      </w:r>
      <w:r w:rsidR="00BD0985">
        <w:rPr>
          <w:rFonts w:eastAsia="方正楷体_GBK" w:hint="eastAsia"/>
          <w:color w:val="000000"/>
        </w:rPr>
        <w:t>101.</w:t>
      </w:r>
      <w:r w:rsidR="00751B04">
        <w:rPr>
          <w:rFonts w:eastAsia="方正楷体_GBK" w:hint="eastAsia"/>
          <w:color w:val="000000"/>
        </w:rPr>
        <w:t>8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，</w:t>
      </w:r>
      <w:r w:rsidR="005B30A7" w:rsidRPr="00E125ED">
        <w:rPr>
          <w:rFonts w:eastAsia="方正楷体_GBK" w:hint="eastAsia"/>
          <w:color w:val="000000"/>
        </w:rPr>
        <w:t>增长</w:t>
      </w:r>
      <w:r w:rsidR="00BD0985">
        <w:rPr>
          <w:rFonts w:eastAsia="方正楷体_GBK" w:hint="eastAsia"/>
          <w:color w:val="000000"/>
        </w:rPr>
        <w:t>9.</w:t>
      </w:r>
      <w:r w:rsidR="00751B04">
        <w:rPr>
          <w:rFonts w:eastAsia="方正楷体_GBK" w:hint="eastAsia"/>
          <w:color w:val="000000"/>
        </w:rPr>
        <w:t>98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根据现行财政体制测算，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8</w:t>
      </w:r>
      <w:r w:rsidRPr="00E125ED">
        <w:rPr>
          <w:rFonts w:eastAsia="方正楷体_GBK"/>
          <w:color w:val="000000"/>
        </w:rPr>
        <w:t>年一般公共预算收入</w:t>
      </w:r>
      <w:r w:rsidR="00BD0985">
        <w:rPr>
          <w:rFonts w:eastAsia="方正楷体_GBK" w:hint="eastAsia"/>
          <w:color w:val="000000"/>
        </w:rPr>
        <w:t>51.4</w:t>
      </w:r>
      <w:r w:rsidR="00047506">
        <w:rPr>
          <w:rFonts w:eastAsia="方正楷体_GBK" w:hint="eastAsia"/>
          <w:color w:val="000000"/>
        </w:rPr>
        <w:t>2</w:t>
      </w:r>
      <w:r w:rsidRPr="00E125ED">
        <w:rPr>
          <w:rFonts w:eastAsia="方正楷体_GBK"/>
          <w:color w:val="000000"/>
        </w:rPr>
        <w:t>亿元，预计上级转移支付收入</w:t>
      </w:r>
      <w:r w:rsidR="00BD0985">
        <w:rPr>
          <w:rFonts w:eastAsia="方正楷体_GBK" w:hint="eastAsia"/>
          <w:color w:val="000000"/>
        </w:rPr>
        <w:t>1.61</w:t>
      </w:r>
      <w:r w:rsidRPr="00E125ED">
        <w:rPr>
          <w:rFonts w:eastAsia="方正楷体_GBK"/>
          <w:color w:val="000000"/>
        </w:rPr>
        <w:t>亿元，</w:t>
      </w:r>
      <w:r w:rsidRPr="00E125ED">
        <w:rPr>
          <w:rFonts w:eastAsia="方正楷体_GBK" w:hint="eastAsia"/>
          <w:color w:val="000000"/>
        </w:rPr>
        <w:t>临港开发区</w:t>
      </w:r>
      <w:r w:rsidRPr="00E125ED">
        <w:rPr>
          <w:rFonts w:eastAsia="方正楷体_GBK"/>
          <w:color w:val="000000"/>
        </w:rPr>
        <w:t>一般公共预算总收入预计为</w:t>
      </w:r>
      <w:r w:rsidR="00BD0985">
        <w:rPr>
          <w:rFonts w:eastAsia="方正楷体_GBK" w:hint="eastAsia"/>
          <w:color w:val="000000"/>
        </w:rPr>
        <w:t>53.0</w:t>
      </w:r>
      <w:r w:rsidR="004141CD">
        <w:rPr>
          <w:rFonts w:eastAsia="方正楷体_GBK" w:hint="eastAsia"/>
          <w:color w:val="000000"/>
        </w:rPr>
        <w:t>3</w:t>
      </w:r>
      <w:r w:rsidRPr="00E125ED">
        <w:rPr>
          <w:rFonts w:eastAsia="方正楷体_GBK"/>
          <w:color w:val="000000"/>
        </w:rPr>
        <w:t>亿元；一般公共预算总支出预计为</w:t>
      </w:r>
      <w:r w:rsidR="00BD0985">
        <w:rPr>
          <w:rFonts w:eastAsia="方正楷体_GBK" w:hint="eastAsia"/>
          <w:color w:val="000000"/>
        </w:rPr>
        <w:t>53.0</w:t>
      </w:r>
      <w:r w:rsidR="004141CD">
        <w:rPr>
          <w:rFonts w:eastAsia="方正楷体_GBK" w:hint="eastAsia"/>
          <w:color w:val="000000"/>
        </w:rPr>
        <w:t>3</w:t>
      </w:r>
      <w:r w:rsidRPr="00E125ED">
        <w:rPr>
          <w:rFonts w:eastAsia="方正楷体_GBK"/>
          <w:color w:val="000000"/>
        </w:rPr>
        <w:t>亿元，其中一般公共预算支出预计完成</w:t>
      </w:r>
      <w:r w:rsidR="00BD0985">
        <w:rPr>
          <w:rFonts w:eastAsia="方正楷体_GBK" w:hint="eastAsia"/>
          <w:color w:val="000000"/>
        </w:rPr>
        <w:t>24.</w:t>
      </w:r>
      <w:r w:rsidR="004B629E">
        <w:rPr>
          <w:rFonts w:eastAsia="方正楷体_GBK" w:hint="eastAsia"/>
          <w:color w:val="000000"/>
        </w:rPr>
        <w:t>8</w:t>
      </w:r>
      <w:r w:rsidR="00BD0985">
        <w:rPr>
          <w:rFonts w:eastAsia="方正楷体_GBK" w:hint="eastAsia"/>
          <w:color w:val="000000"/>
        </w:rPr>
        <w:t>6</w:t>
      </w:r>
      <w:r w:rsidRPr="00E125ED">
        <w:rPr>
          <w:rFonts w:eastAsia="方正楷体_GBK"/>
          <w:color w:val="000000"/>
        </w:rPr>
        <w:t>亿元，上解上级支出</w:t>
      </w:r>
      <w:r w:rsidR="00BD0985">
        <w:rPr>
          <w:rFonts w:eastAsia="方正楷体_GBK" w:hint="eastAsia"/>
          <w:color w:val="000000"/>
        </w:rPr>
        <w:t>28.</w:t>
      </w:r>
      <w:r w:rsidR="004B629E">
        <w:rPr>
          <w:rFonts w:eastAsia="方正楷体_GBK" w:hint="eastAsia"/>
          <w:color w:val="000000"/>
        </w:rPr>
        <w:t>1</w:t>
      </w:r>
      <w:r w:rsidR="00BD0985">
        <w:rPr>
          <w:rFonts w:eastAsia="方正楷体_GBK" w:hint="eastAsia"/>
          <w:color w:val="000000"/>
        </w:rPr>
        <w:t>7</w:t>
      </w:r>
      <w:r w:rsidRPr="00E125ED">
        <w:rPr>
          <w:rFonts w:eastAsia="方正楷体_GBK"/>
          <w:color w:val="000000"/>
        </w:rPr>
        <w:t>亿元，当年一般公共预算收支平衡。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二、政府性基金预算预计完成情况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临港开发区</w:t>
      </w:r>
      <w:r w:rsidRPr="00E125ED">
        <w:rPr>
          <w:rFonts w:eastAsia="方正楷体_GBK"/>
          <w:color w:val="000000"/>
        </w:rPr>
        <w:t>政府性基金收入完成</w:t>
      </w:r>
      <w:r w:rsidRPr="00E125ED">
        <w:rPr>
          <w:rFonts w:eastAsia="方正楷体_GBK" w:hint="eastAsia"/>
          <w:color w:val="000000"/>
        </w:rPr>
        <w:t>10.2</w:t>
      </w:r>
      <w:r w:rsidR="007B01A3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亿元，完成年初预算的</w:t>
      </w:r>
      <w:r w:rsidR="007B01A3">
        <w:rPr>
          <w:rFonts w:eastAsia="方正楷体_GBK" w:hint="eastAsia"/>
          <w:color w:val="000000"/>
        </w:rPr>
        <w:t>75.56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，上级补助收入</w:t>
      </w:r>
      <w:r w:rsidRPr="00E125ED">
        <w:rPr>
          <w:rFonts w:eastAsia="方正楷体_GBK" w:hint="eastAsia"/>
          <w:color w:val="000000"/>
        </w:rPr>
        <w:t>0.3</w:t>
      </w:r>
      <w:r w:rsidR="007B01A3">
        <w:rPr>
          <w:rFonts w:eastAsia="方正楷体_GBK" w:hint="eastAsia"/>
          <w:color w:val="000000"/>
        </w:rPr>
        <w:t>3</w:t>
      </w:r>
      <w:r w:rsidRPr="00E125ED">
        <w:rPr>
          <w:rFonts w:eastAsia="方正楷体_GBK"/>
          <w:color w:val="000000"/>
        </w:rPr>
        <w:t>亿元，政府性基金总收入</w:t>
      </w:r>
      <w:r w:rsidRPr="00E125ED">
        <w:rPr>
          <w:rFonts w:eastAsia="方正楷体_GBK" w:hint="eastAsia"/>
          <w:color w:val="000000"/>
        </w:rPr>
        <w:t>10.</w:t>
      </w:r>
      <w:r w:rsidR="007B01A3">
        <w:rPr>
          <w:rFonts w:eastAsia="方正楷体_GBK" w:hint="eastAsia"/>
          <w:color w:val="000000"/>
        </w:rPr>
        <w:t>6</w:t>
      </w:r>
      <w:r w:rsidR="007C41FB">
        <w:rPr>
          <w:rFonts w:eastAsia="方正楷体_GBK" w:hint="eastAsia"/>
          <w:color w:val="000000"/>
        </w:rPr>
        <w:t>2</w:t>
      </w:r>
      <w:r w:rsidRPr="00E125ED">
        <w:rPr>
          <w:rFonts w:eastAsia="方正楷体_GBK"/>
          <w:color w:val="000000"/>
        </w:rPr>
        <w:t>亿元；政府性基金总支出</w:t>
      </w:r>
      <w:r w:rsidRPr="00E125ED">
        <w:rPr>
          <w:rFonts w:eastAsia="方正楷体_GBK" w:hint="eastAsia"/>
          <w:color w:val="000000"/>
        </w:rPr>
        <w:t>10.5</w:t>
      </w:r>
      <w:r w:rsidR="007C41FB">
        <w:rPr>
          <w:rFonts w:eastAsia="方正楷体_GBK" w:hint="eastAsia"/>
          <w:color w:val="000000"/>
        </w:rPr>
        <w:t>3</w:t>
      </w:r>
      <w:r w:rsidRPr="00E125ED">
        <w:rPr>
          <w:rFonts w:eastAsia="方正楷体_GBK"/>
          <w:color w:val="000000"/>
        </w:rPr>
        <w:t>亿元，完成</w:t>
      </w:r>
      <w:r w:rsidRPr="00E125ED">
        <w:rPr>
          <w:rFonts w:eastAsia="方正楷体_GBK" w:hint="eastAsia"/>
          <w:color w:val="000000"/>
        </w:rPr>
        <w:t>年初</w:t>
      </w:r>
      <w:bookmarkStart w:id="0" w:name="_GoBack"/>
      <w:bookmarkEnd w:id="0"/>
      <w:r w:rsidRPr="00E125ED">
        <w:rPr>
          <w:rFonts w:eastAsia="方正楷体_GBK"/>
          <w:color w:val="000000"/>
        </w:rPr>
        <w:t>预算的</w:t>
      </w:r>
      <w:r w:rsidR="007C41FB">
        <w:rPr>
          <w:rFonts w:eastAsia="方正楷体_GBK" w:hint="eastAsia"/>
          <w:color w:val="000000"/>
        </w:rPr>
        <w:t>78.02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，其中：政府性基金支出预计完成</w:t>
      </w:r>
      <w:r w:rsidR="007C41FB">
        <w:rPr>
          <w:rFonts w:eastAsia="方正楷体_GBK" w:hint="eastAsia"/>
          <w:color w:val="000000"/>
        </w:rPr>
        <w:t>10.62</w:t>
      </w:r>
      <w:r w:rsidRPr="00E125ED">
        <w:rPr>
          <w:rFonts w:eastAsia="方正楷体_GBK"/>
          <w:color w:val="000000"/>
        </w:rPr>
        <w:t>亿元</w:t>
      </w:r>
      <w:r w:rsidRPr="00E125ED">
        <w:rPr>
          <w:rFonts w:eastAsia="方正楷体_GBK" w:hint="eastAsia"/>
          <w:color w:val="000000"/>
        </w:rPr>
        <w:t>，当年基金预算收支平衡</w:t>
      </w:r>
      <w:r w:rsidRPr="00E125ED">
        <w:rPr>
          <w:rFonts w:eastAsia="方正楷体_GBK"/>
          <w:color w:val="000000"/>
        </w:rPr>
        <w:t>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lastRenderedPageBreak/>
        <w:t>三、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8</w:t>
      </w:r>
      <w:r w:rsidRPr="00E125ED">
        <w:rPr>
          <w:rFonts w:eastAsia="方正楷体_GBK"/>
          <w:color w:val="000000"/>
        </w:rPr>
        <w:t>年财政预算执行工作重点</w:t>
      </w:r>
    </w:p>
    <w:p w:rsidR="00BF43E0" w:rsidRPr="00E125ED" w:rsidRDefault="00257BFB" w:rsidP="005B30A7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（一）新高度定目标，收入增长实现加</w:t>
      </w:r>
      <w:r w:rsidR="00EF70A2">
        <w:rPr>
          <w:rFonts w:eastAsia="方正楷体_GBK" w:hint="eastAsia"/>
          <w:color w:val="000000"/>
        </w:rPr>
        <w:t>跨越</w:t>
      </w:r>
    </w:p>
    <w:p w:rsidR="00BF43E0" w:rsidRPr="00E125ED" w:rsidRDefault="00257BFB" w:rsidP="005B30A7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明确目标加强考核。管委会出台了《财政收入征管考核管理办法》，以“目标任务书”形式将全年</w:t>
      </w:r>
      <w:r w:rsidR="00EF70A2">
        <w:rPr>
          <w:rFonts w:eastAsia="方正楷体_GBK" w:hint="eastAsia"/>
          <w:color w:val="000000"/>
        </w:rPr>
        <w:t>税收收入和非税收</w:t>
      </w:r>
      <w:proofErr w:type="gramStart"/>
      <w:r w:rsidR="00EF70A2">
        <w:rPr>
          <w:rFonts w:eastAsia="方正楷体_GBK" w:hint="eastAsia"/>
          <w:color w:val="000000"/>
        </w:rPr>
        <w:t>入</w:t>
      </w:r>
      <w:r w:rsidRPr="00E125ED">
        <w:rPr>
          <w:rFonts w:eastAsia="方正楷体_GBK" w:hint="eastAsia"/>
          <w:color w:val="000000"/>
        </w:rPr>
        <w:t>目标</w:t>
      </w:r>
      <w:proofErr w:type="gramEnd"/>
      <w:r w:rsidRPr="00E125ED">
        <w:rPr>
          <w:rFonts w:eastAsia="方正楷体_GBK" w:hint="eastAsia"/>
          <w:color w:val="000000"/>
        </w:rPr>
        <w:t>任务分解下达到各镇街园，进一步强化和激发镇街园发展经济、服务企业、培植财源、强化征管的责任性和积极性。</w:t>
      </w:r>
    </w:p>
    <w:p w:rsidR="00BF43E0" w:rsidRPr="00E125ED" w:rsidRDefault="00257BFB" w:rsidP="005B30A7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税收收入量质齐升。一方面，深入开展“大走访、大调研、大服务”活动，构建起“大财源”建设格局，积极走访重点骨干企业，掌握动态，挖掘潜力，并不断探索税</w:t>
      </w:r>
      <w:r w:rsidR="0023770C">
        <w:rPr>
          <w:rFonts w:eastAsia="方正楷体_GBK" w:hint="eastAsia"/>
          <w:color w:val="000000"/>
        </w:rPr>
        <w:t>收</w:t>
      </w:r>
      <w:r w:rsidRPr="00E125ED">
        <w:rPr>
          <w:rFonts w:eastAsia="方正楷体_GBK" w:hint="eastAsia"/>
          <w:color w:val="000000"/>
        </w:rPr>
        <w:t>属地征管的新路径和新方法；另一方面，联合税务、国土、工商、镇</w:t>
      </w:r>
      <w:proofErr w:type="gramStart"/>
      <w:r w:rsidRPr="00E125ED">
        <w:rPr>
          <w:rFonts w:eastAsia="方正楷体_GBK" w:hint="eastAsia"/>
          <w:color w:val="000000"/>
        </w:rPr>
        <w:t>街园多部</w:t>
      </w:r>
      <w:r w:rsidR="001D32BC" w:rsidRPr="00E125ED">
        <w:rPr>
          <w:rFonts w:eastAsia="方正楷体_GBK" w:hint="eastAsia"/>
          <w:color w:val="000000"/>
        </w:rPr>
        <w:t>门</w:t>
      </w:r>
      <w:proofErr w:type="gramEnd"/>
      <w:r w:rsidRPr="00E125ED">
        <w:rPr>
          <w:rFonts w:eastAsia="方正楷体_GBK" w:hint="eastAsia"/>
          <w:color w:val="000000"/>
        </w:rPr>
        <w:t>，形成“</w:t>
      </w:r>
      <w:r w:rsidRPr="00E125ED">
        <w:rPr>
          <w:rFonts w:eastAsia="方正楷体_GBK" w:hint="eastAsia"/>
          <w:color w:val="000000"/>
        </w:rPr>
        <w:t>1</w:t>
      </w:r>
      <w:r w:rsidRPr="00E125ED">
        <w:rPr>
          <w:rFonts w:eastAsia="方正楷体_GBK" w:hint="eastAsia"/>
          <w:color w:val="000000"/>
        </w:rPr>
        <w:t>＋</w:t>
      </w:r>
      <w:r w:rsidRPr="00E125ED">
        <w:rPr>
          <w:rFonts w:eastAsia="方正楷体_GBK" w:hint="eastAsia"/>
          <w:color w:val="000000"/>
        </w:rPr>
        <w:t>X</w:t>
      </w:r>
      <w:r w:rsidRPr="00E125ED">
        <w:rPr>
          <w:rFonts w:eastAsia="方正楷体_GBK" w:hint="eastAsia"/>
          <w:color w:val="000000"/>
        </w:rPr>
        <w:t>”的征管制度体系，构建“横向到边、纵向到底”的综合治税大格局，细致梳理税收征管的各个环节，找出了影响税</w:t>
      </w:r>
      <w:r w:rsidR="0023770C">
        <w:rPr>
          <w:rFonts w:eastAsia="方正楷体_GBK" w:hint="eastAsia"/>
          <w:color w:val="000000"/>
        </w:rPr>
        <w:t>收</w:t>
      </w:r>
      <w:r w:rsidRPr="00E125ED">
        <w:rPr>
          <w:rFonts w:eastAsia="方正楷体_GBK" w:hint="eastAsia"/>
          <w:color w:val="000000"/>
        </w:rPr>
        <w:t>征管的问题症结，努力寻求解决方案。</w:t>
      </w:r>
      <w:r w:rsidRPr="00E125ED">
        <w:rPr>
          <w:rFonts w:eastAsia="方正楷体_GBK"/>
          <w:color w:val="000000"/>
        </w:rPr>
        <w:t xml:space="preserve"> </w:t>
      </w:r>
    </w:p>
    <w:p w:rsidR="00BF43E0" w:rsidRPr="00E125ED" w:rsidRDefault="00257BFB" w:rsidP="005B30A7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（二）严广度控支出，财政保障体现精准度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强化预算控支出。牢牢把握“增收节支、勤俭节约、量力而行、过紧日子”的总基调，重新制定临港公用经费标准，从严控制财政供养人员增加，持续压降“三公”经费支出比例，大力压降政府行政成本；开展专项资金绩效评价工作，明确主管部门及用款单位的责任，精准控</w:t>
      </w:r>
      <w:proofErr w:type="gramStart"/>
      <w:r w:rsidRPr="00E125ED">
        <w:rPr>
          <w:rFonts w:eastAsia="方正楷体_GBK" w:hint="eastAsia"/>
          <w:color w:val="000000"/>
        </w:rPr>
        <w:t>减政府</w:t>
      </w:r>
      <w:proofErr w:type="gramEnd"/>
      <w:r w:rsidRPr="00E125ED">
        <w:rPr>
          <w:rFonts w:eastAsia="方正楷体_GBK" w:hint="eastAsia"/>
          <w:color w:val="000000"/>
        </w:rPr>
        <w:t>专项资金；对新增政府性投入项目严格论证，杜绝过度超前建设和低效投资；各镇街园压降支出标准，实施预算再平衡。</w:t>
      </w:r>
    </w:p>
    <w:p w:rsidR="00BF43E0" w:rsidRPr="00E125ED" w:rsidRDefault="007B3DA4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优化结构保重点。</w:t>
      </w:r>
      <w:r w:rsidR="00FB45C5" w:rsidRPr="00E125ED">
        <w:rPr>
          <w:rFonts w:eastAsia="方正楷体_GBK" w:hint="eastAsia"/>
          <w:color w:val="000000"/>
        </w:rPr>
        <w:t>刚性保障民生投入，</w:t>
      </w:r>
      <w:r w:rsidR="00257BFB" w:rsidRPr="00E125ED">
        <w:rPr>
          <w:rFonts w:eastAsia="方正楷体_GBK" w:hint="eastAsia"/>
          <w:color w:val="000000"/>
        </w:rPr>
        <w:t>优先保障支农惠农、社会</w:t>
      </w:r>
      <w:r w:rsidR="00FB45C5" w:rsidRPr="00E125ED">
        <w:rPr>
          <w:rFonts w:eastAsia="方正楷体_GBK" w:hint="eastAsia"/>
          <w:color w:val="000000"/>
        </w:rPr>
        <w:t>保障、教育医疗、就业服务和住房保障等民生支出；开发建设确保重点，</w:t>
      </w:r>
      <w:r w:rsidR="00257BFB" w:rsidRPr="00E125ED">
        <w:rPr>
          <w:rFonts w:eastAsia="方正楷体_GBK" w:hint="eastAsia"/>
          <w:color w:val="000000"/>
        </w:rPr>
        <w:t>加强债务管理，</w:t>
      </w:r>
      <w:r w:rsidR="001050B1">
        <w:rPr>
          <w:rFonts w:eastAsia="方正楷体_GBK" w:hint="eastAsia"/>
          <w:color w:val="000000"/>
        </w:rPr>
        <w:t>防范债务风险，严控</w:t>
      </w:r>
      <w:r w:rsidR="00257BFB" w:rsidRPr="00E125ED">
        <w:rPr>
          <w:rFonts w:eastAsia="方正楷体_GBK" w:hint="eastAsia"/>
          <w:color w:val="000000"/>
        </w:rPr>
        <w:t>政府性建设项</w:t>
      </w:r>
      <w:r w:rsidR="00257BFB" w:rsidRPr="00E125ED">
        <w:rPr>
          <w:rFonts w:eastAsia="方正楷体_GBK" w:hint="eastAsia"/>
          <w:color w:val="000000"/>
        </w:rPr>
        <w:lastRenderedPageBreak/>
        <w:t>目投入，集中财力确保南理工江阴校</w:t>
      </w:r>
      <w:r w:rsidR="0066321C" w:rsidRPr="00E125ED">
        <w:rPr>
          <w:rFonts w:eastAsia="方正楷体_GBK" w:hint="eastAsia"/>
          <w:color w:val="000000"/>
        </w:rPr>
        <w:t>区、中央商务区学校等</w:t>
      </w:r>
      <w:r w:rsidR="001050B1">
        <w:rPr>
          <w:rFonts w:eastAsia="方正楷体_GBK" w:hint="eastAsia"/>
          <w:color w:val="000000"/>
        </w:rPr>
        <w:t>列入人大监管的</w:t>
      </w:r>
      <w:r w:rsidR="0066321C" w:rsidRPr="00E125ED">
        <w:rPr>
          <w:rFonts w:eastAsia="方正楷体_GBK" w:hint="eastAsia"/>
          <w:color w:val="000000"/>
        </w:rPr>
        <w:t>重点项目；奖励扶持助力发展，</w:t>
      </w:r>
      <w:r w:rsidR="00257BFB" w:rsidRPr="00E125ED">
        <w:rPr>
          <w:rFonts w:eastAsia="方正楷体_GBK" w:hint="eastAsia"/>
          <w:color w:val="000000"/>
        </w:rPr>
        <w:t>不断完善产业强区政策，认真研究各类专项奖励扶持政策，助力辖区招商引资经济发展。</w:t>
      </w:r>
    </w:p>
    <w:p w:rsidR="00BF43E0" w:rsidRPr="00E125ED" w:rsidRDefault="00257BFB" w:rsidP="005B30A7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（三）以制度促管理，财政管理覆盖新维度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制度建设促科学管理。以江阴市审计局同级审、江苏省审计</w:t>
      </w:r>
      <w:proofErr w:type="gramStart"/>
      <w:r w:rsidRPr="00E125ED">
        <w:rPr>
          <w:rFonts w:eastAsia="方正楷体_GBK" w:hint="eastAsia"/>
          <w:color w:val="000000"/>
        </w:rPr>
        <w:t>厅地方</w:t>
      </w:r>
      <w:proofErr w:type="gramEnd"/>
      <w:r w:rsidRPr="00E125ED">
        <w:rPr>
          <w:rFonts w:eastAsia="方正楷体_GBK" w:hint="eastAsia"/>
          <w:color w:val="000000"/>
        </w:rPr>
        <w:t>债务审计等审计为契机，主动接受外部监督，认真总结经验教训，建立健全规章制度，出台了《关于加强财政一体化管理的意见》、《临港开发区财政收入征管考核管理办法》、《关于加强公有资产管理的若干意见》、《关于加强拆迁资金管理的若干意见》、《关于调整集体资产租赁标准的通知》等一系列</w:t>
      </w:r>
      <w:r w:rsidR="00DF03E0">
        <w:rPr>
          <w:rFonts w:eastAsia="方正楷体_GBK" w:hint="eastAsia"/>
          <w:color w:val="000000"/>
        </w:rPr>
        <w:t>规章制度</w:t>
      </w:r>
      <w:r w:rsidRPr="00E125ED">
        <w:rPr>
          <w:rFonts w:eastAsia="方正楷体_GBK" w:hint="eastAsia"/>
          <w:color w:val="000000"/>
        </w:rPr>
        <w:t>，建立和完善了长效机制，不断提高科学管理水平。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财政监督促规范管理。充分履行财政监督职能，组织开展定期、不定期内部互审、内部督查，开展各预算单位的“三公一会”、通讯费等经费自查自纠，全面实施财务收支、银行账户、资产收益和票据管理的财经纪律监督。同时，全面运用和完善各</w:t>
      </w:r>
      <w:proofErr w:type="gramStart"/>
      <w:r w:rsidRPr="00E125ED">
        <w:rPr>
          <w:rFonts w:eastAsia="方正楷体_GBK" w:hint="eastAsia"/>
          <w:color w:val="000000"/>
        </w:rPr>
        <w:t>类财政</w:t>
      </w:r>
      <w:proofErr w:type="gramEnd"/>
      <w:r w:rsidRPr="00E125ED">
        <w:rPr>
          <w:rFonts w:eastAsia="方正楷体_GBK" w:hint="eastAsia"/>
          <w:color w:val="000000"/>
        </w:rPr>
        <w:t>管理软件系统，为各项财政业务的实施、财政资金的无缝流转提供安全、高效和稳定的业务支撑平台，逐步实现财政监督向财政业务全流程延伸。</w:t>
      </w:r>
    </w:p>
    <w:p w:rsidR="00BF43E0" w:rsidRPr="00E125ED" w:rsidRDefault="00257BFB" w:rsidP="00DF03E0">
      <w:pPr>
        <w:autoSpaceDE w:val="0"/>
        <w:autoSpaceDN w:val="0"/>
        <w:spacing w:line="540" w:lineRule="exact"/>
        <w:ind w:firstLineChars="200" w:firstLine="603"/>
        <w:jc w:val="center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二、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年财政预算草案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2019</w:t>
      </w:r>
      <w:r w:rsidRPr="00E125ED">
        <w:rPr>
          <w:rFonts w:eastAsia="方正楷体_GBK" w:hint="eastAsia"/>
          <w:color w:val="000000"/>
        </w:rPr>
        <w:t>年，随着国家减税力度加大，公共预算收入增幅预计放缓。</w:t>
      </w:r>
      <w:r w:rsidR="00C90C18">
        <w:rPr>
          <w:rFonts w:eastAsia="方正楷体_GBK" w:hint="eastAsia"/>
          <w:color w:val="000000"/>
        </w:rPr>
        <w:t>同时，为防范债务风险，需</w:t>
      </w:r>
      <w:r w:rsidRPr="00E125ED">
        <w:rPr>
          <w:rFonts w:eastAsia="方正楷体_GBK" w:hint="eastAsia"/>
          <w:color w:val="000000"/>
        </w:rPr>
        <w:t>在有限的可用财力中挤出</w:t>
      </w:r>
      <w:r w:rsidR="00C90C18">
        <w:rPr>
          <w:rFonts w:eastAsia="方正楷体_GBK" w:hint="eastAsia"/>
          <w:color w:val="000000"/>
        </w:rPr>
        <w:t>部分</w:t>
      </w:r>
      <w:r w:rsidRPr="00E125ED">
        <w:rPr>
          <w:rFonts w:eastAsia="方正楷体_GBK" w:hint="eastAsia"/>
          <w:color w:val="000000"/>
        </w:rPr>
        <w:t>财力化解存量债务，收支矛盾</w:t>
      </w:r>
      <w:r w:rsidR="00C90C18">
        <w:rPr>
          <w:rFonts w:eastAsia="方正楷体_GBK" w:hint="eastAsia"/>
          <w:color w:val="000000"/>
        </w:rPr>
        <w:t>十分</w:t>
      </w:r>
      <w:r w:rsidRPr="00E125ED">
        <w:rPr>
          <w:rFonts w:eastAsia="方正楷体_GBK" w:hint="eastAsia"/>
          <w:color w:val="000000"/>
        </w:rPr>
        <w:t>显著。临港开发区本着，“增收节支、勤俭节约、量力而行、过紧日子”的总基调编制</w:t>
      </w:r>
      <w:r w:rsidRPr="00E125ED">
        <w:rPr>
          <w:rFonts w:eastAsia="方正楷体_GBK" w:hint="eastAsia"/>
          <w:color w:val="000000"/>
        </w:rPr>
        <w:t>2019</w:t>
      </w:r>
      <w:r w:rsidRPr="00E125ED">
        <w:rPr>
          <w:rFonts w:eastAsia="方正楷体_GBK" w:hint="eastAsia"/>
          <w:color w:val="000000"/>
        </w:rPr>
        <w:t>年财政预</w:t>
      </w:r>
      <w:r w:rsidRPr="00E125ED">
        <w:rPr>
          <w:rFonts w:eastAsia="方正楷体_GBK" w:hint="eastAsia"/>
          <w:color w:val="000000"/>
        </w:rPr>
        <w:lastRenderedPageBreak/>
        <w:t>算，</w:t>
      </w:r>
      <w:r w:rsidR="00C90C18">
        <w:rPr>
          <w:rFonts w:eastAsia="方正楷体_GBK" w:hint="eastAsia"/>
          <w:color w:val="000000"/>
        </w:rPr>
        <w:t>做大收入增量</w:t>
      </w:r>
      <w:r w:rsidRPr="00E125ED">
        <w:rPr>
          <w:rFonts w:eastAsia="方正楷体_GBK" w:hint="eastAsia"/>
          <w:color w:val="000000"/>
        </w:rPr>
        <w:t>，保障刚性支出</w:t>
      </w:r>
      <w:r w:rsidR="00C90C18">
        <w:rPr>
          <w:rFonts w:eastAsia="方正楷体_GBK" w:hint="eastAsia"/>
          <w:color w:val="000000"/>
        </w:rPr>
        <w:t>，压降运行成本，落实化债任务</w:t>
      </w:r>
      <w:r w:rsidRPr="00E125ED">
        <w:rPr>
          <w:rFonts w:eastAsia="方正楷体_GBK" w:hint="eastAsia"/>
          <w:color w:val="000000"/>
        </w:rPr>
        <w:t>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一、一般公共预算草案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根据经济发展情况，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年</w:t>
      </w:r>
      <w:r w:rsidRPr="00E125ED">
        <w:rPr>
          <w:rFonts w:eastAsia="方正楷体_GBK" w:hint="eastAsia"/>
          <w:color w:val="000000"/>
        </w:rPr>
        <w:t>临港开发区</w:t>
      </w:r>
      <w:r w:rsidRPr="00E125ED">
        <w:rPr>
          <w:rFonts w:eastAsia="方正楷体_GBK"/>
          <w:color w:val="000000"/>
        </w:rPr>
        <w:t>一般公共预算收入安排</w:t>
      </w:r>
      <w:r w:rsidRPr="00E125ED">
        <w:rPr>
          <w:rFonts w:eastAsia="方正楷体_GBK"/>
          <w:color w:val="000000"/>
        </w:rPr>
        <w:t xml:space="preserve"> </w:t>
      </w:r>
      <w:r w:rsidR="003C4B56">
        <w:rPr>
          <w:rFonts w:eastAsia="方正楷体_GBK" w:hint="eastAsia"/>
          <w:color w:val="000000"/>
        </w:rPr>
        <w:t>55.28</w:t>
      </w:r>
      <w:r w:rsidRPr="00E125ED">
        <w:rPr>
          <w:rFonts w:eastAsia="方正楷体_GBK"/>
          <w:color w:val="000000"/>
        </w:rPr>
        <w:t>亿元，增长</w:t>
      </w:r>
      <w:r w:rsidRPr="00E125ED">
        <w:rPr>
          <w:rFonts w:eastAsia="方正楷体_GBK" w:hint="eastAsia"/>
          <w:color w:val="000000"/>
        </w:rPr>
        <w:t>7.5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，税收占比</w:t>
      </w:r>
      <w:r w:rsidRPr="00E125ED">
        <w:rPr>
          <w:rFonts w:eastAsia="方正楷体_GBK"/>
          <w:color w:val="000000"/>
        </w:rPr>
        <w:t xml:space="preserve"> </w:t>
      </w:r>
      <w:r w:rsidRPr="00E125ED">
        <w:rPr>
          <w:rFonts w:eastAsia="方正楷体_GBK" w:hint="eastAsia"/>
          <w:color w:val="000000"/>
        </w:rPr>
        <w:t>94.</w:t>
      </w:r>
      <w:r w:rsidR="00926BBF">
        <w:rPr>
          <w:rFonts w:eastAsia="方正楷体_GBK" w:hint="eastAsia"/>
          <w:color w:val="000000"/>
        </w:rPr>
        <w:t>56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。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年一般公共预算支出安排</w:t>
      </w:r>
      <w:r w:rsidR="00502A9A" w:rsidRPr="00E125ED">
        <w:rPr>
          <w:rFonts w:eastAsia="方正楷体_GBK" w:hint="eastAsia"/>
          <w:color w:val="000000"/>
        </w:rPr>
        <w:t>2</w:t>
      </w:r>
      <w:r w:rsidR="00EF1D5D">
        <w:rPr>
          <w:rFonts w:eastAsia="方正楷体_GBK" w:hint="eastAsia"/>
          <w:color w:val="000000"/>
        </w:rPr>
        <w:t>6</w:t>
      </w:r>
      <w:r w:rsidR="00502A9A" w:rsidRPr="00E125ED">
        <w:rPr>
          <w:rFonts w:eastAsia="方正楷体_GBK" w:hint="eastAsia"/>
          <w:color w:val="000000"/>
        </w:rPr>
        <w:t>.9</w:t>
      </w:r>
      <w:r w:rsidR="00926BBF">
        <w:rPr>
          <w:rFonts w:eastAsia="方正楷体_GBK" w:hint="eastAsia"/>
          <w:color w:val="000000"/>
        </w:rPr>
        <w:t>7</w:t>
      </w:r>
      <w:r w:rsidRPr="00E125ED">
        <w:rPr>
          <w:rFonts w:eastAsia="方正楷体_GBK"/>
          <w:color w:val="000000"/>
        </w:rPr>
        <w:t>亿元，增长</w:t>
      </w:r>
      <w:r w:rsidRPr="00E125ED">
        <w:rPr>
          <w:rFonts w:eastAsia="方正楷体_GBK"/>
          <w:color w:val="000000"/>
        </w:rPr>
        <w:t xml:space="preserve"> </w:t>
      </w:r>
      <w:r w:rsidR="00DF333E">
        <w:rPr>
          <w:rFonts w:eastAsia="方正楷体_GBK" w:hint="eastAsia"/>
          <w:color w:val="000000"/>
        </w:rPr>
        <w:t>8.95</w:t>
      </w:r>
      <w:r w:rsidRPr="00E125ED">
        <w:rPr>
          <w:rFonts w:eastAsia="方正楷体_GBK"/>
          <w:color w:val="000000"/>
        </w:rPr>
        <w:t>%</w:t>
      </w:r>
      <w:r w:rsidRPr="00E125ED">
        <w:rPr>
          <w:rFonts w:eastAsia="方正楷体_GBK"/>
          <w:color w:val="000000"/>
        </w:rPr>
        <w:t>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根据现行的财政体制测算，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年一般公共预算收入</w:t>
      </w:r>
      <w:r w:rsidR="00680E87">
        <w:rPr>
          <w:rFonts w:eastAsia="方正楷体_GBK" w:hint="eastAsia"/>
          <w:color w:val="000000"/>
        </w:rPr>
        <w:t>55.28</w:t>
      </w:r>
      <w:r w:rsidRPr="00E125ED">
        <w:rPr>
          <w:rFonts w:eastAsia="方正楷体_GBK"/>
          <w:color w:val="000000"/>
        </w:rPr>
        <w:t>亿元，预计上级转移支付收入</w:t>
      </w:r>
      <w:r w:rsidR="00BE3564">
        <w:rPr>
          <w:rFonts w:eastAsia="方正楷体_GBK" w:hint="eastAsia"/>
          <w:color w:val="000000"/>
        </w:rPr>
        <w:t>3</w:t>
      </w:r>
      <w:r w:rsidR="00502A9A" w:rsidRPr="00E125ED">
        <w:rPr>
          <w:rFonts w:eastAsia="方正楷体_GBK" w:hint="eastAsia"/>
          <w:color w:val="000000"/>
        </w:rPr>
        <w:t>.</w:t>
      </w:r>
      <w:r w:rsidRPr="00E125ED">
        <w:rPr>
          <w:rFonts w:eastAsia="方正楷体_GBK" w:hint="eastAsia"/>
          <w:color w:val="000000"/>
        </w:rPr>
        <w:t>45</w:t>
      </w:r>
      <w:r w:rsidRPr="00E125ED">
        <w:rPr>
          <w:rFonts w:eastAsia="方正楷体_GBK"/>
          <w:color w:val="000000"/>
        </w:rPr>
        <w:t>亿元，</w:t>
      </w:r>
      <w:r w:rsidRPr="00E125ED">
        <w:rPr>
          <w:rFonts w:eastAsia="方正楷体_GBK" w:hint="eastAsia"/>
          <w:color w:val="000000"/>
        </w:rPr>
        <w:t>临港开发区</w:t>
      </w:r>
      <w:r w:rsidRPr="00E125ED">
        <w:rPr>
          <w:rFonts w:eastAsia="方正楷体_GBK"/>
          <w:color w:val="000000"/>
        </w:rPr>
        <w:t>一般公共预算总收入</w:t>
      </w:r>
      <w:r w:rsidR="00502A9A" w:rsidRPr="00E125ED">
        <w:rPr>
          <w:rFonts w:eastAsia="方正楷体_GBK" w:hint="eastAsia"/>
          <w:color w:val="000000"/>
        </w:rPr>
        <w:t>5</w:t>
      </w:r>
      <w:r w:rsidR="00680E87">
        <w:rPr>
          <w:rFonts w:eastAsia="方正楷体_GBK" w:hint="eastAsia"/>
          <w:color w:val="000000"/>
        </w:rPr>
        <w:t>8.72</w:t>
      </w:r>
      <w:r w:rsidRPr="00E125ED">
        <w:rPr>
          <w:rFonts w:eastAsia="方正楷体_GBK"/>
          <w:color w:val="000000"/>
        </w:rPr>
        <w:t>亿元；一般公共预算总支出</w:t>
      </w:r>
      <w:r w:rsidR="00680E87">
        <w:rPr>
          <w:rFonts w:eastAsia="方正楷体_GBK" w:hint="eastAsia"/>
          <w:color w:val="000000"/>
        </w:rPr>
        <w:t>58.72</w:t>
      </w:r>
      <w:r w:rsidR="000158B3">
        <w:rPr>
          <w:rFonts w:eastAsia="方正楷体_GBK"/>
          <w:color w:val="000000"/>
        </w:rPr>
        <w:t>亿元</w:t>
      </w:r>
      <w:r w:rsidR="000158B3">
        <w:rPr>
          <w:rFonts w:eastAsia="方正楷体_GBK" w:hint="eastAsia"/>
          <w:color w:val="000000"/>
        </w:rPr>
        <w:t>，</w:t>
      </w:r>
      <w:r w:rsidRPr="00E125ED">
        <w:rPr>
          <w:rFonts w:eastAsia="方正楷体_GBK"/>
          <w:color w:val="000000"/>
        </w:rPr>
        <w:t>其中一般公共预算支出</w:t>
      </w:r>
      <w:r w:rsidR="00502A9A" w:rsidRPr="00E125ED">
        <w:rPr>
          <w:rFonts w:eastAsia="方正楷体_GBK" w:hint="eastAsia"/>
          <w:color w:val="000000"/>
        </w:rPr>
        <w:t>2</w:t>
      </w:r>
      <w:r w:rsidR="00BE3564">
        <w:rPr>
          <w:rFonts w:eastAsia="方正楷体_GBK" w:hint="eastAsia"/>
          <w:color w:val="000000"/>
        </w:rPr>
        <w:t>6</w:t>
      </w:r>
      <w:r w:rsidR="00502A9A" w:rsidRPr="00E125ED">
        <w:rPr>
          <w:rFonts w:eastAsia="方正楷体_GBK" w:hint="eastAsia"/>
          <w:color w:val="000000"/>
        </w:rPr>
        <w:t>.9</w:t>
      </w:r>
      <w:r w:rsidR="00BF7CE8">
        <w:rPr>
          <w:rFonts w:eastAsia="方正楷体_GBK" w:hint="eastAsia"/>
          <w:color w:val="000000"/>
        </w:rPr>
        <w:t>7</w:t>
      </w:r>
      <w:r w:rsidRPr="00E125ED">
        <w:rPr>
          <w:rFonts w:eastAsia="方正楷体_GBK"/>
          <w:color w:val="000000"/>
        </w:rPr>
        <w:t>亿元，上解上级支出</w:t>
      </w:r>
      <w:r w:rsidR="00BF7CE8">
        <w:rPr>
          <w:rFonts w:eastAsia="方正楷体_GBK" w:hint="eastAsia"/>
          <w:color w:val="000000"/>
        </w:rPr>
        <w:t>31.75</w:t>
      </w:r>
      <w:r w:rsidRPr="00E125ED">
        <w:rPr>
          <w:rFonts w:eastAsia="方正楷体_GBK"/>
          <w:color w:val="000000"/>
        </w:rPr>
        <w:t>亿元，当年一般公共预算收支平衡。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二、政府性基金预算草案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年</w:t>
      </w:r>
      <w:r w:rsidRPr="00E125ED">
        <w:rPr>
          <w:rFonts w:eastAsia="方正楷体_GBK" w:hint="eastAsia"/>
          <w:color w:val="000000"/>
        </w:rPr>
        <w:t>临港开发区</w:t>
      </w:r>
      <w:r w:rsidRPr="00E125ED">
        <w:rPr>
          <w:rFonts w:eastAsia="方正楷体_GBK"/>
          <w:color w:val="000000"/>
        </w:rPr>
        <w:t>政府性基金收入预算安排</w:t>
      </w:r>
      <w:r w:rsidRPr="00E125ED">
        <w:rPr>
          <w:rFonts w:eastAsia="方正楷体_GBK" w:hint="eastAsia"/>
          <w:color w:val="000000"/>
        </w:rPr>
        <w:t>1</w:t>
      </w:r>
      <w:r w:rsidR="00CD0AD0" w:rsidRPr="00E125ED">
        <w:rPr>
          <w:rFonts w:eastAsia="方正楷体_GBK" w:hint="eastAsia"/>
          <w:color w:val="000000"/>
        </w:rPr>
        <w:t>5.26</w:t>
      </w:r>
      <w:r w:rsidRPr="00E125ED">
        <w:rPr>
          <w:rFonts w:eastAsia="方正楷体_GBK"/>
          <w:color w:val="000000"/>
        </w:rPr>
        <w:t>亿元，加上上级补助收入</w:t>
      </w:r>
      <w:r w:rsidRPr="00E125ED">
        <w:rPr>
          <w:rFonts w:eastAsia="方正楷体_GBK" w:hint="eastAsia"/>
          <w:color w:val="000000"/>
        </w:rPr>
        <w:t>0.25</w:t>
      </w:r>
      <w:r w:rsidRPr="00E125ED">
        <w:rPr>
          <w:rFonts w:eastAsia="方正楷体_GBK"/>
          <w:color w:val="000000"/>
        </w:rPr>
        <w:t>亿元</w:t>
      </w:r>
      <w:r w:rsidRPr="00E125ED">
        <w:rPr>
          <w:rFonts w:eastAsia="方正楷体_GBK" w:hint="eastAsia"/>
          <w:color w:val="000000"/>
        </w:rPr>
        <w:t>，</w:t>
      </w:r>
      <w:r w:rsidRPr="00E125ED">
        <w:rPr>
          <w:rFonts w:eastAsia="方正楷体_GBK"/>
          <w:color w:val="000000"/>
        </w:rPr>
        <w:t>政府性基金总收入</w:t>
      </w:r>
      <w:r w:rsidR="00CD0AD0" w:rsidRPr="00E125ED">
        <w:rPr>
          <w:rFonts w:eastAsia="方正楷体_GBK" w:hint="eastAsia"/>
          <w:color w:val="000000"/>
        </w:rPr>
        <w:t>15.5</w:t>
      </w:r>
      <w:r w:rsidR="00FF7A41">
        <w:rPr>
          <w:rFonts w:eastAsia="方正楷体_GBK" w:hint="eastAsia"/>
          <w:color w:val="000000"/>
        </w:rPr>
        <w:t>1</w:t>
      </w:r>
      <w:r w:rsidRPr="00E125ED">
        <w:rPr>
          <w:rFonts w:eastAsia="方正楷体_GBK"/>
          <w:color w:val="000000"/>
        </w:rPr>
        <w:t>亿元；政府性基金总支出预算安排</w:t>
      </w:r>
      <w:r w:rsidR="00CD0AD0" w:rsidRPr="00E125ED">
        <w:rPr>
          <w:rFonts w:eastAsia="方正楷体_GBK" w:hint="eastAsia"/>
          <w:color w:val="000000"/>
        </w:rPr>
        <w:t>15.5</w:t>
      </w:r>
      <w:r w:rsidR="00FF7A41">
        <w:rPr>
          <w:rFonts w:eastAsia="方正楷体_GBK" w:hint="eastAsia"/>
          <w:color w:val="000000"/>
        </w:rPr>
        <w:t>1</w:t>
      </w:r>
      <w:r w:rsidRPr="00E125ED">
        <w:rPr>
          <w:rFonts w:eastAsia="方正楷体_GBK"/>
          <w:color w:val="000000"/>
        </w:rPr>
        <w:t>亿元，其中：政府性基金支出预算安排</w:t>
      </w:r>
      <w:r w:rsidR="00FF7A41">
        <w:rPr>
          <w:rFonts w:eastAsia="方正楷体_GBK" w:hint="eastAsia"/>
          <w:color w:val="000000"/>
        </w:rPr>
        <w:t>15.51</w:t>
      </w:r>
      <w:r w:rsidRPr="00E125ED">
        <w:rPr>
          <w:rFonts w:eastAsia="方正楷体_GBK"/>
          <w:color w:val="000000"/>
        </w:rPr>
        <w:t>亿元</w:t>
      </w:r>
      <w:r w:rsidRPr="00E125ED">
        <w:rPr>
          <w:rFonts w:eastAsia="方正楷体_GBK" w:hint="eastAsia"/>
          <w:color w:val="000000"/>
        </w:rPr>
        <w:t>，当年基金预算收支平衡</w:t>
      </w:r>
      <w:r w:rsidRPr="00E125ED">
        <w:rPr>
          <w:rFonts w:eastAsia="方正楷体_GBK"/>
          <w:color w:val="000000"/>
        </w:rPr>
        <w:t>。</w:t>
      </w:r>
    </w:p>
    <w:p w:rsidR="00BF43E0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/>
          <w:color w:val="000000"/>
        </w:rPr>
        <w:t>三、完成</w:t>
      </w:r>
      <w:r w:rsidRPr="00E125ED">
        <w:rPr>
          <w:rFonts w:eastAsia="方正楷体_GBK"/>
          <w:color w:val="000000"/>
        </w:rPr>
        <w:t>201</w:t>
      </w:r>
      <w:r w:rsidRPr="00E125ED">
        <w:rPr>
          <w:rFonts w:eastAsia="方正楷体_GBK" w:hint="eastAsia"/>
          <w:color w:val="000000"/>
        </w:rPr>
        <w:t>9</w:t>
      </w:r>
      <w:r w:rsidRPr="00E125ED">
        <w:rPr>
          <w:rFonts w:eastAsia="方正楷体_GBK"/>
          <w:color w:val="000000"/>
        </w:rPr>
        <w:t>年度财政预算的主要措施</w:t>
      </w:r>
    </w:p>
    <w:p w:rsidR="00BF43E0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（一）</w:t>
      </w:r>
      <w:r w:rsidR="003F6C1D">
        <w:rPr>
          <w:rFonts w:eastAsia="方正楷体_GBK" w:hint="eastAsia"/>
          <w:color w:val="000000"/>
        </w:rPr>
        <w:t>加大力度抓收入</w:t>
      </w:r>
    </w:p>
    <w:p w:rsidR="00E80BC8" w:rsidRDefault="003F6C1D" w:rsidP="006F71EE">
      <w:pPr>
        <w:spacing w:line="580" w:lineRule="exact"/>
        <w:ind w:firstLineChars="200" w:firstLine="603"/>
        <w:rPr>
          <w:rFonts w:eastAsia="方正楷体_GBK"/>
          <w:color w:val="000000"/>
        </w:rPr>
      </w:pPr>
      <w:r>
        <w:rPr>
          <w:rFonts w:eastAsia="方正楷体_GBK" w:hint="eastAsia"/>
          <w:color w:val="000000"/>
        </w:rPr>
        <w:t>优化</w:t>
      </w:r>
      <w:r w:rsidR="006F71EE">
        <w:rPr>
          <w:rFonts w:eastAsia="方正楷体_GBK" w:hint="eastAsia"/>
          <w:color w:val="000000"/>
        </w:rPr>
        <w:t>扶持政策，培育后续财源。充分发挥产业强区扶持政策，统筹安排财政资金，积极培育后续财源，促进辖区经济发展，形成引财生财的可持续良性经济循环。加强财政与招商的对接，研究产业集群，服务产业集群，打造产业集群，增强临港开发区发展后劲，快速提升产业集群对经济增长的财税贡献。</w:t>
      </w:r>
    </w:p>
    <w:p w:rsidR="006F71EE" w:rsidRPr="00D15E20" w:rsidRDefault="006F71EE" w:rsidP="006F71EE">
      <w:pPr>
        <w:spacing w:line="580" w:lineRule="exact"/>
        <w:ind w:firstLineChars="200" w:firstLine="603"/>
        <w:rPr>
          <w:rFonts w:eastAsia="方正楷体_GBK"/>
          <w:color w:val="000000"/>
        </w:rPr>
      </w:pPr>
      <w:r w:rsidRPr="00D15E20">
        <w:rPr>
          <w:rFonts w:eastAsia="方正楷体_GBK" w:hint="eastAsia"/>
          <w:color w:val="000000"/>
        </w:rPr>
        <w:lastRenderedPageBreak/>
        <w:t>加强税收征管，强化非税管理</w:t>
      </w:r>
      <w:r w:rsidRPr="00D15E20">
        <w:rPr>
          <w:rFonts w:eastAsia="方正楷体_GBK"/>
          <w:color w:val="000000"/>
        </w:rPr>
        <w:t>。</w:t>
      </w:r>
      <w:r w:rsidRPr="00D15E20">
        <w:rPr>
          <w:rFonts w:eastAsia="方正楷体_GBK" w:hint="eastAsia"/>
          <w:color w:val="000000"/>
        </w:rPr>
        <w:t>税收收入做到“四强化”强化部门联动，强化税源监控，强化项目管理，强化协税护税</w:t>
      </w:r>
      <w:r w:rsidRPr="00D15E20">
        <w:rPr>
          <w:rFonts w:eastAsia="方正楷体_GBK"/>
          <w:color w:val="000000"/>
        </w:rPr>
        <w:t>；</w:t>
      </w:r>
      <w:r w:rsidRPr="00D15E20">
        <w:rPr>
          <w:rFonts w:eastAsia="方正楷体_GBK" w:hint="eastAsia"/>
          <w:color w:val="000000"/>
        </w:rPr>
        <w:t>非税收入“全覆盖”，细致梳理收费项目和征缴对象，量化非税收入考核，督促各下属预算单位及时足额收取行政事业性收费；土地出让收入“去存量”，加大招商，加快出让，缩短款项结算时间进度，及早回笼土地出让资金；公有资产“妥处置”，梳理分类，合理处置，推进优质资产转让，提高资产使用效率</w:t>
      </w:r>
      <w:r>
        <w:rPr>
          <w:rFonts w:eastAsia="方正楷体_GBK" w:hint="eastAsia"/>
          <w:color w:val="000000"/>
        </w:rPr>
        <w:t>。</w:t>
      </w:r>
    </w:p>
    <w:p w:rsidR="008B1C56" w:rsidRPr="00E125ED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（二）</w:t>
      </w:r>
      <w:r w:rsidR="002B3047">
        <w:rPr>
          <w:rFonts w:eastAsia="方正楷体_GBK" w:hint="eastAsia"/>
          <w:color w:val="000000"/>
        </w:rPr>
        <w:t>严控支出</w:t>
      </w:r>
      <w:r w:rsidR="00E80BC8">
        <w:rPr>
          <w:rFonts w:eastAsia="方正楷体_GBK" w:hint="eastAsia"/>
          <w:color w:val="000000"/>
        </w:rPr>
        <w:t>优</w:t>
      </w:r>
      <w:r w:rsidR="002B3047">
        <w:rPr>
          <w:rFonts w:eastAsia="方正楷体_GBK" w:hint="eastAsia"/>
          <w:color w:val="000000"/>
        </w:rPr>
        <w:t>结构</w:t>
      </w:r>
    </w:p>
    <w:p w:rsidR="00BF43E0" w:rsidRPr="00E125ED" w:rsidRDefault="00E80BC8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>
        <w:rPr>
          <w:rFonts w:eastAsia="方正楷体_GBK" w:hint="eastAsia"/>
          <w:color w:val="000000"/>
        </w:rPr>
        <w:t>严控成本保障正常运转。坚持勤俭节约过紧日子，大力压降增幅行政成本和各</w:t>
      </w:r>
      <w:proofErr w:type="gramStart"/>
      <w:r>
        <w:rPr>
          <w:rFonts w:eastAsia="方正楷体_GBK" w:hint="eastAsia"/>
          <w:color w:val="000000"/>
        </w:rPr>
        <w:t>类财政</w:t>
      </w:r>
      <w:proofErr w:type="gramEnd"/>
      <w:r>
        <w:rPr>
          <w:rFonts w:eastAsia="方正楷体_GBK" w:hint="eastAsia"/>
          <w:color w:val="000000"/>
        </w:rPr>
        <w:t>支出，严格执行中央八项规定，大力压缩“三公”经费和一般性支出。除按市级核定的标准列支人员经费和政策性政府专项支出外，</w:t>
      </w:r>
      <w:r w:rsidR="00411934">
        <w:rPr>
          <w:rFonts w:eastAsia="方正楷体_GBK" w:hint="eastAsia"/>
          <w:color w:val="000000"/>
        </w:rPr>
        <w:t>对机关公用经费中的水电费、物业管理费、车辆经费等单项核定内容，按照</w:t>
      </w:r>
      <w:r w:rsidR="00411934">
        <w:rPr>
          <w:rFonts w:eastAsia="方正楷体_GBK" w:hint="eastAsia"/>
          <w:color w:val="000000"/>
        </w:rPr>
        <w:t>10%-20%</w:t>
      </w:r>
      <w:r w:rsidR="00411934">
        <w:rPr>
          <w:rFonts w:eastAsia="方正楷体_GBK" w:hint="eastAsia"/>
          <w:color w:val="000000"/>
        </w:rPr>
        <w:t>进行压降。通用设备购置纳入公用经费定额标准后，压降其他资本性支出</w:t>
      </w:r>
      <w:r w:rsidR="00411934">
        <w:rPr>
          <w:rFonts w:eastAsia="方正楷体_GBK" w:hint="eastAsia"/>
          <w:color w:val="000000"/>
        </w:rPr>
        <w:t>50%</w:t>
      </w:r>
      <w:r w:rsidR="00411934">
        <w:rPr>
          <w:rFonts w:eastAsia="方正楷体_GBK" w:hint="eastAsia"/>
          <w:color w:val="000000"/>
        </w:rPr>
        <w:t>，压降单位专项支出</w:t>
      </w:r>
      <w:r w:rsidR="00411934">
        <w:rPr>
          <w:rFonts w:eastAsia="方正楷体_GBK" w:hint="eastAsia"/>
          <w:color w:val="000000"/>
        </w:rPr>
        <w:t>25%</w:t>
      </w:r>
      <w:r w:rsidR="00411934">
        <w:rPr>
          <w:rFonts w:eastAsia="方正楷体_GBK" w:hint="eastAsia"/>
          <w:color w:val="000000"/>
        </w:rPr>
        <w:t>，压降其他政府专项支出</w:t>
      </w:r>
      <w:r w:rsidR="00AE3E71">
        <w:rPr>
          <w:rFonts w:eastAsia="方正楷体_GBK" w:hint="eastAsia"/>
          <w:color w:val="000000"/>
        </w:rPr>
        <w:t>15%</w:t>
      </w:r>
      <w:r w:rsidR="009F6BE7">
        <w:rPr>
          <w:rFonts w:eastAsia="方正楷体_GBK" w:hint="eastAsia"/>
          <w:color w:val="000000"/>
        </w:rPr>
        <w:t>，取消当年工程性财政投入。</w:t>
      </w:r>
    </w:p>
    <w:p w:rsidR="00E80BC8" w:rsidRDefault="00257BFB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刚性</w:t>
      </w:r>
      <w:r w:rsidR="000C4B36" w:rsidRPr="00E125ED">
        <w:rPr>
          <w:rFonts w:eastAsia="方正楷体_GBK" w:hint="eastAsia"/>
          <w:color w:val="000000"/>
        </w:rPr>
        <w:t>支出</w:t>
      </w:r>
      <w:r w:rsidRPr="00E125ED">
        <w:rPr>
          <w:rFonts w:eastAsia="方正楷体_GBK" w:hint="eastAsia"/>
          <w:color w:val="000000"/>
        </w:rPr>
        <w:t>保障基本民生。不断调整优化支出结构，将有限财力向基本民生倾斜，支持完善支农惠农、社会保障、教育医疗、就业服务和住房保障等民生体系。</w:t>
      </w:r>
    </w:p>
    <w:p w:rsidR="00BF43E0" w:rsidRDefault="000C4B36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E125ED">
        <w:rPr>
          <w:rFonts w:eastAsia="方正楷体_GBK" w:hint="eastAsia"/>
          <w:color w:val="000000"/>
        </w:rPr>
        <w:t>（三）</w:t>
      </w:r>
      <w:r w:rsidR="00E80BC8">
        <w:rPr>
          <w:rFonts w:eastAsia="方正楷体_GBK" w:hint="eastAsia"/>
          <w:color w:val="000000"/>
        </w:rPr>
        <w:t>严控债务</w:t>
      </w:r>
      <w:r w:rsidR="006A5242">
        <w:rPr>
          <w:rFonts w:eastAsia="方正楷体_GBK" w:hint="eastAsia"/>
          <w:color w:val="000000"/>
        </w:rPr>
        <w:t>防</w:t>
      </w:r>
      <w:r w:rsidR="00E80BC8">
        <w:rPr>
          <w:rFonts w:eastAsia="方正楷体_GBK" w:hint="eastAsia"/>
          <w:color w:val="000000"/>
        </w:rPr>
        <w:t>风险</w:t>
      </w:r>
    </w:p>
    <w:p w:rsidR="00E80BC8" w:rsidRPr="006A5242" w:rsidRDefault="006A5242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>
        <w:rPr>
          <w:rFonts w:eastAsia="方正楷体_GBK" w:hint="eastAsia"/>
          <w:color w:val="000000"/>
        </w:rPr>
        <w:t>将化解债务风险问题提升到前所未有的认识高度，并做好打“攻坚战，持久战”的准备，严格控制债务总量，努力防范债务风险。高质量发展经济。注重投入产出平衡，注重招商引资扶持政</w:t>
      </w:r>
      <w:r>
        <w:rPr>
          <w:rFonts w:eastAsia="方正楷体_GBK" w:hint="eastAsia"/>
          <w:color w:val="000000"/>
        </w:rPr>
        <w:lastRenderedPageBreak/>
        <w:t>策的把控，注重土地收益的最大化。严格控制政府投入。严格执行“</w:t>
      </w:r>
      <w:proofErr w:type="gramStart"/>
      <w:r>
        <w:rPr>
          <w:rFonts w:eastAsia="方正楷体_GBK" w:hint="eastAsia"/>
          <w:color w:val="000000"/>
        </w:rPr>
        <w:t>不</w:t>
      </w:r>
      <w:proofErr w:type="gramEnd"/>
      <w:r>
        <w:rPr>
          <w:rFonts w:eastAsia="方正楷体_GBK" w:hint="eastAsia"/>
          <w:color w:val="000000"/>
        </w:rPr>
        <w:t>新增负债并落实财政资金平衡方案”的规定，全面暂缓改善民生</w:t>
      </w:r>
      <w:proofErr w:type="gramStart"/>
      <w:r>
        <w:rPr>
          <w:rFonts w:eastAsia="方正楷体_GBK" w:hint="eastAsia"/>
          <w:color w:val="000000"/>
        </w:rPr>
        <w:t>类投入</w:t>
      </w:r>
      <w:proofErr w:type="gramEnd"/>
      <w:r>
        <w:rPr>
          <w:rFonts w:eastAsia="方正楷体_GBK" w:hint="eastAsia"/>
          <w:color w:val="000000"/>
        </w:rPr>
        <w:t>项目、大规模拆迁项目、大体量基础设施投入项目，对少量有效投入能促进高效产出的项目，在重新论证投入产出可行性的基础上，报市政府同意后实施。</w:t>
      </w:r>
      <w:r w:rsidR="00697784">
        <w:rPr>
          <w:rFonts w:eastAsia="方正楷体_GBK" w:hint="eastAsia"/>
          <w:color w:val="000000"/>
        </w:rPr>
        <w:t>着</w:t>
      </w:r>
      <w:r>
        <w:rPr>
          <w:rFonts w:eastAsia="方正楷体_GBK" w:hint="eastAsia"/>
          <w:color w:val="000000"/>
        </w:rPr>
        <w:t>力处置政府资产。对拆迁后的存量土地，</w:t>
      </w:r>
      <w:r w:rsidR="00F85A0B">
        <w:rPr>
          <w:rFonts w:eastAsia="方正楷体_GBK" w:hint="eastAsia"/>
          <w:color w:val="000000"/>
        </w:rPr>
        <w:t>理性</w:t>
      </w:r>
      <w:r>
        <w:rPr>
          <w:rFonts w:eastAsia="方正楷体_GBK" w:hint="eastAsia"/>
          <w:color w:val="000000"/>
        </w:rPr>
        <w:t>招商</w:t>
      </w:r>
      <w:r w:rsidR="00F85A0B">
        <w:rPr>
          <w:rFonts w:eastAsia="方正楷体_GBK" w:hint="eastAsia"/>
          <w:color w:val="000000"/>
        </w:rPr>
        <w:t>，加快出让；对户型不匹配的安置房、安置小区周边营业用房，国资公司持有的可变现房地产，加快完善手续后的公开处置。增收节支结余偿债。在抓好财政收入的同时，大力严控政府公用经费、控制人员福利支出，合理调减支出标准，暂不出台新的补贴政策。通过增收节支，争取更多的财政结余用于偿还政府性债务，化解债务风险。</w:t>
      </w:r>
    </w:p>
    <w:p w:rsidR="00F85A0B" w:rsidRPr="00F85A0B" w:rsidRDefault="00F85A0B" w:rsidP="00F85A0B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  <w:r w:rsidRPr="00F85A0B">
        <w:rPr>
          <w:rFonts w:eastAsia="方正楷体_GBK"/>
          <w:color w:val="000000"/>
        </w:rPr>
        <w:t>201</w:t>
      </w:r>
      <w:r>
        <w:rPr>
          <w:rFonts w:eastAsia="方正楷体_GBK" w:hint="eastAsia"/>
          <w:color w:val="000000"/>
        </w:rPr>
        <w:t>9</w:t>
      </w:r>
      <w:r w:rsidRPr="00F85A0B">
        <w:rPr>
          <w:rFonts w:eastAsia="方正楷体_GBK"/>
          <w:color w:val="000000"/>
        </w:rPr>
        <w:t>年</w:t>
      </w:r>
      <w:r w:rsidRPr="00F85A0B">
        <w:rPr>
          <w:rFonts w:eastAsia="方正楷体_GBK" w:hint="eastAsia"/>
          <w:color w:val="000000"/>
        </w:rPr>
        <w:t>临港开发区</w:t>
      </w:r>
      <w:r w:rsidRPr="00F85A0B">
        <w:rPr>
          <w:rFonts w:eastAsia="方正楷体_GBK"/>
          <w:color w:val="000000"/>
        </w:rPr>
        <w:t>在市委、市政府的正确领导下，自觉接受人大的监督，凝心聚力，克难攻坚，确保圆满完成</w:t>
      </w:r>
      <w:r w:rsidRPr="00F85A0B">
        <w:rPr>
          <w:rFonts w:eastAsia="方正楷体_GBK"/>
          <w:color w:val="000000"/>
        </w:rPr>
        <w:t>201</w:t>
      </w:r>
      <w:r>
        <w:rPr>
          <w:rFonts w:eastAsia="方正楷体_GBK" w:hint="eastAsia"/>
          <w:color w:val="000000"/>
        </w:rPr>
        <w:t>9</w:t>
      </w:r>
      <w:r w:rsidRPr="00F85A0B">
        <w:rPr>
          <w:rFonts w:eastAsia="方正楷体_GBK"/>
          <w:color w:val="000000"/>
        </w:rPr>
        <w:t>年财政预算任务，为全面建设</w:t>
      </w:r>
      <w:r w:rsidRPr="00F85A0B">
        <w:rPr>
          <w:rFonts w:eastAsia="方正楷体_GBK"/>
          <w:color w:val="000000"/>
        </w:rPr>
        <w:t>“</w:t>
      </w:r>
      <w:r w:rsidRPr="00F85A0B">
        <w:rPr>
          <w:rFonts w:eastAsia="方正楷体_GBK"/>
          <w:color w:val="000000"/>
        </w:rPr>
        <w:t>强富美高</w:t>
      </w:r>
      <w:r w:rsidRPr="00F85A0B">
        <w:rPr>
          <w:rFonts w:eastAsia="方正楷体_GBK"/>
          <w:color w:val="000000"/>
        </w:rPr>
        <w:t>”</w:t>
      </w:r>
      <w:r w:rsidRPr="00F85A0B">
        <w:rPr>
          <w:rFonts w:eastAsia="方正楷体_GBK"/>
          <w:color w:val="000000"/>
        </w:rPr>
        <w:t>新江阴</w:t>
      </w:r>
      <w:proofErr w:type="gramStart"/>
      <w:r w:rsidRPr="00F85A0B">
        <w:rPr>
          <w:rFonts w:eastAsia="方正楷体_GBK"/>
          <w:color w:val="000000"/>
        </w:rPr>
        <w:t>作出</w:t>
      </w:r>
      <w:proofErr w:type="gramEnd"/>
      <w:r w:rsidRPr="00F85A0B">
        <w:rPr>
          <w:rFonts w:eastAsia="方正楷体_GBK"/>
          <w:color w:val="000000"/>
        </w:rPr>
        <w:t>新贡献！</w:t>
      </w:r>
      <w:r w:rsidRPr="00F85A0B">
        <w:rPr>
          <w:rFonts w:eastAsia="方正楷体_GBK"/>
          <w:color w:val="000000"/>
        </w:rPr>
        <w:t xml:space="preserve"> </w:t>
      </w:r>
    </w:p>
    <w:p w:rsidR="00F85A0B" w:rsidRPr="00F85A0B" w:rsidRDefault="00F85A0B" w:rsidP="00F85A0B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</w:p>
    <w:p w:rsidR="00D94D30" w:rsidRPr="00F85A0B" w:rsidRDefault="00D94D30" w:rsidP="00E125ED">
      <w:pPr>
        <w:autoSpaceDE w:val="0"/>
        <w:autoSpaceDN w:val="0"/>
        <w:spacing w:line="540" w:lineRule="exact"/>
        <w:ind w:firstLineChars="200" w:firstLine="603"/>
        <w:jc w:val="left"/>
        <w:rPr>
          <w:rFonts w:eastAsia="方正楷体_GBK"/>
          <w:color w:val="000000"/>
        </w:rPr>
      </w:pPr>
    </w:p>
    <w:p w:rsidR="00BF43E0" w:rsidRPr="00713909" w:rsidRDefault="00257BFB" w:rsidP="00BF43E0">
      <w:pPr>
        <w:ind w:leftChars="209" w:left="1508" w:hangingChars="291" w:hanging="878"/>
        <w:rPr>
          <w:rFonts w:eastAsia="方正楷体_GBK"/>
          <w:color w:val="000000"/>
        </w:rPr>
      </w:pPr>
      <w:r w:rsidRPr="00713909">
        <w:rPr>
          <w:rFonts w:eastAsia="方正楷体_GBK"/>
          <w:color w:val="000000"/>
        </w:rPr>
        <w:t>附件：</w:t>
      </w:r>
      <w:r w:rsidRPr="00713909">
        <w:rPr>
          <w:rFonts w:eastAsia="方正楷体_GBK" w:hint="eastAsia"/>
          <w:color w:val="000000"/>
        </w:rPr>
        <w:t>江阴临港经济开发区</w:t>
      </w:r>
      <w:r w:rsidRPr="00713909">
        <w:rPr>
          <w:rFonts w:eastAsia="方正楷体_GBK"/>
          <w:color w:val="000000"/>
        </w:rPr>
        <w:t>201</w:t>
      </w:r>
      <w:r w:rsidRPr="00713909">
        <w:rPr>
          <w:rFonts w:eastAsia="方正楷体_GBK" w:hint="eastAsia"/>
          <w:color w:val="000000"/>
        </w:rPr>
        <w:t>8</w:t>
      </w:r>
      <w:r w:rsidRPr="00713909">
        <w:rPr>
          <w:rFonts w:eastAsia="方正楷体_GBK"/>
          <w:color w:val="000000"/>
        </w:rPr>
        <w:t>年预算收支执行情况</w:t>
      </w:r>
      <w:r w:rsidRPr="00713909">
        <w:rPr>
          <w:rFonts w:eastAsia="方正楷体_GBK" w:hint="eastAsia"/>
          <w:color w:val="000000"/>
        </w:rPr>
        <w:t>江阴临港经济开发区</w:t>
      </w:r>
      <w:r w:rsidRPr="00713909">
        <w:rPr>
          <w:rFonts w:eastAsia="方正楷体_GBK"/>
          <w:color w:val="000000"/>
        </w:rPr>
        <w:t>201</w:t>
      </w:r>
      <w:r w:rsidRPr="00713909">
        <w:rPr>
          <w:rFonts w:eastAsia="方正楷体_GBK" w:hint="eastAsia"/>
          <w:color w:val="000000"/>
        </w:rPr>
        <w:t>9</w:t>
      </w:r>
      <w:r w:rsidRPr="00713909">
        <w:rPr>
          <w:rFonts w:eastAsia="方正楷体_GBK"/>
          <w:color w:val="000000"/>
        </w:rPr>
        <w:t>年预算（草案）</w:t>
      </w:r>
    </w:p>
    <w:sectPr w:rsidR="00BF43E0" w:rsidRPr="00713909" w:rsidSect="00BF43E0">
      <w:headerReference w:type="default" r:id="rId8"/>
      <w:footerReference w:type="even" r:id="rId9"/>
      <w:footerReference w:type="default" r:id="rId10"/>
      <w:pgSz w:w="11906" w:h="16838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4B" w:rsidRDefault="00DB2B4B" w:rsidP="00BF43E0">
      <w:r>
        <w:separator/>
      </w:r>
    </w:p>
  </w:endnote>
  <w:endnote w:type="continuationSeparator" w:id="0">
    <w:p w:rsidR="00DB2B4B" w:rsidRDefault="00DB2B4B" w:rsidP="00BF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E0" w:rsidRDefault="00844C60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 w:rsidR="00257BFB">
      <w:rPr>
        <w:rStyle w:val="1"/>
      </w:rPr>
      <w:instrText xml:space="preserve">PAGE  </w:instrText>
    </w:r>
    <w:r>
      <w:fldChar w:fldCharType="separate"/>
    </w:r>
    <w:r w:rsidR="00257BFB">
      <w:rPr>
        <w:rStyle w:val="1"/>
      </w:rPr>
      <w:t>11</w:t>
    </w:r>
    <w:r>
      <w:fldChar w:fldCharType="end"/>
    </w:r>
  </w:p>
  <w:p w:rsidR="00BF43E0" w:rsidRDefault="00BF43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E0" w:rsidRDefault="00257BFB">
    <w:pPr>
      <w:pStyle w:val="a5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 w:rsidR="00844C60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844C60">
      <w:rPr>
        <w:kern w:val="0"/>
        <w:sz w:val="28"/>
        <w:szCs w:val="28"/>
      </w:rPr>
      <w:fldChar w:fldCharType="separate"/>
    </w:r>
    <w:r w:rsidR="009F6BE7">
      <w:rPr>
        <w:noProof/>
        <w:kern w:val="0"/>
        <w:sz w:val="28"/>
        <w:szCs w:val="28"/>
      </w:rPr>
      <w:t>5</w:t>
    </w:r>
    <w:r w:rsidR="00844C60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4B" w:rsidRDefault="00DB2B4B" w:rsidP="00BF43E0">
      <w:r>
        <w:separator/>
      </w:r>
    </w:p>
  </w:footnote>
  <w:footnote w:type="continuationSeparator" w:id="0">
    <w:p w:rsidR="00DB2B4B" w:rsidRDefault="00DB2B4B" w:rsidP="00BF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E0" w:rsidRDefault="00BF43E0" w:rsidP="005B30A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106B4"/>
    <w:rsid w:val="00011D76"/>
    <w:rsid w:val="000158B3"/>
    <w:rsid w:val="00016729"/>
    <w:rsid w:val="00021E32"/>
    <w:rsid w:val="00022327"/>
    <w:rsid w:val="00022951"/>
    <w:rsid w:val="000229EC"/>
    <w:rsid w:val="00022CD8"/>
    <w:rsid w:val="000239F4"/>
    <w:rsid w:val="000242AD"/>
    <w:rsid w:val="00025429"/>
    <w:rsid w:val="00031828"/>
    <w:rsid w:val="00031F52"/>
    <w:rsid w:val="00032E78"/>
    <w:rsid w:val="00034A50"/>
    <w:rsid w:val="00036667"/>
    <w:rsid w:val="00040CC5"/>
    <w:rsid w:val="00040E5C"/>
    <w:rsid w:val="00047506"/>
    <w:rsid w:val="0005678A"/>
    <w:rsid w:val="00062716"/>
    <w:rsid w:val="00062943"/>
    <w:rsid w:val="00062F68"/>
    <w:rsid w:val="000655EA"/>
    <w:rsid w:val="00071B6D"/>
    <w:rsid w:val="00075266"/>
    <w:rsid w:val="000805BE"/>
    <w:rsid w:val="000809E3"/>
    <w:rsid w:val="00097947"/>
    <w:rsid w:val="00097FDF"/>
    <w:rsid w:val="000A13C2"/>
    <w:rsid w:val="000A1A3D"/>
    <w:rsid w:val="000B7601"/>
    <w:rsid w:val="000B7F55"/>
    <w:rsid w:val="000C068B"/>
    <w:rsid w:val="000C2401"/>
    <w:rsid w:val="000C4B36"/>
    <w:rsid w:val="000D193E"/>
    <w:rsid w:val="000D3C94"/>
    <w:rsid w:val="000D5CEE"/>
    <w:rsid w:val="000E3240"/>
    <w:rsid w:val="000E470B"/>
    <w:rsid w:val="000E4F60"/>
    <w:rsid w:val="000F6192"/>
    <w:rsid w:val="0010169D"/>
    <w:rsid w:val="001050B1"/>
    <w:rsid w:val="001068E9"/>
    <w:rsid w:val="001104DD"/>
    <w:rsid w:val="00110643"/>
    <w:rsid w:val="001220C7"/>
    <w:rsid w:val="001225FC"/>
    <w:rsid w:val="0012455F"/>
    <w:rsid w:val="00130403"/>
    <w:rsid w:val="00133D27"/>
    <w:rsid w:val="0013440E"/>
    <w:rsid w:val="00134472"/>
    <w:rsid w:val="00135941"/>
    <w:rsid w:val="0013784D"/>
    <w:rsid w:val="00141CF1"/>
    <w:rsid w:val="00145584"/>
    <w:rsid w:val="0015234B"/>
    <w:rsid w:val="00160734"/>
    <w:rsid w:val="001714DC"/>
    <w:rsid w:val="00172A27"/>
    <w:rsid w:val="00177AFE"/>
    <w:rsid w:val="00182F26"/>
    <w:rsid w:val="00186258"/>
    <w:rsid w:val="00186EB8"/>
    <w:rsid w:val="00190D58"/>
    <w:rsid w:val="001933E2"/>
    <w:rsid w:val="00194B27"/>
    <w:rsid w:val="00194D83"/>
    <w:rsid w:val="001A3FB0"/>
    <w:rsid w:val="001A60D7"/>
    <w:rsid w:val="001A68A2"/>
    <w:rsid w:val="001A6A38"/>
    <w:rsid w:val="001B34A0"/>
    <w:rsid w:val="001C2D6E"/>
    <w:rsid w:val="001D047F"/>
    <w:rsid w:val="001D15E6"/>
    <w:rsid w:val="001D32BC"/>
    <w:rsid w:val="001D483E"/>
    <w:rsid w:val="001D562E"/>
    <w:rsid w:val="001E7EFD"/>
    <w:rsid w:val="001F4BDB"/>
    <w:rsid w:val="001F5E38"/>
    <w:rsid w:val="0020147C"/>
    <w:rsid w:val="00205006"/>
    <w:rsid w:val="00206726"/>
    <w:rsid w:val="002072BB"/>
    <w:rsid w:val="002103FC"/>
    <w:rsid w:val="0021187A"/>
    <w:rsid w:val="002205FE"/>
    <w:rsid w:val="002238FF"/>
    <w:rsid w:val="0022607A"/>
    <w:rsid w:val="00232CD4"/>
    <w:rsid w:val="00233A47"/>
    <w:rsid w:val="00234469"/>
    <w:rsid w:val="002350EF"/>
    <w:rsid w:val="0023707D"/>
    <w:rsid w:val="0023770C"/>
    <w:rsid w:val="002440F9"/>
    <w:rsid w:val="00251076"/>
    <w:rsid w:val="00255163"/>
    <w:rsid w:val="00255766"/>
    <w:rsid w:val="00256F00"/>
    <w:rsid w:val="00257733"/>
    <w:rsid w:val="00257BFB"/>
    <w:rsid w:val="00260036"/>
    <w:rsid w:val="002652C2"/>
    <w:rsid w:val="00266472"/>
    <w:rsid w:val="002675D3"/>
    <w:rsid w:val="00281E64"/>
    <w:rsid w:val="002A0DF7"/>
    <w:rsid w:val="002A2C87"/>
    <w:rsid w:val="002A436D"/>
    <w:rsid w:val="002A4556"/>
    <w:rsid w:val="002A6E5D"/>
    <w:rsid w:val="002B3047"/>
    <w:rsid w:val="002B3495"/>
    <w:rsid w:val="002B55D0"/>
    <w:rsid w:val="002C4985"/>
    <w:rsid w:val="002C5964"/>
    <w:rsid w:val="002C6A7D"/>
    <w:rsid w:val="002D1868"/>
    <w:rsid w:val="002D2C6D"/>
    <w:rsid w:val="002D3D72"/>
    <w:rsid w:val="002D48B6"/>
    <w:rsid w:val="002D509E"/>
    <w:rsid w:val="002D5ED7"/>
    <w:rsid w:val="002D624E"/>
    <w:rsid w:val="002E16D4"/>
    <w:rsid w:val="002E3446"/>
    <w:rsid w:val="002F4841"/>
    <w:rsid w:val="002F4BCB"/>
    <w:rsid w:val="0030218D"/>
    <w:rsid w:val="00302A3E"/>
    <w:rsid w:val="00302C3F"/>
    <w:rsid w:val="00302F02"/>
    <w:rsid w:val="00304655"/>
    <w:rsid w:val="00312093"/>
    <w:rsid w:val="00312701"/>
    <w:rsid w:val="00312D06"/>
    <w:rsid w:val="00312E26"/>
    <w:rsid w:val="00316AE2"/>
    <w:rsid w:val="003229F2"/>
    <w:rsid w:val="00325130"/>
    <w:rsid w:val="003257A2"/>
    <w:rsid w:val="00325A10"/>
    <w:rsid w:val="00332BFB"/>
    <w:rsid w:val="0033394B"/>
    <w:rsid w:val="00344A42"/>
    <w:rsid w:val="00344D90"/>
    <w:rsid w:val="00346C40"/>
    <w:rsid w:val="00346FFB"/>
    <w:rsid w:val="003505EF"/>
    <w:rsid w:val="00355274"/>
    <w:rsid w:val="00360D7B"/>
    <w:rsid w:val="00361153"/>
    <w:rsid w:val="00363D40"/>
    <w:rsid w:val="003644EC"/>
    <w:rsid w:val="003678F0"/>
    <w:rsid w:val="0037054A"/>
    <w:rsid w:val="00371A33"/>
    <w:rsid w:val="00371D78"/>
    <w:rsid w:val="0037303D"/>
    <w:rsid w:val="00375E7B"/>
    <w:rsid w:val="00380446"/>
    <w:rsid w:val="0038359C"/>
    <w:rsid w:val="003849FC"/>
    <w:rsid w:val="00384D30"/>
    <w:rsid w:val="00386285"/>
    <w:rsid w:val="00390041"/>
    <w:rsid w:val="0039081C"/>
    <w:rsid w:val="00395B70"/>
    <w:rsid w:val="003A12CE"/>
    <w:rsid w:val="003A26F0"/>
    <w:rsid w:val="003B11CC"/>
    <w:rsid w:val="003B75C2"/>
    <w:rsid w:val="003C053F"/>
    <w:rsid w:val="003C2F38"/>
    <w:rsid w:val="003C4B56"/>
    <w:rsid w:val="003C5942"/>
    <w:rsid w:val="003C6253"/>
    <w:rsid w:val="003C78F1"/>
    <w:rsid w:val="003C7DA3"/>
    <w:rsid w:val="003D4482"/>
    <w:rsid w:val="003D639F"/>
    <w:rsid w:val="003D66BB"/>
    <w:rsid w:val="003E1590"/>
    <w:rsid w:val="003E3D33"/>
    <w:rsid w:val="003E5B68"/>
    <w:rsid w:val="003E7080"/>
    <w:rsid w:val="003E72C8"/>
    <w:rsid w:val="003F0556"/>
    <w:rsid w:val="003F6C1D"/>
    <w:rsid w:val="003F6DE0"/>
    <w:rsid w:val="003F6E7D"/>
    <w:rsid w:val="003F6E9A"/>
    <w:rsid w:val="003F74E8"/>
    <w:rsid w:val="003F7A89"/>
    <w:rsid w:val="00401AAB"/>
    <w:rsid w:val="00407588"/>
    <w:rsid w:val="00411934"/>
    <w:rsid w:val="00412DD7"/>
    <w:rsid w:val="004141CD"/>
    <w:rsid w:val="00414B64"/>
    <w:rsid w:val="004150BB"/>
    <w:rsid w:val="0042603C"/>
    <w:rsid w:val="00426BC8"/>
    <w:rsid w:val="004352D6"/>
    <w:rsid w:val="0043618E"/>
    <w:rsid w:val="0044019E"/>
    <w:rsid w:val="0044040A"/>
    <w:rsid w:val="00450B7E"/>
    <w:rsid w:val="00452B06"/>
    <w:rsid w:val="0045322C"/>
    <w:rsid w:val="004608AE"/>
    <w:rsid w:val="00465DC4"/>
    <w:rsid w:val="00466F23"/>
    <w:rsid w:val="00471A69"/>
    <w:rsid w:val="0048120E"/>
    <w:rsid w:val="00483457"/>
    <w:rsid w:val="004873A5"/>
    <w:rsid w:val="00497EB3"/>
    <w:rsid w:val="004A114E"/>
    <w:rsid w:val="004A5199"/>
    <w:rsid w:val="004A7767"/>
    <w:rsid w:val="004B0020"/>
    <w:rsid w:val="004B188D"/>
    <w:rsid w:val="004B2968"/>
    <w:rsid w:val="004B3A45"/>
    <w:rsid w:val="004B54D2"/>
    <w:rsid w:val="004B5D95"/>
    <w:rsid w:val="004B5DF9"/>
    <w:rsid w:val="004B629E"/>
    <w:rsid w:val="004C3403"/>
    <w:rsid w:val="004C3A2C"/>
    <w:rsid w:val="004C76BC"/>
    <w:rsid w:val="004D057F"/>
    <w:rsid w:val="004D3394"/>
    <w:rsid w:val="004D372A"/>
    <w:rsid w:val="004D61D8"/>
    <w:rsid w:val="004E05B9"/>
    <w:rsid w:val="004E0F94"/>
    <w:rsid w:val="004E35BF"/>
    <w:rsid w:val="004E3BC6"/>
    <w:rsid w:val="004E3CB9"/>
    <w:rsid w:val="004E7F38"/>
    <w:rsid w:val="004F2729"/>
    <w:rsid w:val="004F4753"/>
    <w:rsid w:val="004F4C8F"/>
    <w:rsid w:val="0050080F"/>
    <w:rsid w:val="00502A71"/>
    <w:rsid w:val="00502A9A"/>
    <w:rsid w:val="005051A4"/>
    <w:rsid w:val="00511AF8"/>
    <w:rsid w:val="005131B2"/>
    <w:rsid w:val="005159C7"/>
    <w:rsid w:val="0052110A"/>
    <w:rsid w:val="00523A4E"/>
    <w:rsid w:val="00525701"/>
    <w:rsid w:val="00526E41"/>
    <w:rsid w:val="00542D88"/>
    <w:rsid w:val="00546D39"/>
    <w:rsid w:val="005513D0"/>
    <w:rsid w:val="00554284"/>
    <w:rsid w:val="0055461B"/>
    <w:rsid w:val="0055623E"/>
    <w:rsid w:val="0056093B"/>
    <w:rsid w:val="00561007"/>
    <w:rsid w:val="00561117"/>
    <w:rsid w:val="00562C9A"/>
    <w:rsid w:val="005641B2"/>
    <w:rsid w:val="0056726E"/>
    <w:rsid w:val="005725DB"/>
    <w:rsid w:val="005760EF"/>
    <w:rsid w:val="00577062"/>
    <w:rsid w:val="00577FA7"/>
    <w:rsid w:val="00581202"/>
    <w:rsid w:val="00583215"/>
    <w:rsid w:val="00585DED"/>
    <w:rsid w:val="005917DE"/>
    <w:rsid w:val="00596EFD"/>
    <w:rsid w:val="00597455"/>
    <w:rsid w:val="0059798C"/>
    <w:rsid w:val="005B0777"/>
    <w:rsid w:val="005B1E22"/>
    <w:rsid w:val="005B28B1"/>
    <w:rsid w:val="005B30A7"/>
    <w:rsid w:val="005B30BC"/>
    <w:rsid w:val="005B378B"/>
    <w:rsid w:val="005B727D"/>
    <w:rsid w:val="005B7B61"/>
    <w:rsid w:val="005C197A"/>
    <w:rsid w:val="005D2453"/>
    <w:rsid w:val="005D4BD2"/>
    <w:rsid w:val="005D5DA5"/>
    <w:rsid w:val="005E00FA"/>
    <w:rsid w:val="005F0C16"/>
    <w:rsid w:val="005F165B"/>
    <w:rsid w:val="005F2459"/>
    <w:rsid w:val="005F3CB2"/>
    <w:rsid w:val="00600F17"/>
    <w:rsid w:val="00602386"/>
    <w:rsid w:val="0060267E"/>
    <w:rsid w:val="00606C2F"/>
    <w:rsid w:val="00615FF8"/>
    <w:rsid w:val="00625990"/>
    <w:rsid w:val="00625BF8"/>
    <w:rsid w:val="006263A1"/>
    <w:rsid w:val="00636943"/>
    <w:rsid w:val="00641BC8"/>
    <w:rsid w:val="00642AA1"/>
    <w:rsid w:val="006504A7"/>
    <w:rsid w:val="00652812"/>
    <w:rsid w:val="00661F6D"/>
    <w:rsid w:val="00662556"/>
    <w:rsid w:val="0066321C"/>
    <w:rsid w:val="00666E4E"/>
    <w:rsid w:val="006706C0"/>
    <w:rsid w:val="00673344"/>
    <w:rsid w:val="00680E87"/>
    <w:rsid w:val="00683381"/>
    <w:rsid w:val="00684565"/>
    <w:rsid w:val="006845C6"/>
    <w:rsid w:val="00686F71"/>
    <w:rsid w:val="00690572"/>
    <w:rsid w:val="00691910"/>
    <w:rsid w:val="006950A6"/>
    <w:rsid w:val="00696846"/>
    <w:rsid w:val="006969D0"/>
    <w:rsid w:val="00697784"/>
    <w:rsid w:val="006A5242"/>
    <w:rsid w:val="006A63AA"/>
    <w:rsid w:val="006A6972"/>
    <w:rsid w:val="006B22C4"/>
    <w:rsid w:val="006C1C40"/>
    <w:rsid w:val="006C557F"/>
    <w:rsid w:val="006C7133"/>
    <w:rsid w:val="006D30CE"/>
    <w:rsid w:val="006D65FA"/>
    <w:rsid w:val="006D7366"/>
    <w:rsid w:val="006E56FC"/>
    <w:rsid w:val="006E7150"/>
    <w:rsid w:val="006E7308"/>
    <w:rsid w:val="006F02FE"/>
    <w:rsid w:val="006F1294"/>
    <w:rsid w:val="006F4C25"/>
    <w:rsid w:val="006F54AB"/>
    <w:rsid w:val="006F5825"/>
    <w:rsid w:val="006F6D5C"/>
    <w:rsid w:val="006F71BE"/>
    <w:rsid w:val="006F71EE"/>
    <w:rsid w:val="00703677"/>
    <w:rsid w:val="00706903"/>
    <w:rsid w:val="00707C0A"/>
    <w:rsid w:val="00707F12"/>
    <w:rsid w:val="0071022E"/>
    <w:rsid w:val="0071104F"/>
    <w:rsid w:val="0071327F"/>
    <w:rsid w:val="0071348D"/>
    <w:rsid w:val="00713906"/>
    <w:rsid w:val="00713909"/>
    <w:rsid w:val="00721AE3"/>
    <w:rsid w:val="00722562"/>
    <w:rsid w:val="00734EA4"/>
    <w:rsid w:val="00740636"/>
    <w:rsid w:val="00740AC0"/>
    <w:rsid w:val="00740F1B"/>
    <w:rsid w:val="007438D3"/>
    <w:rsid w:val="00745929"/>
    <w:rsid w:val="00751B04"/>
    <w:rsid w:val="00757ABD"/>
    <w:rsid w:val="00757D3B"/>
    <w:rsid w:val="00761056"/>
    <w:rsid w:val="0076118D"/>
    <w:rsid w:val="00763AF5"/>
    <w:rsid w:val="007677B6"/>
    <w:rsid w:val="00770EEE"/>
    <w:rsid w:val="00771B6C"/>
    <w:rsid w:val="007765AF"/>
    <w:rsid w:val="007766EF"/>
    <w:rsid w:val="00781819"/>
    <w:rsid w:val="0078536A"/>
    <w:rsid w:val="00790FD3"/>
    <w:rsid w:val="007A0147"/>
    <w:rsid w:val="007A0D57"/>
    <w:rsid w:val="007B01A3"/>
    <w:rsid w:val="007B03A8"/>
    <w:rsid w:val="007B384F"/>
    <w:rsid w:val="007B3DA4"/>
    <w:rsid w:val="007B4437"/>
    <w:rsid w:val="007B5059"/>
    <w:rsid w:val="007C11D0"/>
    <w:rsid w:val="007C16A9"/>
    <w:rsid w:val="007C3561"/>
    <w:rsid w:val="007C41FB"/>
    <w:rsid w:val="007C5186"/>
    <w:rsid w:val="007D1537"/>
    <w:rsid w:val="007D1E14"/>
    <w:rsid w:val="007E503E"/>
    <w:rsid w:val="007E5D51"/>
    <w:rsid w:val="007E67E6"/>
    <w:rsid w:val="007F08F2"/>
    <w:rsid w:val="007F41AD"/>
    <w:rsid w:val="007F6EFB"/>
    <w:rsid w:val="007F7045"/>
    <w:rsid w:val="00810C78"/>
    <w:rsid w:val="00811116"/>
    <w:rsid w:val="0081141C"/>
    <w:rsid w:val="00811EF6"/>
    <w:rsid w:val="008126CD"/>
    <w:rsid w:val="00814FAE"/>
    <w:rsid w:val="00816AA1"/>
    <w:rsid w:val="00821217"/>
    <w:rsid w:val="0082192F"/>
    <w:rsid w:val="00823F7B"/>
    <w:rsid w:val="00834164"/>
    <w:rsid w:val="0083443C"/>
    <w:rsid w:val="00834DB3"/>
    <w:rsid w:val="00835E38"/>
    <w:rsid w:val="008364DE"/>
    <w:rsid w:val="008407F8"/>
    <w:rsid w:val="00844C60"/>
    <w:rsid w:val="00845FEB"/>
    <w:rsid w:val="008473E5"/>
    <w:rsid w:val="00850A2E"/>
    <w:rsid w:val="008573E0"/>
    <w:rsid w:val="00865864"/>
    <w:rsid w:val="0086728D"/>
    <w:rsid w:val="00871A74"/>
    <w:rsid w:val="0087358F"/>
    <w:rsid w:val="008745C9"/>
    <w:rsid w:val="0087463D"/>
    <w:rsid w:val="00874952"/>
    <w:rsid w:val="00877682"/>
    <w:rsid w:val="00893DF3"/>
    <w:rsid w:val="008973BE"/>
    <w:rsid w:val="0089744C"/>
    <w:rsid w:val="008A358E"/>
    <w:rsid w:val="008A6916"/>
    <w:rsid w:val="008A7354"/>
    <w:rsid w:val="008B0755"/>
    <w:rsid w:val="008B1C56"/>
    <w:rsid w:val="008B2A76"/>
    <w:rsid w:val="008C134B"/>
    <w:rsid w:val="008C5A72"/>
    <w:rsid w:val="008C5D10"/>
    <w:rsid w:val="008D0972"/>
    <w:rsid w:val="008D1C84"/>
    <w:rsid w:val="008D3527"/>
    <w:rsid w:val="008D3A69"/>
    <w:rsid w:val="008E27C1"/>
    <w:rsid w:val="008E3473"/>
    <w:rsid w:val="008E3893"/>
    <w:rsid w:val="008E6FC6"/>
    <w:rsid w:val="008E78BB"/>
    <w:rsid w:val="008F06A0"/>
    <w:rsid w:val="008F1504"/>
    <w:rsid w:val="008F2380"/>
    <w:rsid w:val="008F364B"/>
    <w:rsid w:val="008F4772"/>
    <w:rsid w:val="008F5BF9"/>
    <w:rsid w:val="009022E3"/>
    <w:rsid w:val="009035BA"/>
    <w:rsid w:val="00904AB1"/>
    <w:rsid w:val="00907C86"/>
    <w:rsid w:val="009108C8"/>
    <w:rsid w:val="00912B3F"/>
    <w:rsid w:val="0092208F"/>
    <w:rsid w:val="00922344"/>
    <w:rsid w:val="00922E2E"/>
    <w:rsid w:val="00926BBF"/>
    <w:rsid w:val="00941985"/>
    <w:rsid w:val="009475DC"/>
    <w:rsid w:val="00947656"/>
    <w:rsid w:val="009539AA"/>
    <w:rsid w:val="0096371C"/>
    <w:rsid w:val="00971DB0"/>
    <w:rsid w:val="009807A0"/>
    <w:rsid w:val="009817B2"/>
    <w:rsid w:val="00991F08"/>
    <w:rsid w:val="009927A4"/>
    <w:rsid w:val="00994882"/>
    <w:rsid w:val="00995584"/>
    <w:rsid w:val="00995C94"/>
    <w:rsid w:val="009A08BC"/>
    <w:rsid w:val="009A2E67"/>
    <w:rsid w:val="009A632F"/>
    <w:rsid w:val="009B44F8"/>
    <w:rsid w:val="009B6B79"/>
    <w:rsid w:val="009C702B"/>
    <w:rsid w:val="009D1B61"/>
    <w:rsid w:val="009D378A"/>
    <w:rsid w:val="009D3A76"/>
    <w:rsid w:val="009D412E"/>
    <w:rsid w:val="009D620A"/>
    <w:rsid w:val="009E0AB4"/>
    <w:rsid w:val="009E2C1E"/>
    <w:rsid w:val="009E3E87"/>
    <w:rsid w:val="009F0A87"/>
    <w:rsid w:val="009F10DE"/>
    <w:rsid w:val="009F17F8"/>
    <w:rsid w:val="009F2549"/>
    <w:rsid w:val="009F697F"/>
    <w:rsid w:val="009F6BE7"/>
    <w:rsid w:val="00A05230"/>
    <w:rsid w:val="00A0661B"/>
    <w:rsid w:val="00A06B23"/>
    <w:rsid w:val="00A20E31"/>
    <w:rsid w:val="00A304DD"/>
    <w:rsid w:val="00A31D11"/>
    <w:rsid w:val="00A36FAD"/>
    <w:rsid w:val="00A41758"/>
    <w:rsid w:val="00A46489"/>
    <w:rsid w:val="00A464A7"/>
    <w:rsid w:val="00A5113D"/>
    <w:rsid w:val="00A51D91"/>
    <w:rsid w:val="00A6095B"/>
    <w:rsid w:val="00A64AB4"/>
    <w:rsid w:val="00A67142"/>
    <w:rsid w:val="00A71536"/>
    <w:rsid w:val="00A73525"/>
    <w:rsid w:val="00A75382"/>
    <w:rsid w:val="00A85558"/>
    <w:rsid w:val="00A8767D"/>
    <w:rsid w:val="00A929BA"/>
    <w:rsid w:val="00A94307"/>
    <w:rsid w:val="00A97B7F"/>
    <w:rsid w:val="00AA1444"/>
    <w:rsid w:val="00AA2DF2"/>
    <w:rsid w:val="00AA3F27"/>
    <w:rsid w:val="00AB04CE"/>
    <w:rsid w:val="00AB294E"/>
    <w:rsid w:val="00AB2E68"/>
    <w:rsid w:val="00AC0007"/>
    <w:rsid w:val="00AC0CDD"/>
    <w:rsid w:val="00AC4D88"/>
    <w:rsid w:val="00AD0AC8"/>
    <w:rsid w:val="00AD3852"/>
    <w:rsid w:val="00AD474D"/>
    <w:rsid w:val="00AE3E71"/>
    <w:rsid w:val="00AE5816"/>
    <w:rsid w:val="00AE64CA"/>
    <w:rsid w:val="00AE70EC"/>
    <w:rsid w:val="00AF2CFF"/>
    <w:rsid w:val="00AF2E72"/>
    <w:rsid w:val="00AF3F25"/>
    <w:rsid w:val="00AF54B0"/>
    <w:rsid w:val="00AF5E1B"/>
    <w:rsid w:val="00B01248"/>
    <w:rsid w:val="00B02AA6"/>
    <w:rsid w:val="00B036FE"/>
    <w:rsid w:val="00B14C7B"/>
    <w:rsid w:val="00B17A2C"/>
    <w:rsid w:val="00B32927"/>
    <w:rsid w:val="00B33840"/>
    <w:rsid w:val="00B33CB9"/>
    <w:rsid w:val="00B34943"/>
    <w:rsid w:val="00B35102"/>
    <w:rsid w:val="00B35158"/>
    <w:rsid w:val="00B37449"/>
    <w:rsid w:val="00B41493"/>
    <w:rsid w:val="00B451C5"/>
    <w:rsid w:val="00B45B34"/>
    <w:rsid w:val="00B506E4"/>
    <w:rsid w:val="00B54E6A"/>
    <w:rsid w:val="00B60284"/>
    <w:rsid w:val="00B64105"/>
    <w:rsid w:val="00B66696"/>
    <w:rsid w:val="00B7138C"/>
    <w:rsid w:val="00B738B2"/>
    <w:rsid w:val="00B7516F"/>
    <w:rsid w:val="00B765B5"/>
    <w:rsid w:val="00B76AEB"/>
    <w:rsid w:val="00B771C0"/>
    <w:rsid w:val="00B80E97"/>
    <w:rsid w:val="00B81845"/>
    <w:rsid w:val="00B84815"/>
    <w:rsid w:val="00B87679"/>
    <w:rsid w:val="00B94119"/>
    <w:rsid w:val="00B96270"/>
    <w:rsid w:val="00B96CE6"/>
    <w:rsid w:val="00B971BC"/>
    <w:rsid w:val="00B973E5"/>
    <w:rsid w:val="00BA07D5"/>
    <w:rsid w:val="00BA120C"/>
    <w:rsid w:val="00BA12A6"/>
    <w:rsid w:val="00BA3AD8"/>
    <w:rsid w:val="00BA41B3"/>
    <w:rsid w:val="00BB6185"/>
    <w:rsid w:val="00BB6674"/>
    <w:rsid w:val="00BC6FF8"/>
    <w:rsid w:val="00BD0985"/>
    <w:rsid w:val="00BD17DD"/>
    <w:rsid w:val="00BD1950"/>
    <w:rsid w:val="00BD41CF"/>
    <w:rsid w:val="00BE0319"/>
    <w:rsid w:val="00BE1D32"/>
    <w:rsid w:val="00BE3564"/>
    <w:rsid w:val="00BE4213"/>
    <w:rsid w:val="00BE455F"/>
    <w:rsid w:val="00BE5A75"/>
    <w:rsid w:val="00BE7400"/>
    <w:rsid w:val="00BF029E"/>
    <w:rsid w:val="00BF10CF"/>
    <w:rsid w:val="00BF2379"/>
    <w:rsid w:val="00BF3A78"/>
    <w:rsid w:val="00BF43E0"/>
    <w:rsid w:val="00BF6ED4"/>
    <w:rsid w:val="00BF7229"/>
    <w:rsid w:val="00BF7CE8"/>
    <w:rsid w:val="00C02425"/>
    <w:rsid w:val="00C1281B"/>
    <w:rsid w:val="00C16220"/>
    <w:rsid w:val="00C16D45"/>
    <w:rsid w:val="00C1744B"/>
    <w:rsid w:val="00C17AE9"/>
    <w:rsid w:val="00C2199A"/>
    <w:rsid w:val="00C225EC"/>
    <w:rsid w:val="00C22856"/>
    <w:rsid w:val="00C25A63"/>
    <w:rsid w:val="00C25B5C"/>
    <w:rsid w:val="00C27037"/>
    <w:rsid w:val="00C30348"/>
    <w:rsid w:val="00C37C8E"/>
    <w:rsid w:val="00C37E13"/>
    <w:rsid w:val="00C40A72"/>
    <w:rsid w:val="00C423EA"/>
    <w:rsid w:val="00C47866"/>
    <w:rsid w:val="00C5524C"/>
    <w:rsid w:val="00C5764F"/>
    <w:rsid w:val="00C61DED"/>
    <w:rsid w:val="00C61E01"/>
    <w:rsid w:val="00C633EF"/>
    <w:rsid w:val="00C70F13"/>
    <w:rsid w:val="00C844AB"/>
    <w:rsid w:val="00C862CA"/>
    <w:rsid w:val="00C86350"/>
    <w:rsid w:val="00C90C18"/>
    <w:rsid w:val="00C93548"/>
    <w:rsid w:val="00C96297"/>
    <w:rsid w:val="00C975F2"/>
    <w:rsid w:val="00CA0A44"/>
    <w:rsid w:val="00CA31B6"/>
    <w:rsid w:val="00CA4C09"/>
    <w:rsid w:val="00CA5462"/>
    <w:rsid w:val="00CA5C30"/>
    <w:rsid w:val="00CA6F91"/>
    <w:rsid w:val="00CB4130"/>
    <w:rsid w:val="00CB4C98"/>
    <w:rsid w:val="00CB54CE"/>
    <w:rsid w:val="00CC07BD"/>
    <w:rsid w:val="00CC101B"/>
    <w:rsid w:val="00CC2D1A"/>
    <w:rsid w:val="00CC4595"/>
    <w:rsid w:val="00CC691C"/>
    <w:rsid w:val="00CD0AD0"/>
    <w:rsid w:val="00CD1122"/>
    <w:rsid w:val="00CD1FDD"/>
    <w:rsid w:val="00CD2F83"/>
    <w:rsid w:val="00CD55B9"/>
    <w:rsid w:val="00CD61A7"/>
    <w:rsid w:val="00CD68A1"/>
    <w:rsid w:val="00CD730A"/>
    <w:rsid w:val="00CE6B54"/>
    <w:rsid w:val="00CE7D6C"/>
    <w:rsid w:val="00CF1E45"/>
    <w:rsid w:val="00CF4F24"/>
    <w:rsid w:val="00CF53F5"/>
    <w:rsid w:val="00D013C3"/>
    <w:rsid w:val="00D0199D"/>
    <w:rsid w:val="00D03E1F"/>
    <w:rsid w:val="00D05230"/>
    <w:rsid w:val="00D053E3"/>
    <w:rsid w:val="00D05A3E"/>
    <w:rsid w:val="00D23532"/>
    <w:rsid w:val="00D2355A"/>
    <w:rsid w:val="00D239BD"/>
    <w:rsid w:val="00D25BAF"/>
    <w:rsid w:val="00D26109"/>
    <w:rsid w:val="00D26203"/>
    <w:rsid w:val="00D31356"/>
    <w:rsid w:val="00D34727"/>
    <w:rsid w:val="00D35BBC"/>
    <w:rsid w:val="00D420D7"/>
    <w:rsid w:val="00D453B8"/>
    <w:rsid w:val="00D47833"/>
    <w:rsid w:val="00D60EAA"/>
    <w:rsid w:val="00D612B3"/>
    <w:rsid w:val="00D61D7E"/>
    <w:rsid w:val="00D6236F"/>
    <w:rsid w:val="00D624D4"/>
    <w:rsid w:val="00D62FF3"/>
    <w:rsid w:val="00D65074"/>
    <w:rsid w:val="00D65E4E"/>
    <w:rsid w:val="00D7377B"/>
    <w:rsid w:val="00D7723C"/>
    <w:rsid w:val="00D77B09"/>
    <w:rsid w:val="00D86D81"/>
    <w:rsid w:val="00D94D30"/>
    <w:rsid w:val="00D96167"/>
    <w:rsid w:val="00D96EBF"/>
    <w:rsid w:val="00DA1328"/>
    <w:rsid w:val="00DA466F"/>
    <w:rsid w:val="00DA7862"/>
    <w:rsid w:val="00DB23C1"/>
    <w:rsid w:val="00DB2B4B"/>
    <w:rsid w:val="00DB5316"/>
    <w:rsid w:val="00DC0AB9"/>
    <w:rsid w:val="00DC1BBA"/>
    <w:rsid w:val="00DC344F"/>
    <w:rsid w:val="00DC42BC"/>
    <w:rsid w:val="00DD03FC"/>
    <w:rsid w:val="00DD357A"/>
    <w:rsid w:val="00DD4030"/>
    <w:rsid w:val="00DD48A0"/>
    <w:rsid w:val="00DE38FC"/>
    <w:rsid w:val="00DE6DC9"/>
    <w:rsid w:val="00DE7058"/>
    <w:rsid w:val="00DF03E0"/>
    <w:rsid w:val="00DF087C"/>
    <w:rsid w:val="00DF2F0A"/>
    <w:rsid w:val="00DF333E"/>
    <w:rsid w:val="00E017FF"/>
    <w:rsid w:val="00E07ED2"/>
    <w:rsid w:val="00E1066F"/>
    <w:rsid w:val="00E11DBE"/>
    <w:rsid w:val="00E125ED"/>
    <w:rsid w:val="00E12802"/>
    <w:rsid w:val="00E14375"/>
    <w:rsid w:val="00E16A9F"/>
    <w:rsid w:val="00E16DC6"/>
    <w:rsid w:val="00E20BB4"/>
    <w:rsid w:val="00E22C83"/>
    <w:rsid w:val="00E24DEB"/>
    <w:rsid w:val="00E252BE"/>
    <w:rsid w:val="00E25CD5"/>
    <w:rsid w:val="00E30943"/>
    <w:rsid w:val="00E3468F"/>
    <w:rsid w:val="00E34CF8"/>
    <w:rsid w:val="00E4001E"/>
    <w:rsid w:val="00E43D28"/>
    <w:rsid w:val="00E441E0"/>
    <w:rsid w:val="00E44E2C"/>
    <w:rsid w:val="00E44FA5"/>
    <w:rsid w:val="00E46845"/>
    <w:rsid w:val="00E501A7"/>
    <w:rsid w:val="00E56E10"/>
    <w:rsid w:val="00E56F95"/>
    <w:rsid w:val="00E6393C"/>
    <w:rsid w:val="00E70A71"/>
    <w:rsid w:val="00E71CD7"/>
    <w:rsid w:val="00E75DF3"/>
    <w:rsid w:val="00E80BC8"/>
    <w:rsid w:val="00E8274C"/>
    <w:rsid w:val="00E86C66"/>
    <w:rsid w:val="00E9232D"/>
    <w:rsid w:val="00E94AA8"/>
    <w:rsid w:val="00E94ECB"/>
    <w:rsid w:val="00E9639C"/>
    <w:rsid w:val="00E965CF"/>
    <w:rsid w:val="00EA2E7E"/>
    <w:rsid w:val="00EB5499"/>
    <w:rsid w:val="00EC1224"/>
    <w:rsid w:val="00EC248C"/>
    <w:rsid w:val="00EC3CE0"/>
    <w:rsid w:val="00EC4952"/>
    <w:rsid w:val="00ED0A51"/>
    <w:rsid w:val="00ED3CBB"/>
    <w:rsid w:val="00ED3E64"/>
    <w:rsid w:val="00ED4168"/>
    <w:rsid w:val="00EF11A3"/>
    <w:rsid w:val="00EF1D5D"/>
    <w:rsid w:val="00EF1DB6"/>
    <w:rsid w:val="00EF54FD"/>
    <w:rsid w:val="00EF6B7F"/>
    <w:rsid w:val="00EF70A2"/>
    <w:rsid w:val="00F00B2B"/>
    <w:rsid w:val="00F057C6"/>
    <w:rsid w:val="00F15995"/>
    <w:rsid w:val="00F21253"/>
    <w:rsid w:val="00F26D5F"/>
    <w:rsid w:val="00F30E43"/>
    <w:rsid w:val="00F34DA7"/>
    <w:rsid w:val="00F43288"/>
    <w:rsid w:val="00F44BBC"/>
    <w:rsid w:val="00F44DD3"/>
    <w:rsid w:val="00F4647C"/>
    <w:rsid w:val="00F46FAC"/>
    <w:rsid w:val="00F4713B"/>
    <w:rsid w:val="00F56549"/>
    <w:rsid w:val="00F57EB0"/>
    <w:rsid w:val="00F61363"/>
    <w:rsid w:val="00F61D69"/>
    <w:rsid w:val="00F62944"/>
    <w:rsid w:val="00F668E1"/>
    <w:rsid w:val="00F716A7"/>
    <w:rsid w:val="00F71EA4"/>
    <w:rsid w:val="00F735B8"/>
    <w:rsid w:val="00F805BA"/>
    <w:rsid w:val="00F85A0B"/>
    <w:rsid w:val="00F87059"/>
    <w:rsid w:val="00F923D5"/>
    <w:rsid w:val="00F92F1A"/>
    <w:rsid w:val="00F96549"/>
    <w:rsid w:val="00F96755"/>
    <w:rsid w:val="00FA227F"/>
    <w:rsid w:val="00FA47D4"/>
    <w:rsid w:val="00FA4858"/>
    <w:rsid w:val="00FB19FD"/>
    <w:rsid w:val="00FB2DAB"/>
    <w:rsid w:val="00FB3E0A"/>
    <w:rsid w:val="00FB4338"/>
    <w:rsid w:val="00FB45C5"/>
    <w:rsid w:val="00FB5E15"/>
    <w:rsid w:val="00FC1775"/>
    <w:rsid w:val="00FD2423"/>
    <w:rsid w:val="00FD2592"/>
    <w:rsid w:val="00FE32DC"/>
    <w:rsid w:val="00FE6EBE"/>
    <w:rsid w:val="00FF358C"/>
    <w:rsid w:val="00FF52F0"/>
    <w:rsid w:val="00FF6DCD"/>
    <w:rsid w:val="00FF7A41"/>
    <w:rsid w:val="02B711D5"/>
    <w:rsid w:val="04295371"/>
    <w:rsid w:val="08336E20"/>
    <w:rsid w:val="0BA54975"/>
    <w:rsid w:val="0BF16620"/>
    <w:rsid w:val="0BFC74C9"/>
    <w:rsid w:val="0DA83F7E"/>
    <w:rsid w:val="0E9C4762"/>
    <w:rsid w:val="0FB93EC3"/>
    <w:rsid w:val="14350CC4"/>
    <w:rsid w:val="149240B6"/>
    <w:rsid w:val="16D46FC1"/>
    <w:rsid w:val="19782D58"/>
    <w:rsid w:val="1C4775F4"/>
    <w:rsid w:val="1CFB4A14"/>
    <w:rsid w:val="1D820CFE"/>
    <w:rsid w:val="229F7274"/>
    <w:rsid w:val="25914113"/>
    <w:rsid w:val="280E776B"/>
    <w:rsid w:val="28A447B4"/>
    <w:rsid w:val="297E58D3"/>
    <w:rsid w:val="31F92350"/>
    <w:rsid w:val="3DCE69C3"/>
    <w:rsid w:val="3E1E57E8"/>
    <w:rsid w:val="3F5B6156"/>
    <w:rsid w:val="40061736"/>
    <w:rsid w:val="44D15679"/>
    <w:rsid w:val="49825961"/>
    <w:rsid w:val="4BD927AC"/>
    <w:rsid w:val="4DA02305"/>
    <w:rsid w:val="4DEA694E"/>
    <w:rsid w:val="4EB228BA"/>
    <w:rsid w:val="501819EE"/>
    <w:rsid w:val="538F3314"/>
    <w:rsid w:val="549446A9"/>
    <w:rsid w:val="55DA7839"/>
    <w:rsid w:val="56125928"/>
    <w:rsid w:val="56772001"/>
    <w:rsid w:val="57D20E5E"/>
    <w:rsid w:val="5D755923"/>
    <w:rsid w:val="5EA01499"/>
    <w:rsid w:val="68CD4E98"/>
    <w:rsid w:val="73553133"/>
    <w:rsid w:val="73723282"/>
    <w:rsid w:val="76A72994"/>
    <w:rsid w:val="79C11BD2"/>
    <w:rsid w:val="7DE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E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F43E0"/>
  </w:style>
  <w:style w:type="paragraph" w:styleId="a4">
    <w:name w:val="Balloon Text"/>
    <w:basedOn w:val="a"/>
    <w:qFormat/>
    <w:rsid w:val="00BF43E0"/>
    <w:rPr>
      <w:sz w:val="18"/>
      <w:szCs w:val="18"/>
    </w:rPr>
  </w:style>
  <w:style w:type="paragraph" w:styleId="a5">
    <w:name w:val="footer"/>
    <w:basedOn w:val="a"/>
    <w:qFormat/>
    <w:rsid w:val="00BF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F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BF43E0"/>
    <w:pPr>
      <w:widowControl/>
      <w:jc w:val="left"/>
    </w:pPr>
    <w:rPr>
      <w:rFonts w:ascii="宋体" w:hAnsi="宋体"/>
      <w:kern w:val="0"/>
      <w:sz w:val="24"/>
      <w:szCs w:val="32"/>
    </w:rPr>
  </w:style>
  <w:style w:type="character" w:styleId="a8">
    <w:name w:val="Strong"/>
    <w:basedOn w:val="a0"/>
    <w:qFormat/>
    <w:rsid w:val="00BF43E0"/>
    <w:rPr>
      <w:b/>
      <w:bCs/>
    </w:rPr>
  </w:style>
  <w:style w:type="character" w:styleId="a9">
    <w:name w:val="Emphasis"/>
    <w:basedOn w:val="a0"/>
    <w:qFormat/>
    <w:rsid w:val="00BF43E0"/>
    <w:rPr>
      <w:color w:val="CC0000"/>
    </w:rPr>
  </w:style>
  <w:style w:type="character" w:styleId="aa">
    <w:name w:val="Hyperlink"/>
    <w:basedOn w:val="a0"/>
    <w:rsid w:val="00BF43E0"/>
    <w:rPr>
      <w:color w:val="0000FF"/>
      <w:u w:val="single"/>
    </w:rPr>
  </w:style>
  <w:style w:type="character" w:customStyle="1" w:styleId="1">
    <w:name w:val="页码1"/>
    <w:basedOn w:val="a0"/>
    <w:rsid w:val="00BF43E0"/>
  </w:style>
  <w:style w:type="paragraph" w:customStyle="1" w:styleId="10">
    <w:name w:val="列出段落1"/>
    <w:basedOn w:val="a"/>
    <w:uiPriority w:val="34"/>
    <w:qFormat/>
    <w:rsid w:val="00BF43E0"/>
    <w:pPr>
      <w:ind w:firstLineChars="200" w:firstLine="420"/>
    </w:pPr>
    <w:rPr>
      <w:szCs w:val="22"/>
    </w:rPr>
  </w:style>
  <w:style w:type="paragraph" w:customStyle="1" w:styleId="CharCharCharCharCharCharChar">
    <w:name w:val="Char Char Char Char Char Char Char"/>
    <w:basedOn w:val="a"/>
    <w:rsid w:val="00BF43E0"/>
    <w:rPr>
      <w:szCs w:val="21"/>
    </w:rPr>
  </w:style>
  <w:style w:type="paragraph" w:customStyle="1" w:styleId="CharCharCharChar">
    <w:name w:val="Char Char Char Char"/>
    <w:basedOn w:val="a"/>
    <w:rsid w:val="00BF43E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rsid w:val="00BF43E0"/>
  </w:style>
  <w:style w:type="paragraph" w:customStyle="1" w:styleId="CharCharCharCharCharChar">
    <w:name w:val="Char Char Char Char Char Char"/>
    <w:basedOn w:val="a"/>
    <w:rsid w:val="00BF43E0"/>
    <w:rPr>
      <w:rFonts w:ascii="Tahoma" w:hAnsi="Tahoma"/>
      <w:sz w:val="24"/>
      <w:szCs w:val="20"/>
    </w:rPr>
  </w:style>
  <w:style w:type="paragraph" w:customStyle="1" w:styleId="11">
    <w:name w:val="普通(网站)1"/>
    <w:basedOn w:val="a"/>
    <w:rsid w:val="00BF43E0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12">
    <w:name w:val="正文文本缩进1"/>
    <w:basedOn w:val="a"/>
    <w:rsid w:val="00BF43E0"/>
    <w:pPr>
      <w:ind w:firstLineChars="200" w:firstLine="560"/>
    </w:pPr>
    <w:rPr>
      <w:sz w:val="28"/>
    </w:rPr>
  </w:style>
  <w:style w:type="paragraph" w:customStyle="1" w:styleId="13">
    <w:name w:val="纯文本1"/>
    <w:basedOn w:val="a"/>
    <w:rsid w:val="00BF43E0"/>
    <w:rPr>
      <w:rFonts w:ascii="宋体" w:hAnsi="Courier New" w:hint="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1597B-A1AF-4EE4-A218-96842D0B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关于昆山市2008年财政预算执行情况和</dc:title>
  <dc:creator>User</dc:creator>
  <cp:lastModifiedBy>user</cp:lastModifiedBy>
  <cp:revision>24</cp:revision>
  <cp:lastPrinted>2019-01-25T06:39:00Z</cp:lastPrinted>
  <dcterms:created xsi:type="dcterms:W3CDTF">2019-01-21T01:19:00Z</dcterms:created>
  <dcterms:modified xsi:type="dcterms:W3CDTF">2019-01-31T04:04:00Z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_DocHome">
    <vt:i4>565539298</vt:i4>
  </property>
</Properties>
</file>