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A9" w:rsidRPr="00B2328C" w:rsidRDefault="008B41A9" w:rsidP="00CA58A5">
      <w:pPr>
        <w:jc w:val="center"/>
        <w:rPr>
          <w:b/>
          <w:sz w:val="30"/>
          <w:szCs w:val="30"/>
        </w:rPr>
      </w:pPr>
      <w:r w:rsidRPr="00B2328C">
        <w:rPr>
          <w:rFonts w:hint="eastAsia"/>
          <w:b/>
          <w:sz w:val="30"/>
          <w:szCs w:val="30"/>
        </w:rPr>
        <w:t>国土资源部、农业部关于进一步支持设施农业健康发展的通知</w:t>
      </w:r>
    </w:p>
    <w:p w:rsidR="008B41A9" w:rsidRPr="00CA58A5" w:rsidRDefault="008B41A9" w:rsidP="00CA58A5">
      <w:pPr>
        <w:jc w:val="center"/>
        <w:rPr>
          <w:sz w:val="28"/>
          <w:szCs w:val="28"/>
        </w:rPr>
      </w:pPr>
      <w:r w:rsidRPr="00CA58A5">
        <w:rPr>
          <w:rFonts w:hint="eastAsia"/>
          <w:sz w:val="28"/>
          <w:szCs w:val="28"/>
        </w:rPr>
        <w:t>国土资发〔</w:t>
      </w:r>
      <w:r w:rsidRPr="00CA58A5">
        <w:rPr>
          <w:sz w:val="28"/>
          <w:szCs w:val="28"/>
        </w:rPr>
        <w:t>2014</w:t>
      </w:r>
      <w:r w:rsidRPr="00CA58A5">
        <w:rPr>
          <w:rFonts w:hint="eastAsia"/>
          <w:sz w:val="28"/>
          <w:szCs w:val="28"/>
        </w:rPr>
        <w:t>〕</w:t>
      </w:r>
      <w:r w:rsidRPr="00CA58A5">
        <w:rPr>
          <w:sz w:val="28"/>
          <w:szCs w:val="28"/>
        </w:rPr>
        <w:t>127</w:t>
      </w:r>
      <w:r w:rsidRPr="00CA58A5">
        <w:rPr>
          <w:rFonts w:hint="eastAsia"/>
          <w:sz w:val="28"/>
          <w:szCs w:val="28"/>
        </w:rPr>
        <w:t>号</w:t>
      </w:r>
    </w:p>
    <w:p w:rsidR="008B41A9" w:rsidRDefault="008B41A9">
      <w:pPr>
        <w:rPr>
          <w:sz w:val="28"/>
          <w:szCs w:val="28"/>
        </w:rPr>
      </w:pPr>
      <w:r w:rsidRPr="00CA58A5">
        <w:rPr>
          <w:rFonts w:hint="eastAsia"/>
          <w:sz w:val="28"/>
          <w:szCs w:val="28"/>
        </w:rPr>
        <w:t>各省、自治区、直辖市国土资源主管部门，农业（农牧、农村经济、农机、畜牧、兽医、农垦、加工、渔业厅（局、委、办），新疆生产建设兵团国土资源局、农业局：</w:t>
      </w:r>
      <w:r>
        <w:rPr>
          <w:sz w:val="28"/>
          <w:szCs w:val="28"/>
        </w:rPr>
        <w:t xml:space="preserve"> </w:t>
      </w:r>
      <w:r w:rsidRPr="00CA58A5">
        <w:rPr>
          <w:sz w:val="28"/>
          <w:szCs w:val="28"/>
        </w:rPr>
        <w:br/>
      </w:r>
      <w:r w:rsidRPr="00CA58A5">
        <w:rPr>
          <w:rFonts w:hint="eastAsia"/>
          <w:sz w:val="28"/>
          <w:szCs w:val="28"/>
        </w:rPr>
        <w:t xml:space="preserve">　　为适应现代农业发展需要，促进设施农业健康有序发展，</w:t>
      </w:r>
      <w:r w:rsidRPr="00CA58A5">
        <w:rPr>
          <w:sz w:val="28"/>
          <w:szCs w:val="28"/>
        </w:rPr>
        <w:t>2010</w:t>
      </w:r>
      <w:r w:rsidRPr="00CA58A5">
        <w:rPr>
          <w:rFonts w:hint="eastAsia"/>
          <w:sz w:val="28"/>
          <w:szCs w:val="28"/>
        </w:rPr>
        <w:t>年，国土资源部、农业部下发《关于完善设施农用地管理有关问题的通知》（国土资发〔</w:t>
      </w:r>
      <w:r w:rsidRPr="00CA58A5">
        <w:rPr>
          <w:sz w:val="28"/>
          <w:szCs w:val="28"/>
        </w:rPr>
        <w:t>2010</w:t>
      </w:r>
      <w:r w:rsidRPr="00CA58A5">
        <w:rPr>
          <w:rFonts w:hint="eastAsia"/>
          <w:sz w:val="28"/>
          <w:szCs w:val="28"/>
        </w:rPr>
        <w:t>〕</w:t>
      </w:r>
      <w:r w:rsidRPr="00CA58A5">
        <w:rPr>
          <w:sz w:val="28"/>
          <w:szCs w:val="28"/>
        </w:rPr>
        <w:t>155</w:t>
      </w:r>
      <w:r w:rsidRPr="00CA58A5">
        <w:rPr>
          <w:rFonts w:hint="eastAsia"/>
          <w:sz w:val="28"/>
          <w:szCs w:val="28"/>
        </w:rPr>
        <w:t>号），明确了设施农用地管理有关要求和支持政策。但随着现代农业和土地规模化经营不断发展，需要进一步完善现行的设施农用地政策，规范用地管理。现就有关问题通知如下：</w:t>
      </w:r>
      <w:r>
        <w:rPr>
          <w:sz w:val="28"/>
          <w:szCs w:val="28"/>
        </w:rPr>
        <w:t xml:space="preserve"> </w:t>
      </w:r>
      <w:r w:rsidRPr="00CA58A5">
        <w:rPr>
          <w:sz w:val="28"/>
          <w:szCs w:val="28"/>
        </w:rPr>
        <w:br/>
      </w:r>
      <w:r w:rsidRPr="00CA58A5">
        <w:rPr>
          <w:rFonts w:hint="eastAsia"/>
          <w:sz w:val="28"/>
          <w:szCs w:val="28"/>
        </w:rPr>
        <w:t xml:space="preserve">　　一、合理界定设施农用地范围</w:t>
      </w:r>
      <w:r>
        <w:rPr>
          <w:sz w:val="28"/>
          <w:szCs w:val="28"/>
        </w:rPr>
        <w:t xml:space="preserve"> </w:t>
      </w:r>
      <w:r w:rsidRPr="00CA58A5">
        <w:rPr>
          <w:sz w:val="28"/>
          <w:szCs w:val="28"/>
        </w:rPr>
        <w:br/>
      </w:r>
      <w:r w:rsidRPr="00CA58A5">
        <w:rPr>
          <w:rFonts w:hint="eastAsia"/>
          <w:sz w:val="28"/>
          <w:szCs w:val="28"/>
        </w:rPr>
        <w:t xml:space="preserve">　　根据现代农业生产特点，从有利于支持设施农业和规模化粮食生产发展、规范用地管理出发，将设施农用地具体划分为生产设施用地、附属设施用地以及配套设施用地。</w:t>
      </w:r>
      <w:r>
        <w:rPr>
          <w:sz w:val="28"/>
          <w:szCs w:val="28"/>
        </w:rPr>
        <w:t xml:space="preserve"> </w:t>
      </w:r>
      <w:r w:rsidRPr="00CA58A5">
        <w:rPr>
          <w:sz w:val="28"/>
          <w:szCs w:val="28"/>
        </w:rPr>
        <w:br/>
      </w:r>
      <w:r w:rsidRPr="00CA58A5">
        <w:rPr>
          <w:rFonts w:hint="eastAsia"/>
          <w:sz w:val="28"/>
          <w:szCs w:val="28"/>
        </w:rPr>
        <w:t xml:space="preserve">　　（一）进一步明确生产设施用地。生产设施用地是指在设施农业项目区域内，直接用于农产品生产的设施用地。包括：</w:t>
      </w:r>
      <w:r>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1</w:t>
      </w:r>
      <w:r w:rsidRPr="00CA58A5">
        <w:rPr>
          <w:rFonts w:hint="eastAsia"/>
          <w:sz w:val="28"/>
          <w:szCs w:val="28"/>
        </w:rPr>
        <w:t>、工厂化作物栽培中有钢架结构的玻璃或</w:t>
      </w:r>
      <w:r w:rsidRPr="00CA58A5">
        <w:rPr>
          <w:sz w:val="28"/>
          <w:szCs w:val="28"/>
        </w:rPr>
        <w:t>PC</w:t>
      </w:r>
      <w:r w:rsidRPr="00CA58A5">
        <w:rPr>
          <w:rFonts w:hint="eastAsia"/>
          <w:sz w:val="28"/>
          <w:szCs w:val="28"/>
        </w:rPr>
        <w:t>板连栋温室用地等</w:t>
      </w:r>
      <w:r>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2</w:t>
      </w:r>
      <w:r w:rsidRPr="00CA58A5">
        <w:rPr>
          <w:rFonts w:hint="eastAsia"/>
          <w:sz w:val="28"/>
          <w:szCs w:val="28"/>
        </w:rPr>
        <w:t>、规模化养殖中畜禽舍（含场区内通道）、畜禽有机物处置等生产设施及绿化隔离带用地；</w:t>
      </w:r>
      <w:r>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3</w:t>
      </w:r>
      <w:r w:rsidRPr="00CA58A5">
        <w:rPr>
          <w:rFonts w:hint="eastAsia"/>
          <w:sz w:val="28"/>
          <w:szCs w:val="28"/>
        </w:rPr>
        <w:t>、水产养殖池塘、工厂化养殖池和进排水渠道等水产养殖的生产设施用地；</w:t>
      </w:r>
      <w:r w:rsidRPr="00CA58A5">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4</w:t>
      </w:r>
      <w:r w:rsidRPr="00CA58A5">
        <w:rPr>
          <w:rFonts w:hint="eastAsia"/>
          <w:sz w:val="28"/>
          <w:szCs w:val="28"/>
        </w:rPr>
        <w:t>、育种育苗场所、简易的生产看护房（单层，小于</w:t>
      </w:r>
      <w:smartTag w:uri="urn:schemas-microsoft-com:office:smarttags" w:element="chmetcnv">
        <w:smartTagPr>
          <w:attr w:name="TCSC" w:val="0"/>
          <w:attr w:name="NumberType" w:val="1"/>
          <w:attr w:name="Negative" w:val="False"/>
          <w:attr w:name="HasSpace" w:val="False"/>
          <w:attr w:name="SourceValue" w:val="15"/>
          <w:attr w:name="UnitName" w:val="平方米"/>
        </w:smartTagPr>
        <w:r w:rsidRPr="00CA58A5">
          <w:rPr>
            <w:sz w:val="28"/>
            <w:szCs w:val="28"/>
          </w:rPr>
          <w:t>15</w:t>
        </w:r>
        <w:r w:rsidRPr="00CA58A5">
          <w:rPr>
            <w:rFonts w:hint="eastAsia"/>
            <w:sz w:val="28"/>
            <w:szCs w:val="28"/>
          </w:rPr>
          <w:t>平方米</w:t>
        </w:r>
      </w:smartTag>
      <w:r w:rsidRPr="00CA58A5">
        <w:rPr>
          <w:rFonts w:hint="eastAsia"/>
          <w:sz w:val="28"/>
          <w:szCs w:val="28"/>
        </w:rPr>
        <w:t>）用地等。</w:t>
      </w:r>
      <w:r>
        <w:rPr>
          <w:sz w:val="28"/>
          <w:szCs w:val="28"/>
        </w:rPr>
        <w:t xml:space="preserve"> </w:t>
      </w:r>
      <w:r w:rsidRPr="00CA58A5">
        <w:rPr>
          <w:sz w:val="28"/>
          <w:szCs w:val="28"/>
        </w:rPr>
        <w:br/>
      </w:r>
      <w:r w:rsidRPr="00CA58A5">
        <w:rPr>
          <w:rFonts w:hint="eastAsia"/>
          <w:sz w:val="28"/>
          <w:szCs w:val="28"/>
        </w:rPr>
        <w:t xml:space="preserve">　　（二）合理确定附属设施用地。附属设施用地是指直接用于设施农业项目的辅助生产的设施用地。包括</w:t>
      </w:r>
      <w:r>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1</w:t>
      </w:r>
      <w:r w:rsidRPr="00CA58A5">
        <w:rPr>
          <w:rFonts w:hint="eastAsia"/>
          <w:sz w:val="28"/>
          <w:szCs w:val="28"/>
        </w:rPr>
        <w:t>、设施农业生产中必需配套的检验检疫监测、动植物疫病虫害防控等技术设施以及必要管理用房用地；</w:t>
      </w:r>
      <w:r>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2</w:t>
      </w:r>
      <w:r w:rsidRPr="00CA58A5">
        <w:rPr>
          <w:rFonts w:hint="eastAsia"/>
          <w:sz w:val="28"/>
          <w:szCs w:val="28"/>
        </w:rPr>
        <w:t>、设施农业生产中必需配套的畜禽养殖粪便、污水等废弃物收集、存储、处理等环保设施用地，生物质（有机）肥料生产设施用地；</w:t>
      </w:r>
      <w:r>
        <w:rPr>
          <w:sz w:val="28"/>
          <w:szCs w:val="28"/>
        </w:rPr>
        <w:t xml:space="preserve"> </w:t>
      </w:r>
      <w:r w:rsidRPr="00CA58A5">
        <w:rPr>
          <w:sz w:val="28"/>
          <w:szCs w:val="28"/>
        </w:rPr>
        <w:br/>
      </w:r>
      <w:r w:rsidRPr="00CA58A5">
        <w:rPr>
          <w:rFonts w:hint="eastAsia"/>
          <w:sz w:val="28"/>
          <w:szCs w:val="28"/>
        </w:rPr>
        <w:t xml:space="preserve">　　</w:t>
      </w:r>
      <w:r w:rsidRPr="00CA58A5">
        <w:rPr>
          <w:sz w:val="28"/>
          <w:szCs w:val="28"/>
        </w:rPr>
        <w:t>3</w:t>
      </w:r>
      <w:r w:rsidRPr="00CA58A5">
        <w:rPr>
          <w:rFonts w:hint="eastAsia"/>
          <w:sz w:val="28"/>
          <w:szCs w:val="28"/>
        </w:rPr>
        <w:t>、设施农业生产中所必需的设备、原料、农产品临时存储、分拣包装场所用地，符合</w:t>
      </w:r>
      <w:r w:rsidRPr="00CA58A5">
        <w:rPr>
          <w:sz w:val="28"/>
          <w:szCs w:val="28"/>
        </w:rPr>
        <w:t>“</w:t>
      </w:r>
      <w:r w:rsidRPr="00CA58A5">
        <w:rPr>
          <w:rFonts w:hint="eastAsia"/>
          <w:sz w:val="28"/>
          <w:szCs w:val="28"/>
        </w:rPr>
        <w:t>农村道路</w:t>
      </w:r>
      <w:r w:rsidRPr="00CA58A5">
        <w:rPr>
          <w:sz w:val="28"/>
          <w:szCs w:val="28"/>
        </w:rPr>
        <w:t>”</w:t>
      </w:r>
      <w:r w:rsidRPr="00CA58A5">
        <w:rPr>
          <w:rFonts w:hint="eastAsia"/>
          <w:sz w:val="28"/>
          <w:szCs w:val="28"/>
        </w:rPr>
        <w:t>规定的场内道路等用地。</w:t>
      </w:r>
      <w:r>
        <w:rPr>
          <w:sz w:val="28"/>
          <w:szCs w:val="28"/>
        </w:rPr>
        <w:t xml:space="preserve"> </w:t>
      </w:r>
      <w:r w:rsidRPr="00CA58A5">
        <w:rPr>
          <w:sz w:val="28"/>
          <w:szCs w:val="28"/>
        </w:rPr>
        <w:br/>
      </w:r>
      <w:r w:rsidRPr="00CA58A5">
        <w:rPr>
          <w:rFonts w:hint="eastAsia"/>
          <w:sz w:val="28"/>
          <w:szCs w:val="28"/>
        </w:rPr>
        <w:t xml:space="preserve">　　（三）严格确定配套设施用地。配套设施用地是指由农业专业大户、家庭农场、农民合作社、农业企业等，从事规模化粮食生产所必需的配套设施用地。包括：晾晒场、粮食烘干设施、粮食和农资临时存放场所、大型农机具临时存放场所等用地。</w:t>
      </w:r>
      <w:r>
        <w:rPr>
          <w:sz w:val="28"/>
          <w:szCs w:val="28"/>
        </w:rPr>
        <w:t xml:space="preserve"> </w:t>
      </w:r>
      <w:r w:rsidRPr="00CA58A5">
        <w:rPr>
          <w:sz w:val="28"/>
          <w:szCs w:val="28"/>
        </w:rPr>
        <w:br/>
      </w:r>
      <w:r w:rsidRPr="00CA58A5">
        <w:rPr>
          <w:rFonts w:hint="eastAsia"/>
          <w:sz w:val="28"/>
          <w:szCs w:val="28"/>
        </w:rPr>
        <w:t xml:space="preserve">　　各地应严格掌握上述要求，严禁随意扩大设施农用地范围，以下用地必须依法依规按建设用地进行管理：经营性粮食存储、加工和农机农资存放、维修场所；以农业为依托的休闲观光度假场所、各类庄园、酒庄、农家乐；以及各类农业园区中涉及建设永久性餐饮、住宿、会议、大型停车场、工厂化农产品加工、展销等用地。</w:t>
      </w:r>
      <w:r>
        <w:rPr>
          <w:sz w:val="28"/>
          <w:szCs w:val="28"/>
        </w:rPr>
        <w:t xml:space="preserve"> </w:t>
      </w:r>
      <w:r w:rsidRPr="00CA58A5">
        <w:rPr>
          <w:sz w:val="28"/>
          <w:szCs w:val="28"/>
        </w:rPr>
        <w:br/>
      </w:r>
      <w:r w:rsidRPr="00CA58A5">
        <w:rPr>
          <w:rFonts w:hint="eastAsia"/>
          <w:sz w:val="28"/>
          <w:szCs w:val="28"/>
        </w:rPr>
        <w:t xml:space="preserve">　　二、积极支持设施农业发展用地</w:t>
      </w:r>
      <w:r>
        <w:rPr>
          <w:sz w:val="28"/>
          <w:szCs w:val="28"/>
        </w:rPr>
        <w:t xml:space="preserve"> </w:t>
      </w:r>
      <w:r w:rsidRPr="00CA58A5">
        <w:rPr>
          <w:sz w:val="28"/>
          <w:szCs w:val="28"/>
        </w:rPr>
        <w:br/>
      </w:r>
      <w:r w:rsidRPr="00CA58A5">
        <w:rPr>
          <w:rFonts w:hint="eastAsia"/>
          <w:sz w:val="28"/>
          <w:szCs w:val="28"/>
        </w:rPr>
        <w:t xml:space="preserve">　　（一）设施农业用地按农用地管理。生产设施、附属设施和配套设施用地直接用于或者服务于农业生产，其性质属于农用地，按农用地管理，不需办理农用地转用审批手续。生产结束后，经营者应按要求进行土地复垦，占用耕地的应复垦为耕地。</w:t>
      </w:r>
      <w:r>
        <w:rPr>
          <w:sz w:val="28"/>
          <w:szCs w:val="28"/>
        </w:rPr>
        <w:t xml:space="preserve"> </w:t>
      </w:r>
      <w:r w:rsidRPr="00CA58A5">
        <w:rPr>
          <w:sz w:val="28"/>
          <w:szCs w:val="28"/>
        </w:rPr>
        <w:br/>
      </w:r>
      <w:r w:rsidRPr="00CA58A5">
        <w:rPr>
          <w:rFonts w:hint="eastAsia"/>
          <w:sz w:val="28"/>
          <w:szCs w:val="28"/>
        </w:rPr>
        <w:t xml:space="preserve">　　非农建设占用设施农用地的，应依法办理农用地转用审批手续，农业设施兴建之前为耕地的，非农建设单位还应依法履行耕地占补平衡义务。</w:t>
      </w:r>
      <w:r>
        <w:rPr>
          <w:sz w:val="28"/>
          <w:szCs w:val="28"/>
        </w:rPr>
        <w:t xml:space="preserve"> </w:t>
      </w:r>
      <w:r w:rsidRPr="00CA58A5">
        <w:rPr>
          <w:sz w:val="28"/>
          <w:szCs w:val="28"/>
        </w:rPr>
        <w:br/>
      </w:r>
      <w:r w:rsidRPr="00CA58A5">
        <w:rPr>
          <w:rFonts w:hint="eastAsia"/>
          <w:sz w:val="28"/>
          <w:szCs w:val="28"/>
        </w:rPr>
        <w:t xml:space="preserve">　　（二）合理控制附属设施和配套设施用地规模。进行工厂化作物栽培的，附属设施用地规模原则上控制在项目用地规模</w:t>
      </w:r>
      <w:r w:rsidRPr="00CA58A5">
        <w:rPr>
          <w:sz w:val="28"/>
          <w:szCs w:val="28"/>
        </w:rPr>
        <w:t>5%</w:t>
      </w:r>
      <w:r w:rsidRPr="00CA58A5">
        <w:rPr>
          <w:rFonts w:hint="eastAsia"/>
          <w:sz w:val="28"/>
          <w:szCs w:val="28"/>
        </w:rPr>
        <w:t>以内，但最多不超过</w:t>
      </w:r>
      <w:r w:rsidRPr="00CA58A5">
        <w:rPr>
          <w:sz w:val="28"/>
          <w:szCs w:val="28"/>
        </w:rPr>
        <w:t>10</w:t>
      </w:r>
      <w:r w:rsidRPr="00CA58A5">
        <w:rPr>
          <w:rFonts w:hint="eastAsia"/>
          <w:sz w:val="28"/>
          <w:szCs w:val="28"/>
        </w:rPr>
        <w:t>亩；规模化畜禽养殖的附属设施用地规模原则上控制在项目用地规模</w:t>
      </w:r>
      <w:r w:rsidRPr="00CA58A5">
        <w:rPr>
          <w:sz w:val="28"/>
          <w:szCs w:val="28"/>
        </w:rPr>
        <w:t>7%</w:t>
      </w:r>
      <w:r w:rsidRPr="00CA58A5">
        <w:rPr>
          <w:rFonts w:hint="eastAsia"/>
          <w:sz w:val="28"/>
          <w:szCs w:val="28"/>
        </w:rPr>
        <w:t>以内（其中，规模化养牛、养羊的附属设施用地规模比例控制在</w:t>
      </w:r>
      <w:r w:rsidRPr="00CA58A5">
        <w:rPr>
          <w:sz w:val="28"/>
          <w:szCs w:val="28"/>
        </w:rPr>
        <w:t>10%</w:t>
      </w:r>
      <w:r w:rsidRPr="00CA58A5">
        <w:rPr>
          <w:rFonts w:hint="eastAsia"/>
          <w:sz w:val="28"/>
          <w:szCs w:val="28"/>
        </w:rPr>
        <w:t>以内），但最多不超过</w:t>
      </w:r>
      <w:r w:rsidRPr="00CA58A5">
        <w:rPr>
          <w:sz w:val="28"/>
          <w:szCs w:val="28"/>
        </w:rPr>
        <w:t>15</w:t>
      </w:r>
      <w:r w:rsidRPr="00CA58A5">
        <w:rPr>
          <w:rFonts w:hint="eastAsia"/>
          <w:sz w:val="28"/>
          <w:szCs w:val="28"/>
        </w:rPr>
        <w:t>亩；水产养殖的附属设施用地规模原则上控制在项目用地规模</w:t>
      </w:r>
      <w:r w:rsidRPr="00CA58A5">
        <w:rPr>
          <w:sz w:val="28"/>
          <w:szCs w:val="28"/>
        </w:rPr>
        <w:t>7%</w:t>
      </w:r>
      <w:r w:rsidRPr="00CA58A5">
        <w:rPr>
          <w:rFonts w:hint="eastAsia"/>
          <w:sz w:val="28"/>
          <w:szCs w:val="28"/>
        </w:rPr>
        <w:t>以内，但最多不超过</w:t>
      </w:r>
      <w:r w:rsidRPr="00CA58A5">
        <w:rPr>
          <w:sz w:val="28"/>
          <w:szCs w:val="28"/>
        </w:rPr>
        <w:t>10</w:t>
      </w:r>
      <w:r w:rsidRPr="00CA58A5">
        <w:rPr>
          <w:rFonts w:hint="eastAsia"/>
          <w:sz w:val="28"/>
          <w:szCs w:val="28"/>
        </w:rPr>
        <w:t>亩。</w:t>
      </w:r>
      <w:r>
        <w:rPr>
          <w:sz w:val="28"/>
          <w:szCs w:val="28"/>
        </w:rPr>
        <w:t xml:space="preserve"> </w:t>
      </w:r>
      <w:r w:rsidRPr="00CA58A5">
        <w:rPr>
          <w:sz w:val="28"/>
          <w:szCs w:val="28"/>
        </w:rPr>
        <w:br/>
      </w:r>
      <w:r w:rsidRPr="00CA58A5">
        <w:rPr>
          <w:rFonts w:hint="eastAsia"/>
          <w:sz w:val="28"/>
          <w:szCs w:val="28"/>
        </w:rPr>
        <w:t xml:space="preserve">　　根据规模化粮食生产需要合理确定配套设施用地规模。南方从事规模化粮食生产种植面积</w:t>
      </w:r>
      <w:r w:rsidRPr="00CA58A5">
        <w:rPr>
          <w:sz w:val="28"/>
          <w:szCs w:val="28"/>
        </w:rPr>
        <w:t>500</w:t>
      </w:r>
      <w:r w:rsidRPr="00CA58A5">
        <w:rPr>
          <w:rFonts w:hint="eastAsia"/>
          <w:sz w:val="28"/>
          <w:szCs w:val="28"/>
        </w:rPr>
        <w:t>亩、北方</w:t>
      </w:r>
      <w:r w:rsidRPr="00CA58A5">
        <w:rPr>
          <w:sz w:val="28"/>
          <w:szCs w:val="28"/>
        </w:rPr>
        <w:t>1000</w:t>
      </w:r>
      <w:r w:rsidRPr="00CA58A5">
        <w:rPr>
          <w:rFonts w:hint="eastAsia"/>
          <w:sz w:val="28"/>
          <w:szCs w:val="28"/>
        </w:rPr>
        <w:t>亩以内的，配套设施用地控制在</w:t>
      </w:r>
      <w:r w:rsidRPr="00CA58A5">
        <w:rPr>
          <w:sz w:val="28"/>
          <w:szCs w:val="28"/>
        </w:rPr>
        <w:t>3</w:t>
      </w:r>
      <w:r w:rsidRPr="00CA58A5">
        <w:rPr>
          <w:rFonts w:hint="eastAsia"/>
          <w:sz w:val="28"/>
          <w:szCs w:val="28"/>
        </w:rPr>
        <w:t>亩以内；超过上述种植面积规模的，配套设施用地可适当扩大，但最多不得超过</w:t>
      </w:r>
      <w:r w:rsidRPr="00CA58A5">
        <w:rPr>
          <w:sz w:val="28"/>
          <w:szCs w:val="28"/>
        </w:rPr>
        <w:t>10</w:t>
      </w:r>
      <w:r w:rsidRPr="00CA58A5">
        <w:rPr>
          <w:rFonts w:hint="eastAsia"/>
          <w:sz w:val="28"/>
          <w:szCs w:val="28"/>
        </w:rPr>
        <w:t>亩。</w:t>
      </w:r>
      <w:r>
        <w:rPr>
          <w:sz w:val="28"/>
          <w:szCs w:val="28"/>
        </w:rPr>
        <w:t xml:space="preserve"> </w:t>
      </w:r>
      <w:r w:rsidRPr="00CA58A5">
        <w:rPr>
          <w:sz w:val="28"/>
          <w:szCs w:val="28"/>
        </w:rPr>
        <w:br/>
      </w:r>
      <w:r w:rsidRPr="00CA58A5">
        <w:rPr>
          <w:rFonts w:hint="eastAsia"/>
          <w:sz w:val="28"/>
          <w:szCs w:val="28"/>
        </w:rPr>
        <w:t xml:space="preserve">　　（三）引导设施建设合理选址。各地要依据农业发展规划和土地利用总体规划，在保护耕地、合理利用土地的前提下，积极引导设施农业和规模化粮食生产发展。设施建设应尽量利用荒山荒坡、滩涂等未利用地和低效闲置的土地，不占或少占耕地。确需占用耕地的，应尽量占用劣质耕地，避免滥占优质耕地，同时通过耕作层土壤剥离利用等工程技术等措施，尽量减少对耕作层的破坏。</w:t>
      </w:r>
      <w:r>
        <w:rPr>
          <w:sz w:val="28"/>
          <w:szCs w:val="28"/>
        </w:rPr>
        <w:t xml:space="preserve"> </w:t>
      </w:r>
      <w:r w:rsidRPr="00CA58A5">
        <w:rPr>
          <w:sz w:val="28"/>
          <w:szCs w:val="28"/>
        </w:rPr>
        <w:br/>
      </w:r>
      <w:r w:rsidRPr="00CA58A5">
        <w:rPr>
          <w:rFonts w:hint="eastAsia"/>
          <w:sz w:val="28"/>
          <w:szCs w:val="28"/>
        </w:rPr>
        <w:t xml:space="preserve">　　对于平原地区从事规模化粮食生产涉及的配套设施建设，选址确实难以安排在其他地类上、无法避开基本农田的，经县级国土资源部门会同农业部门组织论证，可占用基本农田。占用基本农田的，必须按数量相等、质量相当的原则和有关要求予以补划。各类畜禽养殖、水产养殖、工厂化作物栽培等设施建设禁止占用基本农田。</w:t>
      </w:r>
      <w:r>
        <w:rPr>
          <w:sz w:val="28"/>
          <w:szCs w:val="28"/>
        </w:rPr>
        <w:t xml:space="preserve"> </w:t>
      </w:r>
      <w:r w:rsidRPr="00CA58A5">
        <w:rPr>
          <w:sz w:val="28"/>
          <w:szCs w:val="28"/>
        </w:rPr>
        <w:br/>
      </w:r>
      <w:r w:rsidRPr="00CA58A5">
        <w:rPr>
          <w:rFonts w:hint="eastAsia"/>
          <w:sz w:val="28"/>
          <w:szCs w:val="28"/>
        </w:rPr>
        <w:t xml:space="preserve">　　（四）鼓励集中兴建公用设施。县级农业部门、国土资源部门应从本地实际出发，因地制宜引导和鼓励农业专业大户、家庭农场、农民合作社、农业企业在设施农业和规模化粮食生产发展过程中，相互联合或者与农村集体经济组织共同兴建粮食仓储烘干、晾晒场、农机库棚等设施，提高农业设施使用效率，促进土地节约集约利用。</w:t>
      </w:r>
      <w:r>
        <w:rPr>
          <w:sz w:val="28"/>
          <w:szCs w:val="28"/>
        </w:rPr>
        <w:t xml:space="preserve"> </w:t>
      </w:r>
      <w:r w:rsidRPr="00CA58A5">
        <w:rPr>
          <w:sz w:val="28"/>
          <w:szCs w:val="28"/>
        </w:rPr>
        <w:br/>
      </w:r>
      <w:r w:rsidRPr="00CA58A5">
        <w:rPr>
          <w:rFonts w:hint="eastAsia"/>
          <w:sz w:val="28"/>
          <w:szCs w:val="28"/>
        </w:rPr>
        <w:t xml:space="preserve">　　三、规范设施农用地使用</w:t>
      </w:r>
      <w:r>
        <w:rPr>
          <w:sz w:val="28"/>
          <w:szCs w:val="28"/>
        </w:rPr>
        <w:t xml:space="preserve"> </w:t>
      </w:r>
      <w:r w:rsidRPr="00CA58A5">
        <w:rPr>
          <w:sz w:val="28"/>
          <w:szCs w:val="28"/>
        </w:rPr>
        <w:br/>
      </w:r>
      <w:r w:rsidRPr="00CA58A5">
        <w:rPr>
          <w:rFonts w:hint="eastAsia"/>
          <w:sz w:val="28"/>
          <w:szCs w:val="28"/>
        </w:rPr>
        <w:t xml:space="preserve">　　从事设施农业建设的，应通过经营者与土地所有权人约定用地条件，并发挥乡级政府的管理作用，规范用地行为。</w:t>
      </w:r>
      <w:r>
        <w:rPr>
          <w:sz w:val="28"/>
          <w:szCs w:val="28"/>
        </w:rPr>
        <w:t xml:space="preserve"> </w:t>
      </w:r>
      <w:r w:rsidRPr="00CA58A5">
        <w:rPr>
          <w:sz w:val="28"/>
          <w:szCs w:val="28"/>
        </w:rPr>
        <w:br/>
      </w:r>
      <w:r w:rsidRPr="00CA58A5">
        <w:rPr>
          <w:rFonts w:hint="eastAsia"/>
          <w:sz w:val="28"/>
          <w:szCs w:val="28"/>
        </w:rPr>
        <w:t xml:space="preserve">　　（一）签订用地协议。设施农用地使用前，经营者应拟定设施建设方案，内容包括：项目名称、建设地点、设施类型和用途、数量、标准和用地规模等，并与乡镇政府和农村集体经济组织协商土地使用年限、土地用途、土地复垦要求及时限、土地交还和违约责任等有关土地使用条件。协商一致后，建设方案和土地使用条件通过乡镇、村组政务公开等形式向社会予以公告，公告时间不少于</w:t>
      </w:r>
      <w:r w:rsidRPr="00CA58A5">
        <w:rPr>
          <w:sz w:val="28"/>
          <w:szCs w:val="28"/>
        </w:rPr>
        <w:t>10</w:t>
      </w:r>
      <w:r w:rsidRPr="00CA58A5">
        <w:rPr>
          <w:rFonts w:hint="eastAsia"/>
          <w:sz w:val="28"/>
          <w:szCs w:val="28"/>
        </w:rPr>
        <w:t>天；公告期结束无异议的，乡镇政府、农村集体经济组织和经营者三方签订用地协议。</w:t>
      </w:r>
      <w:r>
        <w:rPr>
          <w:sz w:val="28"/>
          <w:szCs w:val="28"/>
        </w:rPr>
        <w:t xml:space="preserve"> </w:t>
      </w:r>
      <w:r w:rsidRPr="00CA58A5">
        <w:rPr>
          <w:sz w:val="28"/>
          <w:szCs w:val="28"/>
        </w:rPr>
        <w:br/>
      </w:r>
      <w:r w:rsidRPr="00CA58A5">
        <w:rPr>
          <w:rFonts w:hint="eastAsia"/>
          <w:sz w:val="28"/>
          <w:szCs w:val="28"/>
        </w:rPr>
        <w:t xml:space="preserve">　　涉及土地承包经营权流转的，经营者应依法先行与承包农户签订流转合同，征得承包农户同意。</w:t>
      </w:r>
      <w:r w:rsidRPr="00CA58A5">
        <w:rPr>
          <w:sz w:val="28"/>
          <w:szCs w:val="28"/>
        </w:rPr>
        <w:t xml:space="preserve"> </w:t>
      </w:r>
      <w:r w:rsidRPr="00CA58A5">
        <w:rPr>
          <w:sz w:val="28"/>
          <w:szCs w:val="28"/>
        </w:rPr>
        <w:br/>
      </w:r>
      <w:r w:rsidRPr="00CA58A5">
        <w:rPr>
          <w:rFonts w:hint="eastAsia"/>
          <w:sz w:val="28"/>
          <w:szCs w:val="28"/>
        </w:rPr>
        <w:t xml:space="preserve">　　（二）用地协议备案。用地协议签订后，乡镇政府应按要求及时将用地协议与设施建设方案报县级国土资源部门和农业部门备案，不符合设施农用地有关规定的不得动工建设。</w:t>
      </w:r>
      <w:r>
        <w:rPr>
          <w:sz w:val="28"/>
          <w:szCs w:val="28"/>
        </w:rPr>
        <w:t xml:space="preserve"> </w:t>
      </w:r>
      <w:r w:rsidRPr="00CA58A5">
        <w:rPr>
          <w:sz w:val="28"/>
          <w:szCs w:val="28"/>
        </w:rPr>
        <w:br/>
      </w:r>
      <w:r w:rsidRPr="00CA58A5">
        <w:rPr>
          <w:rFonts w:hint="eastAsia"/>
          <w:sz w:val="28"/>
          <w:szCs w:val="28"/>
        </w:rPr>
        <w:t xml:space="preserve">　　县级国土资源部门和农业部门应依据职能及时核实备案信息。发现存在选址不合理、附属设施用地和配套设施用地超过规定面积、缺少土地复垦协议内容，以及将非农建设用地以设施农用地名义备案等问题的；项目设立不符合当地农业发展规划布局、建设内容不符合设施农业经营和规模化粮食生产要求、附属设施和配套设施建设不符合有关技术标准，以及土地承包经营权流转不符合有关规定的，分别由国土资源部门和农业部门在</w:t>
      </w:r>
      <w:r w:rsidRPr="00CA58A5">
        <w:rPr>
          <w:sz w:val="28"/>
          <w:szCs w:val="28"/>
        </w:rPr>
        <w:t>15</w:t>
      </w:r>
      <w:r w:rsidRPr="00CA58A5">
        <w:rPr>
          <w:rFonts w:hint="eastAsia"/>
          <w:sz w:val="28"/>
          <w:szCs w:val="28"/>
        </w:rPr>
        <w:t>个工作日内，告知乡镇政府、农村集体经济组织及经营者，由乡镇政府督促纠正。</w:t>
      </w:r>
      <w:r>
        <w:rPr>
          <w:sz w:val="28"/>
          <w:szCs w:val="28"/>
        </w:rPr>
        <w:t xml:space="preserve"> </w:t>
      </w:r>
      <w:r w:rsidRPr="00CA58A5">
        <w:rPr>
          <w:sz w:val="28"/>
          <w:szCs w:val="28"/>
        </w:rPr>
        <w:br/>
      </w:r>
      <w:r w:rsidRPr="00CA58A5">
        <w:rPr>
          <w:rFonts w:hint="eastAsia"/>
          <w:sz w:val="28"/>
          <w:szCs w:val="28"/>
        </w:rPr>
        <w:t xml:space="preserve">　　对于国有农场的农业设施建设与用地，可由省级国土资源部门会同农业主管部门及有关部门根据本通知规定，制定具体实施办法。</w:t>
      </w:r>
      <w:r>
        <w:rPr>
          <w:sz w:val="28"/>
          <w:szCs w:val="28"/>
        </w:rPr>
        <w:t xml:space="preserve"> </w:t>
      </w:r>
      <w:r w:rsidRPr="00CA58A5">
        <w:rPr>
          <w:sz w:val="28"/>
          <w:szCs w:val="28"/>
        </w:rPr>
        <w:br/>
      </w:r>
      <w:r w:rsidRPr="00CA58A5">
        <w:rPr>
          <w:rFonts w:hint="eastAsia"/>
          <w:sz w:val="28"/>
          <w:szCs w:val="28"/>
        </w:rPr>
        <w:t xml:space="preserve">　　四、加强设施农用地服务与监管</w:t>
      </w:r>
      <w:r>
        <w:rPr>
          <w:sz w:val="28"/>
          <w:szCs w:val="28"/>
        </w:rPr>
        <w:t xml:space="preserve"> </w:t>
      </w:r>
      <w:r w:rsidRPr="00CA58A5">
        <w:rPr>
          <w:sz w:val="28"/>
          <w:szCs w:val="28"/>
        </w:rPr>
        <w:br/>
      </w:r>
      <w:r w:rsidRPr="00CA58A5">
        <w:rPr>
          <w:rFonts w:hint="eastAsia"/>
          <w:sz w:val="28"/>
          <w:szCs w:val="28"/>
        </w:rPr>
        <w:t xml:space="preserve">　　（一）主动公开设施农用地建设与管理有关政策规定。通过政府或部门网站及其他形式，国土资源部门主动公开设施农用地分类与用地规模标准、相关土地利用总体规划、基本农田保护、土地复垦、用地协议签订与备案等有关规定要求；农业部门主动公开行业发展政策与规划、设施类型和建设标准、农业环境保护、疫病防控等相关规定要求，以便设施农业经营者查询与了解有关政策规定。在设施农业建设过程中，国土资源部门和农业部门应主动服务、加强指导，及时解决出现的问题，促进设施农业健康发展。</w:t>
      </w:r>
      <w:r w:rsidRPr="00CA58A5">
        <w:rPr>
          <w:sz w:val="28"/>
          <w:szCs w:val="28"/>
        </w:rPr>
        <w:t xml:space="preserve"> </w:t>
      </w:r>
      <w:r w:rsidRPr="00CA58A5">
        <w:rPr>
          <w:sz w:val="28"/>
          <w:szCs w:val="28"/>
        </w:rPr>
        <w:br/>
      </w:r>
      <w:r w:rsidRPr="00CA58A5">
        <w:rPr>
          <w:rFonts w:hint="eastAsia"/>
          <w:sz w:val="28"/>
          <w:szCs w:val="28"/>
        </w:rPr>
        <w:t xml:space="preserve">　　（二）加强设施农用地监管。县级国土资源部门、农业部门和乡镇政府都应将设施农用地纳入日常管理，加强监督，建立制度，分工合作，形成联动工作机制。市、县国土资源部门要加强设施农用地的实施跟踪，监督设施农用地的土地利用和土地复垦，及时做好土地变更调查登记和台帐管理工作；县级农业部门加强设施农业建设和经营行为的日常监管，做好土地流转管理和服务工作；乡镇政府负责监督经营者按照协议约定具体实施农业设施建设，落实土地复垦责任，并组织农村集体经济组织做好土地承包合同变更。</w:t>
      </w:r>
      <w:r>
        <w:rPr>
          <w:sz w:val="28"/>
          <w:szCs w:val="28"/>
        </w:rPr>
        <w:t xml:space="preserve"> </w:t>
      </w:r>
      <w:r w:rsidRPr="00CA58A5">
        <w:rPr>
          <w:sz w:val="28"/>
          <w:szCs w:val="28"/>
        </w:rPr>
        <w:br/>
      </w:r>
      <w:r w:rsidRPr="00CA58A5">
        <w:rPr>
          <w:rFonts w:hint="eastAsia"/>
          <w:sz w:val="28"/>
          <w:szCs w:val="28"/>
        </w:rPr>
        <w:t xml:space="preserve">　　省级国土资源部门和农业部门应建立设施农用地信息报备制度，全面掌握本区域内设施农用地和设施农业的情况和发展趋势，及时准确地开展土地变更调查设施农用地核实工作。不定期组织开展专项检查，发现苗头性、倾向性问题，及时研究解决，将有关情况报国土资源部和农业部。</w:t>
      </w:r>
      <w:r>
        <w:rPr>
          <w:sz w:val="28"/>
          <w:szCs w:val="28"/>
        </w:rPr>
        <w:t xml:space="preserve"> </w:t>
      </w:r>
      <w:r w:rsidRPr="00CA58A5">
        <w:rPr>
          <w:sz w:val="28"/>
          <w:szCs w:val="28"/>
        </w:rPr>
        <w:br/>
      </w:r>
      <w:r w:rsidRPr="00CA58A5">
        <w:rPr>
          <w:rFonts w:hint="eastAsia"/>
          <w:sz w:val="28"/>
          <w:szCs w:val="28"/>
        </w:rPr>
        <w:t xml:space="preserve">　　（三）严格设施农用地执法。从事设施农业和规模化粮食生产的，经营者必须按照协议约定使用土地，确保农地农用。设施农用地不得改变土地用途，禁止擅自或变相将设施农用地用于其他非农建设；不得超过用地标准，禁止擅自扩大设施用地规模或通过分次申报用地变相扩大设施用地规模；不得改变直接从事或服务于农业生产的设施性质，禁止擅自将设施用于其他经营。</w:t>
      </w:r>
      <w:r>
        <w:rPr>
          <w:sz w:val="28"/>
          <w:szCs w:val="28"/>
        </w:rPr>
        <w:t xml:space="preserve"> </w:t>
      </w:r>
      <w:r w:rsidRPr="00CA58A5">
        <w:rPr>
          <w:sz w:val="28"/>
          <w:szCs w:val="28"/>
        </w:rPr>
        <w:br/>
      </w:r>
      <w:r w:rsidRPr="00CA58A5">
        <w:rPr>
          <w:rFonts w:hint="eastAsia"/>
          <w:sz w:val="28"/>
          <w:szCs w:val="28"/>
        </w:rPr>
        <w:t xml:space="preserve">　　县级国土资源部门和农业部门要依据职能加强日常执法巡查，对不符合规定要求开展设施建设和使用土地的，做到早发现、早制止、早报告、早查处。对于擅自或变相将设施农用地用于其他非农建设的，应依法依规严肃查处；擅自扩大附属设施用地规模或通过分次申报用地变相扩大设施用地规模，擅自改变农业生产设施性质用于其他经营的，应及时制止、责令限期纠正，并依法依规追究有关人员责任。</w:t>
      </w:r>
      <w:r>
        <w:rPr>
          <w:sz w:val="28"/>
          <w:szCs w:val="28"/>
        </w:rPr>
        <w:t xml:space="preserve"> </w:t>
      </w:r>
      <w:r w:rsidRPr="00CA58A5">
        <w:rPr>
          <w:sz w:val="28"/>
          <w:szCs w:val="28"/>
        </w:rPr>
        <w:br/>
      </w:r>
      <w:r w:rsidRPr="00CA58A5">
        <w:rPr>
          <w:rFonts w:hint="eastAsia"/>
          <w:sz w:val="28"/>
          <w:szCs w:val="28"/>
        </w:rPr>
        <w:t xml:space="preserve">　　省市国土资源部门和农业部门要加强对基层国土资源部门和农业部门执法行为的监管，对有案不查、执法不严的，要坚决予以纠正。今后，设施农用地使用和管理情况纳入省级政府耕地保护责任目标内容，国土资源部、农业部每年将会同有关部门开展检查和考核。</w:t>
      </w:r>
      <w:r>
        <w:rPr>
          <w:sz w:val="28"/>
          <w:szCs w:val="28"/>
        </w:rPr>
        <w:t xml:space="preserve"> </w:t>
      </w:r>
      <w:r w:rsidRPr="00CA58A5">
        <w:rPr>
          <w:sz w:val="28"/>
          <w:szCs w:val="28"/>
        </w:rPr>
        <w:br/>
      </w:r>
      <w:r w:rsidRPr="00CA58A5">
        <w:rPr>
          <w:rFonts w:hint="eastAsia"/>
          <w:sz w:val="28"/>
          <w:szCs w:val="28"/>
        </w:rPr>
        <w:t xml:space="preserve">　　各省（区、市）国土资源部门和农业部门要高度重视设施农用地管理工作，按照本通知的规定要求，进一步制定实施办法，拟定设施建设方案和用地协议标准文本，明确备案和报备的具体要求，切实加强和规范设施农用地管理。本《通知》下发后，国土资源部、农业部《关于完善设施农用地管理有关问题的通知》（国土资发</w:t>
      </w:r>
      <w:r w:rsidRPr="00CA58A5">
        <w:rPr>
          <w:sz w:val="28"/>
          <w:szCs w:val="28"/>
        </w:rPr>
        <w:t>[2010]155</w:t>
      </w:r>
      <w:r w:rsidRPr="00CA58A5">
        <w:rPr>
          <w:rFonts w:hint="eastAsia"/>
          <w:sz w:val="28"/>
          <w:szCs w:val="28"/>
        </w:rPr>
        <w:t>号）停止执行。</w:t>
      </w:r>
      <w:r>
        <w:rPr>
          <w:sz w:val="28"/>
          <w:szCs w:val="28"/>
        </w:rPr>
        <w:t xml:space="preserve"> </w:t>
      </w:r>
    </w:p>
    <w:p w:rsidR="008B41A9" w:rsidRDefault="008B41A9">
      <w:pPr>
        <w:rPr>
          <w:sz w:val="28"/>
          <w:szCs w:val="28"/>
        </w:rPr>
      </w:pPr>
      <w:r w:rsidRPr="00CA58A5">
        <w:rPr>
          <w:rFonts w:hint="eastAsia"/>
          <w:sz w:val="28"/>
          <w:szCs w:val="28"/>
        </w:rPr>
        <w:t xml:space="preserve">　　本通知有效期为五年。</w:t>
      </w:r>
      <w:r>
        <w:rPr>
          <w:sz w:val="28"/>
          <w:szCs w:val="28"/>
        </w:rPr>
        <w:t xml:space="preserve"> </w:t>
      </w:r>
    </w:p>
    <w:p w:rsidR="008B41A9" w:rsidRPr="00CA58A5" w:rsidRDefault="008B41A9" w:rsidP="005B5AD0">
      <w:pPr>
        <w:jc w:val="right"/>
        <w:rPr>
          <w:sz w:val="28"/>
          <w:szCs w:val="28"/>
        </w:rPr>
      </w:pPr>
      <w:smartTag w:uri="urn:schemas-microsoft-com:office:smarttags" w:element="chsdate">
        <w:smartTagPr>
          <w:attr w:name="IsROCDate" w:val="False"/>
          <w:attr w:name="IsLunarDate" w:val="False"/>
          <w:attr w:name="Day" w:val="29"/>
          <w:attr w:name="Month" w:val="9"/>
          <w:attr w:name="Year" w:val="2014"/>
        </w:smartTagPr>
        <w:r w:rsidRPr="00CA58A5">
          <w:rPr>
            <w:sz w:val="28"/>
            <w:szCs w:val="28"/>
          </w:rPr>
          <w:t>2014</w:t>
        </w:r>
        <w:r w:rsidRPr="00CA58A5">
          <w:rPr>
            <w:rFonts w:hint="eastAsia"/>
            <w:sz w:val="28"/>
            <w:szCs w:val="28"/>
          </w:rPr>
          <w:t>年</w:t>
        </w:r>
        <w:r w:rsidRPr="00CA58A5">
          <w:rPr>
            <w:sz w:val="28"/>
            <w:szCs w:val="28"/>
          </w:rPr>
          <w:t>9</w:t>
        </w:r>
        <w:r w:rsidRPr="00CA58A5">
          <w:rPr>
            <w:rFonts w:hint="eastAsia"/>
            <w:sz w:val="28"/>
            <w:szCs w:val="28"/>
          </w:rPr>
          <w:t>月</w:t>
        </w:r>
        <w:r w:rsidRPr="00CA58A5">
          <w:rPr>
            <w:sz w:val="28"/>
            <w:szCs w:val="28"/>
          </w:rPr>
          <w:t>29</w:t>
        </w:r>
        <w:r w:rsidRPr="00CA58A5">
          <w:rPr>
            <w:rFonts w:hint="eastAsia"/>
            <w:sz w:val="28"/>
            <w:szCs w:val="28"/>
          </w:rPr>
          <w:t>日</w:t>
        </w:r>
      </w:smartTag>
      <w:r>
        <w:rPr>
          <w:sz w:val="28"/>
          <w:szCs w:val="28"/>
        </w:rPr>
        <w:t xml:space="preserve"> </w:t>
      </w:r>
    </w:p>
    <w:sectPr w:rsidR="008B41A9" w:rsidRPr="00CA58A5" w:rsidSect="006979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A9" w:rsidRDefault="008B41A9" w:rsidP="00C114F2">
      <w:r>
        <w:separator/>
      </w:r>
    </w:p>
  </w:endnote>
  <w:endnote w:type="continuationSeparator" w:id="1">
    <w:p w:rsidR="008B41A9" w:rsidRDefault="008B41A9" w:rsidP="00C11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A9" w:rsidRDefault="008B41A9" w:rsidP="00C114F2">
      <w:r>
        <w:separator/>
      </w:r>
    </w:p>
  </w:footnote>
  <w:footnote w:type="continuationSeparator" w:id="1">
    <w:p w:rsidR="008B41A9" w:rsidRDefault="008B41A9" w:rsidP="00C11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4F2"/>
    <w:rsid w:val="005B5AD0"/>
    <w:rsid w:val="006979C4"/>
    <w:rsid w:val="00730725"/>
    <w:rsid w:val="008B41A9"/>
    <w:rsid w:val="00B2328C"/>
    <w:rsid w:val="00C114F2"/>
    <w:rsid w:val="00CA5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C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14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14F2"/>
    <w:rPr>
      <w:rFonts w:cs="Times New Roman"/>
      <w:sz w:val="18"/>
      <w:szCs w:val="18"/>
    </w:rPr>
  </w:style>
  <w:style w:type="paragraph" w:styleId="Footer">
    <w:name w:val="footer"/>
    <w:basedOn w:val="Normal"/>
    <w:link w:val="FooterChar"/>
    <w:uiPriority w:val="99"/>
    <w:semiHidden/>
    <w:rsid w:val="00C114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114F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4EC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597</Words>
  <Characters>3403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jygt</cp:lastModifiedBy>
  <cp:revision>4</cp:revision>
  <dcterms:created xsi:type="dcterms:W3CDTF">2014-10-20T02:21:00Z</dcterms:created>
  <dcterms:modified xsi:type="dcterms:W3CDTF">2014-10-20T02:37:00Z</dcterms:modified>
</cp:coreProperties>
</file>