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A94FD0">
      <w:pPr>
        <w:spacing w:before="140" w:line="223" w:lineRule="auto"/>
        <w:jc w:val="center"/>
        <w:rPr>
          <w:rFonts w:hint="eastAsia" w:ascii="宋体" w:hAnsi="宋体" w:eastAsia="宋体" w:cs="宋体"/>
          <w:color w:val="auto"/>
          <w:sz w:val="43"/>
          <w:szCs w:val="43"/>
          <w:highlight w:val="none"/>
          <w:lang w:val="en-US" w:eastAsia="zh-CN"/>
        </w:rPr>
      </w:pPr>
      <w:r>
        <w:rPr>
          <w:rFonts w:hint="eastAsia" w:ascii="宋体" w:hAnsi="宋体" w:cs="宋体"/>
          <w:color w:val="auto"/>
          <w:spacing w:val="19"/>
          <w:sz w:val="43"/>
          <w:szCs w:val="43"/>
          <w:highlight w:val="none"/>
          <w:u w:val="none" w:color="auto"/>
          <w:lang w:val="en-US" w:eastAsia="zh-CN"/>
        </w:rPr>
        <w:drawing>
          <wp:inline distT="0" distB="0" distL="114300" distR="114300">
            <wp:extent cx="6165215" cy="8726170"/>
            <wp:effectExtent l="0" t="0" r="6985" b="17780"/>
            <wp:docPr id="1" name="图片 1" descr="DOC072426-0724202609430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OC072426-07242026094302_01"/>
                    <pic:cNvPicPr>
                      <a:picLocks noChangeAspect="1"/>
                    </pic:cNvPicPr>
                  </pic:nvPicPr>
                  <pic:blipFill>
                    <a:blip r:embed="rId13"/>
                    <a:stretch>
                      <a:fillRect/>
                    </a:stretch>
                  </pic:blipFill>
                  <pic:spPr>
                    <a:xfrm>
                      <a:off x="0" y="0"/>
                      <a:ext cx="6165215" cy="8726170"/>
                    </a:xfrm>
                    <a:prstGeom prst="rect">
                      <a:avLst/>
                    </a:prstGeom>
                  </pic:spPr>
                </pic:pic>
              </a:graphicData>
            </a:graphic>
          </wp:inline>
        </w:drawing>
      </w:r>
      <w:r>
        <w:rPr>
          <w:rFonts w:hint="eastAsia" w:ascii="宋体" w:hAnsi="宋体" w:cs="宋体"/>
          <w:color w:val="auto"/>
          <w:spacing w:val="19"/>
          <w:sz w:val="43"/>
          <w:szCs w:val="43"/>
          <w:highlight w:val="none"/>
          <w:u w:val="single" w:color="auto"/>
          <w:lang w:val="en-US" w:eastAsia="zh-CN"/>
        </w:rPr>
        <w:t>澄地2022-C-9号地块商品房开发项目（工程桩检测二标段）</w:t>
      </w:r>
    </w:p>
    <w:p w14:paraId="2BAF4B87">
      <w:pPr>
        <w:spacing w:line="271" w:lineRule="auto"/>
        <w:rPr>
          <w:rFonts w:ascii="Arial"/>
          <w:color w:val="auto"/>
          <w:sz w:val="21"/>
          <w:highlight w:val="none"/>
        </w:rPr>
      </w:pPr>
    </w:p>
    <w:p w14:paraId="483CD13E">
      <w:pPr>
        <w:spacing w:line="271" w:lineRule="auto"/>
        <w:rPr>
          <w:rFonts w:ascii="Arial"/>
          <w:color w:val="auto"/>
          <w:sz w:val="21"/>
          <w:highlight w:val="none"/>
        </w:rPr>
      </w:pPr>
    </w:p>
    <w:p w14:paraId="6A644944">
      <w:pPr>
        <w:spacing w:line="272" w:lineRule="auto"/>
        <w:rPr>
          <w:rFonts w:ascii="Arial"/>
          <w:color w:val="auto"/>
          <w:sz w:val="21"/>
          <w:highlight w:val="none"/>
        </w:rPr>
      </w:pPr>
    </w:p>
    <w:p w14:paraId="53979818">
      <w:pPr>
        <w:spacing w:before="234" w:line="220" w:lineRule="auto"/>
        <w:ind w:left="2842"/>
        <w:outlineLvl w:val="9"/>
        <w:rPr>
          <w:rFonts w:ascii="宋体" w:hAnsi="宋体" w:eastAsia="宋体" w:cs="宋体"/>
          <w:color w:val="auto"/>
          <w:sz w:val="72"/>
          <w:szCs w:val="72"/>
          <w:highlight w:val="none"/>
        </w:rPr>
      </w:pPr>
      <w:bookmarkStart w:id="0" w:name="_Toc6203"/>
      <w:bookmarkStart w:id="1" w:name="_Toc18253"/>
      <w:bookmarkStart w:id="2" w:name="_Toc13134"/>
      <w:bookmarkStart w:id="3" w:name="_Toc20507"/>
      <w:bookmarkStart w:id="4" w:name="_Toc20512"/>
      <w:r>
        <w:rPr>
          <w:rFonts w:ascii="宋体" w:hAnsi="宋体" w:eastAsia="宋体" w:cs="宋体"/>
          <w:color w:val="auto"/>
          <w:spacing w:val="-6"/>
          <w:sz w:val="72"/>
          <w:szCs w:val="72"/>
          <w:highlight w:val="none"/>
        </w:rPr>
        <w:t>招标文件</w:t>
      </w:r>
      <w:bookmarkEnd w:id="0"/>
      <w:bookmarkEnd w:id="1"/>
      <w:bookmarkEnd w:id="2"/>
      <w:bookmarkEnd w:id="3"/>
      <w:bookmarkEnd w:id="4"/>
    </w:p>
    <w:p w14:paraId="609C2184">
      <w:pPr>
        <w:spacing w:line="256" w:lineRule="auto"/>
        <w:rPr>
          <w:rFonts w:ascii="Arial"/>
          <w:color w:val="auto"/>
          <w:sz w:val="21"/>
          <w:highlight w:val="none"/>
        </w:rPr>
      </w:pPr>
    </w:p>
    <w:p w14:paraId="5D77EDF8">
      <w:pPr>
        <w:spacing w:line="256" w:lineRule="auto"/>
        <w:rPr>
          <w:rFonts w:ascii="Arial"/>
          <w:color w:val="auto"/>
          <w:sz w:val="21"/>
          <w:highlight w:val="none"/>
        </w:rPr>
      </w:pPr>
    </w:p>
    <w:p w14:paraId="1F20EAC8">
      <w:pPr>
        <w:spacing w:line="256" w:lineRule="auto"/>
        <w:rPr>
          <w:rFonts w:ascii="Arial"/>
          <w:color w:val="auto"/>
          <w:sz w:val="21"/>
          <w:highlight w:val="none"/>
        </w:rPr>
      </w:pPr>
    </w:p>
    <w:p w14:paraId="6FFCC751">
      <w:pPr>
        <w:spacing w:line="257" w:lineRule="auto"/>
        <w:rPr>
          <w:rFonts w:ascii="Arial"/>
          <w:color w:val="auto"/>
          <w:sz w:val="21"/>
          <w:highlight w:val="none"/>
        </w:rPr>
      </w:pPr>
    </w:p>
    <w:p w14:paraId="4151B289">
      <w:pPr>
        <w:spacing w:line="257" w:lineRule="auto"/>
        <w:rPr>
          <w:rFonts w:ascii="Arial"/>
          <w:color w:val="auto"/>
          <w:sz w:val="21"/>
          <w:highlight w:val="none"/>
        </w:rPr>
      </w:pPr>
    </w:p>
    <w:p w14:paraId="385E456A">
      <w:pPr>
        <w:spacing w:line="257" w:lineRule="auto"/>
        <w:rPr>
          <w:rFonts w:ascii="Arial"/>
          <w:color w:val="auto"/>
          <w:sz w:val="21"/>
          <w:highlight w:val="none"/>
        </w:rPr>
      </w:pPr>
    </w:p>
    <w:p w14:paraId="024FADDB">
      <w:pPr>
        <w:spacing w:line="257" w:lineRule="auto"/>
        <w:rPr>
          <w:rFonts w:ascii="Arial"/>
          <w:color w:val="auto"/>
          <w:sz w:val="21"/>
          <w:highlight w:val="none"/>
        </w:rPr>
      </w:pPr>
    </w:p>
    <w:p w14:paraId="61AC9256">
      <w:pPr>
        <w:spacing w:line="257" w:lineRule="auto"/>
        <w:rPr>
          <w:rFonts w:ascii="Arial"/>
          <w:color w:val="auto"/>
          <w:sz w:val="21"/>
          <w:highlight w:val="none"/>
        </w:rPr>
      </w:pPr>
    </w:p>
    <w:p w14:paraId="5FCD8694">
      <w:pPr>
        <w:spacing w:line="257" w:lineRule="auto"/>
        <w:rPr>
          <w:rFonts w:ascii="Arial"/>
          <w:color w:val="auto"/>
          <w:sz w:val="21"/>
          <w:highlight w:val="none"/>
        </w:rPr>
      </w:pPr>
    </w:p>
    <w:p w14:paraId="04A35776">
      <w:pPr>
        <w:spacing w:before="91" w:line="219" w:lineRule="auto"/>
        <w:ind w:left="2326"/>
        <w:rPr>
          <w:rFonts w:hint="default" w:ascii="宋体" w:hAnsi="宋体" w:eastAsia="宋体" w:cs="宋体"/>
          <w:color w:val="auto"/>
          <w:sz w:val="28"/>
          <w:szCs w:val="28"/>
          <w:highlight w:val="none"/>
          <w:lang w:val="en-US" w:eastAsia="zh-CN"/>
        </w:rPr>
      </w:pPr>
      <w:r>
        <w:rPr>
          <w:rFonts w:ascii="宋体" w:hAnsi="宋体" w:eastAsia="宋体" w:cs="宋体"/>
          <w:color w:val="auto"/>
          <w:spacing w:val="-6"/>
          <w:sz w:val="28"/>
          <w:szCs w:val="28"/>
          <w:highlight w:val="none"/>
        </w:rPr>
        <w:t>标段编号：</w:t>
      </w:r>
      <w:r>
        <w:rPr>
          <w:rFonts w:ascii="宋体" w:hAnsi="宋体" w:eastAsia="宋体" w:cs="宋体"/>
          <w:color w:val="auto"/>
          <w:spacing w:val="-6"/>
          <w:sz w:val="28"/>
          <w:szCs w:val="28"/>
          <w:highlight w:val="none"/>
          <w:u w:val="single"/>
        </w:rPr>
        <w:t>(Z)JYSZH20260727901287</w:t>
      </w:r>
    </w:p>
    <w:p w14:paraId="0E58A2B0">
      <w:pPr>
        <w:spacing w:line="243" w:lineRule="auto"/>
        <w:rPr>
          <w:rFonts w:ascii="Arial"/>
          <w:color w:val="auto"/>
          <w:sz w:val="21"/>
          <w:highlight w:val="none"/>
        </w:rPr>
      </w:pPr>
    </w:p>
    <w:p w14:paraId="1A97F0E7">
      <w:pPr>
        <w:spacing w:line="244" w:lineRule="auto"/>
        <w:rPr>
          <w:rFonts w:ascii="Arial"/>
          <w:color w:val="auto"/>
          <w:sz w:val="21"/>
          <w:highlight w:val="none"/>
        </w:rPr>
      </w:pPr>
    </w:p>
    <w:p w14:paraId="76F2FBE7">
      <w:pPr>
        <w:spacing w:line="244" w:lineRule="auto"/>
        <w:rPr>
          <w:rFonts w:ascii="Arial"/>
          <w:color w:val="auto"/>
          <w:sz w:val="21"/>
          <w:highlight w:val="none"/>
        </w:rPr>
      </w:pPr>
    </w:p>
    <w:p w14:paraId="706EF7E1">
      <w:pPr>
        <w:spacing w:line="244" w:lineRule="auto"/>
        <w:rPr>
          <w:rFonts w:ascii="Arial"/>
          <w:color w:val="auto"/>
          <w:sz w:val="21"/>
          <w:highlight w:val="none"/>
        </w:rPr>
      </w:pPr>
    </w:p>
    <w:p w14:paraId="1BEC4936">
      <w:pPr>
        <w:spacing w:line="244" w:lineRule="auto"/>
        <w:rPr>
          <w:rFonts w:ascii="Arial"/>
          <w:color w:val="auto"/>
          <w:sz w:val="21"/>
          <w:highlight w:val="none"/>
        </w:rPr>
      </w:pPr>
    </w:p>
    <w:p w14:paraId="3ECC7C47">
      <w:pPr>
        <w:spacing w:line="244" w:lineRule="auto"/>
        <w:rPr>
          <w:rFonts w:ascii="Arial"/>
          <w:color w:val="auto"/>
          <w:sz w:val="21"/>
          <w:highlight w:val="none"/>
        </w:rPr>
      </w:pPr>
    </w:p>
    <w:p w14:paraId="7C321A3D">
      <w:pPr>
        <w:spacing w:line="244" w:lineRule="auto"/>
        <w:rPr>
          <w:rFonts w:ascii="Arial"/>
          <w:color w:val="auto"/>
          <w:sz w:val="21"/>
          <w:highlight w:val="none"/>
        </w:rPr>
      </w:pPr>
    </w:p>
    <w:p w14:paraId="66706113">
      <w:pPr>
        <w:spacing w:line="244" w:lineRule="auto"/>
        <w:rPr>
          <w:rFonts w:ascii="Arial"/>
          <w:color w:val="auto"/>
          <w:sz w:val="21"/>
          <w:highlight w:val="none"/>
        </w:rPr>
      </w:pPr>
    </w:p>
    <w:p w14:paraId="2E23DF0A">
      <w:pPr>
        <w:spacing w:line="244" w:lineRule="auto"/>
        <w:rPr>
          <w:rFonts w:ascii="Arial"/>
          <w:color w:val="auto"/>
          <w:sz w:val="21"/>
          <w:highlight w:val="none"/>
        </w:rPr>
      </w:pPr>
    </w:p>
    <w:p w14:paraId="328C0DB5">
      <w:pPr>
        <w:spacing w:line="244" w:lineRule="auto"/>
        <w:rPr>
          <w:rFonts w:ascii="Arial"/>
          <w:color w:val="auto"/>
          <w:sz w:val="21"/>
          <w:highlight w:val="none"/>
        </w:rPr>
      </w:pPr>
    </w:p>
    <w:p w14:paraId="32C27DF5">
      <w:pPr>
        <w:spacing w:line="244" w:lineRule="auto"/>
        <w:rPr>
          <w:rFonts w:ascii="Arial"/>
          <w:color w:val="auto"/>
          <w:sz w:val="21"/>
          <w:highlight w:val="none"/>
        </w:rPr>
      </w:pPr>
    </w:p>
    <w:p w14:paraId="19DB65DF">
      <w:pPr>
        <w:spacing w:line="244" w:lineRule="auto"/>
        <w:rPr>
          <w:rFonts w:ascii="Arial"/>
          <w:color w:val="auto"/>
          <w:sz w:val="21"/>
          <w:highlight w:val="none"/>
        </w:rPr>
      </w:pPr>
    </w:p>
    <w:p w14:paraId="0644ED2B">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olor w:val="auto"/>
          <w:sz w:val="28"/>
          <w:szCs w:val="28"/>
          <w:highlight w:val="none"/>
          <w:u w:val="single"/>
          <w:lang w:eastAsia="zh-CN"/>
        </w:rPr>
      </w:pPr>
      <w:r>
        <w:rPr>
          <w:rFonts w:ascii="宋体" w:hAnsi="宋体" w:eastAsia="宋体" w:cs="宋体"/>
          <w:color w:val="auto"/>
          <w:spacing w:val="4"/>
          <w:sz w:val="28"/>
          <w:szCs w:val="28"/>
          <w:highlight w:val="none"/>
        </w:rPr>
        <w:t>招标人(招标代理机</w:t>
      </w:r>
      <w:r>
        <w:rPr>
          <w:rFonts w:ascii="宋体" w:hAnsi="宋体" w:eastAsia="宋体" w:cs="宋体"/>
          <w:color w:val="auto"/>
          <w:spacing w:val="2"/>
          <w:sz w:val="28"/>
          <w:szCs w:val="28"/>
          <w:highlight w:val="none"/>
        </w:rPr>
        <w:t>构)</w:t>
      </w:r>
      <w:r>
        <w:rPr>
          <w:rFonts w:hint="eastAsia" w:ascii="宋体" w:hAnsi="宋体"/>
          <w:color w:val="auto"/>
          <w:sz w:val="28"/>
          <w:szCs w:val="28"/>
          <w:highlight w:val="none"/>
          <w:u w:val="none"/>
        </w:rPr>
        <w:t>：</w:t>
      </w:r>
      <w:r>
        <w:rPr>
          <w:rFonts w:hint="eastAsia" w:ascii="宋体" w:hAnsi="宋体"/>
          <w:color w:val="auto"/>
          <w:sz w:val="28"/>
          <w:szCs w:val="28"/>
          <w:highlight w:val="none"/>
          <w:u w:val="single"/>
          <w:lang w:eastAsia="zh-CN"/>
        </w:rPr>
        <w:t>江阴城发房地产开发有限公司</w:t>
      </w:r>
    </w:p>
    <w:p w14:paraId="474773F3">
      <w:pPr>
        <w:keepNext w:val="0"/>
        <w:keepLines w:val="0"/>
        <w:pageBreakBefore w:val="0"/>
        <w:widowControl w:val="0"/>
        <w:kinsoku/>
        <w:wordWrap/>
        <w:overflowPunct/>
        <w:topLinePunct w:val="0"/>
        <w:autoSpaceDE/>
        <w:autoSpaceDN/>
        <w:bidi w:val="0"/>
        <w:adjustRightInd/>
        <w:spacing w:line="360" w:lineRule="auto"/>
        <w:ind w:firstLine="3080" w:firstLineChars="1100"/>
        <w:textAlignment w:val="auto"/>
        <w:rPr>
          <w:rFonts w:ascii="宋体" w:hAnsi="宋体"/>
          <w:color w:val="auto"/>
          <w:sz w:val="28"/>
          <w:szCs w:val="28"/>
          <w:highlight w:val="none"/>
          <w:u w:val="single"/>
        </w:rPr>
      </w:pPr>
      <w:r>
        <w:rPr>
          <w:rFonts w:hint="eastAsia" w:ascii="宋体" w:hAnsi="宋体"/>
          <w:color w:val="auto"/>
          <w:sz w:val="28"/>
          <w:szCs w:val="28"/>
          <w:highlight w:val="none"/>
          <w:u w:val="single"/>
        </w:rPr>
        <w:t>（</w:t>
      </w:r>
      <w:r>
        <w:rPr>
          <w:rFonts w:hint="eastAsia" w:ascii="宋体" w:hAnsi="宋体"/>
          <w:color w:val="auto"/>
          <w:sz w:val="28"/>
          <w:szCs w:val="28"/>
          <w:highlight w:val="none"/>
          <w:u w:val="single"/>
          <w:lang w:eastAsia="zh-CN"/>
        </w:rPr>
        <w:t>江苏万源工程咨询有限公司</w:t>
      </w:r>
      <w:r>
        <w:rPr>
          <w:rFonts w:hint="eastAsia" w:ascii="宋体" w:hAnsi="宋体"/>
          <w:color w:val="auto"/>
          <w:sz w:val="28"/>
          <w:szCs w:val="28"/>
          <w:highlight w:val="none"/>
          <w:u w:val="single"/>
        </w:rPr>
        <w:t>）</w:t>
      </w:r>
    </w:p>
    <w:p w14:paraId="76ADC671">
      <w:pPr>
        <w:spacing w:before="291" w:line="220" w:lineRule="auto"/>
        <w:ind w:left="3586"/>
        <w:rPr>
          <w:rFonts w:ascii="宋体" w:hAnsi="宋体" w:eastAsia="宋体" w:cs="宋体"/>
          <w:color w:val="auto"/>
          <w:sz w:val="28"/>
          <w:szCs w:val="28"/>
          <w:highlight w:val="none"/>
        </w:rPr>
      </w:pPr>
    </w:p>
    <w:p w14:paraId="3F9C67CC">
      <w:pPr>
        <w:spacing w:before="291" w:line="219" w:lineRule="auto"/>
        <w:ind w:left="226"/>
        <w:rPr>
          <w:rFonts w:ascii="宋体" w:hAnsi="宋体" w:eastAsia="宋体" w:cs="宋体"/>
          <w:color w:val="auto"/>
          <w:sz w:val="28"/>
          <w:szCs w:val="28"/>
          <w:highlight w:val="none"/>
        </w:rPr>
      </w:pPr>
      <w:r>
        <w:rPr>
          <w:rFonts w:ascii="宋体" w:hAnsi="宋体" w:eastAsia="宋体" w:cs="宋体"/>
          <w:color w:val="auto"/>
          <w:spacing w:val="10"/>
          <w:sz w:val="28"/>
          <w:szCs w:val="28"/>
          <w:highlight w:val="none"/>
        </w:rPr>
        <w:t>编制</w:t>
      </w:r>
      <w:r>
        <w:rPr>
          <w:rFonts w:ascii="宋体" w:hAnsi="宋体" w:eastAsia="宋体" w:cs="宋体"/>
          <w:color w:val="auto"/>
          <w:spacing w:val="9"/>
          <w:sz w:val="28"/>
          <w:szCs w:val="28"/>
          <w:highlight w:val="none"/>
        </w:rPr>
        <w:t>人</w:t>
      </w:r>
      <w:r>
        <w:rPr>
          <w:rFonts w:ascii="宋体" w:hAnsi="宋体" w:eastAsia="宋体" w:cs="宋体"/>
          <w:color w:val="auto"/>
          <w:spacing w:val="5"/>
          <w:sz w:val="28"/>
          <w:szCs w:val="28"/>
          <w:highlight w:val="none"/>
        </w:rPr>
        <w:t>(签字并加盖执业印章)：</w:t>
      </w:r>
      <w:r>
        <w:rPr>
          <w:rFonts w:ascii="宋体" w:hAnsi="宋体" w:eastAsia="宋体" w:cs="宋体"/>
          <w:color w:val="auto"/>
          <w:spacing w:val="5"/>
          <w:sz w:val="28"/>
          <w:szCs w:val="28"/>
          <w:highlight w:val="none"/>
          <w:u w:val="single" w:color="auto"/>
        </w:rPr>
        <w:t xml:space="preserve">  </w:t>
      </w:r>
      <w:r>
        <w:rPr>
          <w:rFonts w:hint="eastAsia" w:ascii="宋体" w:hAnsi="宋体" w:cs="宋体"/>
          <w:color w:val="auto"/>
          <w:spacing w:val="5"/>
          <w:sz w:val="28"/>
          <w:szCs w:val="28"/>
          <w:highlight w:val="none"/>
          <w:u w:val="single" w:color="auto"/>
          <w:lang w:val="en-US" w:eastAsia="zh-CN"/>
        </w:rPr>
        <w:t>邓佳熙</w:t>
      </w:r>
      <w:r>
        <w:rPr>
          <w:rFonts w:ascii="宋体" w:hAnsi="宋体" w:eastAsia="宋体" w:cs="宋体"/>
          <w:color w:val="auto"/>
          <w:sz w:val="28"/>
          <w:szCs w:val="28"/>
          <w:highlight w:val="none"/>
          <w:u w:val="single" w:color="auto"/>
        </w:rPr>
        <w:t xml:space="preserve">  </w:t>
      </w:r>
    </w:p>
    <w:p w14:paraId="1247F918">
      <w:pPr>
        <w:tabs>
          <w:tab w:val="left" w:pos="3005"/>
        </w:tabs>
        <w:spacing w:before="291" w:line="220" w:lineRule="auto"/>
        <w:ind w:left="2849"/>
        <w:rPr>
          <w:rFonts w:ascii="宋体" w:hAnsi="宋体" w:eastAsia="宋体" w:cs="宋体"/>
          <w:color w:val="auto"/>
          <w:sz w:val="28"/>
          <w:szCs w:val="28"/>
          <w:highlight w:val="none"/>
        </w:rPr>
      </w:pPr>
      <w:r>
        <w:rPr>
          <w:rFonts w:ascii="宋体" w:hAnsi="宋体" w:eastAsia="宋体" w:cs="宋体"/>
          <w:color w:val="auto"/>
          <w:spacing w:val="3"/>
          <w:sz w:val="28"/>
          <w:szCs w:val="28"/>
          <w:highlight w:val="none"/>
          <w:u w:val="single" w:color="auto"/>
        </w:rPr>
        <w:t>202</w:t>
      </w:r>
      <w:r>
        <w:rPr>
          <w:rFonts w:hint="eastAsia" w:ascii="宋体" w:hAnsi="宋体" w:cs="宋体"/>
          <w:color w:val="auto"/>
          <w:spacing w:val="3"/>
          <w:sz w:val="28"/>
          <w:szCs w:val="28"/>
          <w:highlight w:val="none"/>
          <w:u w:val="single" w:color="auto"/>
          <w:lang w:val="en-US" w:eastAsia="zh-CN"/>
        </w:rPr>
        <w:t>6</w:t>
      </w:r>
      <w:r>
        <w:rPr>
          <w:rFonts w:ascii="宋体" w:hAnsi="宋体" w:eastAsia="宋体" w:cs="宋体"/>
          <w:color w:val="auto"/>
          <w:spacing w:val="3"/>
          <w:sz w:val="28"/>
          <w:szCs w:val="28"/>
          <w:highlight w:val="none"/>
        </w:rPr>
        <w:t>年</w:t>
      </w:r>
      <w:r>
        <w:rPr>
          <w:rFonts w:hint="eastAsia" w:ascii="宋体" w:hAnsi="宋体" w:cs="宋体"/>
          <w:color w:val="auto"/>
          <w:spacing w:val="3"/>
          <w:sz w:val="28"/>
          <w:szCs w:val="28"/>
          <w:highlight w:val="none"/>
          <w:u w:val="single" w:color="auto"/>
          <w:lang w:val="en-US" w:eastAsia="zh-CN"/>
        </w:rPr>
        <w:t>7</w:t>
      </w:r>
      <w:r>
        <w:rPr>
          <w:rFonts w:ascii="宋体" w:hAnsi="宋体" w:eastAsia="宋体" w:cs="宋体"/>
          <w:color w:val="auto"/>
          <w:spacing w:val="3"/>
          <w:sz w:val="28"/>
          <w:szCs w:val="28"/>
          <w:highlight w:val="none"/>
        </w:rPr>
        <w:t>月</w:t>
      </w:r>
      <w:r>
        <w:rPr>
          <w:rFonts w:hint="eastAsia" w:ascii="宋体" w:hAnsi="宋体" w:cs="宋体"/>
          <w:color w:val="auto"/>
          <w:spacing w:val="3"/>
          <w:sz w:val="28"/>
          <w:szCs w:val="28"/>
          <w:highlight w:val="none"/>
          <w:u w:val="single" w:color="auto"/>
          <w:lang w:val="en-US" w:eastAsia="zh-CN"/>
        </w:rPr>
        <w:t>24</w:t>
      </w:r>
      <w:r>
        <w:rPr>
          <w:rFonts w:ascii="宋体" w:hAnsi="宋体" w:eastAsia="宋体" w:cs="宋体"/>
          <w:color w:val="auto"/>
          <w:spacing w:val="1"/>
          <w:sz w:val="28"/>
          <w:szCs w:val="28"/>
          <w:highlight w:val="none"/>
        </w:rPr>
        <w:t>日</w:t>
      </w:r>
    </w:p>
    <w:p w14:paraId="141584C7">
      <w:pPr>
        <w:rPr>
          <w:color w:val="auto"/>
          <w:highlight w:val="none"/>
        </w:rPr>
        <w:sectPr>
          <w:footerReference r:id="rId5" w:type="default"/>
          <w:pgSz w:w="11907" w:h="16839"/>
          <w:pgMar w:top="1440" w:right="1080" w:bottom="1440" w:left="1080" w:header="0" w:footer="995" w:gutter="0"/>
          <w:pgNumType w:fmt="decimal" w:start="0"/>
          <w:cols w:space="720" w:num="1"/>
        </w:sectPr>
      </w:pPr>
    </w:p>
    <w:p w14:paraId="0D4B1747">
      <w:pPr>
        <w:spacing w:before="181" w:line="222" w:lineRule="auto"/>
        <w:jc w:val="center"/>
        <w:rPr>
          <w:rFonts w:ascii="宋体" w:hAnsi="宋体" w:eastAsia="宋体" w:cs="宋体"/>
          <w:color w:val="auto"/>
          <w:sz w:val="28"/>
          <w:szCs w:val="28"/>
          <w:highlight w:val="none"/>
        </w:rPr>
      </w:pPr>
      <w:r>
        <w:rPr>
          <w:rFonts w:ascii="宋体" w:hAnsi="宋体" w:eastAsia="宋体" w:cs="宋体"/>
          <w:color w:val="auto"/>
          <w:spacing w:val="-13"/>
          <w:sz w:val="28"/>
          <w:szCs w:val="28"/>
          <w:highlight w:val="none"/>
          <w14:textOutline w14:w="5094" w14:cap="flat" w14:cmpd="sng">
            <w14:solidFill>
              <w14:srgbClr w14:val="000000"/>
            </w14:solidFill>
            <w14:prstDash w14:val="solid"/>
            <w14:miter w14:val="0"/>
          </w14:textOutline>
        </w:rPr>
        <w:t>目</w:t>
      </w:r>
      <w:r>
        <w:rPr>
          <w:rFonts w:ascii="宋体" w:hAnsi="宋体" w:eastAsia="宋体" w:cs="宋体"/>
          <w:color w:val="auto"/>
          <w:spacing w:val="-12"/>
          <w:sz w:val="28"/>
          <w:szCs w:val="28"/>
          <w:highlight w:val="none"/>
        </w:rPr>
        <w:t xml:space="preserve">  </w:t>
      </w:r>
      <w:r>
        <w:rPr>
          <w:rFonts w:ascii="宋体" w:hAnsi="宋体" w:eastAsia="宋体" w:cs="宋体"/>
          <w:color w:val="auto"/>
          <w:spacing w:val="-12"/>
          <w:sz w:val="28"/>
          <w:szCs w:val="28"/>
          <w:highlight w:val="none"/>
          <w14:textOutline w14:w="5094" w14:cap="flat" w14:cmpd="sng">
            <w14:solidFill>
              <w14:srgbClr w14:val="000000"/>
            </w14:solidFill>
            <w14:prstDash w14:val="solid"/>
            <w14:miter w14:val="0"/>
          </w14:textOutline>
        </w:rPr>
        <w:t>录</w:t>
      </w:r>
    </w:p>
    <w:p w14:paraId="0D073DC9">
      <w:pPr>
        <w:pStyle w:val="11"/>
        <w:tabs>
          <w:tab w:val="right" w:leader="hyphen" w:pos="9747"/>
        </w:tabs>
      </w:pPr>
      <w:bookmarkStart w:id="5" w:name="_Toc124724354"/>
      <w:bookmarkStart w:id="6" w:name="_Toc1408"/>
      <w:r>
        <w:rPr>
          <w:rFonts w:eastAsia="黑体"/>
          <w:color w:val="auto"/>
          <w:sz w:val="28"/>
          <w:szCs w:val="28"/>
          <w:highlight w:val="none"/>
        </w:rPr>
        <w:fldChar w:fldCharType="begin"/>
      </w:r>
      <w:r>
        <w:rPr>
          <w:rFonts w:eastAsia="黑体"/>
          <w:color w:val="auto"/>
          <w:sz w:val="28"/>
          <w:szCs w:val="28"/>
          <w:highlight w:val="none"/>
        </w:rPr>
        <w:instrText xml:space="preserve"> TOC \o "1-2" \h \z \u </w:instrText>
      </w:r>
      <w:r>
        <w:rPr>
          <w:rFonts w:eastAsia="黑体"/>
          <w:color w:val="auto"/>
          <w:sz w:val="28"/>
          <w:szCs w:val="28"/>
          <w:highlight w:val="none"/>
        </w:rPr>
        <w:fldChar w:fldCharType="separate"/>
      </w:r>
      <w:r>
        <w:rPr>
          <w:rFonts w:eastAsia="黑体"/>
          <w:color w:val="auto"/>
          <w:szCs w:val="28"/>
          <w:highlight w:val="none"/>
        </w:rPr>
        <w:fldChar w:fldCharType="begin"/>
      </w:r>
      <w:r>
        <w:rPr>
          <w:rFonts w:eastAsia="黑体"/>
          <w:szCs w:val="28"/>
          <w:highlight w:val="none"/>
        </w:rPr>
        <w:instrText xml:space="preserve"> HYPERLINK \l _Toc14153 </w:instrText>
      </w:r>
      <w:r>
        <w:rPr>
          <w:rFonts w:eastAsia="黑体"/>
          <w:szCs w:val="28"/>
          <w:highlight w:val="none"/>
        </w:rPr>
        <w:fldChar w:fldCharType="separate"/>
      </w:r>
      <w:r>
        <w:rPr>
          <w:rFonts w:hint="eastAsia" w:ascii="Arial" w:hAnsi="Arial" w:eastAsia="宋体"/>
        </w:rPr>
        <w:t>第一章 招标公告</w:t>
      </w:r>
      <w:r>
        <w:tab/>
      </w:r>
      <w:r>
        <w:fldChar w:fldCharType="begin"/>
      </w:r>
      <w:r>
        <w:instrText xml:space="preserve"> PAGEREF _Toc14153 \h </w:instrText>
      </w:r>
      <w:r>
        <w:fldChar w:fldCharType="separate"/>
      </w:r>
      <w:r>
        <w:t>3</w:t>
      </w:r>
      <w:r>
        <w:fldChar w:fldCharType="end"/>
      </w:r>
      <w:r>
        <w:rPr>
          <w:rFonts w:eastAsia="黑体"/>
          <w:color w:val="auto"/>
          <w:szCs w:val="28"/>
          <w:highlight w:val="none"/>
        </w:rPr>
        <w:fldChar w:fldCharType="end"/>
      </w:r>
    </w:p>
    <w:p w14:paraId="69B36DDB">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_Toc21176 </w:instrText>
      </w:r>
      <w:r>
        <w:rPr>
          <w:rFonts w:eastAsia="黑体"/>
          <w:szCs w:val="28"/>
          <w:highlight w:val="none"/>
        </w:rPr>
        <w:fldChar w:fldCharType="separate"/>
      </w:r>
      <w:r>
        <w:rPr>
          <w:rFonts w:hint="eastAsia"/>
          <w:highlight w:val="none"/>
        </w:rPr>
        <w:t>1.招标条件</w:t>
      </w:r>
      <w:r>
        <w:tab/>
      </w:r>
      <w:r>
        <w:fldChar w:fldCharType="begin"/>
      </w:r>
      <w:r>
        <w:instrText xml:space="preserve"> PAGEREF _Toc21176 \h </w:instrText>
      </w:r>
      <w:r>
        <w:fldChar w:fldCharType="separate"/>
      </w:r>
      <w:r>
        <w:t>3</w:t>
      </w:r>
      <w:r>
        <w:fldChar w:fldCharType="end"/>
      </w:r>
      <w:r>
        <w:rPr>
          <w:rFonts w:eastAsia="黑体"/>
          <w:color w:val="auto"/>
          <w:szCs w:val="28"/>
          <w:highlight w:val="none"/>
        </w:rPr>
        <w:fldChar w:fldCharType="end"/>
      </w:r>
    </w:p>
    <w:p w14:paraId="7A9AEAD8">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_Toc17286 </w:instrText>
      </w:r>
      <w:r>
        <w:rPr>
          <w:rFonts w:eastAsia="黑体"/>
          <w:szCs w:val="28"/>
          <w:highlight w:val="none"/>
        </w:rPr>
        <w:fldChar w:fldCharType="separate"/>
      </w:r>
      <w:r>
        <w:rPr>
          <w:rFonts w:hint="eastAsia"/>
          <w:highlight w:val="none"/>
        </w:rPr>
        <w:t>2.项目概况与招标范围</w:t>
      </w:r>
      <w:r>
        <w:tab/>
      </w:r>
      <w:r>
        <w:fldChar w:fldCharType="begin"/>
      </w:r>
      <w:r>
        <w:instrText xml:space="preserve"> PAGEREF _Toc17286 \h </w:instrText>
      </w:r>
      <w:r>
        <w:fldChar w:fldCharType="separate"/>
      </w:r>
      <w:r>
        <w:t>3</w:t>
      </w:r>
      <w:r>
        <w:fldChar w:fldCharType="end"/>
      </w:r>
      <w:r>
        <w:rPr>
          <w:rFonts w:eastAsia="黑体"/>
          <w:color w:val="auto"/>
          <w:szCs w:val="28"/>
          <w:highlight w:val="none"/>
        </w:rPr>
        <w:fldChar w:fldCharType="end"/>
      </w:r>
    </w:p>
    <w:p w14:paraId="7943621E">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_Toc30838 </w:instrText>
      </w:r>
      <w:r>
        <w:rPr>
          <w:rFonts w:eastAsia="黑体"/>
          <w:szCs w:val="28"/>
          <w:highlight w:val="none"/>
        </w:rPr>
        <w:fldChar w:fldCharType="separate"/>
      </w:r>
      <w:r>
        <w:rPr>
          <w:rFonts w:hint="eastAsia"/>
          <w:highlight w:val="none"/>
        </w:rPr>
        <w:t>3.投标人资格要求</w:t>
      </w:r>
      <w:r>
        <w:tab/>
      </w:r>
      <w:r>
        <w:fldChar w:fldCharType="begin"/>
      </w:r>
      <w:r>
        <w:instrText xml:space="preserve"> PAGEREF _Toc30838 \h </w:instrText>
      </w:r>
      <w:r>
        <w:fldChar w:fldCharType="separate"/>
      </w:r>
      <w:r>
        <w:t>3</w:t>
      </w:r>
      <w:r>
        <w:fldChar w:fldCharType="end"/>
      </w:r>
      <w:r>
        <w:rPr>
          <w:rFonts w:eastAsia="黑体"/>
          <w:color w:val="auto"/>
          <w:szCs w:val="28"/>
          <w:highlight w:val="none"/>
        </w:rPr>
        <w:fldChar w:fldCharType="end"/>
      </w:r>
    </w:p>
    <w:p w14:paraId="1A160324">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_Toc4486 </w:instrText>
      </w:r>
      <w:r>
        <w:rPr>
          <w:rFonts w:eastAsia="黑体"/>
          <w:szCs w:val="28"/>
          <w:highlight w:val="none"/>
        </w:rPr>
        <w:fldChar w:fldCharType="separate"/>
      </w:r>
      <w:r>
        <w:rPr>
          <w:rFonts w:hint="eastAsia"/>
          <w:highlight w:val="none"/>
        </w:rPr>
        <w:t>4. 招标文件的获取</w:t>
      </w:r>
      <w:r>
        <w:tab/>
      </w:r>
      <w:r>
        <w:fldChar w:fldCharType="begin"/>
      </w:r>
      <w:r>
        <w:instrText xml:space="preserve"> PAGEREF _Toc4486 \h </w:instrText>
      </w:r>
      <w:r>
        <w:fldChar w:fldCharType="separate"/>
      </w:r>
      <w:r>
        <w:t>4</w:t>
      </w:r>
      <w:r>
        <w:fldChar w:fldCharType="end"/>
      </w:r>
      <w:r>
        <w:rPr>
          <w:rFonts w:eastAsia="黑体"/>
          <w:color w:val="auto"/>
          <w:szCs w:val="28"/>
          <w:highlight w:val="none"/>
        </w:rPr>
        <w:fldChar w:fldCharType="end"/>
      </w:r>
    </w:p>
    <w:p w14:paraId="37801D7D">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_Toc29927 </w:instrText>
      </w:r>
      <w:r>
        <w:rPr>
          <w:rFonts w:eastAsia="黑体"/>
          <w:szCs w:val="28"/>
          <w:highlight w:val="none"/>
        </w:rPr>
        <w:fldChar w:fldCharType="separate"/>
      </w:r>
      <w:r>
        <w:rPr>
          <w:rFonts w:hint="eastAsia"/>
          <w:highlight w:val="none"/>
        </w:rPr>
        <w:t>5. 投标截止时间</w:t>
      </w:r>
      <w:r>
        <w:tab/>
      </w:r>
      <w:r>
        <w:fldChar w:fldCharType="begin"/>
      </w:r>
      <w:r>
        <w:instrText xml:space="preserve"> PAGEREF _Toc29927 \h </w:instrText>
      </w:r>
      <w:r>
        <w:fldChar w:fldCharType="separate"/>
      </w:r>
      <w:r>
        <w:t>4</w:t>
      </w:r>
      <w:r>
        <w:fldChar w:fldCharType="end"/>
      </w:r>
      <w:r>
        <w:rPr>
          <w:rFonts w:eastAsia="黑体"/>
          <w:color w:val="auto"/>
          <w:szCs w:val="28"/>
          <w:highlight w:val="none"/>
        </w:rPr>
        <w:fldChar w:fldCharType="end"/>
      </w:r>
    </w:p>
    <w:p w14:paraId="04A9A64B">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_Toc31874 </w:instrText>
      </w:r>
      <w:r>
        <w:rPr>
          <w:rFonts w:eastAsia="黑体"/>
          <w:szCs w:val="28"/>
          <w:highlight w:val="none"/>
        </w:rPr>
        <w:fldChar w:fldCharType="separate"/>
      </w:r>
      <w:r>
        <w:rPr>
          <w:rFonts w:hint="default"/>
          <w:highlight w:val="none"/>
        </w:rPr>
        <w:t>6. </w:t>
      </w:r>
      <w:r>
        <w:rPr>
          <w:rFonts w:hint="eastAsia"/>
          <w:highlight w:val="none"/>
        </w:rPr>
        <w:t>开标时间及地点：</w:t>
      </w:r>
      <w:r>
        <w:tab/>
      </w:r>
      <w:r>
        <w:fldChar w:fldCharType="begin"/>
      </w:r>
      <w:r>
        <w:instrText xml:space="preserve"> PAGEREF _Toc31874 \h </w:instrText>
      </w:r>
      <w:r>
        <w:fldChar w:fldCharType="separate"/>
      </w:r>
      <w:r>
        <w:t>4</w:t>
      </w:r>
      <w:r>
        <w:fldChar w:fldCharType="end"/>
      </w:r>
      <w:r>
        <w:rPr>
          <w:rFonts w:eastAsia="黑体"/>
          <w:color w:val="auto"/>
          <w:szCs w:val="28"/>
          <w:highlight w:val="none"/>
        </w:rPr>
        <w:fldChar w:fldCharType="end"/>
      </w:r>
    </w:p>
    <w:p w14:paraId="0F82A20A">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_Toc22567 </w:instrText>
      </w:r>
      <w:r>
        <w:rPr>
          <w:rFonts w:eastAsia="黑体"/>
          <w:szCs w:val="28"/>
          <w:highlight w:val="none"/>
        </w:rPr>
        <w:fldChar w:fldCharType="separate"/>
      </w:r>
      <w:r>
        <w:rPr>
          <w:rFonts w:hint="eastAsia"/>
          <w:highlight w:val="none"/>
          <w:lang w:val="en-US" w:eastAsia="zh-CN"/>
        </w:rPr>
        <w:t>7</w:t>
      </w:r>
      <w:r>
        <w:rPr>
          <w:rFonts w:hint="default"/>
          <w:highlight w:val="none"/>
        </w:rPr>
        <w:t>. 资格审查</w:t>
      </w:r>
      <w:r>
        <w:tab/>
      </w:r>
      <w:r>
        <w:fldChar w:fldCharType="begin"/>
      </w:r>
      <w:r>
        <w:instrText xml:space="preserve"> PAGEREF _Toc22567 \h </w:instrText>
      </w:r>
      <w:r>
        <w:fldChar w:fldCharType="separate"/>
      </w:r>
      <w:r>
        <w:t>4</w:t>
      </w:r>
      <w:r>
        <w:fldChar w:fldCharType="end"/>
      </w:r>
      <w:r>
        <w:rPr>
          <w:rFonts w:eastAsia="黑体"/>
          <w:color w:val="auto"/>
          <w:szCs w:val="28"/>
          <w:highlight w:val="none"/>
        </w:rPr>
        <w:fldChar w:fldCharType="end"/>
      </w:r>
    </w:p>
    <w:p w14:paraId="2B228BBC">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_Toc5831 </w:instrText>
      </w:r>
      <w:r>
        <w:rPr>
          <w:rFonts w:eastAsia="黑体"/>
          <w:szCs w:val="28"/>
          <w:highlight w:val="none"/>
        </w:rPr>
        <w:fldChar w:fldCharType="separate"/>
      </w:r>
      <w:r>
        <w:rPr>
          <w:rFonts w:hint="eastAsia"/>
          <w:highlight w:val="none"/>
          <w:lang w:val="en-US" w:eastAsia="zh-CN"/>
        </w:rPr>
        <w:t>8. 评标方法</w:t>
      </w:r>
      <w:r>
        <w:tab/>
      </w:r>
      <w:r>
        <w:fldChar w:fldCharType="begin"/>
      </w:r>
      <w:r>
        <w:instrText xml:space="preserve"> PAGEREF _Toc5831 \h </w:instrText>
      </w:r>
      <w:r>
        <w:fldChar w:fldCharType="separate"/>
      </w:r>
      <w:r>
        <w:t>4</w:t>
      </w:r>
      <w:r>
        <w:fldChar w:fldCharType="end"/>
      </w:r>
      <w:r>
        <w:rPr>
          <w:rFonts w:eastAsia="黑体"/>
          <w:color w:val="auto"/>
          <w:szCs w:val="28"/>
          <w:highlight w:val="none"/>
        </w:rPr>
        <w:fldChar w:fldCharType="end"/>
      </w:r>
    </w:p>
    <w:p w14:paraId="0437EAA2">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_Toc11113 </w:instrText>
      </w:r>
      <w:r>
        <w:rPr>
          <w:rFonts w:eastAsia="黑体"/>
          <w:szCs w:val="28"/>
          <w:highlight w:val="none"/>
        </w:rPr>
        <w:fldChar w:fldCharType="separate"/>
      </w:r>
      <w:r>
        <w:rPr>
          <w:rFonts w:hint="eastAsia"/>
          <w:highlight w:val="none"/>
          <w:lang w:val="en-US" w:eastAsia="zh-CN"/>
        </w:rPr>
        <w:t>9. 发布公告的媒介</w:t>
      </w:r>
      <w:r>
        <w:tab/>
      </w:r>
      <w:r>
        <w:fldChar w:fldCharType="begin"/>
      </w:r>
      <w:r>
        <w:instrText xml:space="preserve"> PAGEREF _Toc11113 \h </w:instrText>
      </w:r>
      <w:r>
        <w:fldChar w:fldCharType="separate"/>
      </w:r>
      <w:r>
        <w:t>4</w:t>
      </w:r>
      <w:r>
        <w:fldChar w:fldCharType="end"/>
      </w:r>
      <w:r>
        <w:rPr>
          <w:rFonts w:eastAsia="黑体"/>
          <w:color w:val="auto"/>
          <w:szCs w:val="28"/>
          <w:highlight w:val="none"/>
        </w:rPr>
        <w:fldChar w:fldCharType="end"/>
      </w:r>
    </w:p>
    <w:p w14:paraId="526B12C6">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_Toc27761 </w:instrText>
      </w:r>
      <w:r>
        <w:rPr>
          <w:rFonts w:eastAsia="黑体"/>
          <w:szCs w:val="28"/>
          <w:highlight w:val="none"/>
        </w:rPr>
        <w:fldChar w:fldCharType="separate"/>
      </w:r>
      <w:r>
        <w:rPr>
          <w:rFonts w:hint="eastAsia"/>
          <w:lang w:val="en-US" w:eastAsia="zh-CN"/>
        </w:rPr>
        <w:t>10. 其他</w:t>
      </w:r>
      <w:r>
        <w:tab/>
      </w:r>
      <w:r>
        <w:fldChar w:fldCharType="begin"/>
      </w:r>
      <w:r>
        <w:instrText xml:space="preserve"> PAGEREF _Toc27761 \h </w:instrText>
      </w:r>
      <w:r>
        <w:fldChar w:fldCharType="separate"/>
      </w:r>
      <w:r>
        <w:t>5</w:t>
      </w:r>
      <w:r>
        <w:fldChar w:fldCharType="end"/>
      </w:r>
      <w:r>
        <w:rPr>
          <w:rFonts w:eastAsia="黑体"/>
          <w:color w:val="auto"/>
          <w:szCs w:val="28"/>
          <w:highlight w:val="none"/>
        </w:rPr>
        <w:fldChar w:fldCharType="end"/>
      </w:r>
    </w:p>
    <w:p w14:paraId="66BF4B0D">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_Toc6979 </w:instrText>
      </w:r>
      <w:r>
        <w:rPr>
          <w:rFonts w:eastAsia="黑体"/>
          <w:szCs w:val="28"/>
          <w:highlight w:val="none"/>
        </w:rPr>
        <w:fldChar w:fldCharType="separate"/>
      </w:r>
      <w:r>
        <w:rPr>
          <w:rFonts w:hint="eastAsia"/>
          <w:highlight w:val="none"/>
          <w:lang w:val="en-US" w:eastAsia="zh-CN"/>
        </w:rPr>
        <w:t>11.联系方式</w:t>
      </w:r>
      <w:r>
        <w:tab/>
      </w:r>
      <w:r>
        <w:fldChar w:fldCharType="begin"/>
      </w:r>
      <w:r>
        <w:instrText xml:space="preserve"> PAGEREF _Toc6979 \h </w:instrText>
      </w:r>
      <w:r>
        <w:fldChar w:fldCharType="separate"/>
      </w:r>
      <w:r>
        <w:t>5</w:t>
      </w:r>
      <w:r>
        <w:fldChar w:fldCharType="end"/>
      </w:r>
      <w:r>
        <w:rPr>
          <w:rFonts w:eastAsia="黑体"/>
          <w:color w:val="auto"/>
          <w:szCs w:val="28"/>
          <w:highlight w:val="none"/>
        </w:rPr>
        <w:fldChar w:fldCharType="end"/>
      </w:r>
    </w:p>
    <w:p w14:paraId="25D1DD69">
      <w:pPr>
        <w:pStyle w:val="11"/>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_Toc11512 </w:instrText>
      </w:r>
      <w:r>
        <w:rPr>
          <w:rFonts w:eastAsia="黑体"/>
          <w:szCs w:val="28"/>
          <w:highlight w:val="none"/>
        </w:rPr>
        <w:fldChar w:fldCharType="separate"/>
      </w:r>
      <w:r>
        <w:rPr>
          <w:rFonts w:ascii="Arial" w:hAnsi="Arial" w:eastAsia="宋体"/>
        </w:rPr>
        <w:t>第二章  投标人须知</w:t>
      </w:r>
      <w:r>
        <w:tab/>
      </w:r>
      <w:r>
        <w:fldChar w:fldCharType="begin"/>
      </w:r>
      <w:r>
        <w:instrText xml:space="preserve"> PAGEREF _Toc11512 \h </w:instrText>
      </w:r>
      <w:r>
        <w:fldChar w:fldCharType="separate"/>
      </w:r>
      <w:r>
        <w:t>6</w:t>
      </w:r>
      <w:r>
        <w:fldChar w:fldCharType="end"/>
      </w:r>
      <w:r>
        <w:rPr>
          <w:rFonts w:eastAsia="黑体"/>
          <w:color w:val="auto"/>
          <w:szCs w:val="28"/>
          <w:highlight w:val="none"/>
        </w:rPr>
        <w:fldChar w:fldCharType="end"/>
      </w:r>
    </w:p>
    <w:p w14:paraId="53B1CCAF">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_Toc391 </w:instrText>
      </w:r>
      <w:r>
        <w:rPr>
          <w:rFonts w:eastAsia="黑体"/>
          <w:szCs w:val="28"/>
          <w:highlight w:val="none"/>
        </w:rPr>
        <w:fldChar w:fldCharType="separate"/>
      </w:r>
      <w:r>
        <w:rPr>
          <w:rFonts w:hint="eastAsia" w:ascii="宋体" w:hAnsi="宋体" w:eastAsia="宋体" w:cs="宋体"/>
          <w:highlight w:val="none"/>
        </w:rPr>
        <w:t>1  总则</w:t>
      </w:r>
      <w:r>
        <w:tab/>
      </w:r>
      <w:r>
        <w:fldChar w:fldCharType="begin"/>
      </w:r>
      <w:r>
        <w:instrText xml:space="preserve"> PAGEREF _Toc391 \h </w:instrText>
      </w:r>
      <w:r>
        <w:fldChar w:fldCharType="separate"/>
      </w:r>
      <w:r>
        <w:t>13</w:t>
      </w:r>
      <w:r>
        <w:fldChar w:fldCharType="end"/>
      </w:r>
      <w:r>
        <w:rPr>
          <w:rFonts w:eastAsia="黑体"/>
          <w:color w:val="auto"/>
          <w:szCs w:val="28"/>
          <w:highlight w:val="none"/>
        </w:rPr>
        <w:fldChar w:fldCharType="end"/>
      </w:r>
    </w:p>
    <w:p w14:paraId="4D607CE3">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_Toc31296 </w:instrText>
      </w:r>
      <w:r>
        <w:rPr>
          <w:rFonts w:eastAsia="黑体"/>
          <w:szCs w:val="28"/>
          <w:highlight w:val="none"/>
        </w:rPr>
        <w:fldChar w:fldCharType="separate"/>
      </w:r>
      <w:r>
        <w:rPr>
          <w:rFonts w:hint="eastAsia" w:ascii="宋体" w:hAnsi="宋体" w:eastAsia="宋体" w:cs="宋体"/>
          <w:highlight w:val="none"/>
        </w:rPr>
        <w:t>2  招标文件</w:t>
      </w:r>
      <w:r>
        <w:tab/>
      </w:r>
      <w:r>
        <w:fldChar w:fldCharType="begin"/>
      </w:r>
      <w:r>
        <w:instrText xml:space="preserve"> PAGEREF _Toc31296 \h </w:instrText>
      </w:r>
      <w:r>
        <w:fldChar w:fldCharType="separate"/>
      </w:r>
      <w:r>
        <w:t>15</w:t>
      </w:r>
      <w:r>
        <w:fldChar w:fldCharType="end"/>
      </w:r>
      <w:r>
        <w:rPr>
          <w:rFonts w:eastAsia="黑体"/>
          <w:color w:val="auto"/>
          <w:szCs w:val="28"/>
          <w:highlight w:val="none"/>
        </w:rPr>
        <w:fldChar w:fldCharType="end"/>
      </w:r>
    </w:p>
    <w:p w14:paraId="08A6347E">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_Toc12950 </w:instrText>
      </w:r>
      <w:r>
        <w:rPr>
          <w:rFonts w:eastAsia="黑体"/>
          <w:szCs w:val="28"/>
          <w:highlight w:val="none"/>
        </w:rPr>
        <w:fldChar w:fldCharType="separate"/>
      </w:r>
      <w:r>
        <w:rPr>
          <w:rFonts w:hint="eastAsia" w:ascii="宋体" w:hAnsi="宋体" w:eastAsia="宋体" w:cs="宋体"/>
          <w:highlight w:val="none"/>
        </w:rPr>
        <w:t>3  投标文件</w:t>
      </w:r>
      <w:r>
        <w:tab/>
      </w:r>
      <w:r>
        <w:fldChar w:fldCharType="begin"/>
      </w:r>
      <w:r>
        <w:instrText xml:space="preserve"> PAGEREF _Toc12950 \h </w:instrText>
      </w:r>
      <w:r>
        <w:fldChar w:fldCharType="separate"/>
      </w:r>
      <w:r>
        <w:t>16</w:t>
      </w:r>
      <w:r>
        <w:fldChar w:fldCharType="end"/>
      </w:r>
      <w:r>
        <w:rPr>
          <w:rFonts w:eastAsia="黑体"/>
          <w:color w:val="auto"/>
          <w:szCs w:val="28"/>
          <w:highlight w:val="none"/>
        </w:rPr>
        <w:fldChar w:fldCharType="end"/>
      </w:r>
    </w:p>
    <w:p w14:paraId="3A6FB0A3">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_Toc20742 </w:instrText>
      </w:r>
      <w:r>
        <w:rPr>
          <w:rFonts w:eastAsia="黑体"/>
          <w:szCs w:val="28"/>
          <w:highlight w:val="none"/>
        </w:rPr>
        <w:fldChar w:fldCharType="separate"/>
      </w:r>
      <w:r>
        <w:rPr>
          <w:rFonts w:hint="eastAsia" w:ascii="宋体" w:hAnsi="宋体" w:eastAsia="宋体" w:cs="宋体"/>
          <w:highlight w:val="none"/>
        </w:rPr>
        <w:t>4  投标</w:t>
      </w:r>
      <w:r>
        <w:tab/>
      </w:r>
      <w:r>
        <w:fldChar w:fldCharType="begin"/>
      </w:r>
      <w:r>
        <w:instrText xml:space="preserve"> PAGEREF _Toc20742 \h </w:instrText>
      </w:r>
      <w:r>
        <w:fldChar w:fldCharType="separate"/>
      </w:r>
      <w:r>
        <w:t>18</w:t>
      </w:r>
      <w:r>
        <w:fldChar w:fldCharType="end"/>
      </w:r>
      <w:r>
        <w:rPr>
          <w:rFonts w:eastAsia="黑体"/>
          <w:color w:val="auto"/>
          <w:szCs w:val="28"/>
          <w:highlight w:val="none"/>
        </w:rPr>
        <w:fldChar w:fldCharType="end"/>
      </w:r>
    </w:p>
    <w:p w14:paraId="59C33285">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_Toc21132 </w:instrText>
      </w:r>
      <w:r>
        <w:rPr>
          <w:rFonts w:eastAsia="黑体"/>
          <w:szCs w:val="28"/>
          <w:highlight w:val="none"/>
        </w:rPr>
        <w:fldChar w:fldCharType="separate"/>
      </w:r>
      <w:r>
        <w:rPr>
          <w:rFonts w:hint="eastAsia" w:ascii="宋体" w:hAnsi="宋体" w:eastAsia="宋体" w:cs="宋体"/>
          <w:highlight w:val="none"/>
        </w:rPr>
        <w:t>5  开标</w:t>
      </w:r>
      <w:r>
        <w:tab/>
      </w:r>
      <w:r>
        <w:fldChar w:fldCharType="begin"/>
      </w:r>
      <w:r>
        <w:instrText xml:space="preserve"> PAGEREF _Toc21132 \h </w:instrText>
      </w:r>
      <w:r>
        <w:fldChar w:fldCharType="separate"/>
      </w:r>
      <w:r>
        <w:t>18</w:t>
      </w:r>
      <w:r>
        <w:fldChar w:fldCharType="end"/>
      </w:r>
      <w:r>
        <w:rPr>
          <w:rFonts w:eastAsia="黑体"/>
          <w:color w:val="auto"/>
          <w:szCs w:val="28"/>
          <w:highlight w:val="none"/>
        </w:rPr>
        <w:fldChar w:fldCharType="end"/>
      </w:r>
    </w:p>
    <w:p w14:paraId="0EB64A22">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_Toc24037 </w:instrText>
      </w:r>
      <w:r>
        <w:rPr>
          <w:rFonts w:eastAsia="黑体"/>
          <w:szCs w:val="28"/>
          <w:highlight w:val="none"/>
        </w:rPr>
        <w:fldChar w:fldCharType="separate"/>
      </w:r>
      <w:r>
        <w:rPr>
          <w:rFonts w:hint="eastAsia" w:ascii="宋体" w:hAnsi="宋体" w:eastAsia="宋体" w:cs="宋体"/>
          <w:highlight w:val="none"/>
        </w:rPr>
        <w:t>6  评标</w:t>
      </w:r>
      <w:r>
        <w:tab/>
      </w:r>
      <w:r>
        <w:fldChar w:fldCharType="begin"/>
      </w:r>
      <w:r>
        <w:instrText xml:space="preserve"> PAGEREF _Toc24037 \h </w:instrText>
      </w:r>
      <w:r>
        <w:fldChar w:fldCharType="separate"/>
      </w:r>
      <w:r>
        <w:t>20</w:t>
      </w:r>
      <w:r>
        <w:fldChar w:fldCharType="end"/>
      </w:r>
      <w:r>
        <w:rPr>
          <w:rFonts w:eastAsia="黑体"/>
          <w:color w:val="auto"/>
          <w:szCs w:val="28"/>
          <w:highlight w:val="none"/>
        </w:rPr>
        <w:fldChar w:fldCharType="end"/>
      </w:r>
    </w:p>
    <w:p w14:paraId="730831DD">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_Toc22729 </w:instrText>
      </w:r>
      <w:r>
        <w:rPr>
          <w:rFonts w:eastAsia="黑体"/>
          <w:szCs w:val="28"/>
          <w:highlight w:val="none"/>
        </w:rPr>
        <w:fldChar w:fldCharType="separate"/>
      </w:r>
      <w:r>
        <w:rPr>
          <w:rFonts w:hint="eastAsia" w:ascii="宋体" w:hAnsi="宋体" w:eastAsia="宋体" w:cs="宋体"/>
          <w:highlight w:val="none"/>
        </w:rPr>
        <w:t>7  评标结果公示</w:t>
      </w:r>
      <w:r>
        <w:tab/>
      </w:r>
      <w:r>
        <w:fldChar w:fldCharType="begin"/>
      </w:r>
      <w:r>
        <w:instrText xml:space="preserve"> PAGEREF _Toc22729 \h </w:instrText>
      </w:r>
      <w:r>
        <w:fldChar w:fldCharType="separate"/>
      </w:r>
      <w:r>
        <w:t>20</w:t>
      </w:r>
      <w:r>
        <w:fldChar w:fldCharType="end"/>
      </w:r>
      <w:r>
        <w:rPr>
          <w:rFonts w:eastAsia="黑体"/>
          <w:color w:val="auto"/>
          <w:szCs w:val="28"/>
          <w:highlight w:val="none"/>
        </w:rPr>
        <w:fldChar w:fldCharType="end"/>
      </w:r>
    </w:p>
    <w:p w14:paraId="0A8002DC">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_Toc27460 </w:instrText>
      </w:r>
      <w:r>
        <w:rPr>
          <w:rFonts w:eastAsia="黑体"/>
          <w:szCs w:val="28"/>
          <w:highlight w:val="none"/>
        </w:rPr>
        <w:fldChar w:fldCharType="separate"/>
      </w:r>
      <w:r>
        <w:rPr>
          <w:rFonts w:hint="eastAsia" w:ascii="宋体" w:hAnsi="宋体" w:eastAsia="宋体" w:cs="宋体"/>
          <w:highlight w:val="none"/>
        </w:rPr>
        <w:t>8  合同授予</w:t>
      </w:r>
      <w:r>
        <w:tab/>
      </w:r>
      <w:r>
        <w:fldChar w:fldCharType="begin"/>
      </w:r>
      <w:r>
        <w:instrText xml:space="preserve"> PAGEREF _Toc27460 \h </w:instrText>
      </w:r>
      <w:r>
        <w:fldChar w:fldCharType="separate"/>
      </w:r>
      <w:r>
        <w:t>20</w:t>
      </w:r>
      <w:r>
        <w:fldChar w:fldCharType="end"/>
      </w:r>
      <w:r>
        <w:rPr>
          <w:rFonts w:eastAsia="黑体"/>
          <w:color w:val="auto"/>
          <w:szCs w:val="28"/>
          <w:highlight w:val="none"/>
        </w:rPr>
        <w:fldChar w:fldCharType="end"/>
      </w:r>
    </w:p>
    <w:p w14:paraId="2DADC6FE">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_Toc23696 </w:instrText>
      </w:r>
      <w:r>
        <w:rPr>
          <w:rFonts w:eastAsia="黑体"/>
          <w:szCs w:val="28"/>
          <w:highlight w:val="none"/>
        </w:rPr>
        <w:fldChar w:fldCharType="separate"/>
      </w:r>
      <w:r>
        <w:rPr>
          <w:rFonts w:hint="eastAsia" w:ascii="宋体" w:hAnsi="宋体" w:eastAsia="宋体" w:cs="宋体"/>
          <w:highlight w:val="none"/>
        </w:rPr>
        <w:t>9  纪律和监督</w:t>
      </w:r>
      <w:r>
        <w:tab/>
      </w:r>
      <w:r>
        <w:fldChar w:fldCharType="begin"/>
      </w:r>
      <w:r>
        <w:instrText xml:space="preserve"> PAGEREF _Toc23696 \h </w:instrText>
      </w:r>
      <w:r>
        <w:fldChar w:fldCharType="separate"/>
      </w:r>
      <w:r>
        <w:t>21</w:t>
      </w:r>
      <w:r>
        <w:fldChar w:fldCharType="end"/>
      </w:r>
      <w:r>
        <w:rPr>
          <w:rFonts w:eastAsia="黑体"/>
          <w:color w:val="auto"/>
          <w:szCs w:val="28"/>
          <w:highlight w:val="none"/>
        </w:rPr>
        <w:fldChar w:fldCharType="end"/>
      </w:r>
    </w:p>
    <w:p w14:paraId="30428599">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_Toc14312 </w:instrText>
      </w:r>
      <w:r>
        <w:rPr>
          <w:rFonts w:eastAsia="黑体"/>
          <w:szCs w:val="28"/>
          <w:highlight w:val="none"/>
        </w:rPr>
        <w:fldChar w:fldCharType="separate"/>
      </w:r>
      <w:r>
        <w:rPr>
          <w:rFonts w:hint="eastAsia" w:ascii="宋体" w:hAnsi="宋体" w:eastAsia="宋体" w:cs="宋体"/>
          <w:highlight w:val="none"/>
        </w:rPr>
        <w:t>10  招标人应当依法重新招标的情形</w:t>
      </w:r>
      <w:r>
        <w:tab/>
      </w:r>
      <w:r>
        <w:fldChar w:fldCharType="begin"/>
      </w:r>
      <w:r>
        <w:instrText xml:space="preserve"> PAGEREF _Toc14312 \h </w:instrText>
      </w:r>
      <w:r>
        <w:fldChar w:fldCharType="separate"/>
      </w:r>
      <w:r>
        <w:t>22</w:t>
      </w:r>
      <w:r>
        <w:fldChar w:fldCharType="end"/>
      </w:r>
      <w:r>
        <w:rPr>
          <w:rFonts w:eastAsia="黑体"/>
          <w:color w:val="auto"/>
          <w:szCs w:val="28"/>
          <w:highlight w:val="none"/>
        </w:rPr>
        <w:fldChar w:fldCharType="end"/>
      </w:r>
    </w:p>
    <w:p w14:paraId="161F628D">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_Toc23513 </w:instrText>
      </w:r>
      <w:r>
        <w:rPr>
          <w:rFonts w:eastAsia="黑体"/>
          <w:szCs w:val="28"/>
          <w:highlight w:val="none"/>
        </w:rPr>
        <w:fldChar w:fldCharType="separate"/>
      </w:r>
      <w:r>
        <w:rPr>
          <w:rFonts w:hint="eastAsia" w:ascii="宋体" w:hAnsi="宋体" w:eastAsia="宋体" w:cs="宋体"/>
          <w:highlight w:val="none"/>
        </w:rPr>
        <w:t>11  需要补充的其他内容</w:t>
      </w:r>
      <w:r>
        <w:tab/>
      </w:r>
      <w:r>
        <w:fldChar w:fldCharType="begin"/>
      </w:r>
      <w:r>
        <w:instrText xml:space="preserve"> PAGEREF _Toc23513 \h </w:instrText>
      </w:r>
      <w:r>
        <w:fldChar w:fldCharType="separate"/>
      </w:r>
      <w:r>
        <w:t>22</w:t>
      </w:r>
      <w:r>
        <w:fldChar w:fldCharType="end"/>
      </w:r>
      <w:r>
        <w:rPr>
          <w:rFonts w:eastAsia="黑体"/>
          <w:color w:val="auto"/>
          <w:szCs w:val="28"/>
          <w:highlight w:val="none"/>
        </w:rPr>
        <w:fldChar w:fldCharType="end"/>
      </w:r>
    </w:p>
    <w:p w14:paraId="4A56A78C">
      <w:pPr>
        <w:pStyle w:val="11"/>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_Toc17164 </w:instrText>
      </w:r>
      <w:r>
        <w:rPr>
          <w:rFonts w:eastAsia="黑体"/>
          <w:szCs w:val="28"/>
          <w:highlight w:val="none"/>
        </w:rPr>
        <w:fldChar w:fldCharType="separate"/>
      </w:r>
      <w:r>
        <w:rPr>
          <w:rFonts w:hint="eastAsia"/>
        </w:rPr>
        <w:t>第</w:t>
      </w:r>
      <w:r>
        <w:rPr>
          <w:rFonts w:hint="eastAsia"/>
          <w:lang w:val="en-US" w:eastAsia="zh-CN"/>
        </w:rPr>
        <w:t>三</w:t>
      </w:r>
      <w:r>
        <w:rPr>
          <w:rFonts w:hint="eastAsia"/>
        </w:rPr>
        <w:t>章 评标办法（</w:t>
      </w:r>
      <w:r>
        <w:rPr>
          <w:rFonts w:hint="eastAsia"/>
          <w:lang w:eastAsia="zh-CN"/>
        </w:rPr>
        <w:t>经评审的最低投标价法</w:t>
      </w:r>
      <w:r>
        <w:rPr>
          <w:rFonts w:hint="eastAsia"/>
        </w:rPr>
        <w:t>）</w:t>
      </w:r>
      <w:r>
        <w:tab/>
      </w:r>
      <w:r>
        <w:fldChar w:fldCharType="begin"/>
      </w:r>
      <w:r>
        <w:instrText xml:space="preserve"> PAGEREF _Toc17164 \h </w:instrText>
      </w:r>
      <w:r>
        <w:fldChar w:fldCharType="separate"/>
      </w:r>
      <w:r>
        <w:t>23</w:t>
      </w:r>
      <w:r>
        <w:fldChar w:fldCharType="end"/>
      </w:r>
      <w:r>
        <w:rPr>
          <w:rFonts w:eastAsia="黑体"/>
          <w:color w:val="auto"/>
          <w:szCs w:val="28"/>
          <w:highlight w:val="none"/>
        </w:rPr>
        <w:fldChar w:fldCharType="end"/>
      </w:r>
    </w:p>
    <w:p w14:paraId="792AF356">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_Toc30095 </w:instrText>
      </w:r>
      <w:r>
        <w:rPr>
          <w:rFonts w:eastAsia="黑体"/>
          <w:szCs w:val="28"/>
          <w:highlight w:val="none"/>
        </w:rPr>
        <w:fldChar w:fldCharType="separate"/>
      </w:r>
      <w:r>
        <w:rPr>
          <w:rFonts w:hint="eastAsia"/>
        </w:rPr>
        <w:t>评标办法前附表</w:t>
      </w:r>
      <w:r>
        <w:tab/>
      </w:r>
      <w:r>
        <w:fldChar w:fldCharType="begin"/>
      </w:r>
      <w:r>
        <w:instrText xml:space="preserve"> PAGEREF _Toc30095 \h </w:instrText>
      </w:r>
      <w:r>
        <w:fldChar w:fldCharType="separate"/>
      </w:r>
      <w:r>
        <w:t>23</w:t>
      </w:r>
      <w:r>
        <w:fldChar w:fldCharType="end"/>
      </w:r>
      <w:r>
        <w:rPr>
          <w:rFonts w:eastAsia="黑体"/>
          <w:color w:val="auto"/>
          <w:szCs w:val="28"/>
          <w:highlight w:val="none"/>
        </w:rPr>
        <w:fldChar w:fldCharType="end"/>
      </w:r>
    </w:p>
    <w:p w14:paraId="1AC60E2B">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_Toc16930 </w:instrText>
      </w:r>
      <w:r>
        <w:rPr>
          <w:rFonts w:eastAsia="黑体"/>
          <w:szCs w:val="28"/>
          <w:highlight w:val="none"/>
        </w:rPr>
        <w:fldChar w:fldCharType="separate"/>
      </w:r>
      <w:r>
        <w:rPr>
          <w:rFonts w:hint="eastAsia" w:ascii="宋体" w:hAnsi="宋体" w:eastAsia="宋体" w:cs="宋体"/>
          <w:bCs/>
          <w:szCs w:val="24"/>
        </w:rPr>
        <w:t>1. 评标方法</w:t>
      </w:r>
      <w:r>
        <w:tab/>
      </w:r>
      <w:r>
        <w:fldChar w:fldCharType="begin"/>
      </w:r>
      <w:r>
        <w:instrText xml:space="preserve"> PAGEREF _Toc16930 \h </w:instrText>
      </w:r>
      <w:r>
        <w:fldChar w:fldCharType="separate"/>
      </w:r>
      <w:r>
        <w:t>26</w:t>
      </w:r>
      <w:r>
        <w:fldChar w:fldCharType="end"/>
      </w:r>
      <w:r>
        <w:rPr>
          <w:rFonts w:eastAsia="黑体"/>
          <w:color w:val="auto"/>
          <w:szCs w:val="28"/>
          <w:highlight w:val="none"/>
        </w:rPr>
        <w:fldChar w:fldCharType="end"/>
      </w:r>
    </w:p>
    <w:p w14:paraId="4922AB86">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_Toc6856 </w:instrText>
      </w:r>
      <w:r>
        <w:rPr>
          <w:rFonts w:eastAsia="黑体"/>
          <w:szCs w:val="28"/>
          <w:highlight w:val="none"/>
        </w:rPr>
        <w:fldChar w:fldCharType="separate"/>
      </w:r>
      <w:r>
        <w:rPr>
          <w:rFonts w:hint="eastAsia" w:ascii="宋体" w:hAnsi="宋体" w:eastAsia="宋体" w:cs="宋体"/>
          <w:bCs/>
          <w:szCs w:val="24"/>
        </w:rPr>
        <w:t>2. 评审标准</w:t>
      </w:r>
      <w:r>
        <w:tab/>
      </w:r>
      <w:r>
        <w:fldChar w:fldCharType="begin"/>
      </w:r>
      <w:r>
        <w:instrText xml:space="preserve"> PAGEREF _Toc6856 \h </w:instrText>
      </w:r>
      <w:r>
        <w:fldChar w:fldCharType="separate"/>
      </w:r>
      <w:r>
        <w:t>26</w:t>
      </w:r>
      <w:r>
        <w:fldChar w:fldCharType="end"/>
      </w:r>
      <w:r>
        <w:rPr>
          <w:rFonts w:eastAsia="黑体"/>
          <w:color w:val="auto"/>
          <w:szCs w:val="28"/>
          <w:highlight w:val="none"/>
        </w:rPr>
        <w:fldChar w:fldCharType="end"/>
      </w:r>
    </w:p>
    <w:p w14:paraId="098303C4">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_Toc21929 </w:instrText>
      </w:r>
      <w:r>
        <w:rPr>
          <w:rFonts w:eastAsia="黑体"/>
          <w:szCs w:val="28"/>
          <w:highlight w:val="none"/>
        </w:rPr>
        <w:fldChar w:fldCharType="separate"/>
      </w:r>
      <w:r>
        <w:rPr>
          <w:rFonts w:hint="eastAsia" w:ascii="宋体" w:hAnsi="宋体" w:eastAsia="宋体" w:cs="宋体"/>
          <w:bCs/>
          <w:szCs w:val="24"/>
        </w:rPr>
        <w:t>3. 评标程序</w:t>
      </w:r>
      <w:r>
        <w:tab/>
      </w:r>
      <w:r>
        <w:fldChar w:fldCharType="begin"/>
      </w:r>
      <w:r>
        <w:instrText xml:space="preserve"> PAGEREF _Toc21929 \h </w:instrText>
      </w:r>
      <w:r>
        <w:fldChar w:fldCharType="separate"/>
      </w:r>
      <w:r>
        <w:t>26</w:t>
      </w:r>
      <w:r>
        <w:fldChar w:fldCharType="end"/>
      </w:r>
      <w:r>
        <w:rPr>
          <w:rFonts w:eastAsia="黑体"/>
          <w:color w:val="auto"/>
          <w:szCs w:val="28"/>
          <w:highlight w:val="none"/>
        </w:rPr>
        <w:fldChar w:fldCharType="end"/>
      </w:r>
    </w:p>
    <w:p w14:paraId="3D26B478">
      <w:pPr>
        <w:pStyle w:val="11"/>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_Toc5822 </w:instrText>
      </w:r>
      <w:r>
        <w:rPr>
          <w:rFonts w:eastAsia="黑体"/>
          <w:szCs w:val="28"/>
          <w:highlight w:val="none"/>
        </w:rPr>
        <w:fldChar w:fldCharType="separate"/>
      </w:r>
      <w:r>
        <w:rPr>
          <w:rFonts w:hint="eastAsia"/>
        </w:rPr>
        <w:t>附件</w:t>
      </w:r>
      <w:r>
        <w:rPr>
          <w:rFonts w:hint="eastAsia"/>
          <w:lang w:eastAsia="zh-CN"/>
        </w:rPr>
        <w:t>A</w:t>
      </w:r>
      <w:r>
        <w:tab/>
      </w:r>
      <w:r>
        <w:fldChar w:fldCharType="begin"/>
      </w:r>
      <w:r>
        <w:instrText xml:space="preserve"> PAGEREF _Toc5822 \h </w:instrText>
      </w:r>
      <w:r>
        <w:fldChar w:fldCharType="separate"/>
      </w:r>
      <w:r>
        <w:t>29</w:t>
      </w:r>
      <w:r>
        <w:fldChar w:fldCharType="end"/>
      </w:r>
      <w:r>
        <w:rPr>
          <w:rFonts w:eastAsia="黑体"/>
          <w:color w:val="auto"/>
          <w:szCs w:val="28"/>
          <w:highlight w:val="none"/>
        </w:rPr>
        <w:fldChar w:fldCharType="end"/>
      </w:r>
    </w:p>
    <w:p w14:paraId="058C1563">
      <w:pPr>
        <w:pStyle w:val="11"/>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_Toc32197 </w:instrText>
      </w:r>
      <w:r>
        <w:rPr>
          <w:rFonts w:eastAsia="黑体"/>
          <w:szCs w:val="28"/>
          <w:highlight w:val="none"/>
        </w:rPr>
        <w:fldChar w:fldCharType="separate"/>
      </w:r>
      <w:r>
        <w:rPr>
          <w:rFonts w:hint="eastAsia"/>
        </w:rPr>
        <w:t>附件B：废标条件</w:t>
      </w:r>
      <w:r>
        <w:tab/>
      </w:r>
      <w:r>
        <w:fldChar w:fldCharType="begin"/>
      </w:r>
      <w:r>
        <w:instrText xml:space="preserve"> PAGEREF _Toc32197 \h </w:instrText>
      </w:r>
      <w:r>
        <w:fldChar w:fldCharType="separate"/>
      </w:r>
      <w:r>
        <w:t>30</w:t>
      </w:r>
      <w:r>
        <w:fldChar w:fldCharType="end"/>
      </w:r>
      <w:r>
        <w:rPr>
          <w:rFonts w:eastAsia="黑体"/>
          <w:color w:val="auto"/>
          <w:szCs w:val="28"/>
          <w:highlight w:val="none"/>
        </w:rPr>
        <w:fldChar w:fldCharType="end"/>
      </w:r>
    </w:p>
    <w:p w14:paraId="2E1672EC">
      <w:pPr>
        <w:pStyle w:val="11"/>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_Toc2962 </w:instrText>
      </w:r>
      <w:r>
        <w:rPr>
          <w:rFonts w:eastAsia="黑体"/>
          <w:szCs w:val="28"/>
          <w:highlight w:val="none"/>
        </w:rPr>
        <w:fldChar w:fldCharType="separate"/>
      </w:r>
      <w:r>
        <w:rPr>
          <w:rFonts w:ascii="Arial" w:hAnsi="Arial" w:eastAsia="宋体"/>
        </w:rPr>
        <w:t>第四章 合同条款及格式</w:t>
      </w:r>
      <w:r>
        <w:tab/>
      </w:r>
      <w:r>
        <w:fldChar w:fldCharType="begin"/>
      </w:r>
      <w:r>
        <w:instrText xml:space="preserve"> PAGEREF _Toc2962 \h </w:instrText>
      </w:r>
      <w:r>
        <w:fldChar w:fldCharType="separate"/>
      </w:r>
      <w:r>
        <w:t>32</w:t>
      </w:r>
      <w:r>
        <w:fldChar w:fldCharType="end"/>
      </w:r>
      <w:r>
        <w:rPr>
          <w:rFonts w:eastAsia="黑体"/>
          <w:color w:val="auto"/>
          <w:szCs w:val="28"/>
          <w:highlight w:val="none"/>
        </w:rPr>
        <w:fldChar w:fldCharType="end"/>
      </w:r>
    </w:p>
    <w:p w14:paraId="322304D7">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_Toc5236 </w:instrText>
      </w:r>
      <w:r>
        <w:rPr>
          <w:rFonts w:eastAsia="黑体"/>
          <w:szCs w:val="28"/>
          <w:highlight w:val="none"/>
        </w:rPr>
        <w:fldChar w:fldCharType="separate"/>
      </w:r>
      <w:r>
        <w:rPr>
          <w:rFonts w:hint="eastAsia" w:ascii="宋体" w:hAnsi="宋体" w:eastAsia="宋体" w:cs="宋体"/>
          <w:bCs/>
        </w:rPr>
        <w:t>一、工程概况</w:t>
      </w:r>
      <w:r>
        <w:tab/>
      </w:r>
      <w:r>
        <w:fldChar w:fldCharType="begin"/>
      </w:r>
      <w:r>
        <w:instrText xml:space="preserve"> PAGEREF _Toc5236 \h </w:instrText>
      </w:r>
      <w:r>
        <w:fldChar w:fldCharType="separate"/>
      </w:r>
      <w:r>
        <w:t>33</w:t>
      </w:r>
      <w:r>
        <w:fldChar w:fldCharType="end"/>
      </w:r>
      <w:r>
        <w:rPr>
          <w:rFonts w:eastAsia="黑体"/>
          <w:color w:val="auto"/>
          <w:szCs w:val="28"/>
          <w:highlight w:val="none"/>
        </w:rPr>
        <w:fldChar w:fldCharType="end"/>
      </w:r>
    </w:p>
    <w:p w14:paraId="2A05BD2A">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_Toc12830 </w:instrText>
      </w:r>
      <w:r>
        <w:rPr>
          <w:rFonts w:eastAsia="黑体"/>
          <w:szCs w:val="28"/>
          <w:highlight w:val="none"/>
        </w:rPr>
        <w:fldChar w:fldCharType="separate"/>
      </w:r>
      <w:r>
        <w:rPr>
          <w:rFonts w:hint="eastAsia" w:ascii="宋体" w:hAnsi="宋体" w:eastAsia="宋体" w:cs="宋体"/>
          <w:bCs/>
        </w:rPr>
        <w:t>二、检测方法及目的</w:t>
      </w:r>
      <w:r>
        <w:tab/>
      </w:r>
      <w:r>
        <w:fldChar w:fldCharType="begin"/>
      </w:r>
      <w:r>
        <w:instrText xml:space="preserve"> PAGEREF _Toc12830 \h </w:instrText>
      </w:r>
      <w:r>
        <w:fldChar w:fldCharType="separate"/>
      </w:r>
      <w:r>
        <w:t>33</w:t>
      </w:r>
      <w:r>
        <w:fldChar w:fldCharType="end"/>
      </w:r>
      <w:r>
        <w:rPr>
          <w:rFonts w:eastAsia="黑体"/>
          <w:color w:val="auto"/>
          <w:szCs w:val="28"/>
          <w:highlight w:val="none"/>
        </w:rPr>
        <w:fldChar w:fldCharType="end"/>
      </w:r>
    </w:p>
    <w:p w14:paraId="2BE6C850">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_Toc668 </w:instrText>
      </w:r>
      <w:r>
        <w:rPr>
          <w:rFonts w:eastAsia="黑体"/>
          <w:szCs w:val="28"/>
          <w:highlight w:val="none"/>
        </w:rPr>
        <w:fldChar w:fldCharType="separate"/>
      </w:r>
      <w:r>
        <w:rPr>
          <w:rFonts w:hint="eastAsia" w:ascii="宋体" w:hAnsi="宋体" w:eastAsia="宋体" w:cs="宋体"/>
          <w:bCs/>
        </w:rPr>
        <w:t>三、检测依据</w:t>
      </w:r>
      <w:r>
        <w:tab/>
      </w:r>
      <w:r>
        <w:fldChar w:fldCharType="begin"/>
      </w:r>
      <w:r>
        <w:instrText xml:space="preserve"> PAGEREF _Toc668 \h </w:instrText>
      </w:r>
      <w:r>
        <w:fldChar w:fldCharType="separate"/>
      </w:r>
      <w:r>
        <w:t>33</w:t>
      </w:r>
      <w:r>
        <w:fldChar w:fldCharType="end"/>
      </w:r>
      <w:r>
        <w:rPr>
          <w:rFonts w:eastAsia="黑体"/>
          <w:color w:val="auto"/>
          <w:szCs w:val="28"/>
          <w:highlight w:val="none"/>
        </w:rPr>
        <w:fldChar w:fldCharType="end"/>
      </w:r>
    </w:p>
    <w:p w14:paraId="30DDD4AB">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_Toc23906 </w:instrText>
      </w:r>
      <w:r>
        <w:rPr>
          <w:rFonts w:eastAsia="黑体"/>
          <w:szCs w:val="28"/>
          <w:highlight w:val="none"/>
        </w:rPr>
        <w:fldChar w:fldCharType="separate"/>
      </w:r>
      <w:r>
        <w:rPr>
          <w:rFonts w:hint="eastAsia" w:ascii="宋体" w:hAnsi="宋体" w:eastAsia="宋体" w:cs="宋体"/>
          <w:bCs/>
        </w:rPr>
        <w:t>四、检测数量、费用及支付</w:t>
      </w:r>
      <w:r>
        <w:tab/>
      </w:r>
      <w:r>
        <w:fldChar w:fldCharType="begin"/>
      </w:r>
      <w:r>
        <w:instrText xml:space="preserve"> PAGEREF _Toc23906 \h </w:instrText>
      </w:r>
      <w:r>
        <w:fldChar w:fldCharType="separate"/>
      </w:r>
      <w:r>
        <w:t>34</w:t>
      </w:r>
      <w:r>
        <w:fldChar w:fldCharType="end"/>
      </w:r>
      <w:r>
        <w:rPr>
          <w:rFonts w:eastAsia="黑体"/>
          <w:color w:val="auto"/>
          <w:szCs w:val="28"/>
          <w:highlight w:val="none"/>
        </w:rPr>
        <w:fldChar w:fldCharType="end"/>
      </w:r>
    </w:p>
    <w:p w14:paraId="0038DA4F">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_Toc20030 </w:instrText>
      </w:r>
      <w:r>
        <w:rPr>
          <w:rFonts w:eastAsia="黑体"/>
          <w:szCs w:val="28"/>
          <w:highlight w:val="none"/>
        </w:rPr>
        <w:fldChar w:fldCharType="separate"/>
      </w:r>
      <w:r>
        <w:rPr>
          <w:rFonts w:hint="eastAsia" w:ascii="宋体" w:hAnsi="宋体" w:eastAsia="宋体" w:cs="宋体"/>
          <w:bCs/>
        </w:rPr>
        <w:t>五、检测报告的交付</w:t>
      </w:r>
      <w:r>
        <w:tab/>
      </w:r>
      <w:r>
        <w:fldChar w:fldCharType="begin"/>
      </w:r>
      <w:r>
        <w:instrText xml:space="preserve"> PAGEREF _Toc20030 \h </w:instrText>
      </w:r>
      <w:r>
        <w:fldChar w:fldCharType="separate"/>
      </w:r>
      <w:r>
        <w:t>34</w:t>
      </w:r>
      <w:r>
        <w:fldChar w:fldCharType="end"/>
      </w:r>
      <w:r>
        <w:rPr>
          <w:rFonts w:eastAsia="黑体"/>
          <w:color w:val="auto"/>
          <w:szCs w:val="28"/>
          <w:highlight w:val="none"/>
        </w:rPr>
        <w:fldChar w:fldCharType="end"/>
      </w:r>
    </w:p>
    <w:p w14:paraId="1FF1A5DB">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_Toc1617 </w:instrText>
      </w:r>
      <w:r>
        <w:rPr>
          <w:rFonts w:eastAsia="黑体"/>
          <w:szCs w:val="28"/>
          <w:highlight w:val="none"/>
        </w:rPr>
        <w:fldChar w:fldCharType="separate"/>
      </w:r>
      <w:r>
        <w:rPr>
          <w:rFonts w:hint="eastAsia" w:ascii="宋体" w:hAnsi="宋体" w:eastAsia="宋体" w:cs="宋体"/>
          <w:bCs/>
        </w:rPr>
        <w:t>六、甲方的权利义务</w:t>
      </w:r>
      <w:r>
        <w:tab/>
      </w:r>
      <w:r>
        <w:fldChar w:fldCharType="begin"/>
      </w:r>
      <w:r>
        <w:instrText xml:space="preserve"> PAGEREF _Toc1617 \h </w:instrText>
      </w:r>
      <w:r>
        <w:fldChar w:fldCharType="separate"/>
      </w:r>
      <w:r>
        <w:t>35</w:t>
      </w:r>
      <w:r>
        <w:fldChar w:fldCharType="end"/>
      </w:r>
      <w:r>
        <w:rPr>
          <w:rFonts w:eastAsia="黑体"/>
          <w:color w:val="auto"/>
          <w:szCs w:val="28"/>
          <w:highlight w:val="none"/>
        </w:rPr>
        <w:fldChar w:fldCharType="end"/>
      </w:r>
    </w:p>
    <w:p w14:paraId="0120D94A">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_Toc21396 </w:instrText>
      </w:r>
      <w:r>
        <w:rPr>
          <w:rFonts w:eastAsia="黑体"/>
          <w:szCs w:val="28"/>
          <w:highlight w:val="none"/>
        </w:rPr>
        <w:fldChar w:fldCharType="separate"/>
      </w:r>
      <w:r>
        <w:rPr>
          <w:rFonts w:hint="eastAsia" w:ascii="宋体" w:hAnsi="宋体" w:eastAsia="宋体" w:cs="宋体"/>
          <w:bCs/>
        </w:rPr>
        <w:t>七、乙方的权利义务</w:t>
      </w:r>
      <w:r>
        <w:tab/>
      </w:r>
      <w:r>
        <w:fldChar w:fldCharType="begin"/>
      </w:r>
      <w:r>
        <w:instrText xml:space="preserve"> PAGEREF _Toc21396 \h </w:instrText>
      </w:r>
      <w:r>
        <w:fldChar w:fldCharType="separate"/>
      </w:r>
      <w:r>
        <w:t>35</w:t>
      </w:r>
      <w:r>
        <w:fldChar w:fldCharType="end"/>
      </w:r>
      <w:r>
        <w:rPr>
          <w:rFonts w:eastAsia="黑体"/>
          <w:color w:val="auto"/>
          <w:szCs w:val="28"/>
          <w:highlight w:val="none"/>
        </w:rPr>
        <w:fldChar w:fldCharType="end"/>
      </w:r>
    </w:p>
    <w:p w14:paraId="617D4474">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_Toc2822 </w:instrText>
      </w:r>
      <w:r>
        <w:rPr>
          <w:rFonts w:eastAsia="黑体"/>
          <w:szCs w:val="28"/>
          <w:highlight w:val="none"/>
        </w:rPr>
        <w:fldChar w:fldCharType="separate"/>
      </w:r>
      <w:r>
        <w:rPr>
          <w:rFonts w:hint="eastAsia" w:ascii="宋体" w:hAnsi="宋体" w:eastAsia="宋体" w:cs="宋体"/>
          <w:bCs/>
        </w:rPr>
        <w:t>八、对检测结论异议的处理</w:t>
      </w:r>
      <w:r>
        <w:tab/>
      </w:r>
      <w:r>
        <w:fldChar w:fldCharType="begin"/>
      </w:r>
      <w:r>
        <w:instrText xml:space="preserve"> PAGEREF _Toc2822 \h </w:instrText>
      </w:r>
      <w:r>
        <w:fldChar w:fldCharType="separate"/>
      </w:r>
      <w:r>
        <w:t>36</w:t>
      </w:r>
      <w:r>
        <w:fldChar w:fldCharType="end"/>
      </w:r>
      <w:r>
        <w:rPr>
          <w:rFonts w:eastAsia="黑体"/>
          <w:color w:val="auto"/>
          <w:szCs w:val="28"/>
          <w:highlight w:val="none"/>
        </w:rPr>
        <w:fldChar w:fldCharType="end"/>
      </w:r>
    </w:p>
    <w:p w14:paraId="484FD776">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_Toc18414 </w:instrText>
      </w:r>
      <w:r>
        <w:rPr>
          <w:rFonts w:eastAsia="黑体"/>
          <w:szCs w:val="28"/>
          <w:highlight w:val="none"/>
        </w:rPr>
        <w:fldChar w:fldCharType="separate"/>
      </w:r>
      <w:r>
        <w:rPr>
          <w:rFonts w:hint="eastAsia" w:ascii="宋体" w:hAnsi="宋体" w:eastAsia="宋体" w:cs="宋体"/>
          <w:bCs/>
        </w:rPr>
        <w:t>九、违约责任</w:t>
      </w:r>
      <w:r>
        <w:tab/>
      </w:r>
      <w:r>
        <w:fldChar w:fldCharType="begin"/>
      </w:r>
      <w:r>
        <w:instrText xml:space="preserve"> PAGEREF _Toc18414 \h </w:instrText>
      </w:r>
      <w:r>
        <w:fldChar w:fldCharType="separate"/>
      </w:r>
      <w:r>
        <w:t>36</w:t>
      </w:r>
      <w:r>
        <w:fldChar w:fldCharType="end"/>
      </w:r>
      <w:r>
        <w:rPr>
          <w:rFonts w:eastAsia="黑体"/>
          <w:color w:val="auto"/>
          <w:szCs w:val="28"/>
          <w:highlight w:val="none"/>
        </w:rPr>
        <w:fldChar w:fldCharType="end"/>
      </w:r>
    </w:p>
    <w:p w14:paraId="17C74461">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_Toc25773 </w:instrText>
      </w:r>
      <w:r>
        <w:rPr>
          <w:rFonts w:eastAsia="黑体"/>
          <w:szCs w:val="28"/>
          <w:highlight w:val="none"/>
        </w:rPr>
        <w:fldChar w:fldCharType="separate"/>
      </w:r>
      <w:r>
        <w:rPr>
          <w:rFonts w:hint="eastAsia" w:ascii="宋体" w:hAnsi="宋体" w:eastAsia="宋体" w:cs="宋体"/>
          <w:bCs/>
        </w:rPr>
        <w:t>十、争议的解决方式</w:t>
      </w:r>
      <w:r>
        <w:tab/>
      </w:r>
      <w:r>
        <w:fldChar w:fldCharType="begin"/>
      </w:r>
      <w:r>
        <w:instrText xml:space="preserve"> PAGEREF _Toc25773 \h </w:instrText>
      </w:r>
      <w:r>
        <w:fldChar w:fldCharType="separate"/>
      </w:r>
      <w:r>
        <w:t>37</w:t>
      </w:r>
      <w:r>
        <w:fldChar w:fldCharType="end"/>
      </w:r>
      <w:r>
        <w:rPr>
          <w:rFonts w:eastAsia="黑体"/>
          <w:color w:val="auto"/>
          <w:szCs w:val="28"/>
          <w:highlight w:val="none"/>
        </w:rPr>
        <w:fldChar w:fldCharType="end"/>
      </w:r>
    </w:p>
    <w:p w14:paraId="79B92DFE">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_Toc23676 </w:instrText>
      </w:r>
      <w:r>
        <w:rPr>
          <w:rFonts w:eastAsia="黑体"/>
          <w:szCs w:val="28"/>
          <w:highlight w:val="none"/>
        </w:rPr>
        <w:fldChar w:fldCharType="separate"/>
      </w:r>
      <w:r>
        <w:rPr>
          <w:rFonts w:hint="eastAsia" w:ascii="宋体" w:hAnsi="宋体" w:cs="宋体"/>
          <w:bCs/>
          <w:lang w:val="en-US" w:eastAsia="zh-CN"/>
        </w:rPr>
        <w:t>十一、检测技术要求</w:t>
      </w:r>
      <w:r>
        <w:tab/>
      </w:r>
      <w:r>
        <w:fldChar w:fldCharType="begin"/>
      </w:r>
      <w:r>
        <w:instrText xml:space="preserve"> PAGEREF _Toc23676 \h </w:instrText>
      </w:r>
      <w:r>
        <w:fldChar w:fldCharType="separate"/>
      </w:r>
      <w:r>
        <w:t>37</w:t>
      </w:r>
      <w:r>
        <w:fldChar w:fldCharType="end"/>
      </w:r>
      <w:r>
        <w:rPr>
          <w:rFonts w:eastAsia="黑体"/>
          <w:color w:val="auto"/>
          <w:szCs w:val="28"/>
          <w:highlight w:val="none"/>
        </w:rPr>
        <w:fldChar w:fldCharType="end"/>
      </w:r>
    </w:p>
    <w:p w14:paraId="6B968E51">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_Toc29088 </w:instrText>
      </w:r>
      <w:r>
        <w:rPr>
          <w:rFonts w:eastAsia="黑体"/>
          <w:szCs w:val="28"/>
          <w:highlight w:val="none"/>
        </w:rPr>
        <w:fldChar w:fldCharType="separate"/>
      </w:r>
      <w:r>
        <w:rPr>
          <w:rFonts w:hint="eastAsia" w:ascii="宋体" w:hAnsi="宋体" w:eastAsia="宋体" w:cs="宋体"/>
          <w:bCs/>
        </w:rPr>
        <w:t>十</w:t>
      </w:r>
      <w:r>
        <w:rPr>
          <w:rFonts w:hint="eastAsia" w:ascii="宋体" w:hAnsi="宋体" w:cs="宋体"/>
          <w:bCs/>
          <w:lang w:val="en-US" w:eastAsia="zh-CN"/>
        </w:rPr>
        <w:t>二</w:t>
      </w:r>
      <w:r>
        <w:rPr>
          <w:rFonts w:hint="eastAsia" w:ascii="宋体" w:hAnsi="宋体" w:eastAsia="宋体" w:cs="宋体"/>
          <w:bCs/>
        </w:rPr>
        <w:t>、附则</w:t>
      </w:r>
      <w:r>
        <w:tab/>
      </w:r>
      <w:r>
        <w:fldChar w:fldCharType="begin"/>
      </w:r>
      <w:r>
        <w:instrText xml:space="preserve"> PAGEREF _Toc29088 \h </w:instrText>
      </w:r>
      <w:r>
        <w:fldChar w:fldCharType="separate"/>
      </w:r>
      <w:r>
        <w:t>38</w:t>
      </w:r>
      <w:r>
        <w:fldChar w:fldCharType="end"/>
      </w:r>
      <w:r>
        <w:rPr>
          <w:rFonts w:eastAsia="黑体"/>
          <w:color w:val="auto"/>
          <w:szCs w:val="28"/>
          <w:highlight w:val="none"/>
        </w:rPr>
        <w:fldChar w:fldCharType="end"/>
      </w:r>
    </w:p>
    <w:p w14:paraId="0DA1AAA7">
      <w:pPr>
        <w:pStyle w:val="12"/>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_Toc18539 </w:instrText>
      </w:r>
      <w:r>
        <w:rPr>
          <w:rFonts w:eastAsia="黑体"/>
          <w:szCs w:val="28"/>
          <w:highlight w:val="none"/>
        </w:rPr>
        <w:fldChar w:fldCharType="separate"/>
      </w:r>
      <w:r>
        <w:rPr>
          <w:rFonts w:hint="eastAsia" w:ascii="宋体" w:hAnsi="宋体" w:eastAsia="宋体" w:cs="宋体"/>
          <w:bCs/>
        </w:rPr>
        <w:t>十</w:t>
      </w:r>
      <w:r>
        <w:rPr>
          <w:rFonts w:hint="eastAsia" w:ascii="宋体" w:hAnsi="宋体" w:cs="宋体"/>
          <w:bCs/>
          <w:lang w:val="en-US" w:eastAsia="zh-CN"/>
        </w:rPr>
        <w:t>三</w:t>
      </w:r>
      <w:r>
        <w:rPr>
          <w:rFonts w:hint="eastAsia" w:ascii="宋体" w:hAnsi="宋体" w:eastAsia="宋体" w:cs="宋体"/>
          <w:bCs/>
        </w:rPr>
        <w:t>、合同附件</w:t>
      </w:r>
      <w:r>
        <w:tab/>
      </w:r>
      <w:r>
        <w:fldChar w:fldCharType="begin"/>
      </w:r>
      <w:r>
        <w:instrText xml:space="preserve"> PAGEREF _Toc18539 \h </w:instrText>
      </w:r>
      <w:r>
        <w:fldChar w:fldCharType="separate"/>
      </w:r>
      <w:r>
        <w:t>38</w:t>
      </w:r>
      <w:r>
        <w:fldChar w:fldCharType="end"/>
      </w:r>
      <w:r>
        <w:rPr>
          <w:rFonts w:eastAsia="黑体"/>
          <w:color w:val="auto"/>
          <w:szCs w:val="28"/>
          <w:highlight w:val="none"/>
        </w:rPr>
        <w:fldChar w:fldCharType="end"/>
      </w:r>
    </w:p>
    <w:p w14:paraId="70CF6CE3">
      <w:pPr>
        <w:pStyle w:val="11"/>
        <w:tabs>
          <w:tab w:val="right" w:leader="hyphen" w:pos="9747"/>
        </w:tabs>
      </w:pPr>
      <w:r>
        <w:rPr>
          <w:rFonts w:eastAsia="黑体"/>
          <w:color w:val="auto"/>
          <w:szCs w:val="28"/>
          <w:highlight w:val="none"/>
        </w:rPr>
        <w:fldChar w:fldCharType="begin"/>
      </w:r>
      <w:r>
        <w:rPr>
          <w:rFonts w:eastAsia="黑体"/>
          <w:szCs w:val="28"/>
          <w:highlight w:val="none"/>
        </w:rPr>
        <w:instrText xml:space="preserve"> HYPERLINK \l _Toc7567 </w:instrText>
      </w:r>
      <w:r>
        <w:rPr>
          <w:rFonts w:eastAsia="黑体"/>
          <w:szCs w:val="28"/>
          <w:highlight w:val="none"/>
        </w:rPr>
        <w:fldChar w:fldCharType="separate"/>
      </w:r>
      <w:r>
        <w:rPr>
          <w:rFonts w:ascii="Arial" w:hAnsi="Arial" w:eastAsia="宋体"/>
        </w:rPr>
        <w:t>第五章 投标文件格式</w:t>
      </w:r>
      <w:r>
        <w:tab/>
      </w:r>
      <w:r>
        <w:fldChar w:fldCharType="begin"/>
      </w:r>
      <w:r>
        <w:instrText xml:space="preserve"> PAGEREF _Toc7567 \h </w:instrText>
      </w:r>
      <w:r>
        <w:fldChar w:fldCharType="separate"/>
      </w:r>
      <w:r>
        <w:t>40</w:t>
      </w:r>
      <w:r>
        <w:fldChar w:fldCharType="end"/>
      </w:r>
      <w:r>
        <w:rPr>
          <w:rFonts w:eastAsia="黑体"/>
          <w:color w:val="auto"/>
          <w:szCs w:val="28"/>
          <w:highlight w:val="none"/>
        </w:rPr>
        <w:fldChar w:fldCharType="end"/>
      </w:r>
    </w:p>
    <w:p w14:paraId="51AA4729">
      <w:pPr>
        <w:rPr>
          <w:rFonts w:hint="eastAsia" w:ascii="黑体" w:hAnsi="黑体" w:eastAsia="黑体"/>
          <w:b w:val="0"/>
          <w:color w:val="auto"/>
          <w:sz w:val="48"/>
          <w:szCs w:val="48"/>
          <w:highlight w:val="none"/>
        </w:rPr>
      </w:pPr>
      <w:r>
        <w:rPr>
          <w:rFonts w:eastAsia="黑体"/>
          <w:color w:val="auto"/>
          <w:szCs w:val="28"/>
          <w:highlight w:val="none"/>
        </w:rPr>
        <w:fldChar w:fldCharType="end"/>
      </w:r>
    </w:p>
    <w:p w14:paraId="1A98247A">
      <w:pPr>
        <w:rPr>
          <w:rFonts w:hint="eastAsia" w:ascii="黑体" w:hAnsi="黑体" w:eastAsia="黑体"/>
          <w:b w:val="0"/>
          <w:color w:val="auto"/>
          <w:sz w:val="48"/>
          <w:szCs w:val="48"/>
          <w:highlight w:val="none"/>
        </w:rPr>
      </w:pPr>
      <w:r>
        <w:rPr>
          <w:rFonts w:hint="eastAsia" w:ascii="黑体" w:hAnsi="黑体" w:eastAsia="黑体"/>
          <w:b w:val="0"/>
          <w:color w:val="auto"/>
          <w:sz w:val="48"/>
          <w:szCs w:val="48"/>
          <w:highlight w:val="none"/>
        </w:rPr>
        <w:br w:type="page"/>
      </w:r>
    </w:p>
    <w:p w14:paraId="68AA4F89">
      <w:pPr>
        <w:pStyle w:val="2"/>
        <w:bidi w:val="0"/>
        <w:rPr>
          <w:rFonts w:ascii="Arial" w:hAnsi="Arial" w:eastAsia="宋体"/>
        </w:rPr>
      </w:pPr>
      <w:bookmarkStart w:id="7" w:name="_Toc14153"/>
      <w:r>
        <w:rPr>
          <w:rFonts w:hint="eastAsia" w:ascii="Arial" w:hAnsi="Arial" w:eastAsia="宋体"/>
        </w:rPr>
        <w:t>第一章 招标公告</w:t>
      </w:r>
      <w:bookmarkEnd w:id="5"/>
      <w:bookmarkEnd w:id="6"/>
      <w:bookmarkEnd w:id="7"/>
    </w:p>
    <w:p w14:paraId="5B9B1C38">
      <w:pPr>
        <w:pageBreakBefore w:val="0"/>
        <w:widowControl/>
        <w:kinsoku/>
        <w:wordWrap/>
        <w:overflowPunct/>
        <w:topLinePunct w:val="0"/>
        <w:autoSpaceDE/>
        <w:autoSpaceDN/>
        <w:bidi w:val="0"/>
        <w:adjustRightInd/>
        <w:snapToGrid/>
        <w:spacing w:line="360" w:lineRule="auto"/>
        <w:jc w:val="center"/>
        <w:textAlignment w:val="auto"/>
        <w:rPr>
          <w:rFonts w:hint="eastAsia" w:ascii="宋体" w:cs="宋体"/>
          <w:b/>
          <w:snapToGrid/>
          <w:color w:val="auto"/>
          <w:kern w:val="0"/>
          <w:sz w:val="32"/>
          <w:szCs w:val="32"/>
          <w:highlight w:val="none"/>
          <w:u w:val="single"/>
          <w:lang w:val="en-US" w:eastAsia="zh-CN" w:bidi="ar-SA"/>
        </w:rPr>
      </w:pPr>
      <w:r>
        <w:rPr>
          <w:rFonts w:hint="eastAsia" w:ascii="宋体" w:cs="宋体"/>
          <w:b/>
          <w:snapToGrid/>
          <w:color w:val="auto"/>
          <w:kern w:val="0"/>
          <w:sz w:val="32"/>
          <w:szCs w:val="32"/>
          <w:highlight w:val="none"/>
          <w:u w:val="single"/>
          <w:lang w:val="en-US" w:eastAsia="zh-CN" w:bidi="ar-SA"/>
        </w:rPr>
        <w:t>澄地2022-C-9号地块商品房开发项目（工程桩检测二标段）</w:t>
      </w:r>
    </w:p>
    <w:p w14:paraId="0F161460">
      <w:pPr>
        <w:pageBreakBefore w:val="0"/>
        <w:widowControl/>
        <w:kinsoku/>
        <w:wordWrap/>
        <w:overflowPunct/>
        <w:topLinePunct w:val="0"/>
        <w:autoSpaceDE/>
        <w:autoSpaceDN/>
        <w:bidi w:val="0"/>
        <w:adjustRightInd/>
        <w:snapToGrid/>
        <w:spacing w:line="360" w:lineRule="auto"/>
        <w:jc w:val="center"/>
        <w:textAlignment w:val="auto"/>
        <w:rPr>
          <w:rFonts w:hint="eastAsia" w:ascii="宋体" w:hAnsi="Arial" w:eastAsia="宋体" w:cs="宋体"/>
          <w:b/>
          <w:snapToGrid/>
          <w:color w:val="auto"/>
          <w:kern w:val="0"/>
          <w:sz w:val="32"/>
          <w:szCs w:val="32"/>
          <w:highlight w:val="none"/>
          <w:u w:val="single"/>
          <w:lang w:val="en-US" w:eastAsia="zh-CN" w:bidi="ar-SA"/>
        </w:rPr>
      </w:pPr>
      <w:r>
        <w:rPr>
          <w:rFonts w:hint="eastAsia" w:ascii="宋体" w:hAnsi="Arial" w:eastAsia="宋体" w:cs="宋体"/>
          <w:b/>
          <w:snapToGrid/>
          <w:color w:val="auto"/>
          <w:kern w:val="0"/>
          <w:sz w:val="32"/>
          <w:szCs w:val="32"/>
          <w:highlight w:val="none"/>
          <w:u w:val="single"/>
          <w:lang w:val="en-US" w:eastAsia="zh-CN" w:bidi="ar-SA"/>
        </w:rPr>
        <w:t>招标公告</w:t>
      </w:r>
    </w:p>
    <w:p w14:paraId="566458BA">
      <w:pPr>
        <w:pStyle w:val="3"/>
        <w:pageBreakBefore w:val="0"/>
        <w:widowControl/>
        <w:kinsoku w:val="0"/>
        <w:wordWrap/>
        <w:overflowPunct/>
        <w:topLinePunct w:val="0"/>
        <w:autoSpaceDE w:val="0"/>
        <w:autoSpaceDN w:val="0"/>
        <w:bidi w:val="0"/>
        <w:adjustRightInd w:val="0"/>
        <w:snapToGrid w:val="0"/>
        <w:spacing w:before="0" w:after="0" w:line="360" w:lineRule="auto"/>
        <w:ind w:left="0" w:right="0"/>
        <w:textAlignment w:val="baseline"/>
        <w:rPr>
          <w:rFonts w:ascii="Arial"/>
          <w:color w:val="auto"/>
          <w:sz w:val="21"/>
          <w:highlight w:val="none"/>
        </w:rPr>
      </w:pPr>
      <w:bookmarkStart w:id="8" w:name="_Toc21176"/>
      <w:bookmarkStart w:id="9" w:name="_Toc43793618"/>
      <w:bookmarkStart w:id="10" w:name="_Toc124724355"/>
      <w:r>
        <w:rPr>
          <w:rFonts w:hint="eastAsia"/>
          <w:color w:val="auto"/>
          <w:highlight w:val="none"/>
        </w:rPr>
        <w:t>1.招标条件</w:t>
      </w:r>
      <w:bookmarkEnd w:id="8"/>
      <w:bookmarkEnd w:id="9"/>
      <w:bookmarkEnd w:id="10"/>
    </w:p>
    <w:p w14:paraId="4757376A">
      <w:pPr>
        <w:keepNext w:val="0"/>
        <w:keepLines w:val="0"/>
        <w:pageBreakBefore w:val="0"/>
        <w:widowControl/>
        <w:tabs>
          <w:tab w:val="left" w:pos="118"/>
        </w:tabs>
        <w:kinsoku w:val="0"/>
        <w:wordWrap/>
        <w:overflowPunct/>
        <w:topLinePunct w:val="0"/>
        <w:autoSpaceDE w:val="0"/>
        <w:autoSpaceDN w:val="0"/>
        <w:bidi w:val="0"/>
        <w:adjustRightInd w:val="0"/>
        <w:snapToGrid w:val="0"/>
        <w:spacing w:line="360" w:lineRule="auto"/>
        <w:ind w:left="0" w:right="0" w:firstLine="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w:t>
      </w:r>
      <w:r>
        <w:rPr>
          <w:rFonts w:hint="eastAsia" w:ascii="宋体" w:hAnsi="宋体" w:eastAsia="宋体" w:cs="宋体"/>
          <w:color w:val="auto"/>
          <w:spacing w:val="-7"/>
          <w:sz w:val="24"/>
          <w:szCs w:val="24"/>
          <w:highlight w:val="none"/>
        </w:rPr>
        <w:t>招</w:t>
      </w:r>
      <w:r>
        <w:rPr>
          <w:rFonts w:hint="eastAsia" w:ascii="宋体" w:hAnsi="宋体" w:eastAsia="宋体" w:cs="宋体"/>
          <w:color w:val="auto"/>
          <w:spacing w:val="-4"/>
          <w:sz w:val="24"/>
          <w:szCs w:val="24"/>
          <w:highlight w:val="none"/>
        </w:rPr>
        <w:t>标项目</w:t>
      </w:r>
      <w:r>
        <w:rPr>
          <w:rFonts w:hint="eastAsia" w:ascii="宋体" w:hAnsi="宋体" w:eastAsia="宋体" w:cs="宋体"/>
          <w:bCs/>
          <w:color w:val="auto"/>
          <w:sz w:val="24"/>
          <w:szCs w:val="24"/>
          <w:highlight w:val="none"/>
          <w:u w:val="single"/>
        </w:rPr>
        <w:t>澄地2022-C-9号地块商品房开发项目</w:t>
      </w:r>
      <w:r>
        <w:rPr>
          <w:rFonts w:hint="eastAsia" w:ascii="宋体" w:hAnsi="宋体" w:eastAsia="宋体" w:cs="宋体"/>
          <w:color w:val="auto"/>
          <w:spacing w:val="-4"/>
          <w:sz w:val="24"/>
          <w:szCs w:val="24"/>
          <w:highlight w:val="none"/>
        </w:rPr>
        <w:t>(项目名称)</w:t>
      </w:r>
      <w:r>
        <w:rPr>
          <w:rFonts w:hint="eastAsia" w:ascii="宋体" w:hAnsi="宋体" w:eastAsia="宋体" w:cs="宋体"/>
          <w:color w:val="auto"/>
          <w:spacing w:val="-4"/>
          <w:sz w:val="24"/>
          <w:szCs w:val="24"/>
          <w:highlight w:val="none"/>
          <w:lang w:val="en-US" w:eastAsia="zh-CN"/>
        </w:rPr>
        <w:t>已由</w:t>
      </w:r>
      <w:r>
        <w:rPr>
          <w:rFonts w:hint="eastAsia" w:ascii="宋体" w:hAnsi="宋体" w:eastAsia="宋体" w:cs="宋体"/>
          <w:bCs/>
          <w:color w:val="auto"/>
          <w:sz w:val="24"/>
          <w:szCs w:val="24"/>
          <w:highlight w:val="none"/>
          <w:u w:val="single"/>
        </w:rPr>
        <w:t>江阴市</w:t>
      </w:r>
      <w:r>
        <w:rPr>
          <w:rFonts w:hint="eastAsia" w:ascii="宋体" w:hAnsi="宋体" w:eastAsia="宋体" w:cs="宋体"/>
          <w:bCs/>
          <w:color w:val="auto"/>
          <w:sz w:val="24"/>
          <w:szCs w:val="24"/>
          <w:highlight w:val="none"/>
          <w:u w:val="single"/>
          <w:lang w:val="en-US" w:eastAsia="zh-CN"/>
        </w:rPr>
        <w:t>行政审批局</w:t>
      </w:r>
      <w:r>
        <w:rPr>
          <w:rFonts w:hint="eastAsia" w:ascii="宋体" w:hAnsi="宋体" w:eastAsia="宋体" w:cs="宋体"/>
          <w:i w:val="0"/>
          <w:iCs w:val="0"/>
          <w:caps w:val="0"/>
          <w:color w:val="auto"/>
          <w:spacing w:val="0"/>
          <w:sz w:val="24"/>
          <w:szCs w:val="24"/>
          <w:highlight w:val="none"/>
          <w:shd w:val="clear" w:fill="FFFFFF"/>
        </w:rPr>
        <w:t>（项目审批、核准或备案机关名称）</w:t>
      </w:r>
      <w:r>
        <w:rPr>
          <w:rFonts w:hint="eastAsia" w:ascii="宋体" w:hAnsi="宋体" w:eastAsia="宋体" w:cs="宋体"/>
          <w:i w:val="0"/>
          <w:iCs w:val="0"/>
          <w:caps w:val="0"/>
          <w:color w:val="auto"/>
          <w:spacing w:val="0"/>
          <w:sz w:val="24"/>
          <w:szCs w:val="24"/>
          <w:highlight w:val="none"/>
          <w:shd w:val="clear" w:fill="FFFFFF"/>
          <w:lang w:val="en-US" w:eastAsia="zh-CN"/>
        </w:rPr>
        <w:t>以</w:t>
      </w:r>
      <w:r>
        <w:rPr>
          <w:rFonts w:hint="eastAsia" w:ascii="宋体" w:hAnsi="宋体" w:eastAsia="宋体" w:cs="宋体"/>
          <w:bCs/>
          <w:color w:val="auto"/>
          <w:sz w:val="24"/>
          <w:szCs w:val="24"/>
          <w:highlight w:val="none"/>
          <w:u w:val="single"/>
          <w:lang w:val="en-US" w:eastAsia="zh-CN"/>
        </w:rPr>
        <w:t>江苏省投资项目备案证</w:t>
      </w:r>
      <w:r>
        <w:rPr>
          <w:rFonts w:hint="eastAsia" w:ascii="宋体" w:hAnsi="宋体" w:eastAsia="宋体" w:cs="宋体"/>
          <w:bCs/>
          <w:color w:val="auto"/>
          <w:sz w:val="24"/>
          <w:szCs w:val="24"/>
          <w:highlight w:val="none"/>
          <w:u w:val="single"/>
        </w:rPr>
        <w:t>-</w:t>
      </w:r>
      <w:r>
        <w:rPr>
          <w:rFonts w:hint="eastAsia" w:ascii="宋体" w:hAnsi="宋体" w:eastAsia="宋体" w:cs="宋体"/>
          <w:bCs/>
          <w:color w:val="auto"/>
          <w:sz w:val="24"/>
          <w:szCs w:val="24"/>
          <w:highlight w:val="none"/>
          <w:u w:val="single"/>
          <w:lang w:eastAsia="zh-CN"/>
        </w:rPr>
        <w:t>江阴行审备〔2023〕24号</w:t>
      </w:r>
      <w:r>
        <w:rPr>
          <w:rFonts w:hint="eastAsia" w:ascii="宋体" w:hAnsi="宋体" w:eastAsia="宋体" w:cs="宋体"/>
          <w:bCs/>
          <w:color w:val="auto"/>
          <w:sz w:val="24"/>
          <w:szCs w:val="24"/>
          <w:highlight w:val="none"/>
        </w:rPr>
        <w:t>（批文名称及编号）批准建设，项目业主为</w:t>
      </w:r>
      <w:r>
        <w:rPr>
          <w:rFonts w:hint="eastAsia" w:ascii="宋体" w:hAnsi="宋体" w:eastAsia="宋体" w:cs="宋体"/>
          <w:bCs/>
          <w:color w:val="auto"/>
          <w:sz w:val="24"/>
          <w:szCs w:val="24"/>
          <w:highlight w:val="none"/>
          <w:u w:val="single"/>
          <w:lang w:eastAsia="zh-CN"/>
        </w:rPr>
        <w:t>江阴城发房地产开发有限公司</w:t>
      </w:r>
      <w:r>
        <w:rPr>
          <w:rFonts w:hint="eastAsia" w:ascii="宋体" w:hAnsi="宋体" w:eastAsia="宋体" w:cs="宋体"/>
          <w:bCs/>
          <w:color w:val="auto"/>
          <w:sz w:val="24"/>
          <w:szCs w:val="24"/>
          <w:highlight w:val="none"/>
        </w:rPr>
        <w:t>，建设资金来自</w:t>
      </w:r>
      <w:r>
        <w:rPr>
          <w:rFonts w:hint="eastAsia" w:ascii="宋体" w:hAnsi="宋体" w:eastAsia="宋体" w:cs="宋体"/>
          <w:bCs/>
          <w:color w:val="auto"/>
          <w:sz w:val="24"/>
          <w:szCs w:val="24"/>
          <w:highlight w:val="none"/>
          <w:u w:val="single"/>
        </w:rPr>
        <w:t>自筹</w:t>
      </w: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u w:val="single"/>
          <w:lang w:val="en-US" w:eastAsia="zh-CN"/>
        </w:rPr>
        <w:t>资金来源</w:t>
      </w: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rPr>
        <w:t>，项目出资比例为</w:t>
      </w:r>
      <w:r>
        <w:rPr>
          <w:rFonts w:hint="eastAsia" w:ascii="宋体" w:hAnsi="宋体" w:eastAsia="宋体" w:cs="宋体"/>
          <w:bCs/>
          <w:color w:val="auto"/>
          <w:sz w:val="24"/>
          <w:szCs w:val="24"/>
          <w:highlight w:val="none"/>
          <w:u w:val="single"/>
        </w:rPr>
        <w:t>国有资金：0.0%、其他国有：100.0%、私有资金：0.0%、外国政府及组织投资：0.0%、境外私人投资：0.0%</w:t>
      </w:r>
      <w:r>
        <w:rPr>
          <w:rFonts w:hint="eastAsia" w:ascii="宋体" w:hAnsi="宋体" w:eastAsia="宋体" w:cs="宋体"/>
          <w:bCs/>
          <w:color w:val="auto"/>
          <w:sz w:val="24"/>
          <w:szCs w:val="24"/>
          <w:highlight w:val="none"/>
        </w:rPr>
        <w:t>。</w:t>
      </w:r>
      <w:r>
        <w:rPr>
          <w:rFonts w:hint="eastAsia" w:ascii="宋体" w:hAnsi="宋体" w:eastAsia="宋体" w:cs="宋体"/>
          <w:color w:val="auto"/>
          <w:spacing w:val="1"/>
          <w:sz w:val="24"/>
          <w:szCs w:val="24"/>
          <w:highlight w:val="none"/>
        </w:rPr>
        <w:t>现对该</w:t>
      </w:r>
      <w:r>
        <w:rPr>
          <w:rFonts w:hint="eastAsia" w:ascii="宋体" w:hAnsi="宋体" w:eastAsia="宋体" w:cs="宋体"/>
          <w:color w:val="auto"/>
          <w:spacing w:val="12"/>
          <w:sz w:val="24"/>
          <w:szCs w:val="24"/>
          <w:highlight w:val="none"/>
        </w:rPr>
        <w:t>项</w:t>
      </w:r>
      <w:r>
        <w:rPr>
          <w:rFonts w:hint="eastAsia" w:ascii="宋体" w:hAnsi="宋体" w:eastAsia="宋体" w:cs="宋体"/>
          <w:color w:val="auto"/>
          <w:spacing w:val="11"/>
          <w:sz w:val="24"/>
          <w:szCs w:val="24"/>
          <w:highlight w:val="none"/>
        </w:rPr>
        <w:t>目</w:t>
      </w:r>
      <w:r>
        <w:rPr>
          <w:rFonts w:hint="eastAsia" w:ascii="宋体" w:hAnsi="宋体" w:cs="宋体"/>
          <w:color w:val="auto"/>
          <w:spacing w:val="6"/>
          <w:sz w:val="24"/>
          <w:szCs w:val="24"/>
          <w:highlight w:val="none"/>
          <w:u w:val="single" w:color="auto"/>
          <w:lang w:eastAsia="zh-CN"/>
        </w:rPr>
        <w:t>澄地2022-C-9号地块商品房开发项目（工程桩检测二标段）</w:t>
      </w:r>
      <w:r>
        <w:rPr>
          <w:rFonts w:hint="eastAsia" w:ascii="宋体" w:hAnsi="宋体" w:eastAsia="宋体" w:cs="宋体"/>
          <w:color w:val="auto"/>
          <w:spacing w:val="6"/>
          <w:sz w:val="24"/>
          <w:szCs w:val="24"/>
          <w:highlight w:val="none"/>
        </w:rPr>
        <w:t>(标段)进行公开招标，特邀请有兴趣的潜在投</w:t>
      </w:r>
      <w:r>
        <w:rPr>
          <w:rFonts w:hint="eastAsia" w:ascii="宋体" w:hAnsi="宋体" w:eastAsia="宋体" w:cs="宋体"/>
          <w:color w:val="auto"/>
          <w:spacing w:val="-3"/>
          <w:sz w:val="24"/>
          <w:szCs w:val="24"/>
          <w:highlight w:val="none"/>
        </w:rPr>
        <w:t>标人参加投标。</w:t>
      </w:r>
    </w:p>
    <w:p w14:paraId="039C927D">
      <w:pPr>
        <w:pStyle w:val="3"/>
        <w:pageBreakBefore w:val="0"/>
        <w:widowControl/>
        <w:kinsoku w:val="0"/>
        <w:wordWrap/>
        <w:overflowPunct/>
        <w:topLinePunct w:val="0"/>
        <w:autoSpaceDE w:val="0"/>
        <w:autoSpaceDN w:val="0"/>
        <w:bidi w:val="0"/>
        <w:adjustRightInd w:val="0"/>
        <w:snapToGrid w:val="0"/>
        <w:spacing w:before="0" w:after="0" w:line="360" w:lineRule="auto"/>
        <w:ind w:left="0" w:right="0"/>
        <w:textAlignment w:val="baseline"/>
        <w:rPr>
          <w:color w:val="auto"/>
          <w:highlight w:val="none"/>
        </w:rPr>
      </w:pPr>
      <w:bookmarkStart w:id="11" w:name="_Toc17286"/>
      <w:bookmarkStart w:id="12" w:name="_Toc124724356"/>
      <w:bookmarkStart w:id="13" w:name="_Toc29546427"/>
      <w:bookmarkStart w:id="14" w:name="_Toc43793619"/>
      <w:r>
        <w:rPr>
          <w:rFonts w:hint="eastAsia"/>
          <w:color w:val="auto"/>
          <w:highlight w:val="none"/>
        </w:rPr>
        <w:t>2.项目概况与招标范围</w:t>
      </w:r>
      <w:bookmarkEnd w:id="11"/>
      <w:bookmarkEnd w:id="12"/>
      <w:bookmarkEnd w:id="13"/>
      <w:bookmarkEnd w:id="14"/>
    </w:p>
    <w:p w14:paraId="309EF196">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36" w:firstLineChars="200"/>
        <w:textAlignment w:val="baseline"/>
        <w:rPr>
          <w:rFonts w:ascii="宋体" w:hAnsi="宋体" w:eastAsia="宋体" w:cs="宋体"/>
          <w:color w:val="auto"/>
          <w:spacing w:val="-7"/>
          <w:sz w:val="24"/>
          <w:szCs w:val="24"/>
          <w:highlight w:val="none"/>
        </w:rPr>
      </w:pPr>
      <w:r>
        <w:rPr>
          <w:rFonts w:hint="eastAsia" w:ascii="宋体" w:hAnsi="宋体" w:cs="宋体"/>
          <w:color w:val="auto"/>
          <w:spacing w:val="-11"/>
          <w:sz w:val="24"/>
          <w:szCs w:val="24"/>
          <w:highlight w:val="none"/>
          <w:lang w:val="en-US" w:eastAsia="zh-CN"/>
        </w:rPr>
        <w:t>2.1</w:t>
      </w:r>
      <w:r>
        <w:rPr>
          <w:rFonts w:ascii="宋体" w:hAnsi="宋体" w:eastAsia="宋体" w:cs="宋体"/>
          <w:color w:val="auto"/>
          <w:spacing w:val="-7"/>
          <w:sz w:val="24"/>
          <w:szCs w:val="24"/>
          <w:highlight w:val="none"/>
        </w:rPr>
        <w:t xml:space="preserve"> 项目概况</w:t>
      </w:r>
    </w:p>
    <w:p w14:paraId="445CA9BA">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72" w:firstLineChars="200"/>
        <w:textAlignment w:val="baseline"/>
        <w:rPr>
          <w:rFonts w:hint="eastAsia" w:ascii="宋体" w:hAnsi="宋体" w:eastAsia="宋体" w:cs="宋体"/>
          <w:color w:val="auto"/>
          <w:spacing w:val="-2"/>
          <w:sz w:val="24"/>
          <w:szCs w:val="24"/>
          <w:highlight w:val="none"/>
          <w:u w:val="single" w:color="auto"/>
          <w:lang w:eastAsia="zh-CN"/>
        </w:rPr>
      </w:pPr>
      <w:r>
        <w:rPr>
          <w:rFonts w:ascii="宋体" w:hAnsi="宋体" w:eastAsia="宋体" w:cs="宋体"/>
          <w:color w:val="auto"/>
          <w:spacing w:val="-2"/>
          <w:sz w:val="24"/>
          <w:szCs w:val="24"/>
          <w:highlight w:val="none"/>
        </w:rPr>
        <w:t>2.1.1 建设地点：</w:t>
      </w:r>
      <w:r>
        <w:rPr>
          <w:rFonts w:hint="eastAsia" w:ascii="宋体" w:hAnsi="宋体" w:cs="宋体"/>
          <w:color w:val="auto"/>
          <w:spacing w:val="-2"/>
          <w:sz w:val="24"/>
          <w:szCs w:val="24"/>
          <w:highlight w:val="none"/>
          <w:u w:val="single" w:color="auto"/>
          <w:lang w:eastAsia="zh-CN"/>
        </w:rPr>
        <w:t>江阴市澄江街道贯庄路东、规划道路南、果园路西、果园路北侧</w:t>
      </w:r>
      <w:r>
        <w:rPr>
          <w:rFonts w:hint="eastAsia" w:ascii="宋体" w:hAnsi="宋体" w:eastAsia="宋体" w:cs="宋体"/>
          <w:color w:val="auto"/>
          <w:spacing w:val="-2"/>
          <w:sz w:val="24"/>
          <w:szCs w:val="24"/>
          <w:highlight w:val="none"/>
          <w:u w:val="single" w:color="auto"/>
        </w:rPr>
        <w:t>。</w:t>
      </w:r>
    </w:p>
    <w:p w14:paraId="54E5E5CA">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72" w:firstLineChars="200"/>
        <w:textAlignment w:val="baseline"/>
        <w:rPr>
          <w:rFonts w:hint="default" w:ascii="宋体" w:hAnsi="宋体" w:cs="宋体"/>
          <w:color w:val="auto"/>
          <w:spacing w:val="-2"/>
          <w:sz w:val="24"/>
          <w:szCs w:val="24"/>
          <w:highlight w:val="none"/>
          <w:u w:val="single" w:color="auto"/>
          <w:lang w:val="en-US" w:eastAsia="zh-CN"/>
        </w:rPr>
      </w:pPr>
      <w:r>
        <w:rPr>
          <w:rFonts w:hint="eastAsia" w:ascii="宋体" w:hAnsi="宋体" w:cs="宋体"/>
          <w:color w:val="auto"/>
          <w:spacing w:val="-2"/>
          <w:sz w:val="24"/>
          <w:szCs w:val="24"/>
          <w:highlight w:val="none"/>
          <w:u w:val="none" w:color="auto"/>
          <w:lang w:val="en-US" w:eastAsia="zh-CN"/>
        </w:rPr>
        <w:t>2.1.</w:t>
      </w:r>
      <w:r>
        <w:rPr>
          <w:rFonts w:hint="eastAsia" w:ascii="宋体" w:hAnsi="宋体" w:cs="宋体"/>
          <w:color w:val="auto"/>
          <w:spacing w:val="-2"/>
          <w:sz w:val="24"/>
          <w:szCs w:val="24"/>
          <w:highlight w:val="none"/>
          <w:u w:val="none" w:color="auto"/>
          <w:lang w:eastAsia="zh-CN"/>
        </w:rPr>
        <w:t>2 建设规模：</w:t>
      </w:r>
      <w:r>
        <w:rPr>
          <w:rFonts w:hint="eastAsia" w:ascii="宋体" w:hAnsi="宋体" w:cs="宋体"/>
          <w:color w:val="auto"/>
          <w:spacing w:val="-2"/>
          <w:sz w:val="24"/>
          <w:szCs w:val="24"/>
          <w:highlight w:val="none"/>
          <w:u w:val="single" w:color="auto"/>
          <w:lang w:eastAsia="zh-CN"/>
        </w:rPr>
        <w:t>澄地2022-C-9号地块商品</w:t>
      </w:r>
      <w:bookmarkStart w:id="135" w:name="_GoBack"/>
      <w:bookmarkEnd w:id="135"/>
      <w:r>
        <w:rPr>
          <w:rFonts w:hint="eastAsia" w:ascii="宋体" w:hAnsi="宋体" w:cs="宋体"/>
          <w:color w:val="auto"/>
          <w:spacing w:val="-2"/>
          <w:sz w:val="24"/>
          <w:szCs w:val="24"/>
          <w:highlight w:val="none"/>
          <w:u w:val="single" w:color="auto"/>
          <w:lang w:eastAsia="zh-CN"/>
        </w:rPr>
        <w:t>房开发项目（工程桩检测二标段），本次</w:t>
      </w:r>
      <w:r>
        <w:rPr>
          <w:rFonts w:hint="eastAsia" w:ascii="宋体" w:hAnsi="宋体" w:cs="宋体"/>
          <w:color w:val="auto"/>
          <w:spacing w:val="-2"/>
          <w:sz w:val="24"/>
          <w:szCs w:val="24"/>
          <w:highlight w:val="none"/>
          <w:u w:val="single" w:color="auto"/>
          <w:lang w:val="en-US" w:eastAsia="zh-CN"/>
        </w:rPr>
        <w:t>二标段</w:t>
      </w:r>
      <w:r>
        <w:rPr>
          <w:rFonts w:hint="eastAsia" w:ascii="宋体" w:hAnsi="宋体" w:cs="宋体"/>
          <w:color w:val="auto"/>
          <w:spacing w:val="-2"/>
          <w:sz w:val="24"/>
          <w:szCs w:val="24"/>
          <w:highlight w:val="none"/>
          <w:u w:val="single" w:color="auto"/>
          <w:lang w:eastAsia="zh-CN"/>
        </w:rPr>
        <w:t>工程规划总建筑面积约为</w:t>
      </w:r>
      <w:r>
        <w:rPr>
          <w:rFonts w:hint="eastAsia" w:ascii="宋体" w:hAnsi="宋体" w:cs="宋体"/>
          <w:color w:val="auto"/>
          <w:spacing w:val="-2"/>
          <w:sz w:val="24"/>
          <w:szCs w:val="24"/>
          <w:highlight w:val="none"/>
          <w:u w:val="single" w:color="auto"/>
          <w:lang w:val="en-US" w:eastAsia="zh-CN"/>
        </w:rPr>
        <w:t>175469.38</w:t>
      </w:r>
      <w:r>
        <w:rPr>
          <w:rFonts w:hint="eastAsia" w:ascii="宋体" w:hAnsi="宋体" w:cs="宋体"/>
          <w:color w:val="auto"/>
          <w:spacing w:val="-2"/>
          <w:sz w:val="24"/>
          <w:szCs w:val="24"/>
          <w:highlight w:val="none"/>
          <w:u w:val="single" w:color="auto"/>
          <w:lang w:eastAsia="zh-CN"/>
        </w:rPr>
        <w:t>平方米。本项目</w:t>
      </w:r>
      <w:r>
        <w:rPr>
          <w:rFonts w:hint="eastAsia" w:ascii="宋体" w:hAnsi="宋体" w:cs="宋体"/>
          <w:color w:val="auto"/>
          <w:spacing w:val="-2"/>
          <w:sz w:val="24"/>
          <w:szCs w:val="24"/>
          <w:highlight w:val="none"/>
          <w:u w:val="single" w:color="auto"/>
          <w:lang w:val="en-US" w:eastAsia="zh-CN"/>
        </w:rPr>
        <w:t>桩基</w:t>
      </w:r>
      <w:r>
        <w:rPr>
          <w:rFonts w:hint="eastAsia" w:ascii="宋体" w:hAnsi="宋体" w:cs="宋体"/>
          <w:color w:val="auto"/>
          <w:spacing w:val="-2"/>
          <w:sz w:val="24"/>
          <w:szCs w:val="24"/>
          <w:highlight w:val="none"/>
          <w:u w:val="single" w:color="auto"/>
          <w:lang w:eastAsia="zh-CN"/>
        </w:rPr>
        <w:t>检测内容包含抗压静载、抗</w:t>
      </w:r>
      <w:r>
        <w:rPr>
          <w:rFonts w:hint="eastAsia" w:ascii="宋体" w:hAnsi="宋体" w:cs="宋体"/>
          <w:color w:val="auto"/>
          <w:spacing w:val="-2"/>
          <w:sz w:val="24"/>
          <w:szCs w:val="24"/>
          <w:highlight w:val="none"/>
          <w:u w:val="single" w:color="auto"/>
          <w:lang w:val="en-US" w:eastAsia="zh-CN"/>
        </w:rPr>
        <w:t>拔</w:t>
      </w:r>
      <w:r>
        <w:rPr>
          <w:rFonts w:hint="eastAsia" w:ascii="宋体" w:hAnsi="宋体" w:cs="宋体"/>
          <w:color w:val="auto"/>
          <w:spacing w:val="-2"/>
          <w:sz w:val="24"/>
          <w:szCs w:val="24"/>
          <w:highlight w:val="none"/>
          <w:u w:val="single" w:color="auto"/>
          <w:lang w:eastAsia="zh-CN"/>
        </w:rPr>
        <w:t>静载、高应变、低应变。桩型包含灌注桩、方桩。</w:t>
      </w:r>
      <w:r>
        <w:rPr>
          <w:rFonts w:hint="eastAsia" w:ascii="宋体" w:hAnsi="宋体" w:cs="宋体"/>
          <w:color w:val="auto"/>
          <w:spacing w:val="-2"/>
          <w:sz w:val="24"/>
          <w:szCs w:val="24"/>
          <w:highlight w:val="none"/>
          <w:u w:val="single" w:color="auto"/>
          <w:lang w:val="en-US" w:eastAsia="zh-CN"/>
        </w:rPr>
        <w:t>桩基最大极限承载力5000KN。</w:t>
      </w:r>
    </w:p>
    <w:p w14:paraId="12F579EC">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36" w:firstLineChars="200"/>
        <w:textAlignment w:val="baseline"/>
        <w:rPr>
          <w:rFonts w:ascii="宋体" w:hAnsi="宋体" w:eastAsia="宋体" w:cs="宋体"/>
          <w:color w:val="auto"/>
          <w:sz w:val="24"/>
          <w:szCs w:val="24"/>
          <w:highlight w:val="none"/>
        </w:rPr>
      </w:pPr>
      <w:r>
        <w:rPr>
          <w:rFonts w:hint="eastAsia" w:ascii="宋体" w:hAnsi="宋体" w:cs="宋体"/>
          <w:color w:val="auto"/>
          <w:spacing w:val="-11"/>
          <w:sz w:val="24"/>
          <w:szCs w:val="24"/>
          <w:highlight w:val="none"/>
          <w:lang w:val="en-US" w:eastAsia="zh-CN"/>
        </w:rPr>
        <w:t>2.1</w:t>
      </w:r>
      <w:r>
        <w:rPr>
          <w:rFonts w:hint="eastAsia" w:ascii="宋体" w:hAnsi="宋体" w:cs="宋体"/>
          <w:color w:val="auto"/>
          <w:spacing w:val="-7"/>
          <w:sz w:val="24"/>
          <w:szCs w:val="24"/>
          <w:highlight w:val="none"/>
          <w:lang w:val="en-US" w:eastAsia="zh-CN"/>
        </w:rPr>
        <w:t>.</w:t>
      </w:r>
      <w:r>
        <w:rPr>
          <w:rFonts w:ascii="宋体" w:hAnsi="宋体" w:eastAsia="宋体" w:cs="宋体"/>
          <w:color w:val="auto"/>
          <w:spacing w:val="-10"/>
          <w:sz w:val="24"/>
          <w:szCs w:val="24"/>
          <w:highlight w:val="none"/>
        </w:rPr>
        <w:t>3 合同估算价：</w:t>
      </w:r>
      <w:r>
        <w:rPr>
          <w:rFonts w:hint="eastAsia" w:ascii="宋体" w:hAnsi="宋体" w:cs="宋体"/>
          <w:bCs/>
          <w:color w:val="auto"/>
          <w:sz w:val="24"/>
          <w:szCs w:val="24"/>
          <w:highlight w:val="none"/>
          <w:u w:val="single"/>
          <w:lang w:val="en-US" w:eastAsia="zh-CN"/>
        </w:rPr>
        <w:t>156.73</w:t>
      </w:r>
      <w:r>
        <w:rPr>
          <w:rFonts w:hint="eastAsia" w:ascii="宋体" w:hAnsi="宋体" w:eastAsia="宋体" w:cs="宋体"/>
          <w:bCs/>
          <w:color w:val="auto"/>
          <w:sz w:val="24"/>
          <w:szCs w:val="24"/>
          <w:highlight w:val="none"/>
          <w:u w:val="single"/>
          <w:lang w:val="en-US" w:eastAsia="zh-CN"/>
        </w:rPr>
        <w:t>万元</w:t>
      </w:r>
    </w:p>
    <w:p w14:paraId="5C873EE6">
      <w:pPr>
        <w:keepNext w:val="0"/>
        <w:keepLines w:val="0"/>
        <w:pageBreakBefore w:val="0"/>
        <w:widowControl/>
        <w:kinsoku w:val="0"/>
        <w:wordWrap/>
        <w:overflowPunct/>
        <w:topLinePunct w:val="0"/>
        <w:autoSpaceDE w:val="0"/>
        <w:autoSpaceDN w:val="0"/>
        <w:bidi w:val="0"/>
        <w:adjustRightInd w:val="0"/>
        <w:snapToGrid w:val="0"/>
        <w:spacing w:line="360" w:lineRule="auto"/>
        <w:ind w:left="240" w:leftChars="100" w:right="0" w:firstLine="218" w:firstLineChars="100"/>
        <w:textAlignment w:val="baseline"/>
        <w:rPr>
          <w:rFonts w:hint="default" w:ascii="宋体" w:hAnsi="宋体" w:eastAsia="宋体" w:cs="宋体"/>
          <w:color w:val="auto"/>
          <w:sz w:val="24"/>
          <w:szCs w:val="24"/>
          <w:highlight w:val="none"/>
          <w:lang w:val="en-US" w:eastAsia="zh-CN"/>
        </w:rPr>
      </w:pPr>
      <w:r>
        <w:rPr>
          <w:rFonts w:hint="eastAsia" w:ascii="宋体" w:hAnsi="宋体" w:cs="宋体"/>
          <w:color w:val="auto"/>
          <w:spacing w:val="-11"/>
          <w:sz w:val="24"/>
          <w:szCs w:val="24"/>
          <w:highlight w:val="none"/>
          <w:lang w:val="en-US" w:eastAsia="zh-CN"/>
        </w:rPr>
        <w:t>2.1</w:t>
      </w:r>
      <w:r>
        <w:rPr>
          <w:rFonts w:hint="eastAsia" w:ascii="宋体" w:hAnsi="宋体" w:cs="宋体"/>
          <w:color w:val="auto"/>
          <w:spacing w:val="-7"/>
          <w:sz w:val="24"/>
          <w:szCs w:val="24"/>
          <w:highlight w:val="none"/>
          <w:lang w:val="en-US" w:eastAsia="zh-CN"/>
        </w:rPr>
        <w:t>.</w:t>
      </w:r>
      <w:r>
        <w:rPr>
          <w:rFonts w:ascii="宋体" w:hAnsi="宋体" w:eastAsia="宋体" w:cs="宋体"/>
          <w:color w:val="auto"/>
          <w:spacing w:val="-11"/>
          <w:sz w:val="24"/>
          <w:szCs w:val="24"/>
          <w:highlight w:val="none"/>
        </w:rPr>
        <w:t>4 工期要求：</w:t>
      </w:r>
      <w:r>
        <w:rPr>
          <w:rFonts w:hint="eastAsia" w:ascii="宋体" w:hAnsi="宋体" w:cs="宋体"/>
          <w:bCs/>
          <w:color w:val="auto"/>
          <w:sz w:val="24"/>
          <w:szCs w:val="24"/>
          <w:highlight w:val="none"/>
          <w:u w:val="single"/>
          <w:lang w:val="en-US" w:eastAsia="zh-CN"/>
        </w:rPr>
        <w:t>60</w:t>
      </w:r>
      <w:r>
        <w:rPr>
          <w:rFonts w:ascii="宋体" w:hAnsi="宋体" w:eastAsia="宋体" w:cs="宋体"/>
          <w:color w:val="auto"/>
          <w:spacing w:val="-11"/>
          <w:sz w:val="24"/>
          <w:szCs w:val="24"/>
          <w:highlight w:val="none"/>
        </w:rPr>
        <w:t>日历天，计划开工日期：</w:t>
      </w:r>
      <w:r>
        <w:rPr>
          <w:rFonts w:hint="eastAsia" w:ascii="宋体" w:hAnsi="宋体" w:eastAsia="宋体" w:cs="宋体"/>
          <w:bCs/>
          <w:color w:val="auto"/>
          <w:sz w:val="24"/>
          <w:szCs w:val="24"/>
          <w:highlight w:val="none"/>
          <w:u w:val="single"/>
        </w:rPr>
        <w:t>202</w:t>
      </w:r>
      <w:r>
        <w:rPr>
          <w:rFonts w:hint="eastAsia" w:ascii="宋体" w:hAnsi="宋体" w:cs="宋体"/>
          <w:bCs/>
          <w:color w:val="auto"/>
          <w:sz w:val="24"/>
          <w:szCs w:val="24"/>
          <w:highlight w:val="none"/>
          <w:u w:val="single"/>
          <w:lang w:val="en-US" w:eastAsia="zh-CN"/>
        </w:rPr>
        <w:t>6</w:t>
      </w:r>
      <w:r>
        <w:rPr>
          <w:rFonts w:ascii="宋体" w:hAnsi="宋体" w:eastAsia="宋体" w:cs="宋体"/>
          <w:color w:val="auto"/>
          <w:spacing w:val="-11"/>
          <w:sz w:val="24"/>
          <w:szCs w:val="24"/>
          <w:highlight w:val="none"/>
        </w:rPr>
        <w:t>年</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lang w:val="en-US" w:eastAsia="zh-CN"/>
        </w:rPr>
        <w:t xml:space="preserve"> </w:t>
      </w:r>
      <w:r>
        <w:rPr>
          <w:rFonts w:ascii="宋体" w:hAnsi="宋体" w:eastAsia="宋体" w:cs="宋体"/>
          <w:color w:val="auto"/>
          <w:spacing w:val="-11"/>
          <w:sz w:val="24"/>
          <w:szCs w:val="24"/>
          <w:highlight w:val="none"/>
        </w:rPr>
        <w:t>月</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cs="宋体"/>
          <w:bCs/>
          <w:color w:val="auto"/>
          <w:sz w:val="24"/>
          <w:szCs w:val="24"/>
          <w:highlight w:val="none"/>
          <w:u w:val="single"/>
          <w:lang w:val="en-US" w:eastAsia="zh-CN"/>
        </w:rPr>
        <w:t>10</w:t>
      </w:r>
      <w:r>
        <w:rPr>
          <w:rFonts w:hint="eastAsia" w:ascii="宋体" w:hAnsi="宋体" w:eastAsia="宋体" w:cs="宋体"/>
          <w:bCs/>
          <w:color w:val="auto"/>
          <w:sz w:val="24"/>
          <w:szCs w:val="24"/>
          <w:highlight w:val="none"/>
          <w:u w:val="single"/>
          <w:lang w:val="en-US" w:eastAsia="zh-CN"/>
        </w:rPr>
        <w:t xml:space="preserve"> </w:t>
      </w:r>
      <w:r>
        <w:rPr>
          <w:rFonts w:ascii="宋体" w:hAnsi="宋体" w:eastAsia="宋体" w:cs="宋体"/>
          <w:color w:val="auto"/>
          <w:spacing w:val="-11"/>
          <w:sz w:val="24"/>
          <w:szCs w:val="24"/>
          <w:highlight w:val="none"/>
        </w:rPr>
        <w:t>日，竣工日期：</w:t>
      </w:r>
      <w:r>
        <w:rPr>
          <w:rFonts w:hint="eastAsia" w:ascii="宋体" w:hAnsi="宋体" w:eastAsia="宋体" w:cs="宋体"/>
          <w:bCs/>
          <w:color w:val="auto"/>
          <w:sz w:val="24"/>
          <w:szCs w:val="24"/>
          <w:highlight w:val="none"/>
          <w:u w:val="single"/>
        </w:rPr>
        <w:t>202</w:t>
      </w:r>
      <w:r>
        <w:rPr>
          <w:rFonts w:hint="eastAsia" w:ascii="宋体" w:hAnsi="宋体" w:cs="宋体"/>
          <w:bCs/>
          <w:color w:val="auto"/>
          <w:sz w:val="24"/>
          <w:szCs w:val="24"/>
          <w:highlight w:val="none"/>
          <w:u w:val="single"/>
          <w:lang w:val="en-US" w:eastAsia="zh-CN"/>
        </w:rPr>
        <w:t xml:space="preserve">6 </w:t>
      </w:r>
      <w:r>
        <w:rPr>
          <w:rFonts w:ascii="宋体" w:hAnsi="宋体" w:eastAsia="宋体" w:cs="宋体"/>
          <w:color w:val="auto"/>
          <w:spacing w:val="-11"/>
          <w:sz w:val="24"/>
          <w:szCs w:val="24"/>
          <w:highlight w:val="none"/>
        </w:rPr>
        <w:t>年</w:t>
      </w:r>
      <w:r>
        <w:rPr>
          <w:rFonts w:hint="eastAsia" w:ascii="宋体" w:hAnsi="宋体" w:cs="宋体"/>
          <w:bCs/>
          <w:color w:val="auto"/>
          <w:sz w:val="24"/>
          <w:szCs w:val="24"/>
          <w:highlight w:val="none"/>
          <w:u w:val="single"/>
          <w:lang w:val="en-US" w:eastAsia="zh-CN"/>
        </w:rPr>
        <w:t xml:space="preserve"> 10</w:t>
      </w:r>
      <w:r>
        <w:rPr>
          <w:rFonts w:ascii="宋体" w:hAnsi="宋体" w:eastAsia="宋体" w:cs="宋体"/>
          <w:color w:val="auto"/>
          <w:spacing w:val="-11"/>
          <w:sz w:val="24"/>
          <w:szCs w:val="24"/>
          <w:highlight w:val="none"/>
        </w:rPr>
        <w:t>月</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cs="宋体"/>
          <w:bCs/>
          <w:color w:val="auto"/>
          <w:sz w:val="24"/>
          <w:szCs w:val="24"/>
          <w:highlight w:val="none"/>
          <w:u w:val="single"/>
          <w:lang w:val="en-US" w:eastAsia="zh-CN"/>
        </w:rPr>
        <w:t xml:space="preserve"> 9 </w:t>
      </w:r>
      <w:r>
        <w:rPr>
          <w:rFonts w:ascii="宋体" w:hAnsi="宋体" w:eastAsia="宋体" w:cs="宋体"/>
          <w:color w:val="auto"/>
          <w:spacing w:val="-11"/>
          <w:sz w:val="24"/>
          <w:szCs w:val="24"/>
          <w:highlight w:val="none"/>
        </w:rPr>
        <w:t>日</w:t>
      </w:r>
      <w:r>
        <w:rPr>
          <w:rFonts w:hint="eastAsia" w:ascii="宋体" w:hAnsi="宋体" w:cs="宋体"/>
          <w:color w:val="auto"/>
          <w:spacing w:val="-11"/>
          <w:sz w:val="24"/>
          <w:szCs w:val="24"/>
          <w:highlight w:val="none"/>
          <w:lang w:eastAsia="zh-CN"/>
        </w:rPr>
        <w:t>，</w:t>
      </w:r>
      <w:r>
        <w:rPr>
          <w:rFonts w:hint="eastAsia" w:ascii="宋体" w:hAnsi="宋体" w:cs="宋体"/>
          <w:color w:val="auto"/>
          <w:spacing w:val="-5"/>
          <w:sz w:val="24"/>
          <w:szCs w:val="24"/>
          <w:highlight w:val="none"/>
          <w:lang w:eastAsia="zh-CN"/>
        </w:rPr>
        <w:t>根据桩基及土方施工进度同步检测，具体时间要求以甲方通知为准，结合桩基施工需满足本项目工期需求，如</w:t>
      </w:r>
      <w:r>
        <w:rPr>
          <w:rFonts w:hint="eastAsia" w:ascii="宋体" w:hAnsi="宋体" w:cs="宋体"/>
          <w:color w:val="auto"/>
          <w:spacing w:val="-5"/>
          <w:sz w:val="24"/>
          <w:szCs w:val="24"/>
          <w:highlight w:val="none"/>
          <w:lang w:val="en-US" w:eastAsia="zh-CN"/>
        </w:rPr>
        <w:t>建设方</w:t>
      </w:r>
      <w:r>
        <w:rPr>
          <w:rFonts w:hint="eastAsia" w:ascii="宋体" w:hAnsi="宋体" w:cs="宋体"/>
          <w:color w:val="auto"/>
          <w:spacing w:val="-5"/>
          <w:sz w:val="24"/>
          <w:szCs w:val="24"/>
          <w:highlight w:val="none"/>
          <w:lang w:eastAsia="zh-CN"/>
        </w:rPr>
        <w:t>认为不满足，则检测设备需无条件另行增加</w:t>
      </w:r>
      <w:r>
        <w:rPr>
          <w:rFonts w:hint="eastAsia" w:ascii="宋体" w:hAnsi="宋体" w:cs="宋体"/>
          <w:color w:val="auto"/>
          <w:spacing w:val="-11"/>
          <w:sz w:val="24"/>
          <w:szCs w:val="24"/>
          <w:highlight w:val="none"/>
          <w:lang w:val="en-US" w:eastAsia="zh-CN"/>
        </w:rPr>
        <w:t>。</w:t>
      </w:r>
    </w:p>
    <w:p w14:paraId="610281E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6" w:firstLineChars="200"/>
        <w:textAlignment w:val="baseline"/>
        <w:rPr>
          <w:rFonts w:ascii="宋体" w:hAnsi="宋体" w:eastAsia="宋体" w:cs="宋体"/>
          <w:color w:val="auto"/>
          <w:sz w:val="24"/>
          <w:szCs w:val="24"/>
          <w:highlight w:val="none"/>
        </w:rPr>
      </w:pPr>
      <w:r>
        <w:rPr>
          <w:rFonts w:hint="eastAsia" w:ascii="宋体" w:hAnsi="宋体" w:cs="宋体"/>
          <w:color w:val="auto"/>
          <w:spacing w:val="-11"/>
          <w:sz w:val="24"/>
          <w:szCs w:val="24"/>
          <w:highlight w:val="none"/>
          <w:lang w:val="en-US" w:eastAsia="zh-CN"/>
        </w:rPr>
        <w:t>2.1</w:t>
      </w:r>
      <w:r>
        <w:rPr>
          <w:rFonts w:hint="eastAsia" w:ascii="宋体" w:hAnsi="宋体" w:cs="宋体"/>
          <w:color w:val="auto"/>
          <w:spacing w:val="-7"/>
          <w:sz w:val="24"/>
          <w:szCs w:val="24"/>
          <w:highlight w:val="none"/>
          <w:lang w:val="en-US" w:eastAsia="zh-CN"/>
        </w:rPr>
        <w:t>.</w:t>
      </w:r>
      <w:r>
        <w:rPr>
          <w:rFonts w:ascii="宋体" w:hAnsi="宋体" w:eastAsia="宋体" w:cs="宋体"/>
          <w:color w:val="auto"/>
          <w:spacing w:val="-1"/>
          <w:sz w:val="24"/>
          <w:szCs w:val="24"/>
          <w:highlight w:val="none"/>
        </w:rPr>
        <w:t>5 其他</w:t>
      </w:r>
      <w:r>
        <w:rPr>
          <w:rFonts w:ascii="宋体" w:hAnsi="宋体" w:eastAsia="宋体" w:cs="宋体"/>
          <w:color w:val="auto"/>
          <w:spacing w:val="-11"/>
          <w:sz w:val="24"/>
          <w:szCs w:val="24"/>
          <w:highlight w:val="none"/>
        </w:rPr>
        <w:t>：</w:t>
      </w:r>
      <w:r>
        <w:rPr>
          <w:rFonts w:ascii="宋体" w:hAnsi="宋体" w:eastAsia="宋体" w:cs="宋体"/>
          <w:color w:val="auto"/>
          <w:sz w:val="24"/>
          <w:szCs w:val="24"/>
          <w:highlight w:val="none"/>
          <w:u w:val="single" w:color="auto"/>
        </w:rPr>
        <w:t xml:space="preserve">   /   </w:t>
      </w:r>
    </w:p>
    <w:p w14:paraId="5E5C878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4" w:firstLineChars="200"/>
        <w:textAlignment w:val="baseline"/>
        <w:rPr>
          <w:rFonts w:ascii="宋体" w:hAnsi="宋体" w:eastAsia="宋体" w:cs="宋体"/>
          <w:color w:val="auto"/>
          <w:sz w:val="24"/>
          <w:szCs w:val="24"/>
          <w:highlight w:val="none"/>
        </w:rPr>
      </w:pPr>
      <w:r>
        <w:rPr>
          <w:rFonts w:hint="eastAsia" w:ascii="宋体" w:hAnsi="宋体" w:cs="宋体"/>
          <w:color w:val="auto"/>
          <w:spacing w:val="-14"/>
          <w:sz w:val="24"/>
          <w:szCs w:val="24"/>
          <w:highlight w:val="none"/>
          <w:lang w:val="en-US" w:eastAsia="zh-CN"/>
        </w:rPr>
        <w:t xml:space="preserve">2.2 </w:t>
      </w:r>
      <w:r>
        <w:rPr>
          <w:rFonts w:ascii="宋体" w:hAnsi="宋体" w:eastAsia="宋体" w:cs="宋体"/>
          <w:color w:val="auto"/>
          <w:spacing w:val="-7"/>
          <w:sz w:val="24"/>
          <w:szCs w:val="24"/>
          <w:highlight w:val="none"/>
        </w:rPr>
        <w:t>招标范围：</w:t>
      </w:r>
      <w:r>
        <w:rPr>
          <w:rFonts w:ascii="宋体" w:hAnsi="宋体" w:eastAsia="宋体" w:cs="宋体"/>
          <w:color w:val="auto"/>
          <w:spacing w:val="-7"/>
          <w:sz w:val="24"/>
          <w:szCs w:val="24"/>
          <w:highlight w:val="none"/>
          <w:u w:val="single" w:color="auto"/>
        </w:rPr>
        <w:t>图纸范围内的</w:t>
      </w:r>
      <w:r>
        <w:rPr>
          <w:rFonts w:hint="eastAsia" w:ascii="宋体" w:hAnsi="宋体" w:cs="宋体"/>
          <w:color w:val="auto"/>
          <w:spacing w:val="-7"/>
          <w:sz w:val="24"/>
          <w:szCs w:val="24"/>
          <w:highlight w:val="none"/>
          <w:u w:val="single" w:color="auto"/>
          <w:lang w:val="en-US" w:eastAsia="zh-CN"/>
        </w:rPr>
        <w:t>桩基</w:t>
      </w:r>
      <w:r>
        <w:rPr>
          <w:rFonts w:ascii="宋体" w:hAnsi="宋体" w:eastAsia="宋体" w:cs="宋体"/>
          <w:color w:val="auto"/>
          <w:spacing w:val="-7"/>
          <w:sz w:val="24"/>
          <w:szCs w:val="24"/>
          <w:highlight w:val="none"/>
          <w:u w:val="single" w:color="auto"/>
        </w:rPr>
        <w:t>检测</w:t>
      </w:r>
      <w:r>
        <w:rPr>
          <w:rFonts w:hint="eastAsia" w:ascii="宋体" w:hAnsi="宋体" w:cs="宋体"/>
          <w:color w:val="auto"/>
          <w:spacing w:val="-7"/>
          <w:sz w:val="24"/>
          <w:szCs w:val="24"/>
          <w:highlight w:val="none"/>
          <w:u w:val="single" w:color="auto"/>
          <w:lang w:eastAsia="zh-CN"/>
        </w:rPr>
        <w:t>，</w:t>
      </w:r>
      <w:r>
        <w:rPr>
          <w:rFonts w:hint="eastAsia" w:ascii="宋体" w:hAnsi="宋体" w:cs="宋体"/>
          <w:color w:val="auto"/>
          <w:spacing w:val="-2"/>
          <w:sz w:val="24"/>
          <w:szCs w:val="24"/>
          <w:highlight w:val="none"/>
          <w:u w:val="single" w:color="auto"/>
          <w:lang w:eastAsia="zh-CN"/>
        </w:rPr>
        <w:t>包含抗压静载、抗</w:t>
      </w:r>
      <w:r>
        <w:rPr>
          <w:rFonts w:hint="eastAsia" w:ascii="宋体" w:hAnsi="宋体" w:cs="宋体"/>
          <w:color w:val="auto"/>
          <w:spacing w:val="-2"/>
          <w:sz w:val="24"/>
          <w:szCs w:val="24"/>
          <w:highlight w:val="none"/>
          <w:u w:val="single" w:color="auto"/>
          <w:lang w:val="en-US" w:eastAsia="zh-CN"/>
        </w:rPr>
        <w:t>拔</w:t>
      </w:r>
      <w:r>
        <w:rPr>
          <w:rFonts w:hint="eastAsia" w:ascii="宋体" w:hAnsi="宋体" w:cs="宋体"/>
          <w:color w:val="auto"/>
          <w:spacing w:val="-2"/>
          <w:sz w:val="24"/>
          <w:szCs w:val="24"/>
          <w:highlight w:val="none"/>
          <w:u w:val="single" w:color="auto"/>
          <w:lang w:eastAsia="zh-CN"/>
        </w:rPr>
        <w:t>静载、高应变、低应变</w:t>
      </w:r>
      <w:r>
        <w:rPr>
          <w:rFonts w:hint="eastAsia" w:ascii="宋体" w:hAnsi="宋体" w:eastAsia="宋体" w:cs="宋体"/>
          <w:color w:val="auto"/>
          <w:spacing w:val="-7"/>
          <w:sz w:val="24"/>
          <w:szCs w:val="24"/>
          <w:highlight w:val="none"/>
          <w:u w:val="none" w:color="auto"/>
          <w:lang w:eastAsia="zh-CN"/>
        </w:rPr>
        <w:t>。</w:t>
      </w:r>
    </w:p>
    <w:p w14:paraId="57A71AE3">
      <w:pPr>
        <w:pStyle w:val="3"/>
        <w:pageBreakBefore w:val="0"/>
        <w:widowControl/>
        <w:kinsoku/>
        <w:wordWrap/>
        <w:overflowPunct/>
        <w:topLinePunct/>
        <w:autoSpaceDE w:val="0"/>
        <w:autoSpaceDN w:val="0"/>
        <w:bidi w:val="0"/>
        <w:adjustRightInd w:val="0"/>
        <w:snapToGrid w:val="0"/>
        <w:spacing w:before="0" w:after="0" w:line="360" w:lineRule="auto"/>
        <w:ind w:left="0" w:right="0"/>
        <w:textAlignment w:val="baseline"/>
        <w:rPr>
          <w:color w:val="auto"/>
          <w:highlight w:val="none"/>
        </w:rPr>
      </w:pPr>
      <w:bookmarkStart w:id="15" w:name="_Toc43793620"/>
      <w:bookmarkStart w:id="16" w:name="_Toc30838"/>
      <w:bookmarkStart w:id="17" w:name="_Toc124724357"/>
      <w:r>
        <w:rPr>
          <w:rFonts w:hint="eastAsia"/>
          <w:color w:val="auto"/>
          <w:highlight w:val="none"/>
        </w:rPr>
        <w:t>3.投标人资格要求</w:t>
      </w:r>
      <w:bookmarkEnd w:id="15"/>
      <w:bookmarkEnd w:id="16"/>
      <w:bookmarkEnd w:id="17"/>
    </w:p>
    <w:p w14:paraId="3FBF6062">
      <w:pPr>
        <w:keepNext w:val="0"/>
        <w:keepLines w:val="0"/>
        <w:pageBreakBefore w:val="0"/>
        <w:widowControl/>
        <w:kinsoku/>
        <w:wordWrap/>
        <w:overflowPunct/>
        <w:topLinePunct/>
        <w:autoSpaceDE w:val="0"/>
        <w:autoSpaceDN w:val="0"/>
        <w:bidi w:val="0"/>
        <w:adjustRightInd w:val="0"/>
        <w:snapToGrid w:val="0"/>
        <w:spacing w:line="360" w:lineRule="auto"/>
        <w:ind w:left="0" w:right="0" w:firstLine="472" w:firstLineChars="200"/>
        <w:textAlignment w:val="baseline"/>
        <w:rPr>
          <w:rFonts w:ascii="宋体" w:hAnsi="宋体" w:eastAsia="宋体" w:cs="宋体"/>
          <w:color w:val="auto"/>
          <w:spacing w:val="-2"/>
          <w:sz w:val="24"/>
          <w:szCs w:val="24"/>
          <w:highlight w:val="none"/>
          <w:u w:val="single"/>
        </w:rPr>
      </w:pPr>
      <w:r>
        <w:rPr>
          <w:rFonts w:ascii="宋体" w:hAnsi="宋体" w:eastAsia="宋体" w:cs="宋体"/>
          <w:color w:val="auto"/>
          <w:spacing w:val="-2"/>
          <w:sz w:val="24"/>
          <w:szCs w:val="24"/>
          <w:highlight w:val="none"/>
        </w:rPr>
        <w:t>3.1 投标人须具备</w:t>
      </w:r>
      <w:r>
        <w:rPr>
          <w:rFonts w:hint="eastAsia" w:ascii="宋体" w:hAnsi="宋体" w:eastAsia="宋体" w:cs="宋体"/>
          <w:color w:val="auto"/>
          <w:spacing w:val="-2"/>
          <w:sz w:val="24"/>
          <w:szCs w:val="24"/>
          <w:highlight w:val="none"/>
          <w:u w:val="single"/>
        </w:rPr>
        <w:t>建设行政主管部门核发的地基基础工程检测类专项资质(至少包含静载检测、低应变检测</w:t>
      </w:r>
      <w:r>
        <w:rPr>
          <w:rFonts w:hint="eastAsia" w:ascii="宋体" w:hAnsi="宋体" w:eastAsia="宋体" w:cs="宋体"/>
          <w:color w:val="auto"/>
          <w:spacing w:val="-2"/>
          <w:sz w:val="24"/>
          <w:szCs w:val="24"/>
          <w:highlight w:val="none"/>
          <w:u w:val="single"/>
          <w:lang w:eastAsia="zh-CN"/>
        </w:rPr>
        <w:t>、</w:t>
      </w:r>
      <w:r>
        <w:rPr>
          <w:rFonts w:hint="eastAsia" w:ascii="宋体" w:hAnsi="宋体" w:eastAsia="宋体" w:cs="宋体"/>
          <w:color w:val="auto"/>
          <w:spacing w:val="-2"/>
          <w:sz w:val="24"/>
          <w:szCs w:val="24"/>
          <w:highlight w:val="none"/>
          <w:u w:val="single"/>
          <w:lang w:val="en-US" w:eastAsia="zh-CN"/>
        </w:rPr>
        <w:t>高应变检测</w:t>
      </w:r>
      <w:r>
        <w:rPr>
          <w:rFonts w:hint="eastAsia" w:ascii="宋体" w:hAnsi="宋体" w:eastAsia="宋体" w:cs="宋体"/>
          <w:color w:val="auto"/>
          <w:spacing w:val="-2"/>
          <w:sz w:val="24"/>
          <w:szCs w:val="24"/>
          <w:highlight w:val="none"/>
          <w:u w:val="single"/>
        </w:rPr>
        <w:t>)且同时具有省级以上人民政府质量技术监督行政部门颁发的CMA认证合格证书，计量认证证书需在有效</w:t>
      </w:r>
      <w:r>
        <w:rPr>
          <w:rFonts w:hint="eastAsia" w:ascii="宋体" w:hAnsi="宋体" w:cs="宋体"/>
          <w:color w:val="auto"/>
          <w:spacing w:val="-2"/>
          <w:sz w:val="24"/>
          <w:szCs w:val="24"/>
          <w:highlight w:val="none"/>
          <w:u w:val="single"/>
          <w:lang w:eastAsia="zh-CN"/>
        </w:rPr>
        <w:t>期内</w:t>
      </w:r>
      <w:r>
        <w:rPr>
          <w:rFonts w:hint="eastAsia" w:ascii="宋体" w:hAnsi="宋体" w:eastAsia="宋体" w:cs="宋体"/>
          <w:color w:val="auto"/>
          <w:spacing w:val="-2"/>
          <w:sz w:val="24"/>
          <w:szCs w:val="24"/>
          <w:highlight w:val="none"/>
          <w:u w:val="single"/>
        </w:rPr>
        <w:t>，并在人员、设备、资金等方面具有相应的施工能力。</w:t>
      </w:r>
    </w:p>
    <w:p w14:paraId="0D85A1C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pacing w:val="-2"/>
          <w:sz w:val="24"/>
          <w:szCs w:val="24"/>
          <w:highlight w:val="none"/>
          <w:lang w:eastAsia="zh-CN"/>
        </w:rPr>
      </w:pPr>
      <w:r>
        <w:rPr>
          <w:rFonts w:ascii="宋体" w:hAnsi="宋体" w:eastAsia="宋体" w:cs="宋体"/>
          <w:color w:val="auto"/>
          <w:spacing w:val="-2"/>
          <w:sz w:val="24"/>
          <w:szCs w:val="24"/>
          <w:highlight w:val="none"/>
        </w:rPr>
        <w:t>3.2 投标人拟派项目负责人</w:t>
      </w:r>
      <w:r>
        <w:rPr>
          <w:rFonts w:hint="eastAsia" w:ascii="宋体" w:hAnsi="宋体" w:eastAsia="宋体" w:cs="宋体"/>
          <w:color w:val="auto"/>
          <w:spacing w:val="-2"/>
          <w:sz w:val="24"/>
          <w:szCs w:val="24"/>
          <w:highlight w:val="none"/>
        </w:rPr>
        <w:t>必须具备</w:t>
      </w:r>
      <w:r>
        <w:rPr>
          <w:rFonts w:hint="eastAsia" w:ascii="宋体" w:hAnsi="宋体" w:eastAsia="宋体" w:cs="宋体"/>
          <w:color w:val="auto"/>
          <w:spacing w:val="-2"/>
          <w:sz w:val="24"/>
          <w:szCs w:val="24"/>
          <w:highlight w:val="none"/>
          <w:u w:val="single"/>
        </w:rPr>
        <w:t>地基基础类检测技术培训合格证书（核准检测项目应与本工程要求相符）</w:t>
      </w:r>
      <w:r>
        <w:rPr>
          <w:rFonts w:hint="eastAsia" w:ascii="宋体" w:hAnsi="宋体" w:eastAsia="宋体" w:cs="宋体"/>
          <w:color w:val="auto"/>
          <w:spacing w:val="-2"/>
          <w:sz w:val="24"/>
          <w:szCs w:val="24"/>
          <w:highlight w:val="none"/>
          <w:lang w:eastAsia="zh-CN"/>
        </w:rPr>
        <w:t>。</w:t>
      </w:r>
    </w:p>
    <w:p w14:paraId="3170019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3.3 投标人及拟派项目负责人应具备其他要求：/</w:t>
      </w:r>
    </w:p>
    <w:p w14:paraId="33A963E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3.4 投标</w:t>
      </w:r>
      <w:r>
        <w:rPr>
          <w:rFonts w:ascii="宋体" w:hAnsi="宋体" w:eastAsia="宋体" w:cs="宋体"/>
          <w:color w:val="auto"/>
          <w:spacing w:val="-3"/>
          <w:sz w:val="24"/>
          <w:szCs w:val="24"/>
          <w:highlight w:val="none"/>
        </w:rPr>
        <w:t>人不得有招标文件第二章投标人须知第 1.4.3 项规定的情形。</w:t>
      </w:r>
    </w:p>
    <w:p w14:paraId="4C710922">
      <w:pPr>
        <w:keepNext w:val="0"/>
        <w:keepLines w:val="0"/>
        <w:pageBreakBefore w:val="0"/>
        <w:widowControl/>
        <w:wordWrap/>
        <w:overflowPunct/>
        <w:topLinePunct w:val="0"/>
        <w:autoSpaceDE w:val="0"/>
        <w:autoSpaceDN w:val="0"/>
        <w:bidi w:val="0"/>
        <w:adjustRightInd w:val="0"/>
        <w:snapToGrid w:val="0"/>
        <w:spacing w:line="360" w:lineRule="auto"/>
        <w:ind w:left="0" w:right="0" w:firstLine="456" w:firstLineChars="200"/>
        <w:textAlignment w:val="baseline"/>
        <w:rPr>
          <w:rFonts w:ascii="宋体" w:hAnsi="宋体" w:eastAsia="宋体" w:cs="宋体"/>
          <w:color w:val="auto"/>
          <w:spacing w:val="-6"/>
          <w:sz w:val="24"/>
          <w:szCs w:val="24"/>
          <w:highlight w:val="none"/>
        </w:rPr>
      </w:pPr>
      <w:r>
        <w:rPr>
          <w:rFonts w:ascii="宋体" w:hAnsi="宋体" w:eastAsia="宋体" w:cs="宋体"/>
          <w:color w:val="auto"/>
          <w:spacing w:val="-6"/>
          <w:sz w:val="24"/>
          <w:szCs w:val="24"/>
          <w:highlight w:val="none"/>
        </w:rPr>
        <w:t>3.5 本次招标</w:t>
      </w:r>
      <w:r>
        <w:rPr>
          <w:rFonts w:ascii="宋体" w:hAnsi="宋体" w:eastAsia="宋体" w:cs="宋体"/>
          <w:color w:val="auto"/>
          <w:spacing w:val="-6"/>
          <w:sz w:val="24"/>
          <w:szCs w:val="24"/>
          <w:highlight w:val="none"/>
          <w:u w:val="single"/>
        </w:rPr>
        <w:t>不接受</w:t>
      </w:r>
      <w:r>
        <w:rPr>
          <w:rFonts w:ascii="宋体" w:hAnsi="宋体" w:eastAsia="宋体" w:cs="宋体"/>
          <w:color w:val="auto"/>
          <w:spacing w:val="-6"/>
          <w:sz w:val="24"/>
          <w:szCs w:val="24"/>
          <w:highlight w:val="none"/>
        </w:rPr>
        <w:t>(接受/不接受)联合体投标。</w:t>
      </w:r>
    </w:p>
    <w:p w14:paraId="11E2CF26">
      <w:pPr>
        <w:keepNext w:val="0"/>
        <w:keepLines w:val="0"/>
        <w:pageBreakBefore w:val="0"/>
        <w:widowControl/>
        <w:wordWrap/>
        <w:overflowPunct/>
        <w:topLinePunct w:val="0"/>
        <w:autoSpaceDE w:val="0"/>
        <w:autoSpaceDN w:val="0"/>
        <w:bidi w:val="0"/>
        <w:adjustRightInd w:val="0"/>
        <w:snapToGrid w:val="0"/>
        <w:spacing w:line="360" w:lineRule="auto"/>
        <w:ind w:left="0" w:right="0" w:firstLine="456" w:firstLineChars="200"/>
        <w:textAlignment w:val="baseline"/>
        <w:rPr>
          <w:rFonts w:ascii="宋体" w:hAnsi="宋体" w:eastAsia="宋体" w:cs="宋体"/>
          <w:color w:val="auto"/>
          <w:spacing w:val="-6"/>
          <w:sz w:val="21"/>
          <w:szCs w:val="21"/>
          <w:highlight w:val="none"/>
        </w:rPr>
      </w:pPr>
      <w:r>
        <w:rPr>
          <w:rFonts w:hint="default" w:ascii="宋体" w:hAnsi="宋体" w:eastAsia="宋体" w:cs="宋体"/>
          <w:color w:val="auto"/>
          <w:spacing w:val="-6"/>
          <w:sz w:val="24"/>
          <w:szCs w:val="24"/>
          <w:highlight w:val="none"/>
        </w:rPr>
        <w:t>采用联合体投标的，应满足招标文件第一章投标人须知第1.4.2项的规定。</w:t>
      </w:r>
    </w:p>
    <w:p w14:paraId="6F7FE865">
      <w:pPr>
        <w:pStyle w:val="3"/>
        <w:pageBreakBefore w:val="0"/>
        <w:widowControl/>
        <w:kinsoku w:val="0"/>
        <w:wordWrap/>
        <w:overflowPunct/>
        <w:topLinePunct w:val="0"/>
        <w:autoSpaceDE w:val="0"/>
        <w:autoSpaceDN w:val="0"/>
        <w:bidi w:val="0"/>
        <w:adjustRightInd w:val="0"/>
        <w:snapToGrid w:val="0"/>
        <w:spacing w:before="0" w:after="0" w:line="360" w:lineRule="auto"/>
        <w:ind w:left="0" w:right="0"/>
        <w:textAlignment w:val="baseline"/>
        <w:rPr>
          <w:rFonts w:hint="eastAsia"/>
          <w:color w:val="auto"/>
          <w:highlight w:val="none"/>
        </w:rPr>
      </w:pPr>
      <w:bookmarkStart w:id="18" w:name="_Toc4486"/>
      <w:bookmarkStart w:id="19" w:name="_Toc19258"/>
      <w:r>
        <w:rPr>
          <w:rFonts w:hint="eastAsia"/>
          <w:color w:val="auto"/>
          <w:highlight w:val="none"/>
        </w:rPr>
        <w:t>4. 招标文件的获取</w:t>
      </w:r>
      <w:bookmarkEnd w:id="18"/>
      <w:bookmarkEnd w:id="19"/>
    </w:p>
    <w:p w14:paraId="304D4F8C">
      <w:pPr>
        <w:pageBreakBefore w:val="0"/>
        <w:widowControl/>
        <w:kinsoku w:val="0"/>
        <w:wordWrap/>
        <w:overflowPunct/>
        <w:topLinePunct w:val="0"/>
        <w:autoSpaceDE w:val="0"/>
        <w:autoSpaceDN w:val="0"/>
        <w:bidi w:val="0"/>
        <w:adjustRightInd w:val="0"/>
        <w:snapToGrid w:val="0"/>
        <w:spacing w:line="360" w:lineRule="auto"/>
        <w:ind w:left="0" w:right="0" w:firstLine="417"/>
        <w:textAlignment w:val="baseline"/>
        <w:rPr>
          <w:rFonts w:hint="eastAsia" w:ascii="宋体" w:hAnsi="宋体" w:eastAsia="宋体" w:cs="宋体"/>
          <w:color w:val="auto"/>
          <w:spacing w:val="-11"/>
          <w:sz w:val="24"/>
          <w:szCs w:val="24"/>
          <w:highlight w:val="none"/>
          <w:lang w:eastAsia="zh-CN"/>
        </w:rPr>
      </w:pPr>
      <w:r>
        <w:rPr>
          <w:rFonts w:ascii="宋体" w:hAnsi="宋体" w:eastAsia="宋体" w:cs="宋体"/>
          <w:color w:val="auto"/>
          <w:spacing w:val="-11"/>
          <w:sz w:val="24"/>
          <w:szCs w:val="24"/>
          <w:highlight w:val="none"/>
        </w:rPr>
        <w:t xml:space="preserve">4.1 </w:t>
      </w:r>
      <w:r>
        <w:rPr>
          <w:rFonts w:hint="eastAsia" w:ascii="宋体" w:hAnsi="宋体" w:eastAsia="宋体" w:cs="宋体"/>
          <w:color w:val="auto"/>
          <w:spacing w:val="-11"/>
          <w:sz w:val="24"/>
          <w:szCs w:val="24"/>
          <w:highlight w:val="none"/>
        </w:rPr>
        <w:t>招标文件获取时间为：202</w:t>
      </w:r>
      <w:r>
        <w:rPr>
          <w:rFonts w:hint="eastAsia" w:ascii="宋体" w:hAnsi="宋体" w:cs="宋体"/>
          <w:color w:val="auto"/>
          <w:spacing w:val="-11"/>
          <w:sz w:val="24"/>
          <w:szCs w:val="24"/>
          <w:highlight w:val="none"/>
          <w:lang w:val="en-US" w:eastAsia="zh-CN"/>
        </w:rPr>
        <w:t>6</w:t>
      </w:r>
      <w:r>
        <w:rPr>
          <w:rFonts w:ascii="宋体" w:hAnsi="宋体" w:eastAsia="宋体" w:cs="宋体"/>
          <w:color w:val="auto"/>
          <w:spacing w:val="-11"/>
          <w:sz w:val="24"/>
          <w:szCs w:val="24"/>
          <w:highlight w:val="none"/>
        </w:rPr>
        <w:t>年</w:t>
      </w:r>
      <w:r>
        <w:rPr>
          <w:rFonts w:hint="eastAsia" w:ascii="宋体" w:hAnsi="宋体" w:cs="宋体"/>
          <w:color w:val="auto"/>
          <w:spacing w:val="-11"/>
          <w:sz w:val="24"/>
          <w:szCs w:val="24"/>
          <w:highlight w:val="none"/>
          <w:lang w:val="en-US" w:eastAsia="zh-CN"/>
        </w:rPr>
        <w:t>7</w:t>
      </w:r>
      <w:r>
        <w:rPr>
          <w:rFonts w:ascii="宋体" w:hAnsi="宋体" w:eastAsia="宋体" w:cs="宋体"/>
          <w:color w:val="auto"/>
          <w:spacing w:val="-11"/>
          <w:sz w:val="24"/>
          <w:szCs w:val="24"/>
          <w:highlight w:val="none"/>
        </w:rPr>
        <w:t>月</w:t>
      </w:r>
      <w:r>
        <w:rPr>
          <w:rFonts w:hint="eastAsia" w:ascii="宋体" w:hAnsi="宋体" w:cs="宋体"/>
          <w:color w:val="auto"/>
          <w:spacing w:val="-11"/>
          <w:sz w:val="24"/>
          <w:szCs w:val="24"/>
          <w:highlight w:val="none"/>
          <w:lang w:val="en-US" w:eastAsia="zh-CN"/>
        </w:rPr>
        <w:t>24</w:t>
      </w:r>
      <w:r>
        <w:rPr>
          <w:rFonts w:ascii="宋体" w:hAnsi="宋体" w:eastAsia="宋体" w:cs="宋体"/>
          <w:color w:val="auto"/>
          <w:spacing w:val="-11"/>
          <w:sz w:val="24"/>
          <w:szCs w:val="24"/>
          <w:highlight w:val="none"/>
        </w:rPr>
        <w:t>日</w:t>
      </w:r>
      <w:r>
        <w:rPr>
          <w:rFonts w:hint="eastAsia" w:ascii="宋体" w:hAnsi="宋体" w:cs="宋体"/>
          <w:color w:val="auto"/>
          <w:spacing w:val="-11"/>
          <w:sz w:val="24"/>
          <w:szCs w:val="24"/>
          <w:highlight w:val="none"/>
          <w:lang w:val="en-US" w:eastAsia="zh-CN"/>
        </w:rPr>
        <w:t>16</w:t>
      </w:r>
      <w:r>
        <w:rPr>
          <w:rFonts w:hint="eastAsia" w:ascii="宋体" w:hAnsi="宋体" w:eastAsia="宋体" w:cs="宋体"/>
          <w:color w:val="auto"/>
          <w:spacing w:val="-11"/>
          <w:sz w:val="24"/>
          <w:szCs w:val="24"/>
          <w:highlight w:val="none"/>
          <w:lang w:val="en-US" w:eastAsia="zh-CN"/>
        </w:rPr>
        <w:t>时</w:t>
      </w:r>
      <w:r>
        <w:rPr>
          <w:rFonts w:hint="eastAsia" w:ascii="宋体" w:hAnsi="宋体" w:cs="宋体"/>
          <w:color w:val="auto"/>
          <w:spacing w:val="-11"/>
          <w:sz w:val="24"/>
          <w:szCs w:val="24"/>
          <w:highlight w:val="none"/>
          <w:lang w:val="en-US" w:eastAsia="zh-CN"/>
        </w:rPr>
        <w:t>00</w:t>
      </w:r>
      <w:r>
        <w:rPr>
          <w:rFonts w:hint="eastAsia" w:ascii="宋体" w:hAnsi="宋体" w:eastAsia="宋体" w:cs="宋体"/>
          <w:color w:val="auto"/>
          <w:spacing w:val="-11"/>
          <w:sz w:val="24"/>
          <w:szCs w:val="24"/>
          <w:highlight w:val="none"/>
          <w:lang w:val="en-US" w:eastAsia="zh-CN"/>
        </w:rPr>
        <w:t>分</w:t>
      </w:r>
      <w:r>
        <w:rPr>
          <w:rFonts w:ascii="宋体" w:hAnsi="宋体" w:eastAsia="宋体" w:cs="宋体"/>
          <w:color w:val="auto"/>
          <w:spacing w:val="-11"/>
          <w:sz w:val="24"/>
          <w:szCs w:val="24"/>
          <w:highlight w:val="none"/>
        </w:rPr>
        <w:t>至</w:t>
      </w:r>
      <w:r>
        <w:rPr>
          <w:rFonts w:hint="eastAsia" w:ascii="宋体" w:hAnsi="宋体" w:eastAsia="宋体" w:cs="宋体"/>
          <w:color w:val="auto"/>
          <w:spacing w:val="-11"/>
          <w:sz w:val="24"/>
          <w:szCs w:val="24"/>
          <w:highlight w:val="none"/>
        </w:rPr>
        <w:t>202</w:t>
      </w:r>
      <w:r>
        <w:rPr>
          <w:rFonts w:hint="eastAsia" w:ascii="宋体" w:hAnsi="宋体" w:cs="宋体"/>
          <w:color w:val="auto"/>
          <w:spacing w:val="-11"/>
          <w:sz w:val="24"/>
          <w:szCs w:val="24"/>
          <w:highlight w:val="none"/>
          <w:lang w:val="en-US" w:eastAsia="zh-CN"/>
        </w:rPr>
        <w:t>6</w:t>
      </w:r>
      <w:r>
        <w:rPr>
          <w:rFonts w:ascii="宋体" w:hAnsi="宋体" w:eastAsia="宋体" w:cs="宋体"/>
          <w:color w:val="auto"/>
          <w:spacing w:val="-11"/>
          <w:sz w:val="24"/>
          <w:szCs w:val="24"/>
          <w:highlight w:val="none"/>
        </w:rPr>
        <w:t>年</w:t>
      </w:r>
      <w:r>
        <w:rPr>
          <w:rFonts w:hint="eastAsia" w:ascii="宋体" w:hAnsi="宋体" w:cs="宋体"/>
          <w:color w:val="auto"/>
          <w:spacing w:val="-11"/>
          <w:sz w:val="24"/>
          <w:szCs w:val="24"/>
          <w:highlight w:val="none"/>
          <w:lang w:val="en-US" w:eastAsia="zh-CN"/>
        </w:rPr>
        <w:t>8</w:t>
      </w:r>
      <w:r>
        <w:rPr>
          <w:rFonts w:ascii="宋体" w:hAnsi="宋体" w:eastAsia="宋体" w:cs="宋体"/>
          <w:color w:val="auto"/>
          <w:spacing w:val="-11"/>
          <w:sz w:val="24"/>
          <w:szCs w:val="24"/>
          <w:highlight w:val="none"/>
        </w:rPr>
        <w:t>月</w:t>
      </w:r>
      <w:r>
        <w:rPr>
          <w:rFonts w:hint="eastAsia" w:ascii="宋体" w:hAnsi="宋体" w:cs="宋体"/>
          <w:color w:val="auto"/>
          <w:spacing w:val="-11"/>
          <w:sz w:val="24"/>
          <w:szCs w:val="24"/>
          <w:highlight w:val="none"/>
          <w:lang w:val="en-US" w:eastAsia="zh-CN"/>
        </w:rPr>
        <w:t>4</w:t>
      </w:r>
      <w:r>
        <w:rPr>
          <w:rFonts w:ascii="宋体" w:hAnsi="宋体" w:eastAsia="宋体" w:cs="宋体"/>
          <w:color w:val="auto"/>
          <w:spacing w:val="-11"/>
          <w:sz w:val="24"/>
          <w:szCs w:val="24"/>
          <w:highlight w:val="none"/>
        </w:rPr>
        <w:t>日</w:t>
      </w:r>
      <w:r>
        <w:rPr>
          <w:rFonts w:hint="eastAsia" w:ascii="宋体" w:hAnsi="宋体" w:cs="宋体"/>
          <w:color w:val="auto"/>
          <w:spacing w:val="-11"/>
          <w:sz w:val="24"/>
          <w:szCs w:val="24"/>
          <w:highlight w:val="none"/>
          <w:lang w:val="en-US" w:eastAsia="zh-CN"/>
        </w:rPr>
        <w:t>9</w:t>
      </w:r>
      <w:r>
        <w:rPr>
          <w:rFonts w:hint="eastAsia" w:ascii="宋体" w:hAnsi="宋体" w:eastAsia="宋体" w:cs="宋体"/>
          <w:color w:val="auto"/>
          <w:spacing w:val="-11"/>
          <w:sz w:val="24"/>
          <w:szCs w:val="24"/>
          <w:highlight w:val="none"/>
          <w:lang w:val="en-US" w:eastAsia="zh-CN"/>
        </w:rPr>
        <w:t>时</w:t>
      </w:r>
      <w:r>
        <w:rPr>
          <w:rFonts w:hint="eastAsia" w:ascii="宋体" w:hAnsi="宋体" w:cs="宋体"/>
          <w:color w:val="auto"/>
          <w:spacing w:val="-11"/>
          <w:sz w:val="24"/>
          <w:szCs w:val="24"/>
          <w:highlight w:val="none"/>
          <w:lang w:val="en-US" w:eastAsia="zh-CN"/>
        </w:rPr>
        <w:t>30</w:t>
      </w:r>
      <w:r>
        <w:rPr>
          <w:rFonts w:hint="eastAsia" w:ascii="宋体" w:hAnsi="宋体" w:eastAsia="宋体" w:cs="宋体"/>
          <w:color w:val="auto"/>
          <w:spacing w:val="-11"/>
          <w:sz w:val="24"/>
          <w:szCs w:val="24"/>
          <w:highlight w:val="none"/>
          <w:lang w:val="en-US" w:eastAsia="zh-CN"/>
        </w:rPr>
        <w:t>分</w:t>
      </w:r>
      <w:r>
        <w:rPr>
          <w:rFonts w:hint="eastAsia" w:ascii="宋体" w:hAnsi="宋体" w:eastAsia="宋体" w:cs="宋体"/>
          <w:color w:val="auto"/>
          <w:spacing w:val="-11"/>
          <w:sz w:val="24"/>
          <w:szCs w:val="24"/>
          <w:highlight w:val="none"/>
          <w:lang w:eastAsia="zh-CN"/>
        </w:rPr>
        <w:t>；</w:t>
      </w:r>
    </w:p>
    <w:p w14:paraId="0D2EFF05">
      <w:pPr>
        <w:pageBreakBefore w:val="0"/>
        <w:widowControl/>
        <w:kinsoku w:val="0"/>
        <w:wordWrap/>
        <w:overflowPunct/>
        <w:topLinePunct w:val="0"/>
        <w:autoSpaceDE w:val="0"/>
        <w:autoSpaceDN w:val="0"/>
        <w:bidi w:val="0"/>
        <w:adjustRightInd w:val="0"/>
        <w:snapToGrid w:val="0"/>
        <w:spacing w:line="360" w:lineRule="auto"/>
        <w:ind w:left="0" w:right="0" w:firstLine="417"/>
        <w:textAlignment w:val="baseline"/>
        <w:rPr>
          <w:rFonts w:hint="eastAsia" w:ascii="宋体" w:hAnsi="宋体" w:eastAsia="宋体" w:cs="宋体"/>
          <w:color w:val="auto"/>
          <w:spacing w:val="-11"/>
          <w:sz w:val="24"/>
          <w:szCs w:val="24"/>
          <w:highlight w:val="none"/>
        </w:rPr>
      </w:pPr>
      <w:bookmarkStart w:id="20" w:name="_Toc26361"/>
      <w:r>
        <w:rPr>
          <w:rFonts w:hint="eastAsia" w:ascii="宋体" w:hAnsi="宋体" w:eastAsia="宋体" w:cs="宋体"/>
          <w:color w:val="auto"/>
          <w:spacing w:val="-11"/>
          <w:sz w:val="24"/>
          <w:szCs w:val="24"/>
          <w:highlight w:val="none"/>
          <w:lang w:val="en-US" w:eastAsia="zh-CN"/>
        </w:rPr>
        <w:t xml:space="preserve">4.2 </w:t>
      </w:r>
      <w:r>
        <w:rPr>
          <w:rFonts w:hint="eastAsia" w:ascii="宋体" w:hAnsi="宋体" w:eastAsia="宋体" w:cs="宋体"/>
          <w:color w:val="auto"/>
          <w:spacing w:val="-11"/>
          <w:sz w:val="24"/>
          <w:szCs w:val="24"/>
          <w:highlight w:val="none"/>
        </w:rPr>
        <w:t>获取方式：请投标申请人至“江阴市公共资源电子交易平台综合交易（乡镇）平台（http://www.jiangyin.gov.cn/ggzy/zhjyxz/index.shtml)”使用“江苏CA数字证书”会员系统登录获取。；</w:t>
      </w:r>
    </w:p>
    <w:p w14:paraId="446DAF3F">
      <w:pPr>
        <w:pageBreakBefore w:val="0"/>
        <w:widowControl/>
        <w:kinsoku w:val="0"/>
        <w:wordWrap/>
        <w:overflowPunct/>
        <w:topLinePunct w:val="0"/>
        <w:autoSpaceDE w:val="0"/>
        <w:autoSpaceDN w:val="0"/>
        <w:bidi w:val="0"/>
        <w:adjustRightInd w:val="0"/>
        <w:snapToGrid w:val="0"/>
        <w:spacing w:line="360" w:lineRule="auto"/>
        <w:ind w:left="0" w:right="0" w:firstLine="417"/>
        <w:textAlignment w:val="baseline"/>
        <w:rPr>
          <w:rFonts w:hint="eastAsia" w:ascii="宋体" w:hAnsi="宋体" w:eastAsia="宋体" w:cs="宋体"/>
          <w:color w:val="auto"/>
          <w:spacing w:val="-11"/>
          <w:sz w:val="24"/>
          <w:szCs w:val="24"/>
          <w:highlight w:val="none"/>
        </w:rPr>
      </w:pPr>
      <w:r>
        <w:rPr>
          <w:rFonts w:hint="eastAsia" w:ascii="宋体" w:hAnsi="宋体" w:eastAsia="宋体" w:cs="宋体"/>
          <w:color w:val="auto"/>
          <w:spacing w:val="-11"/>
          <w:sz w:val="24"/>
          <w:szCs w:val="24"/>
          <w:highlight w:val="none"/>
          <w:lang w:val="en-US" w:eastAsia="zh-CN"/>
        </w:rPr>
        <w:t>4</w:t>
      </w:r>
      <w:r>
        <w:rPr>
          <w:rFonts w:hint="eastAsia" w:ascii="宋体" w:hAnsi="宋体" w:eastAsia="宋体" w:cs="宋体"/>
          <w:color w:val="auto"/>
          <w:spacing w:val="-11"/>
          <w:sz w:val="24"/>
          <w:szCs w:val="24"/>
          <w:highlight w:val="none"/>
        </w:rPr>
        <w:t>.3</w:t>
      </w:r>
      <w:r>
        <w:rPr>
          <w:rFonts w:hint="eastAsia" w:ascii="宋体" w:hAnsi="宋体" w:eastAsia="宋体" w:cs="宋体"/>
          <w:color w:val="auto"/>
          <w:spacing w:val="-11"/>
          <w:sz w:val="24"/>
          <w:szCs w:val="24"/>
          <w:highlight w:val="none"/>
          <w:lang w:val="en-US" w:eastAsia="zh-CN"/>
        </w:rPr>
        <w:t xml:space="preserve"> 技术服务费100 元，售后不退，投标人通过会员系统内网上支付方式支付。</w:t>
      </w:r>
    </w:p>
    <w:p w14:paraId="4961A279">
      <w:pPr>
        <w:pStyle w:val="3"/>
        <w:pageBreakBefore w:val="0"/>
        <w:widowControl/>
        <w:kinsoku w:val="0"/>
        <w:wordWrap/>
        <w:overflowPunct/>
        <w:topLinePunct w:val="0"/>
        <w:autoSpaceDE w:val="0"/>
        <w:autoSpaceDN w:val="0"/>
        <w:bidi w:val="0"/>
        <w:adjustRightInd w:val="0"/>
        <w:snapToGrid w:val="0"/>
        <w:spacing w:before="0" w:after="0" w:line="360" w:lineRule="auto"/>
        <w:ind w:left="0" w:right="0"/>
        <w:textAlignment w:val="baseline"/>
        <w:rPr>
          <w:rFonts w:hint="eastAsia"/>
          <w:color w:val="auto"/>
          <w:highlight w:val="none"/>
        </w:rPr>
      </w:pPr>
      <w:bookmarkStart w:id="21" w:name="_Toc29927"/>
      <w:r>
        <w:rPr>
          <w:rFonts w:hint="eastAsia"/>
          <w:color w:val="auto"/>
          <w:highlight w:val="none"/>
        </w:rPr>
        <w:t>5. 投标截止时间</w:t>
      </w:r>
      <w:bookmarkEnd w:id="20"/>
      <w:bookmarkEnd w:id="21"/>
    </w:p>
    <w:p w14:paraId="71F5DAA0">
      <w:pPr>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5.1 投标截止时间为：</w:t>
      </w:r>
      <w:r>
        <w:rPr>
          <w:rFonts w:hint="eastAsia" w:ascii="宋体" w:hAnsi="宋体" w:eastAsia="宋体" w:cs="宋体"/>
          <w:bCs/>
          <w:color w:val="auto"/>
          <w:sz w:val="24"/>
          <w:szCs w:val="24"/>
          <w:highlight w:val="none"/>
          <w:u w:val="single"/>
        </w:rPr>
        <w:t>202</w:t>
      </w:r>
      <w:r>
        <w:rPr>
          <w:rFonts w:hint="eastAsia" w:ascii="宋体" w:hAnsi="宋体" w:cs="宋体"/>
          <w:bCs/>
          <w:color w:val="auto"/>
          <w:sz w:val="24"/>
          <w:szCs w:val="24"/>
          <w:highlight w:val="none"/>
          <w:u w:val="single"/>
          <w:lang w:val="en-US" w:eastAsia="zh-CN"/>
        </w:rPr>
        <w:t>6</w:t>
      </w:r>
      <w:r>
        <w:rPr>
          <w:rFonts w:ascii="宋体" w:hAnsi="宋体" w:eastAsia="宋体" w:cs="宋体"/>
          <w:color w:val="auto"/>
          <w:spacing w:val="-11"/>
          <w:sz w:val="24"/>
          <w:szCs w:val="24"/>
          <w:highlight w:val="none"/>
        </w:rPr>
        <w:t>年</w:t>
      </w:r>
      <w:r>
        <w:rPr>
          <w:rFonts w:hint="eastAsia" w:ascii="宋体" w:hAnsi="宋体" w:cs="宋体"/>
          <w:bCs/>
          <w:color w:val="auto"/>
          <w:sz w:val="24"/>
          <w:szCs w:val="24"/>
          <w:highlight w:val="none"/>
          <w:u w:val="single"/>
          <w:lang w:val="en-US" w:eastAsia="zh-CN"/>
        </w:rPr>
        <w:t>8</w:t>
      </w:r>
      <w:r>
        <w:rPr>
          <w:rFonts w:ascii="宋体" w:hAnsi="宋体" w:eastAsia="宋体" w:cs="宋体"/>
          <w:color w:val="auto"/>
          <w:spacing w:val="-11"/>
          <w:sz w:val="24"/>
          <w:szCs w:val="24"/>
          <w:highlight w:val="none"/>
        </w:rPr>
        <w:t>月</w:t>
      </w:r>
      <w:r>
        <w:rPr>
          <w:rFonts w:hint="eastAsia" w:ascii="宋体" w:hAnsi="宋体" w:cs="宋体"/>
          <w:bCs/>
          <w:color w:val="auto"/>
          <w:sz w:val="24"/>
          <w:szCs w:val="24"/>
          <w:highlight w:val="none"/>
          <w:u w:val="single"/>
          <w:lang w:val="en-US" w:eastAsia="zh-CN"/>
        </w:rPr>
        <w:t>4</w:t>
      </w:r>
      <w:r>
        <w:rPr>
          <w:rFonts w:ascii="宋体" w:hAnsi="宋体" w:eastAsia="宋体" w:cs="宋体"/>
          <w:color w:val="auto"/>
          <w:spacing w:val="-11"/>
          <w:sz w:val="24"/>
          <w:szCs w:val="24"/>
          <w:highlight w:val="none"/>
        </w:rPr>
        <w:t>日</w:t>
      </w:r>
      <w:r>
        <w:rPr>
          <w:rFonts w:hint="eastAsia" w:ascii="宋体" w:hAnsi="宋体" w:cs="宋体"/>
          <w:bCs/>
          <w:color w:val="auto"/>
          <w:sz w:val="24"/>
          <w:szCs w:val="24"/>
          <w:highlight w:val="none"/>
          <w:u w:val="single"/>
          <w:lang w:val="en-US" w:eastAsia="zh-CN"/>
        </w:rPr>
        <w:t>9</w:t>
      </w:r>
      <w:r>
        <w:rPr>
          <w:rFonts w:hint="eastAsia" w:ascii="宋体" w:hAnsi="宋体" w:cs="宋体"/>
          <w:bCs/>
          <w:color w:val="auto"/>
          <w:sz w:val="24"/>
          <w:szCs w:val="24"/>
          <w:highlight w:val="none"/>
          <w:u w:val="none"/>
          <w:lang w:val="en-US" w:eastAsia="zh-CN"/>
        </w:rPr>
        <w:t>时</w:t>
      </w:r>
      <w:r>
        <w:rPr>
          <w:rFonts w:hint="eastAsia" w:ascii="宋体" w:hAnsi="宋体" w:cs="宋体"/>
          <w:bCs/>
          <w:color w:val="auto"/>
          <w:sz w:val="24"/>
          <w:szCs w:val="24"/>
          <w:highlight w:val="none"/>
          <w:u w:val="single"/>
          <w:lang w:val="en-US" w:eastAsia="zh-CN"/>
        </w:rPr>
        <w:t>30</w:t>
      </w:r>
      <w:r>
        <w:rPr>
          <w:rFonts w:hint="eastAsia" w:ascii="宋体" w:hAnsi="宋体" w:cs="宋体"/>
          <w:color w:val="auto"/>
          <w:spacing w:val="-11"/>
          <w:sz w:val="24"/>
          <w:szCs w:val="24"/>
          <w:highlight w:val="none"/>
          <w:lang w:val="en-US" w:eastAsia="zh-CN"/>
        </w:rPr>
        <w:t>分</w:t>
      </w:r>
      <w:r>
        <w:rPr>
          <w:rFonts w:ascii="宋体" w:hAnsi="宋体" w:eastAsia="宋体" w:cs="宋体"/>
          <w:color w:val="auto"/>
          <w:sz w:val="24"/>
          <w:szCs w:val="24"/>
          <w:highlight w:val="none"/>
        </w:rPr>
        <w:t>。</w:t>
      </w:r>
    </w:p>
    <w:p w14:paraId="2BBC6FB0">
      <w:pPr>
        <w:pageBreakBefore w:val="0"/>
        <w:widowControl/>
        <w:wordWrap/>
        <w:overflowPunct/>
        <w:topLinePunct w:val="0"/>
        <w:autoSpaceDE w:val="0"/>
        <w:autoSpaceDN w:val="0"/>
        <w:bidi w:val="0"/>
        <w:adjustRightInd w:val="0"/>
        <w:snapToGrid w:val="0"/>
        <w:spacing w:line="360" w:lineRule="auto"/>
        <w:ind w:left="0" w:right="0" w:firstLine="456" w:firstLineChars="200"/>
        <w:textAlignment w:val="baseline"/>
        <w:rPr>
          <w:rFonts w:ascii="宋体" w:hAnsi="宋体" w:eastAsia="宋体" w:cs="宋体"/>
          <w:color w:val="auto"/>
          <w:spacing w:val="-3"/>
          <w:sz w:val="24"/>
          <w:szCs w:val="24"/>
          <w:highlight w:val="none"/>
        </w:rPr>
      </w:pPr>
      <w:r>
        <w:rPr>
          <w:rFonts w:ascii="宋体" w:hAnsi="宋体" w:eastAsia="宋体" w:cs="宋体"/>
          <w:color w:val="auto"/>
          <w:spacing w:val="-6"/>
          <w:sz w:val="24"/>
          <w:szCs w:val="24"/>
          <w:highlight w:val="none"/>
        </w:rPr>
        <w:t>5.2</w:t>
      </w:r>
      <w:r>
        <w:rPr>
          <w:rFonts w:ascii="宋体" w:hAnsi="宋体" w:eastAsia="宋体" w:cs="宋体"/>
          <w:color w:val="auto"/>
          <w:spacing w:val="-4"/>
          <w:sz w:val="24"/>
          <w:szCs w:val="24"/>
          <w:highlight w:val="none"/>
        </w:rPr>
        <w:t xml:space="preserve"> </w:t>
      </w:r>
      <w:r>
        <w:rPr>
          <w:rFonts w:ascii="宋体" w:hAnsi="宋体" w:eastAsia="宋体" w:cs="宋体"/>
          <w:color w:val="auto"/>
          <w:spacing w:val="-3"/>
          <w:sz w:val="24"/>
          <w:szCs w:val="24"/>
          <w:highlight w:val="none"/>
        </w:rPr>
        <w:t>逾期送达的投标文件，招标人不予受理。</w:t>
      </w:r>
    </w:p>
    <w:p w14:paraId="3D602FC4">
      <w:pPr>
        <w:pStyle w:val="3"/>
        <w:pageBreakBefore w:val="0"/>
        <w:widowControl/>
        <w:kinsoku w:val="0"/>
        <w:wordWrap/>
        <w:overflowPunct/>
        <w:topLinePunct w:val="0"/>
        <w:autoSpaceDE w:val="0"/>
        <w:autoSpaceDN w:val="0"/>
        <w:bidi w:val="0"/>
        <w:adjustRightInd w:val="0"/>
        <w:snapToGrid w:val="0"/>
        <w:spacing w:before="0" w:after="0" w:line="360" w:lineRule="auto"/>
        <w:ind w:left="0" w:right="0"/>
        <w:textAlignment w:val="baseline"/>
        <w:rPr>
          <w:rFonts w:hint="eastAsia"/>
          <w:color w:val="auto"/>
          <w:highlight w:val="none"/>
        </w:rPr>
      </w:pPr>
      <w:bookmarkStart w:id="22" w:name="_Toc31874"/>
      <w:r>
        <w:rPr>
          <w:rFonts w:hint="default"/>
          <w:color w:val="auto"/>
          <w:highlight w:val="none"/>
        </w:rPr>
        <w:t>6. </w:t>
      </w:r>
      <w:r>
        <w:rPr>
          <w:rFonts w:hint="eastAsia"/>
          <w:color w:val="auto"/>
          <w:highlight w:val="none"/>
        </w:rPr>
        <w:t>开标时间及地点：</w:t>
      </w:r>
      <w:bookmarkEnd w:id="22"/>
    </w:p>
    <w:p w14:paraId="5329BCB7">
      <w:pPr>
        <w:pageBreakBefore w:val="0"/>
        <w:widowControl/>
        <w:kinsoku w:val="0"/>
        <w:wordWrap/>
        <w:overflowPunct/>
        <w:topLinePunct w:val="0"/>
        <w:autoSpaceDE w:val="0"/>
        <w:autoSpaceDN w:val="0"/>
        <w:bidi w:val="0"/>
        <w:adjustRightInd w:val="0"/>
        <w:snapToGrid w:val="0"/>
        <w:spacing w:line="360" w:lineRule="auto"/>
        <w:ind w:right="0" w:firstLine="476" w:firstLineChars="200"/>
        <w:textAlignment w:val="baseline"/>
        <w:rPr>
          <w:rFonts w:hint="default" w:ascii="宋体" w:hAnsi="宋体" w:eastAsia="宋体" w:cs="宋体"/>
          <w:i w:val="0"/>
          <w:iCs w:val="0"/>
          <w:caps w:val="0"/>
          <w:color w:val="auto"/>
          <w:spacing w:val="-1"/>
          <w:sz w:val="24"/>
          <w:szCs w:val="24"/>
          <w:highlight w:val="none"/>
        </w:rPr>
      </w:pPr>
      <w:r>
        <w:rPr>
          <w:rFonts w:hint="default" w:ascii="宋体" w:hAnsi="宋体" w:eastAsia="宋体" w:cs="宋体"/>
          <w:i w:val="0"/>
          <w:iCs w:val="0"/>
          <w:caps w:val="0"/>
          <w:color w:val="auto"/>
          <w:spacing w:val="-1"/>
          <w:sz w:val="24"/>
          <w:szCs w:val="24"/>
          <w:highlight w:val="none"/>
          <w:shd w:val="clear"/>
        </w:rPr>
        <w:t>6.</w:t>
      </w:r>
      <w:r>
        <w:rPr>
          <w:rFonts w:hint="eastAsia" w:ascii="宋体" w:hAnsi="宋体" w:cs="宋体"/>
          <w:i w:val="0"/>
          <w:iCs w:val="0"/>
          <w:caps w:val="0"/>
          <w:color w:val="auto"/>
          <w:spacing w:val="-1"/>
          <w:sz w:val="24"/>
          <w:szCs w:val="24"/>
          <w:highlight w:val="none"/>
          <w:shd w:val="clear"/>
          <w:lang w:val="en-US" w:eastAsia="zh-CN"/>
        </w:rPr>
        <w:t xml:space="preserve">1 </w:t>
      </w:r>
      <w:r>
        <w:rPr>
          <w:rFonts w:hint="default" w:ascii="宋体" w:hAnsi="宋体" w:eastAsia="宋体" w:cs="宋体"/>
          <w:i w:val="0"/>
          <w:iCs w:val="0"/>
          <w:caps w:val="0"/>
          <w:color w:val="auto"/>
          <w:spacing w:val="-1"/>
          <w:sz w:val="24"/>
          <w:szCs w:val="24"/>
          <w:highlight w:val="none"/>
          <w:shd w:val="clear"/>
        </w:rPr>
        <w:t>开标时间：</w:t>
      </w:r>
      <w:r>
        <w:rPr>
          <w:rFonts w:hint="eastAsia" w:ascii="宋体" w:hAnsi="宋体" w:eastAsia="宋体" w:cs="宋体"/>
          <w:bCs/>
          <w:color w:val="auto"/>
          <w:sz w:val="24"/>
          <w:szCs w:val="24"/>
          <w:highlight w:val="none"/>
          <w:u w:val="single"/>
        </w:rPr>
        <w:t>202</w:t>
      </w:r>
      <w:r>
        <w:rPr>
          <w:rFonts w:hint="eastAsia" w:ascii="宋体" w:hAnsi="宋体" w:cs="宋体"/>
          <w:bCs/>
          <w:color w:val="auto"/>
          <w:sz w:val="24"/>
          <w:szCs w:val="24"/>
          <w:highlight w:val="none"/>
          <w:u w:val="single"/>
          <w:lang w:val="en-US" w:eastAsia="zh-CN"/>
        </w:rPr>
        <w:t>6</w:t>
      </w:r>
      <w:r>
        <w:rPr>
          <w:rFonts w:ascii="宋体" w:hAnsi="宋体" w:eastAsia="宋体" w:cs="宋体"/>
          <w:color w:val="auto"/>
          <w:spacing w:val="-11"/>
          <w:sz w:val="24"/>
          <w:szCs w:val="24"/>
          <w:highlight w:val="none"/>
        </w:rPr>
        <w:t>年</w:t>
      </w:r>
      <w:r>
        <w:rPr>
          <w:rFonts w:hint="eastAsia" w:ascii="宋体" w:hAnsi="宋体" w:cs="宋体"/>
          <w:bCs/>
          <w:color w:val="auto"/>
          <w:sz w:val="24"/>
          <w:szCs w:val="24"/>
          <w:highlight w:val="none"/>
          <w:u w:val="single"/>
          <w:lang w:val="en-US" w:eastAsia="zh-CN"/>
        </w:rPr>
        <w:t>8</w:t>
      </w:r>
      <w:r>
        <w:rPr>
          <w:rFonts w:ascii="宋体" w:hAnsi="宋体" w:eastAsia="宋体" w:cs="宋体"/>
          <w:color w:val="auto"/>
          <w:spacing w:val="-11"/>
          <w:sz w:val="24"/>
          <w:szCs w:val="24"/>
          <w:highlight w:val="none"/>
        </w:rPr>
        <w:t>月</w:t>
      </w:r>
      <w:r>
        <w:rPr>
          <w:rFonts w:hint="eastAsia" w:ascii="宋体" w:hAnsi="宋体" w:cs="宋体"/>
          <w:bCs/>
          <w:color w:val="auto"/>
          <w:sz w:val="24"/>
          <w:szCs w:val="24"/>
          <w:highlight w:val="none"/>
          <w:u w:val="single"/>
          <w:lang w:val="en-US" w:eastAsia="zh-CN"/>
        </w:rPr>
        <w:t>4</w:t>
      </w:r>
      <w:r>
        <w:rPr>
          <w:rFonts w:ascii="宋体" w:hAnsi="宋体" w:eastAsia="宋体" w:cs="宋体"/>
          <w:color w:val="auto"/>
          <w:spacing w:val="-11"/>
          <w:sz w:val="24"/>
          <w:szCs w:val="24"/>
          <w:highlight w:val="none"/>
        </w:rPr>
        <w:t>日</w:t>
      </w:r>
      <w:r>
        <w:rPr>
          <w:rFonts w:hint="eastAsia" w:ascii="宋体" w:hAnsi="宋体" w:cs="宋体"/>
          <w:bCs/>
          <w:color w:val="auto"/>
          <w:sz w:val="24"/>
          <w:szCs w:val="24"/>
          <w:highlight w:val="none"/>
          <w:u w:val="single"/>
          <w:lang w:val="en-US" w:eastAsia="zh-CN"/>
        </w:rPr>
        <w:t>9</w:t>
      </w:r>
      <w:r>
        <w:rPr>
          <w:rFonts w:hint="eastAsia" w:ascii="宋体" w:hAnsi="宋体" w:cs="宋体"/>
          <w:bCs/>
          <w:color w:val="auto"/>
          <w:sz w:val="24"/>
          <w:szCs w:val="24"/>
          <w:highlight w:val="none"/>
          <w:u w:val="none"/>
          <w:lang w:val="en-US" w:eastAsia="zh-CN"/>
        </w:rPr>
        <w:t>时</w:t>
      </w:r>
      <w:r>
        <w:rPr>
          <w:rFonts w:hint="eastAsia" w:ascii="宋体" w:hAnsi="宋体" w:cs="宋体"/>
          <w:bCs/>
          <w:color w:val="auto"/>
          <w:sz w:val="24"/>
          <w:szCs w:val="24"/>
          <w:highlight w:val="none"/>
          <w:u w:val="single"/>
          <w:lang w:val="en-US" w:eastAsia="zh-CN"/>
        </w:rPr>
        <w:t>30</w:t>
      </w:r>
      <w:r>
        <w:rPr>
          <w:rFonts w:hint="eastAsia" w:ascii="宋体" w:hAnsi="宋体" w:cs="宋体"/>
          <w:color w:val="auto"/>
          <w:spacing w:val="-11"/>
          <w:sz w:val="24"/>
          <w:szCs w:val="24"/>
          <w:highlight w:val="none"/>
          <w:lang w:val="en-US" w:eastAsia="zh-CN"/>
        </w:rPr>
        <w:t>分</w:t>
      </w:r>
      <w:r>
        <w:rPr>
          <w:rFonts w:hint="default" w:ascii="宋体" w:hAnsi="宋体" w:eastAsia="宋体" w:cs="宋体"/>
          <w:i w:val="0"/>
          <w:iCs w:val="0"/>
          <w:caps w:val="0"/>
          <w:color w:val="auto"/>
          <w:spacing w:val="-1"/>
          <w:sz w:val="24"/>
          <w:szCs w:val="24"/>
          <w:highlight w:val="none"/>
          <w:shd w:val="clear"/>
        </w:rPr>
        <w:t>。开标地点：</w:t>
      </w:r>
      <w:r>
        <w:rPr>
          <w:rFonts w:hint="eastAsia" w:ascii="宋体" w:hAnsi="宋体" w:cs="宋体"/>
          <w:i w:val="0"/>
          <w:iCs w:val="0"/>
          <w:caps w:val="0"/>
          <w:color w:val="auto"/>
          <w:spacing w:val="-1"/>
          <w:sz w:val="24"/>
          <w:szCs w:val="24"/>
          <w:highlight w:val="none"/>
          <w:u w:val="none"/>
          <w:shd w:val="clear"/>
          <w:lang w:val="en-US" w:eastAsia="zh-CN"/>
        </w:rPr>
        <w:t>江苏万源工程咨询有限公司</w:t>
      </w:r>
      <w:r>
        <w:rPr>
          <w:rFonts w:hint="eastAsia" w:ascii="宋体" w:hAnsi="宋体" w:eastAsia="宋体" w:cs="宋体"/>
          <w:i w:val="0"/>
          <w:iCs w:val="0"/>
          <w:caps w:val="0"/>
          <w:color w:val="auto"/>
          <w:spacing w:val="-1"/>
          <w:sz w:val="24"/>
          <w:szCs w:val="24"/>
          <w:highlight w:val="none"/>
          <w:u w:val="none"/>
          <w:shd w:val="clear"/>
          <w:lang w:val="en-US" w:eastAsia="zh-CN"/>
        </w:rPr>
        <w:t>会议室（</w:t>
      </w:r>
      <w:r>
        <w:rPr>
          <w:rFonts w:hint="eastAsia" w:ascii="宋体" w:hAnsi="宋体" w:cs="宋体"/>
          <w:i w:val="0"/>
          <w:iCs w:val="0"/>
          <w:caps w:val="0"/>
          <w:color w:val="auto"/>
          <w:spacing w:val="-1"/>
          <w:sz w:val="24"/>
          <w:szCs w:val="24"/>
          <w:highlight w:val="none"/>
          <w:u w:val="none"/>
          <w:shd w:val="clear"/>
          <w:lang w:val="en-US" w:eastAsia="zh-CN"/>
        </w:rPr>
        <w:t>江阴市凤凰大厦15楼1517室</w:t>
      </w:r>
      <w:r>
        <w:rPr>
          <w:rFonts w:hint="eastAsia" w:ascii="宋体" w:hAnsi="宋体" w:eastAsia="宋体" w:cs="宋体"/>
          <w:i w:val="0"/>
          <w:iCs w:val="0"/>
          <w:caps w:val="0"/>
          <w:color w:val="auto"/>
          <w:spacing w:val="-1"/>
          <w:sz w:val="24"/>
          <w:szCs w:val="24"/>
          <w:highlight w:val="none"/>
          <w:u w:val="none"/>
          <w:shd w:val="clear"/>
          <w:lang w:val="en-US" w:eastAsia="zh-CN"/>
        </w:rPr>
        <w:t>）</w:t>
      </w:r>
    </w:p>
    <w:p w14:paraId="7855B1E8">
      <w:pPr>
        <w:pStyle w:val="3"/>
        <w:pageBreakBefore w:val="0"/>
        <w:widowControl/>
        <w:kinsoku w:val="0"/>
        <w:wordWrap/>
        <w:overflowPunct/>
        <w:topLinePunct w:val="0"/>
        <w:autoSpaceDE w:val="0"/>
        <w:autoSpaceDN w:val="0"/>
        <w:bidi w:val="0"/>
        <w:adjustRightInd w:val="0"/>
        <w:snapToGrid w:val="0"/>
        <w:spacing w:before="0" w:after="0" w:line="360" w:lineRule="auto"/>
        <w:ind w:left="0" w:right="0"/>
        <w:textAlignment w:val="baseline"/>
        <w:rPr>
          <w:rFonts w:hint="default"/>
          <w:color w:val="auto"/>
          <w:highlight w:val="none"/>
        </w:rPr>
      </w:pPr>
      <w:bookmarkStart w:id="23" w:name="_Toc22567"/>
      <w:bookmarkStart w:id="24" w:name="_Toc839"/>
      <w:r>
        <w:rPr>
          <w:rFonts w:hint="eastAsia"/>
          <w:color w:val="auto"/>
          <w:highlight w:val="none"/>
          <w:lang w:val="en-US" w:eastAsia="zh-CN"/>
        </w:rPr>
        <w:t>7</w:t>
      </w:r>
      <w:r>
        <w:rPr>
          <w:rFonts w:hint="default"/>
          <w:color w:val="auto"/>
          <w:highlight w:val="none"/>
        </w:rPr>
        <w:t>. 资格审查</w:t>
      </w:r>
      <w:bookmarkEnd w:id="23"/>
      <w:bookmarkEnd w:id="24"/>
    </w:p>
    <w:p w14:paraId="2EC085F2">
      <w:pPr>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color w:val="auto"/>
          <w:sz w:val="21"/>
          <w:szCs w:val="21"/>
          <w:highlight w:val="none"/>
        </w:rPr>
      </w:pPr>
      <w:r>
        <w:rPr>
          <w:rFonts w:ascii="宋体" w:hAnsi="宋体" w:eastAsia="宋体" w:cs="宋体"/>
          <w:color w:val="auto"/>
          <w:spacing w:val="-1"/>
          <w:sz w:val="24"/>
          <w:szCs w:val="24"/>
          <w:highlight w:val="none"/>
        </w:rPr>
        <w:t>本次招标采用</w:t>
      </w:r>
      <w:r>
        <w:rPr>
          <w:rFonts w:ascii="宋体" w:hAnsi="宋体" w:eastAsia="宋体" w:cs="宋体"/>
          <w:color w:val="auto"/>
          <w:spacing w:val="-1"/>
          <w:sz w:val="24"/>
          <w:szCs w:val="24"/>
          <w:highlight w:val="none"/>
          <w:u w:val="single"/>
        </w:rPr>
        <w:t>资格后审</w:t>
      </w:r>
      <w:r>
        <w:rPr>
          <w:rFonts w:ascii="宋体" w:hAnsi="宋体" w:eastAsia="宋体" w:cs="宋体"/>
          <w:color w:val="auto"/>
          <w:spacing w:val="-1"/>
          <w:sz w:val="24"/>
          <w:szCs w:val="24"/>
          <w:highlight w:val="none"/>
        </w:rPr>
        <w:t>方式进行资格审查</w:t>
      </w:r>
      <w:r>
        <w:rPr>
          <w:rFonts w:ascii="宋体" w:hAnsi="宋体" w:eastAsia="宋体" w:cs="宋体"/>
          <w:color w:val="auto"/>
          <w:sz w:val="24"/>
          <w:szCs w:val="24"/>
          <w:highlight w:val="none"/>
        </w:rPr>
        <w:t>，资格评审标准详见招标文件第三章</w:t>
      </w:r>
      <w:r>
        <w:rPr>
          <w:rFonts w:ascii="宋体" w:hAnsi="宋体" w:eastAsia="宋体" w:cs="宋体"/>
          <w:color w:val="auto"/>
          <w:sz w:val="21"/>
          <w:szCs w:val="21"/>
          <w:highlight w:val="none"/>
        </w:rPr>
        <w:t>。</w:t>
      </w:r>
    </w:p>
    <w:p w14:paraId="13296BB7">
      <w:pPr>
        <w:pStyle w:val="3"/>
        <w:pageBreakBefore w:val="0"/>
        <w:widowControl/>
        <w:kinsoku w:val="0"/>
        <w:wordWrap/>
        <w:overflowPunct/>
        <w:topLinePunct w:val="0"/>
        <w:autoSpaceDE w:val="0"/>
        <w:autoSpaceDN w:val="0"/>
        <w:bidi w:val="0"/>
        <w:adjustRightInd w:val="0"/>
        <w:snapToGrid w:val="0"/>
        <w:spacing w:before="0" w:after="0" w:line="360" w:lineRule="auto"/>
        <w:ind w:left="0" w:right="0"/>
        <w:textAlignment w:val="baseline"/>
        <w:rPr>
          <w:rFonts w:hint="eastAsia"/>
          <w:color w:val="auto"/>
          <w:highlight w:val="none"/>
          <w:lang w:val="en-US" w:eastAsia="zh-CN"/>
        </w:rPr>
      </w:pPr>
      <w:bookmarkStart w:id="25" w:name="_Toc5831"/>
      <w:bookmarkStart w:id="26" w:name="_Toc32106"/>
      <w:r>
        <w:rPr>
          <w:rFonts w:hint="eastAsia"/>
          <w:color w:val="auto"/>
          <w:highlight w:val="none"/>
          <w:lang w:val="en-US" w:eastAsia="zh-CN"/>
        </w:rPr>
        <w:t>8. 评标方法</w:t>
      </w:r>
      <w:bookmarkEnd w:id="25"/>
      <w:bookmarkEnd w:id="26"/>
    </w:p>
    <w:p w14:paraId="4A23E85A">
      <w:pPr>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本次招标</w:t>
      </w:r>
      <w:r>
        <w:rPr>
          <w:rFonts w:ascii="宋体" w:hAnsi="宋体" w:eastAsia="宋体" w:cs="宋体"/>
          <w:color w:val="auto"/>
          <w:sz w:val="24"/>
          <w:szCs w:val="24"/>
          <w:highlight w:val="none"/>
        </w:rPr>
        <w:t>采用</w:t>
      </w:r>
      <w:r>
        <w:rPr>
          <w:rFonts w:hint="eastAsia" w:ascii="宋体" w:hAnsi="宋体" w:cs="宋体"/>
          <w:color w:val="auto"/>
          <w:sz w:val="24"/>
          <w:szCs w:val="24"/>
          <w:highlight w:val="none"/>
          <w:u w:val="single" w:color="auto"/>
          <w:lang w:val="en-US" w:eastAsia="zh-CN"/>
        </w:rPr>
        <w:t>经评审的最低投标价</w:t>
      </w:r>
      <w:r>
        <w:rPr>
          <w:rFonts w:ascii="宋体" w:hAnsi="宋体" w:eastAsia="宋体" w:cs="宋体"/>
          <w:color w:val="auto"/>
          <w:sz w:val="24"/>
          <w:szCs w:val="24"/>
          <w:highlight w:val="none"/>
          <w:u w:val="single" w:color="auto"/>
        </w:rPr>
        <w:t>法</w:t>
      </w:r>
      <w:r>
        <w:rPr>
          <w:rFonts w:ascii="宋体" w:hAnsi="宋体" w:eastAsia="宋体" w:cs="宋体"/>
          <w:color w:val="auto"/>
          <w:sz w:val="24"/>
          <w:szCs w:val="24"/>
          <w:highlight w:val="none"/>
        </w:rPr>
        <w:t>，评标标准和方法详见招标文件第三章。</w:t>
      </w:r>
    </w:p>
    <w:p w14:paraId="0AF20778">
      <w:pPr>
        <w:pStyle w:val="3"/>
        <w:pageBreakBefore w:val="0"/>
        <w:widowControl/>
        <w:kinsoku w:val="0"/>
        <w:wordWrap/>
        <w:overflowPunct/>
        <w:topLinePunct w:val="0"/>
        <w:autoSpaceDE w:val="0"/>
        <w:autoSpaceDN w:val="0"/>
        <w:bidi w:val="0"/>
        <w:adjustRightInd w:val="0"/>
        <w:snapToGrid w:val="0"/>
        <w:spacing w:before="0" w:after="0" w:line="360" w:lineRule="auto"/>
        <w:ind w:left="0" w:right="0"/>
        <w:textAlignment w:val="baseline"/>
        <w:rPr>
          <w:rFonts w:hint="eastAsia"/>
          <w:color w:val="auto"/>
          <w:highlight w:val="none"/>
          <w:lang w:val="en-US" w:eastAsia="zh-CN"/>
        </w:rPr>
      </w:pPr>
      <w:bookmarkStart w:id="27" w:name="_Toc11113"/>
      <w:bookmarkStart w:id="28" w:name="_Toc2250"/>
      <w:r>
        <w:rPr>
          <w:rFonts w:hint="eastAsia"/>
          <w:color w:val="auto"/>
          <w:highlight w:val="none"/>
          <w:lang w:val="en-US" w:eastAsia="zh-CN"/>
        </w:rPr>
        <w:t>9. 发布公告的媒介</w:t>
      </w:r>
      <w:bookmarkEnd w:id="27"/>
      <w:bookmarkEnd w:id="28"/>
    </w:p>
    <w:p w14:paraId="174951FE">
      <w:pPr>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outlineLvl w:val="9"/>
        <w:rPr>
          <w:rFonts w:hint="eastAsia" w:ascii="宋体" w:hAnsi="宋体" w:eastAsia="宋体" w:cs="宋体"/>
          <w:i w:val="0"/>
          <w:iCs w:val="0"/>
          <w:caps w:val="0"/>
          <w:color w:val="auto"/>
          <w:spacing w:val="-1"/>
          <w:sz w:val="24"/>
          <w:szCs w:val="24"/>
          <w:highlight w:val="none"/>
          <w:shd w:val="clear"/>
          <w:lang w:eastAsia="zh-CN"/>
        </w:rPr>
      </w:pPr>
      <w:r>
        <w:rPr>
          <w:rFonts w:hint="default" w:ascii="宋体" w:hAnsi="宋体" w:eastAsia="宋体" w:cs="宋体"/>
          <w:i w:val="0"/>
          <w:iCs w:val="0"/>
          <w:caps w:val="0"/>
          <w:color w:val="auto"/>
          <w:spacing w:val="-1"/>
          <w:sz w:val="24"/>
          <w:szCs w:val="24"/>
          <w:highlight w:val="none"/>
          <w:shd w:val="clear"/>
        </w:rPr>
        <w:t>本次招标公告在</w:t>
      </w:r>
      <w:r>
        <w:rPr>
          <w:rFonts w:hint="eastAsia" w:ascii="宋体" w:hAnsi="宋体" w:eastAsia="宋体" w:cs="宋体"/>
          <w:i w:val="0"/>
          <w:iCs w:val="0"/>
          <w:caps w:val="0"/>
          <w:color w:val="auto"/>
          <w:spacing w:val="-1"/>
          <w:sz w:val="24"/>
          <w:szCs w:val="24"/>
          <w:highlight w:val="none"/>
          <w:shd w:val="clear"/>
        </w:rPr>
        <w:t>江阴市公共资源电子交易平台综合交易（乡镇）平台网</w:t>
      </w:r>
      <w:r>
        <w:rPr>
          <w:rFonts w:hint="default" w:ascii="宋体" w:hAnsi="宋体" w:eastAsia="宋体" w:cs="宋体"/>
          <w:i w:val="0"/>
          <w:iCs w:val="0"/>
          <w:caps w:val="0"/>
          <w:color w:val="auto"/>
          <w:spacing w:val="-1"/>
          <w:sz w:val="24"/>
          <w:szCs w:val="24"/>
          <w:highlight w:val="none"/>
          <w:shd w:val="clear"/>
        </w:rPr>
        <w:t>发布</w:t>
      </w:r>
      <w:r>
        <w:rPr>
          <w:rFonts w:hint="eastAsia" w:ascii="宋体" w:hAnsi="宋体" w:eastAsia="宋体" w:cs="宋体"/>
          <w:i w:val="0"/>
          <w:iCs w:val="0"/>
          <w:caps w:val="0"/>
          <w:color w:val="auto"/>
          <w:spacing w:val="-1"/>
          <w:sz w:val="24"/>
          <w:szCs w:val="24"/>
          <w:highlight w:val="none"/>
          <w:shd w:val="clear"/>
          <w:lang w:eastAsia="zh-CN"/>
        </w:rPr>
        <w:t>。</w:t>
      </w:r>
      <w:bookmarkStart w:id="29" w:name="_Toc1150"/>
    </w:p>
    <w:p w14:paraId="6321BF5E">
      <w:pPr>
        <w:pStyle w:val="3"/>
        <w:bidi w:val="0"/>
        <w:rPr>
          <w:rFonts w:hint="eastAsia"/>
          <w:lang w:val="en-US" w:eastAsia="zh-CN"/>
        </w:rPr>
      </w:pPr>
      <w:bookmarkStart w:id="30" w:name="_Toc27761"/>
      <w:r>
        <w:rPr>
          <w:rFonts w:hint="eastAsia"/>
          <w:lang w:val="en-US" w:eastAsia="zh-CN"/>
        </w:rPr>
        <w:t>10. 其他</w:t>
      </w:r>
      <w:bookmarkEnd w:id="29"/>
      <w:bookmarkEnd w:id="30"/>
      <w:bookmarkStart w:id="31" w:name="_Toc22100"/>
    </w:p>
    <w:p w14:paraId="689F0D76">
      <w:pPr>
        <w:pageBreakBefore w:val="0"/>
        <w:widowControl/>
        <w:kinsoku w:val="0"/>
        <w:wordWrap/>
        <w:overflowPunct/>
        <w:topLinePunct w:val="0"/>
        <w:autoSpaceDE w:val="0"/>
        <w:autoSpaceDN w:val="0"/>
        <w:bidi w:val="0"/>
        <w:adjustRightInd w:val="0"/>
        <w:snapToGrid w:val="0"/>
        <w:spacing w:line="360" w:lineRule="auto"/>
        <w:ind w:right="0" w:firstLine="480" w:firstLineChars="200"/>
        <w:textAlignment w:val="baseline"/>
        <w:outlineLvl w:val="9"/>
        <w:rPr>
          <w:rFonts w:ascii="宋体" w:hAnsi="宋体" w:cs="Tahoma"/>
          <w:b w:val="0"/>
          <w:bCs w:val="0"/>
          <w:color w:val="auto"/>
          <w:kern w:val="0"/>
          <w:sz w:val="24"/>
          <w:highlight w:val="none"/>
        </w:rPr>
      </w:pPr>
      <w:r>
        <w:rPr>
          <w:rFonts w:hint="eastAsia" w:ascii="宋体" w:hAnsi="宋体" w:cs="Tahoma"/>
          <w:b w:val="0"/>
          <w:bCs w:val="0"/>
          <w:color w:val="auto"/>
          <w:kern w:val="0"/>
          <w:szCs w:val="21"/>
          <w:highlight w:val="none"/>
        </w:rPr>
        <w:t>（1）所有投标人和项目负责人在开标前必须通过江阴市公共资源交易中心网（www.jiangyin.gov.cn/ggzy/）办理好企业库信息申报和更新。</w:t>
      </w:r>
    </w:p>
    <w:p w14:paraId="442B3707">
      <w:pPr>
        <w:pageBreakBefore w:val="0"/>
        <w:widowControl/>
        <w:shd w:val="clear" w:color="auto"/>
        <w:kinsoku w:val="0"/>
        <w:wordWrap w:val="0"/>
        <w:overflowPunct/>
        <w:topLinePunct w:val="0"/>
        <w:autoSpaceDE w:val="0"/>
        <w:autoSpaceDN w:val="0"/>
        <w:bidi w:val="0"/>
        <w:adjustRightInd w:val="0"/>
        <w:snapToGrid w:val="0"/>
        <w:spacing w:line="360" w:lineRule="auto"/>
        <w:ind w:left="0" w:right="0" w:firstLine="422"/>
        <w:textAlignment w:val="baseline"/>
        <w:rPr>
          <w:rFonts w:ascii="宋体" w:hAnsi="宋体" w:cs="Tahoma"/>
          <w:b w:val="0"/>
          <w:bCs w:val="0"/>
          <w:color w:val="auto"/>
          <w:kern w:val="0"/>
          <w:szCs w:val="21"/>
          <w:highlight w:val="none"/>
        </w:rPr>
      </w:pPr>
      <w:r>
        <w:rPr>
          <w:rFonts w:hint="eastAsia" w:ascii="宋体" w:hAnsi="宋体" w:cs="Tahoma"/>
          <w:b w:val="0"/>
          <w:bCs w:val="0"/>
          <w:color w:val="auto"/>
          <w:kern w:val="0"/>
          <w:szCs w:val="21"/>
          <w:highlight w:val="none"/>
        </w:rPr>
        <w:t>（</w:t>
      </w:r>
      <w:r>
        <w:rPr>
          <w:rFonts w:hint="eastAsia" w:ascii="宋体" w:hAnsi="宋体" w:cs="Tahoma"/>
          <w:b w:val="0"/>
          <w:bCs w:val="0"/>
          <w:color w:val="auto"/>
          <w:kern w:val="0"/>
          <w:szCs w:val="21"/>
          <w:highlight w:val="none"/>
          <w:lang w:val="en-US" w:eastAsia="zh-CN"/>
        </w:rPr>
        <w:t>2</w:t>
      </w:r>
      <w:r>
        <w:rPr>
          <w:rFonts w:hint="eastAsia" w:ascii="宋体" w:hAnsi="宋体" w:cs="Tahoma"/>
          <w:b w:val="0"/>
          <w:bCs w:val="0"/>
          <w:color w:val="auto"/>
          <w:kern w:val="0"/>
          <w:szCs w:val="21"/>
          <w:highlight w:val="none"/>
        </w:rPr>
        <w:t>）若CA无法</w:t>
      </w:r>
      <w:r>
        <w:rPr>
          <w:rFonts w:hint="eastAsia" w:ascii="宋体" w:hAnsi="宋体" w:cs="Tahoma"/>
          <w:b w:val="0"/>
          <w:bCs w:val="0"/>
          <w:color w:val="auto"/>
          <w:kern w:val="0"/>
          <w:szCs w:val="21"/>
          <w:highlight w:val="none"/>
          <w:lang w:val="en-US" w:eastAsia="zh-CN"/>
        </w:rPr>
        <w:t>登录</w:t>
      </w:r>
      <w:r>
        <w:rPr>
          <w:rFonts w:hint="eastAsia" w:ascii="宋体" w:hAnsi="宋体" w:cs="Tahoma"/>
          <w:b w:val="0"/>
          <w:bCs w:val="0"/>
          <w:color w:val="auto"/>
          <w:kern w:val="0"/>
          <w:szCs w:val="21"/>
          <w:highlight w:val="none"/>
        </w:rPr>
        <w:t>系统，需要进行会员注册，并绑定CA锁。</w:t>
      </w:r>
    </w:p>
    <w:p w14:paraId="0B485BE9">
      <w:pPr>
        <w:pageBreakBefore w:val="0"/>
        <w:widowControl/>
        <w:shd w:val="clear" w:color="auto"/>
        <w:kinsoku w:val="0"/>
        <w:wordWrap w:val="0"/>
        <w:overflowPunct/>
        <w:topLinePunct w:val="0"/>
        <w:autoSpaceDE w:val="0"/>
        <w:autoSpaceDN w:val="0"/>
        <w:bidi w:val="0"/>
        <w:adjustRightInd w:val="0"/>
        <w:snapToGrid w:val="0"/>
        <w:spacing w:line="360" w:lineRule="auto"/>
        <w:ind w:left="0" w:right="0" w:firstLine="422"/>
        <w:textAlignment w:val="baseline"/>
        <w:rPr>
          <w:rFonts w:ascii="宋体" w:hAnsi="宋体" w:cs="Tahoma"/>
          <w:b w:val="0"/>
          <w:bCs w:val="0"/>
          <w:color w:val="auto"/>
          <w:kern w:val="0"/>
          <w:szCs w:val="21"/>
          <w:highlight w:val="none"/>
        </w:rPr>
      </w:pPr>
      <w:r>
        <w:rPr>
          <w:rFonts w:hint="eastAsia" w:ascii="宋体" w:hAnsi="宋体" w:cs="Tahoma"/>
          <w:b w:val="0"/>
          <w:bCs w:val="0"/>
          <w:color w:val="auto"/>
          <w:kern w:val="0"/>
          <w:szCs w:val="21"/>
          <w:highlight w:val="none"/>
        </w:rPr>
        <w:t>（</w:t>
      </w:r>
      <w:r>
        <w:rPr>
          <w:rFonts w:hint="eastAsia" w:ascii="宋体" w:hAnsi="宋体" w:cs="Tahoma"/>
          <w:b w:val="0"/>
          <w:bCs w:val="0"/>
          <w:color w:val="auto"/>
          <w:kern w:val="0"/>
          <w:szCs w:val="21"/>
          <w:highlight w:val="none"/>
          <w:lang w:val="en-US" w:eastAsia="zh-CN"/>
        </w:rPr>
        <w:t>3</w:t>
      </w:r>
      <w:r>
        <w:rPr>
          <w:rFonts w:hint="eastAsia" w:ascii="宋体" w:hAnsi="宋体" w:cs="Tahoma"/>
          <w:b w:val="0"/>
          <w:bCs w:val="0"/>
          <w:color w:val="auto"/>
          <w:kern w:val="0"/>
          <w:szCs w:val="21"/>
          <w:highlight w:val="none"/>
        </w:rPr>
        <w:t>）所有投标人必须以自己的名义在其依法取得的资质证书许可业务范围内承接业务。</w:t>
      </w:r>
    </w:p>
    <w:p w14:paraId="33D194DE">
      <w:pPr>
        <w:pStyle w:val="3"/>
        <w:pageBreakBefore w:val="0"/>
        <w:widowControl/>
        <w:shd w:val="clear"/>
        <w:kinsoku w:val="0"/>
        <w:wordWrap/>
        <w:overflowPunct/>
        <w:topLinePunct w:val="0"/>
        <w:autoSpaceDE w:val="0"/>
        <w:autoSpaceDN w:val="0"/>
        <w:bidi w:val="0"/>
        <w:adjustRightInd w:val="0"/>
        <w:snapToGrid w:val="0"/>
        <w:spacing w:before="0" w:after="0" w:line="360" w:lineRule="auto"/>
        <w:ind w:left="0" w:right="0"/>
        <w:textAlignment w:val="baseline"/>
        <w:rPr>
          <w:rFonts w:hint="eastAsia"/>
          <w:color w:val="auto"/>
          <w:highlight w:val="none"/>
          <w:lang w:val="en-US" w:eastAsia="zh-CN"/>
        </w:rPr>
      </w:pPr>
      <w:bookmarkStart w:id="32" w:name="_Toc6979"/>
      <w:r>
        <w:rPr>
          <w:rFonts w:hint="eastAsia"/>
          <w:color w:val="auto"/>
          <w:highlight w:val="none"/>
          <w:lang w:val="en-US" w:eastAsia="zh-CN"/>
        </w:rPr>
        <w:t>11.联系方式</w:t>
      </w:r>
      <w:bookmarkEnd w:id="32"/>
    </w:p>
    <w:p w14:paraId="27427BA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微软雅黑" w:hAnsi="微软雅黑" w:eastAsia="宋体" w:cs="微软雅黑"/>
          <w:i w:val="0"/>
          <w:iCs w:val="0"/>
          <w:caps w:val="0"/>
          <w:color w:val="auto"/>
          <w:spacing w:val="0"/>
          <w:sz w:val="24"/>
          <w:szCs w:val="24"/>
          <w:highlight w:val="none"/>
          <w:lang w:eastAsia="zh-CN"/>
        </w:rPr>
      </w:pPr>
      <w:r>
        <w:rPr>
          <w:rFonts w:hint="eastAsia" w:ascii="宋体" w:hAnsi="宋体" w:eastAsia="宋体" w:cs="宋体"/>
          <w:i w:val="0"/>
          <w:iCs w:val="0"/>
          <w:caps w:val="0"/>
          <w:snapToGrid w:val="0"/>
          <w:color w:val="auto"/>
          <w:spacing w:val="0"/>
          <w:kern w:val="0"/>
          <w:sz w:val="24"/>
          <w:szCs w:val="24"/>
          <w:highlight w:val="none"/>
          <w:shd w:val="clear" w:fill="FFFFFF"/>
          <w:lang w:val="en-US" w:eastAsia="zh-CN" w:bidi="ar"/>
        </w:rPr>
        <w:t>招标人：</w:t>
      </w:r>
      <w:r>
        <w:rPr>
          <w:rFonts w:hint="eastAsia" w:ascii="宋体" w:hAnsi="宋体" w:cs="宋体"/>
          <w:color w:val="auto"/>
          <w:sz w:val="24"/>
          <w:szCs w:val="24"/>
          <w:highlight w:val="none"/>
          <w:u w:val="none"/>
          <w:lang w:eastAsia="zh-CN"/>
        </w:rPr>
        <w:t>江阴城发房地产开发有限公司</w:t>
      </w:r>
    </w:p>
    <w:p w14:paraId="2DEE471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val="0"/>
        <w:wordWrap/>
        <w:overflowPunct/>
        <w:topLinePunct w:val="0"/>
        <w:autoSpaceDE w:val="0"/>
        <w:autoSpaceDN w:val="0"/>
        <w:bidi w:val="0"/>
        <w:adjustRightInd w:val="0"/>
        <w:snapToGrid w:val="0"/>
        <w:spacing w:before="0" w:beforeAutospacing="0" w:after="0" w:afterAutospacing="0" w:line="360" w:lineRule="auto"/>
        <w:ind w:left="0" w:right="0" w:firstLine="420"/>
        <w:jc w:val="left"/>
        <w:textAlignment w:val="baseline"/>
        <w:rPr>
          <w:rFonts w:hint="default" w:ascii="微软雅黑" w:hAnsi="微软雅黑" w:eastAsia="微软雅黑" w:cs="微软雅黑"/>
          <w:i w:val="0"/>
          <w:iCs w:val="0"/>
          <w:caps w:val="0"/>
          <w:color w:val="auto"/>
          <w:spacing w:val="0"/>
          <w:sz w:val="24"/>
          <w:szCs w:val="24"/>
          <w:highlight w:val="none"/>
          <w:lang w:val="en-US"/>
        </w:rPr>
      </w:pPr>
      <w:r>
        <w:rPr>
          <w:rFonts w:hint="eastAsia" w:ascii="宋体" w:hAnsi="宋体" w:eastAsia="宋体" w:cs="宋体"/>
          <w:i w:val="0"/>
          <w:iCs w:val="0"/>
          <w:caps w:val="0"/>
          <w:color w:val="auto"/>
          <w:spacing w:val="0"/>
          <w:kern w:val="0"/>
          <w:sz w:val="24"/>
          <w:szCs w:val="24"/>
          <w:highlight w:val="none"/>
          <w:shd w:val="clear" w:fill="FFFFFF"/>
          <w:lang w:val="en-US" w:eastAsia="zh-CN" w:bidi="ar"/>
        </w:rPr>
        <w:t>联系人：</w:t>
      </w:r>
      <w:r>
        <w:rPr>
          <w:rFonts w:hint="eastAsia" w:ascii="宋体" w:hAnsi="宋体" w:cs="宋体"/>
          <w:i w:val="0"/>
          <w:iCs w:val="0"/>
          <w:caps w:val="0"/>
          <w:color w:val="auto"/>
          <w:spacing w:val="0"/>
          <w:kern w:val="0"/>
          <w:sz w:val="24"/>
          <w:szCs w:val="24"/>
          <w:highlight w:val="none"/>
          <w:shd w:val="clear" w:fill="FFFFFF"/>
          <w:lang w:val="en-US" w:eastAsia="zh-CN" w:bidi="ar"/>
        </w:rPr>
        <w:t>顾先生</w:t>
      </w:r>
    </w:p>
    <w:p w14:paraId="11B86ED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val="0"/>
        <w:wordWrap/>
        <w:overflowPunct/>
        <w:topLinePunct w:val="0"/>
        <w:autoSpaceDE w:val="0"/>
        <w:autoSpaceDN w:val="0"/>
        <w:bidi w:val="0"/>
        <w:adjustRightInd w:val="0"/>
        <w:snapToGrid w:val="0"/>
        <w:spacing w:before="0" w:beforeAutospacing="0" w:after="0" w:afterAutospacing="0" w:line="360" w:lineRule="auto"/>
        <w:ind w:left="0" w:right="0" w:firstLine="420"/>
        <w:jc w:val="left"/>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i w:val="0"/>
          <w:iCs w:val="0"/>
          <w:caps w:val="0"/>
          <w:color w:val="auto"/>
          <w:spacing w:val="0"/>
          <w:kern w:val="0"/>
          <w:sz w:val="24"/>
          <w:szCs w:val="24"/>
          <w:highlight w:val="none"/>
          <w:shd w:val="clear" w:fill="FFFFFF"/>
          <w:lang w:val="en-US" w:eastAsia="zh-CN" w:bidi="ar"/>
        </w:rPr>
        <w:t>联系方式：</w:t>
      </w:r>
      <w:r>
        <w:rPr>
          <w:rFonts w:hint="eastAsia" w:ascii="宋体" w:hAnsi="宋体" w:cs="宋体"/>
          <w:color w:val="auto"/>
          <w:sz w:val="24"/>
          <w:szCs w:val="24"/>
          <w:highlight w:val="none"/>
          <w:lang w:eastAsia="zh-CN"/>
        </w:rPr>
        <w:t>0510-88033310</w:t>
      </w:r>
    </w:p>
    <w:p w14:paraId="7B8AB23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val="0"/>
        <w:wordWrap/>
        <w:overflowPunct/>
        <w:topLinePunct w:val="0"/>
        <w:autoSpaceDE w:val="0"/>
        <w:autoSpaceDN w:val="0"/>
        <w:bidi w:val="0"/>
        <w:adjustRightInd w:val="0"/>
        <w:snapToGrid w:val="0"/>
        <w:spacing w:before="0" w:beforeAutospacing="0" w:after="0" w:afterAutospacing="0" w:line="360" w:lineRule="auto"/>
        <w:ind w:left="0" w:right="0" w:firstLine="420"/>
        <w:jc w:val="left"/>
        <w:textAlignment w:val="baseline"/>
        <w:rPr>
          <w:rFonts w:hint="eastAsia" w:ascii="宋体" w:hAnsi="宋体" w:eastAsia="宋体" w:cs="宋体"/>
          <w:color w:val="auto"/>
          <w:sz w:val="24"/>
          <w:szCs w:val="24"/>
          <w:highlight w:val="none"/>
        </w:rPr>
      </w:pPr>
    </w:p>
    <w:p w14:paraId="48B72E0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val="0"/>
        <w:wordWrap/>
        <w:overflowPunct/>
        <w:topLinePunct w:val="0"/>
        <w:autoSpaceDE w:val="0"/>
        <w:autoSpaceDN w:val="0"/>
        <w:bidi w:val="0"/>
        <w:adjustRightInd w:val="0"/>
        <w:snapToGrid w:val="0"/>
        <w:spacing w:before="0" w:beforeAutospacing="0" w:after="0" w:afterAutospacing="0" w:line="360" w:lineRule="auto"/>
        <w:ind w:left="0" w:right="0" w:firstLine="420"/>
        <w:jc w:val="left"/>
        <w:textAlignment w:val="baseline"/>
        <w:rPr>
          <w:rFonts w:hint="eastAsia" w:ascii="微软雅黑" w:hAnsi="微软雅黑" w:eastAsia="宋体" w:cs="微软雅黑"/>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kern w:val="0"/>
          <w:sz w:val="24"/>
          <w:szCs w:val="24"/>
          <w:highlight w:val="none"/>
          <w:shd w:val="clear" w:fill="FFFFFF"/>
          <w:lang w:val="en-US" w:eastAsia="zh-CN" w:bidi="ar"/>
        </w:rPr>
        <w:t>招标代理机构：</w:t>
      </w:r>
      <w:r>
        <w:rPr>
          <w:rFonts w:hint="eastAsia" w:ascii="宋体" w:hAnsi="宋体" w:cs="宋体"/>
          <w:color w:val="auto"/>
          <w:sz w:val="24"/>
          <w:szCs w:val="24"/>
          <w:highlight w:val="none"/>
          <w:u w:val="none"/>
          <w:lang w:eastAsia="zh-CN"/>
        </w:rPr>
        <w:t>江苏万源工程咨询有限公司</w:t>
      </w:r>
    </w:p>
    <w:p w14:paraId="7749A72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val="0"/>
        <w:wordWrap/>
        <w:overflowPunct/>
        <w:topLinePunct w:val="0"/>
        <w:autoSpaceDE w:val="0"/>
        <w:autoSpaceDN w:val="0"/>
        <w:bidi w:val="0"/>
        <w:adjustRightInd w:val="0"/>
        <w:snapToGrid w:val="0"/>
        <w:spacing w:before="0" w:beforeAutospacing="0" w:after="0" w:afterAutospacing="0" w:line="360" w:lineRule="auto"/>
        <w:ind w:left="0" w:right="0" w:firstLine="420"/>
        <w:jc w:val="left"/>
        <w:textAlignment w:val="baseline"/>
        <w:rPr>
          <w:rFonts w:hint="default" w:ascii="微软雅黑" w:hAnsi="微软雅黑" w:eastAsia="微软雅黑" w:cs="微软雅黑"/>
          <w:i w:val="0"/>
          <w:iCs w:val="0"/>
          <w:caps w:val="0"/>
          <w:color w:val="auto"/>
          <w:spacing w:val="0"/>
          <w:sz w:val="24"/>
          <w:szCs w:val="24"/>
          <w:highlight w:val="none"/>
          <w:lang w:val="en-US"/>
        </w:rPr>
      </w:pPr>
      <w:r>
        <w:rPr>
          <w:rFonts w:hint="eastAsia" w:ascii="宋体" w:hAnsi="宋体" w:eastAsia="宋体" w:cs="宋体"/>
          <w:i w:val="0"/>
          <w:iCs w:val="0"/>
          <w:caps w:val="0"/>
          <w:color w:val="auto"/>
          <w:spacing w:val="0"/>
          <w:kern w:val="0"/>
          <w:sz w:val="24"/>
          <w:szCs w:val="24"/>
          <w:highlight w:val="none"/>
          <w:shd w:val="clear" w:fill="FFFFFF"/>
          <w:lang w:val="en-US" w:eastAsia="zh-CN" w:bidi="ar"/>
        </w:rPr>
        <w:t>联系人：</w:t>
      </w:r>
      <w:r>
        <w:rPr>
          <w:rFonts w:hint="eastAsia" w:ascii="宋体" w:hAnsi="宋体" w:cs="宋体"/>
          <w:i w:val="0"/>
          <w:iCs w:val="0"/>
          <w:caps w:val="0"/>
          <w:color w:val="auto"/>
          <w:spacing w:val="0"/>
          <w:kern w:val="0"/>
          <w:sz w:val="24"/>
          <w:szCs w:val="24"/>
          <w:highlight w:val="none"/>
          <w:shd w:val="clear" w:fill="FFFFFF"/>
          <w:lang w:val="en-US" w:eastAsia="zh-CN" w:bidi="ar"/>
        </w:rPr>
        <w:t>吴洁</w:t>
      </w:r>
    </w:p>
    <w:p w14:paraId="221601F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val="0"/>
        <w:wordWrap/>
        <w:overflowPunct/>
        <w:topLinePunct w:val="0"/>
        <w:autoSpaceDE w:val="0"/>
        <w:autoSpaceDN w:val="0"/>
        <w:bidi w:val="0"/>
        <w:adjustRightInd w:val="0"/>
        <w:snapToGrid w:val="0"/>
        <w:spacing w:before="0" w:beforeAutospacing="0" w:after="0" w:afterAutospacing="0" w:line="360" w:lineRule="auto"/>
        <w:ind w:left="0" w:right="0" w:firstLine="420"/>
        <w:jc w:val="left"/>
        <w:textAlignment w:val="baseline"/>
        <w:rPr>
          <w:rFonts w:hint="eastAsia" w:ascii="微软雅黑" w:hAnsi="微软雅黑" w:eastAsia="宋体" w:cs="微软雅黑"/>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kern w:val="0"/>
          <w:sz w:val="24"/>
          <w:szCs w:val="24"/>
          <w:highlight w:val="none"/>
          <w:shd w:val="clear" w:fill="FFFFFF"/>
          <w:lang w:val="en-US" w:eastAsia="zh-CN" w:bidi="ar"/>
        </w:rPr>
        <w:t>联系方式：</w:t>
      </w:r>
      <w:r>
        <w:rPr>
          <w:rFonts w:hint="eastAsia" w:ascii="宋体" w:hAnsi="宋体" w:cs="宋体"/>
          <w:color w:val="auto"/>
          <w:sz w:val="24"/>
          <w:szCs w:val="24"/>
          <w:highlight w:val="none"/>
          <w:lang w:eastAsia="zh-CN"/>
        </w:rPr>
        <w:t>0510-86181588</w:t>
      </w:r>
    </w:p>
    <w:p w14:paraId="2822DC3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val="0"/>
        <w:wordWrap/>
        <w:overflowPunct/>
        <w:topLinePunct w:val="0"/>
        <w:autoSpaceDE w:val="0"/>
        <w:autoSpaceDN w:val="0"/>
        <w:bidi w:val="0"/>
        <w:adjustRightInd w:val="0"/>
        <w:snapToGrid w:val="0"/>
        <w:spacing w:before="0" w:beforeAutospacing="0" w:after="0" w:afterAutospacing="0" w:line="360" w:lineRule="auto"/>
        <w:ind w:left="0" w:right="0" w:firstLine="420"/>
        <w:jc w:val="left"/>
        <w:textAlignment w:val="baseline"/>
        <w:rPr>
          <w:rFonts w:hint="eastAsia" w:ascii="宋体" w:hAnsi="宋体" w:cs="宋体"/>
          <w:i w:val="0"/>
          <w:iCs w:val="0"/>
          <w:caps w:val="0"/>
          <w:color w:val="auto"/>
          <w:spacing w:val="0"/>
          <w:kern w:val="0"/>
          <w:sz w:val="24"/>
          <w:szCs w:val="24"/>
          <w:highlight w:val="none"/>
          <w:shd w:val="clear" w:fill="FFFFFF"/>
          <w:lang w:val="en-US" w:eastAsia="zh-CN" w:bidi="ar"/>
        </w:rPr>
      </w:pPr>
      <w:r>
        <w:rPr>
          <w:rFonts w:hint="eastAsia" w:ascii="宋体" w:hAnsi="宋体" w:eastAsia="宋体" w:cs="宋体"/>
          <w:i w:val="0"/>
          <w:iCs w:val="0"/>
          <w:caps w:val="0"/>
          <w:color w:val="auto"/>
          <w:spacing w:val="0"/>
          <w:kern w:val="0"/>
          <w:sz w:val="24"/>
          <w:szCs w:val="24"/>
          <w:highlight w:val="none"/>
          <w:shd w:val="clear" w:fill="FFFFFF"/>
          <w:lang w:val="en-US" w:eastAsia="zh-CN" w:bidi="ar"/>
        </w:rPr>
        <w:t>联系地址：</w:t>
      </w:r>
      <w:r>
        <w:rPr>
          <w:rFonts w:hint="eastAsia" w:ascii="宋体" w:hAnsi="宋体" w:cs="宋体"/>
          <w:i w:val="0"/>
          <w:iCs w:val="0"/>
          <w:caps w:val="0"/>
          <w:color w:val="auto"/>
          <w:spacing w:val="0"/>
          <w:kern w:val="0"/>
          <w:sz w:val="24"/>
          <w:szCs w:val="24"/>
          <w:highlight w:val="none"/>
          <w:shd w:val="clear" w:fill="FFFFFF"/>
          <w:lang w:val="en-US" w:eastAsia="zh-CN" w:bidi="ar"/>
        </w:rPr>
        <w:t>江阴市凤凰大厦15楼1515室</w:t>
      </w:r>
    </w:p>
    <w:p w14:paraId="78AB2E7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val="0"/>
        <w:wordWrap/>
        <w:overflowPunct/>
        <w:topLinePunct w:val="0"/>
        <w:autoSpaceDE w:val="0"/>
        <w:autoSpaceDN w:val="0"/>
        <w:bidi w:val="0"/>
        <w:adjustRightInd w:val="0"/>
        <w:snapToGrid w:val="0"/>
        <w:spacing w:before="0" w:beforeAutospacing="0" w:after="0" w:afterAutospacing="0" w:line="360" w:lineRule="auto"/>
        <w:ind w:left="0" w:right="0" w:firstLine="420"/>
        <w:jc w:val="right"/>
        <w:textAlignment w:val="baseline"/>
        <w:rPr>
          <w:rFonts w:hint="default" w:ascii="宋体" w:hAnsi="宋体" w:cs="宋体"/>
          <w:i w:val="0"/>
          <w:iCs w:val="0"/>
          <w:caps w:val="0"/>
          <w:color w:val="auto"/>
          <w:spacing w:val="0"/>
          <w:kern w:val="0"/>
          <w:sz w:val="24"/>
          <w:szCs w:val="24"/>
          <w:highlight w:val="none"/>
          <w:shd w:val="clear" w:fill="FFFFFF"/>
          <w:lang w:val="en-US" w:eastAsia="zh-CN" w:bidi="ar"/>
        </w:rPr>
      </w:pPr>
      <w:r>
        <w:rPr>
          <w:rFonts w:hint="eastAsia" w:ascii="宋体" w:hAnsi="宋体" w:cs="宋体"/>
          <w:i w:val="0"/>
          <w:iCs w:val="0"/>
          <w:caps w:val="0"/>
          <w:color w:val="auto"/>
          <w:spacing w:val="0"/>
          <w:kern w:val="0"/>
          <w:sz w:val="24"/>
          <w:szCs w:val="24"/>
          <w:highlight w:val="none"/>
          <w:shd w:val="clear" w:fill="FFFFFF"/>
          <w:lang w:val="en-US" w:eastAsia="zh-CN" w:bidi="ar"/>
        </w:rPr>
        <w:t>2026年7月24日</w:t>
      </w:r>
    </w:p>
    <w:p w14:paraId="52E51EA7">
      <w:pPr>
        <w:spacing w:before="0" w:line="240" w:lineRule="auto"/>
        <w:ind w:left="0"/>
        <w:outlineLvl w:val="9"/>
        <w:rPr>
          <w:rFonts w:hint="default" w:ascii="Arial" w:hAnsi="Arial" w:eastAsia="Arial" w:cs="Arial"/>
          <w:color w:val="auto"/>
          <w:spacing w:val="1"/>
          <w:sz w:val="31"/>
          <w:szCs w:val="31"/>
          <w:highlight w:val="none"/>
          <w:lang w:val="en-US"/>
        </w:rPr>
      </w:pPr>
      <w:r>
        <w:rPr>
          <w:rFonts w:hint="default" w:ascii="Arial" w:hAnsi="Arial" w:eastAsia="Arial" w:cs="Arial"/>
          <w:color w:val="auto"/>
          <w:spacing w:val="1"/>
          <w:sz w:val="31"/>
          <w:szCs w:val="31"/>
          <w:highlight w:val="none"/>
          <w:lang w:val="en-US"/>
        </w:rPr>
        <w:br w:type="page"/>
      </w:r>
    </w:p>
    <w:bookmarkEnd w:id="31"/>
    <w:p w14:paraId="025B50D5">
      <w:pPr>
        <w:pStyle w:val="2"/>
        <w:bidi w:val="0"/>
        <w:rPr>
          <w:rFonts w:ascii="Arial" w:hAnsi="Arial" w:eastAsia="宋体"/>
        </w:rPr>
      </w:pPr>
      <w:bookmarkStart w:id="33" w:name="_Toc30382"/>
      <w:bookmarkStart w:id="34" w:name="_Toc11126"/>
      <w:bookmarkStart w:id="35" w:name="_Toc11512"/>
      <w:r>
        <w:rPr>
          <w:rFonts w:ascii="Arial" w:hAnsi="Arial" w:eastAsia="宋体"/>
        </w:rPr>
        <w:t>第二章  投标人须知</w:t>
      </w:r>
      <w:bookmarkEnd w:id="33"/>
      <w:bookmarkEnd w:id="34"/>
      <w:bookmarkEnd w:id="35"/>
    </w:p>
    <w:p w14:paraId="508806D0">
      <w:pPr>
        <w:bidi w:val="0"/>
        <w:rPr>
          <w:rFonts w:hint="eastAsia"/>
        </w:rPr>
      </w:pPr>
      <w:bookmarkStart w:id="36" w:name="_Toc26109"/>
      <w:r>
        <w:rPr>
          <w:rFonts w:hint="eastAsia"/>
        </w:rPr>
        <w:t>投标人须知前附表</w:t>
      </w:r>
      <w:bookmarkEnd w:id="36"/>
    </w:p>
    <w:tbl>
      <w:tblPr>
        <w:tblStyle w:val="29"/>
        <w:tblW w:w="5002"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59"/>
        <w:gridCol w:w="2527"/>
        <w:gridCol w:w="6371"/>
      </w:tblGrid>
      <w:tr w14:paraId="00374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40" w:type="pct"/>
            <w:vAlign w:val="center"/>
          </w:tcPr>
          <w:p w14:paraId="1E46C2FA">
            <w:pPr>
              <w:keepNext w:val="0"/>
              <w:keepLines w:val="0"/>
              <w:pageBreakBefore w:val="0"/>
              <w:wordWrap/>
              <w:bidi w:val="0"/>
              <w:spacing w:line="480" w:lineRule="exact"/>
              <w:jc w:val="center"/>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14:textOutline w14:w="3831" w14:cap="flat" w14:cmpd="sng">
                  <w14:solidFill>
                    <w14:srgbClr w14:val="000000"/>
                  </w14:solidFill>
                  <w14:prstDash w14:val="solid"/>
                  <w14:miter w14:val="0"/>
                </w14:textOutline>
              </w:rPr>
              <w:t>条款</w:t>
            </w:r>
            <w:r>
              <w:rPr>
                <w:rFonts w:ascii="宋体" w:hAnsi="宋体" w:eastAsia="宋体" w:cs="宋体"/>
                <w:color w:val="auto"/>
                <w:spacing w:val="-1"/>
                <w:sz w:val="24"/>
                <w:szCs w:val="24"/>
                <w:highlight w:val="none"/>
                <w14:textOutline w14:w="3831" w14:cap="flat" w14:cmpd="sng">
                  <w14:solidFill>
                    <w14:srgbClr w14:val="000000"/>
                  </w14:solidFill>
                  <w14:prstDash w14:val="solid"/>
                  <w14:miter w14:val="0"/>
                </w14:textOutline>
              </w:rPr>
              <w:t>号</w:t>
            </w:r>
          </w:p>
        </w:tc>
        <w:tc>
          <w:tcPr>
            <w:tcW w:w="1295" w:type="pct"/>
            <w:vAlign w:val="center"/>
          </w:tcPr>
          <w:p w14:paraId="17D916D0">
            <w:pPr>
              <w:keepNext w:val="0"/>
              <w:keepLines w:val="0"/>
              <w:pageBreakBefore w:val="0"/>
              <w:wordWrap/>
              <w:bidi w:val="0"/>
              <w:spacing w:line="480" w:lineRule="exact"/>
              <w:jc w:val="center"/>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14:textOutline w14:w="3831" w14:cap="flat" w14:cmpd="sng">
                  <w14:solidFill>
                    <w14:srgbClr w14:val="000000"/>
                  </w14:solidFill>
                  <w14:prstDash w14:val="solid"/>
                  <w14:miter w14:val="0"/>
                </w14:textOutline>
              </w:rPr>
              <w:t>条款名称</w:t>
            </w:r>
          </w:p>
        </w:tc>
        <w:tc>
          <w:tcPr>
            <w:tcW w:w="3264" w:type="pct"/>
            <w:vAlign w:val="center"/>
          </w:tcPr>
          <w:p w14:paraId="34B7758F">
            <w:pPr>
              <w:keepNext w:val="0"/>
              <w:keepLines w:val="0"/>
              <w:pageBreakBefore w:val="0"/>
              <w:wordWrap/>
              <w:bidi w:val="0"/>
              <w:spacing w:line="480" w:lineRule="exact"/>
              <w:jc w:val="center"/>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14:textOutline w14:w="3831" w14:cap="flat" w14:cmpd="sng">
                  <w14:solidFill>
                    <w14:srgbClr w14:val="000000"/>
                  </w14:solidFill>
                  <w14:prstDash w14:val="solid"/>
                  <w14:miter w14:val="0"/>
                </w14:textOutline>
              </w:rPr>
              <w:t>编列内容</w:t>
            </w:r>
          </w:p>
        </w:tc>
      </w:tr>
      <w:tr w14:paraId="7C6E3C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40" w:type="pct"/>
            <w:vAlign w:val="center"/>
          </w:tcPr>
          <w:p w14:paraId="2457FADD">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1</w:t>
            </w:r>
            <w:r>
              <w:rPr>
                <w:rFonts w:ascii="宋体" w:hAnsi="宋体" w:eastAsia="宋体" w:cs="宋体"/>
                <w:color w:val="auto"/>
                <w:spacing w:val="-3"/>
                <w:sz w:val="24"/>
                <w:szCs w:val="24"/>
                <w:highlight w:val="none"/>
              </w:rPr>
              <w:t>.1.2</w:t>
            </w:r>
          </w:p>
        </w:tc>
        <w:tc>
          <w:tcPr>
            <w:tcW w:w="1295" w:type="pct"/>
            <w:vAlign w:val="center"/>
          </w:tcPr>
          <w:p w14:paraId="404976B9">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招</w:t>
            </w:r>
            <w:r>
              <w:rPr>
                <w:rFonts w:ascii="宋体" w:hAnsi="宋体" w:eastAsia="宋体" w:cs="宋体"/>
                <w:color w:val="auto"/>
                <w:spacing w:val="-1"/>
                <w:sz w:val="24"/>
                <w:szCs w:val="24"/>
                <w:highlight w:val="none"/>
              </w:rPr>
              <w:t>标人</w:t>
            </w:r>
          </w:p>
        </w:tc>
        <w:tc>
          <w:tcPr>
            <w:tcW w:w="3264" w:type="pct"/>
            <w:vAlign w:val="top"/>
          </w:tcPr>
          <w:p w14:paraId="69B0B021">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名称：江阴城发房地产开发有限公司</w:t>
            </w:r>
          </w:p>
          <w:p w14:paraId="2C2C0333">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地址：江阴市绮山路158号</w:t>
            </w:r>
          </w:p>
          <w:p w14:paraId="47697F65">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联系人：顾先生</w:t>
            </w:r>
          </w:p>
          <w:p w14:paraId="5A13DB4E">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电话：0510-88033310</w:t>
            </w:r>
          </w:p>
        </w:tc>
      </w:tr>
      <w:tr w14:paraId="11DC5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40" w:type="pct"/>
            <w:vAlign w:val="center"/>
          </w:tcPr>
          <w:p w14:paraId="4AC60A98">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1</w:t>
            </w:r>
            <w:r>
              <w:rPr>
                <w:rFonts w:ascii="宋体" w:hAnsi="宋体" w:eastAsia="宋体" w:cs="宋体"/>
                <w:color w:val="auto"/>
                <w:spacing w:val="-3"/>
                <w:sz w:val="24"/>
                <w:szCs w:val="24"/>
                <w:highlight w:val="none"/>
              </w:rPr>
              <w:t>.1.3</w:t>
            </w:r>
          </w:p>
        </w:tc>
        <w:tc>
          <w:tcPr>
            <w:tcW w:w="1295" w:type="pct"/>
            <w:vAlign w:val="center"/>
          </w:tcPr>
          <w:p w14:paraId="4F32E998">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招标代理机构</w:t>
            </w:r>
          </w:p>
        </w:tc>
        <w:tc>
          <w:tcPr>
            <w:tcW w:w="3264" w:type="pct"/>
            <w:vAlign w:val="top"/>
          </w:tcPr>
          <w:p w14:paraId="6A61B7E9">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名称：江苏万源工程咨询有限公司</w:t>
            </w:r>
          </w:p>
          <w:p w14:paraId="006D1821">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地址：江阴市凤凰大厦15楼1515室</w:t>
            </w:r>
          </w:p>
          <w:p w14:paraId="5756DF31">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联系人：吴洁</w:t>
            </w:r>
          </w:p>
          <w:p w14:paraId="7228D3F4">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电话：0510-86181588</w:t>
            </w:r>
          </w:p>
        </w:tc>
      </w:tr>
      <w:tr w14:paraId="7C861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40" w:type="pct"/>
            <w:vAlign w:val="center"/>
          </w:tcPr>
          <w:p w14:paraId="37A56304">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1.1.4</w:t>
            </w:r>
          </w:p>
        </w:tc>
        <w:tc>
          <w:tcPr>
            <w:tcW w:w="1295" w:type="pct"/>
            <w:vAlign w:val="center"/>
          </w:tcPr>
          <w:p w14:paraId="25AA8993">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招标项目及标段名称</w:t>
            </w:r>
          </w:p>
        </w:tc>
        <w:tc>
          <w:tcPr>
            <w:tcW w:w="3264" w:type="pct"/>
            <w:vAlign w:val="top"/>
          </w:tcPr>
          <w:p w14:paraId="514376A9">
            <w:pPr>
              <w:keepNext w:val="0"/>
              <w:keepLines w:val="0"/>
              <w:pageBreakBefore w:val="0"/>
              <w:wordWrap/>
              <w:bidi w:val="0"/>
              <w:spacing w:line="480" w:lineRule="exact"/>
              <w:jc w:val="both"/>
              <w:rPr>
                <w:rFonts w:hint="eastAsia" w:ascii="宋体" w:hAnsi="宋体" w:cs="宋体"/>
                <w:color w:val="auto"/>
                <w:spacing w:val="-5"/>
                <w:sz w:val="24"/>
                <w:szCs w:val="24"/>
                <w:highlight w:val="none"/>
                <w:lang w:eastAsia="zh-CN"/>
              </w:rPr>
            </w:pPr>
            <w:r>
              <w:rPr>
                <w:rFonts w:hint="eastAsia" w:ascii="宋体" w:hAnsi="宋体" w:cs="宋体"/>
                <w:color w:val="auto"/>
                <w:spacing w:val="-5"/>
                <w:sz w:val="24"/>
                <w:szCs w:val="24"/>
                <w:highlight w:val="none"/>
                <w:lang w:eastAsia="zh-CN"/>
              </w:rPr>
              <w:t>项目名称：澄地2022-C-</w:t>
            </w:r>
            <w:r>
              <w:rPr>
                <w:rFonts w:hint="eastAsia" w:ascii="宋体" w:hAnsi="宋体" w:cs="宋体"/>
                <w:color w:val="auto"/>
                <w:spacing w:val="-5"/>
                <w:sz w:val="24"/>
                <w:szCs w:val="24"/>
                <w:highlight w:val="none"/>
                <w:lang w:val="en-US" w:eastAsia="zh-CN"/>
              </w:rPr>
              <w:t>9</w:t>
            </w:r>
            <w:r>
              <w:rPr>
                <w:rFonts w:hint="eastAsia" w:ascii="宋体" w:hAnsi="宋体" w:cs="宋体"/>
                <w:color w:val="auto"/>
                <w:spacing w:val="-5"/>
                <w:sz w:val="24"/>
                <w:szCs w:val="24"/>
                <w:highlight w:val="none"/>
                <w:lang w:eastAsia="zh-CN"/>
              </w:rPr>
              <w:t>号地块商品房开发项目</w:t>
            </w:r>
          </w:p>
          <w:p w14:paraId="04594566">
            <w:pPr>
              <w:keepNext w:val="0"/>
              <w:keepLines w:val="0"/>
              <w:pageBreakBefore w:val="0"/>
              <w:wordWrap/>
              <w:bidi w:val="0"/>
              <w:spacing w:line="480" w:lineRule="exact"/>
              <w:jc w:val="both"/>
              <w:rPr>
                <w:rFonts w:hint="eastAsia" w:ascii="宋体" w:hAnsi="宋体" w:cs="宋体"/>
                <w:color w:val="auto"/>
                <w:spacing w:val="-5"/>
                <w:sz w:val="24"/>
                <w:szCs w:val="24"/>
                <w:highlight w:val="none"/>
                <w:lang w:eastAsia="zh-CN"/>
              </w:rPr>
            </w:pPr>
            <w:r>
              <w:rPr>
                <w:rFonts w:hint="eastAsia" w:ascii="宋体" w:hAnsi="宋体" w:cs="宋体"/>
                <w:color w:val="auto"/>
                <w:spacing w:val="-5"/>
                <w:sz w:val="24"/>
                <w:szCs w:val="24"/>
                <w:highlight w:val="none"/>
                <w:lang w:eastAsia="zh-CN"/>
              </w:rPr>
              <w:t>标段名称：澄地2022-C-9号地块商品房开发项目（工程桩检测二标段）</w:t>
            </w:r>
          </w:p>
        </w:tc>
      </w:tr>
      <w:tr w14:paraId="353109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3" w:hRule="atLeast"/>
          <w:jc w:val="center"/>
        </w:trPr>
        <w:tc>
          <w:tcPr>
            <w:tcW w:w="440" w:type="pct"/>
            <w:vAlign w:val="top"/>
          </w:tcPr>
          <w:p w14:paraId="6813ED64">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1.1.5</w:t>
            </w:r>
          </w:p>
        </w:tc>
        <w:tc>
          <w:tcPr>
            <w:tcW w:w="1295" w:type="pct"/>
            <w:vAlign w:val="top"/>
          </w:tcPr>
          <w:p w14:paraId="26C04B92">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建设地点</w:t>
            </w:r>
          </w:p>
        </w:tc>
        <w:tc>
          <w:tcPr>
            <w:tcW w:w="3264" w:type="pct"/>
            <w:vAlign w:val="top"/>
          </w:tcPr>
          <w:p w14:paraId="04BB45F6">
            <w:pPr>
              <w:keepNext w:val="0"/>
              <w:keepLines w:val="0"/>
              <w:pageBreakBefore w:val="0"/>
              <w:wordWrap/>
              <w:bidi w:val="0"/>
              <w:spacing w:line="480" w:lineRule="exact"/>
              <w:jc w:val="both"/>
              <w:rPr>
                <w:rFonts w:hint="eastAsia" w:ascii="宋体" w:hAnsi="宋体" w:cs="宋体"/>
                <w:color w:val="auto"/>
                <w:spacing w:val="-5"/>
                <w:sz w:val="24"/>
                <w:szCs w:val="24"/>
                <w:highlight w:val="none"/>
                <w:lang w:eastAsia="zh-CN"/>
              </w:rPr>
            </w:pPr>
            <w:r>
              <w:rPr>
                <w:rFonts w:hint="eastAsia" w:ascii="宋体" w:hAnsi="宋体" w:cs="宋体"/>
                <w:color w:val="auto"/>
                <w:spacing w:val="-5"/>
                <w:sz w:val="24"/>
                <w:szCs w:val="24"/>
                <w:highlight w:val="none"/>
                <w:lang w:eastAsia="zh-CN"/>
              </w:rPr>
              <w:t>江阴市澄江街道贯庄路东、规划道路南、果园路西、果园路北侧。</w:t>
            </w:r>
          </w:p>
        </w:tc>
      </w:tr>
      <w:tr w14:paraId="59B3C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40" w:type="pct"/>
            <w:vAlign w:val="center"/>
          </w:tcPr>
          <w:p w14:paraId="4BB4B548">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1.2</w:t>
            </w:r>
          </w:p>
        </w:tc>
        <w:tc>
          <w:tcPr>
            <w:tcW w:w="1295" w:type="pct"/>
            <w:vAlign w:val="center"/>
          </w:tcPr>
          <w:p w14:paraId="35E7E0BF">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建设资金</w:t>
            </w:r>
          </w:p>
        </w:tc>
        <w:tc>
          <w:tcPr>
            <w:tcW w:w="3264" w:type="pct"/>
            <w:vAlign w:val="top"/>
          </w:tcPr>
          <w:p w14:paraId="5793A9FF">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eastAsia="zh-CN"/>
              </w:rPr>
              <w:t>资金来源：</w:t>
            </w:r>
            <w:r>
              <w:rPr>
                <w:rFonts w:hint="eastAsia" w:ascii="宋体" w:hAnsi="宋体" w:cs="宋体"/>
                <w:color w:val="auto"/>
                <w:spacing w:val="-5"/>
                <w:sz w:val="24"/>
                <w:szCs w:val="24"/>
                <w:highlight w:val="none"/>
                <w:lang w:val="en-US" w:eastAsia="zh-CN"/>
              </w:rPr>
              <w:t>自筹</w:t>
            </w:r>
          </w:p>
          <w:p w14:paraId="1E8B6439">
            <w:pPr>
              <w:keepNext w:val="0"/>
              <w:keepLines w:val="0"/>
              <w:pageBreakBefore w:val="0"/>
              <w:wordWrap/>
              <w:bidi w:val="0"/>
              <w:spacing w:line="480" w:lineRule="exact"/>
              <w:jc w:val="both"/>
              <w:rPr>
                <w:rFonts w:hint="eastAsia" w:ascii="宋体" w:hAnsi="宋体" w:cs="宋体"/>
                <w:color w:val="auto"/>
                <w:spacing w:val="-5"/>
                <w:sz w:val="24"/>
                <w:szCs w:val="24"/>
                <w:highlight w:val="none"/>
                <w:lang w:eastAsia="zh-CN"/>
              </w:rPr>
            </w:pPr>
            <w:r>
              <w:rPr>
                <w:rFonts w:hint="eastAsia" w:ascii="宋体" w:hAnsi="宋体" w:cs="宋体"/>
                <w:color w:val="auto"/>
                <w:spacing w:val="-5"/>
                <w:sz w:val="24"/>
                <w:szCs w:val="24"/>
                <w:highlight w:val="none"/>
                <w:lang w:eastAsia="zh-CN"/>
              </w:rPr>
              <w:t>出资比例：国有0%、其他国有100%、私有资金0%</w:t>
            </w:r>
          </w:p>
          <w:p w14:paraId="12C3B868">
            <w:pPr>
              <w:keepNext w:val="0"/>
              <w:keepLines w:val="0"/>
              <w:pageBreakBefore w:val="0"/>
              <w:wordWrap/>
              <w:bidi w:val="0"/>
              <w:spacing w:line="480" w:lineRule="exact"/>
              <w:jc w:val="both"/>
              <w:rPr>
                <w:rFonts w:hint="eastAsia" w:ascii="宋体" w:hAnsi="宋体" w:cs="宋体"/>
                <w:color w:val="auto"/>
                <w:spacing w:val="-5"/>
                <w:sz w:val="24"/>
                <w:szCs w:val="24"/>
                <w:highlight w:val="none"/>
                <w:lang w:eastAsia="zh-CN"/>
              </w:rPr>
            </w:pPr>
            <w:r>
              <w:rPr>
                <w:rFonts w:hint="eastAsia" w:ascii="宋体" w:hAnsi="宋体" w:cs="宋体"/>
                <w:color w:val="auto"/>
                <w:spacing w:val="-5"/>
                <w:sz w:val="24"/>
                <w:szCs w:val="24"/>
                <w:highlight w:val="none"/>
                <w:lang w:eastAsia="zh-CN"/>
              </w:rPr>
              <w:t>资金落实情况：已落实</w:t>
            </w:r>
          </w:p>
        </w:tc>
      </w:tr>
      <w:tr w14:paraId="07179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440" w:type="pct"/>
            <w:vAlign w:val="center"/>
          </w:tcPr>
          <w:p w14:paraId="4127E1BC">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1.3.1</w:t>
            </w:r>
          </w:p>
        </w:tc>
        <w:tc>
          <w:tcPr>
            <w:tcW w:w="1295" w:type="pct"/>
            <w:vAlign w:val="center"/>
          </w:tcPr>
          <w:p w14:paraId="6826A963">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招标范围</w:t>
            </w:r>
          </w:p>
        </w:tc>
        <w:tc>
          <w:tcPr>
            <w:tcW w:w="3264" w:type="pct"/>
            <w:vAlign w:val="center"/>
          </w:tcPr>
          <w:p w14:paraId="3BCC5639">
            <w:pPr>
              <w:keepNext w:val="0"/>
              <w:keepLines w:val="0"/>
              <w:pageBreakBefore w:val="0"/>
              <w:wordWrap/>
              <w:bidi w:val="0"/>
              <w:spacing w:line="480" w:lineRule="exact"/>
              <w:jc w:val="both"/>
              <w:rPr>
                <w:rFonts w:hint="default" w:ascii="宋体" w:hAnsi="宋体" w:cs="宋体"/>
                <w:color w:val="auto"/>
                <w:spacing w:val="-5"/>
                <w:sz w:val="24"/>
                <w:szCs w:val="24"/>
                <w:highlight w:val="none"/>
                <w:lang w:val="en-US" w:eastAsia="zh-CN"/>
              </w:rPr>
            </w:pPr>
            <w:r>
              <w:rPr>
                <w:rFonts w:ascii="宋体" w:hAnsi="宋体" w:eastAsia="宋体" w:cs="宋体"/>
                <w:color w:val="auto"/>
                <w:spacing w:val="-7"/>
                <w:sz w:val="24"/>
                <w:szCs w:val="24"/>
                <w:highlight w:val="none"/>
                <w:u w:val="none" w:color="auto"/>
              </w:rPr>
              <w:t>图纸范围内的</w:t>
            </w:r>
            <w:r>
              <w:rPr>
                <w:rFonts w:hint="eastAsia" w:ascii="宋体" w:hAnsi="宋体" w:cs="宋体"/>
                <w:color w:val="auto"/>
                <w:spacing w:val="-7"/>
                <w:sz w:val="24"/>
                <w:szCs w:val="24"/>
                <w:highlight w:val="none"/>
                <w:u w:val="none" w:color="auto"/>
                <w:lang w:val="en-US" w:eastAsia="zh-CN"/>
              </w:rPr>
              <w:t>桩基</w:t>
            </w:r>
            <w:r>
              <w:rPr>
                <w:rFonts w:ascii="宋体" w:hAnsi="宋体" w:eastAsia="宋体" w:cs="宋体"/>
                <w:color w:val="auto"/>
                <w:spacing w:val="-7"/>
                <w:sz w:val="24"/>
                <w:szCs w:val="24"/>
                <w:highlight w:val="none"/>
                <w:u w:val="none" w:color="auto"/>
              </w:rPr>
              <w:t>检测</w:t>
            </w:r>
            <w:r>
              <w:rPr>
                <w:rFonts w:hint="eastAsia" w:ascii="宋体" w:hAnsi="宋体" w:cs="宋体"/>
                <w:color w:val="auto"/>
                <w:spacing w:val="-7"/>
                <w:sz w:val="24"/>
                <w:szCs w:val="24"/>
                <w:highlight w:val="none"/>
                <w:u w:val="none" w:color="auto"/>
                <w:lang w:eastAsia="zh-CN"/>
              </w:rPr>
              <w:t>，</w:t>
            </w:r>
            <w:r>
              <w:rPr>
                <w:rFonts w:hint="eastAsia" w:ascii="宋体" w:hAnsi="宋体" w:cs="宋体"/>
                <w:color w:val="auto"/>
                <w:spacing w:val="-2"/>
                <w:sz w:val="24"/>
                <w:szCs w:val="24"/>
                <w:highlight w:val="none"/>
                <w:u w:val="none" w:color="auto"/>
                <w:lang w:eastAsia="zh-CN"/>
              </w:rPr>
              <w:t>包含抗压静载、抗</w:t>
            </w:r>
            <w:r>
              <w:rPr>
                <w:rFonts w:hint="eastAsia" w:ascii="宋体" w:hAnsi="宋体" w:cs="宋体"/>
                <w:color w:val="auto"/>
                <w:spacing w:val="-2"/>
                <w:sz w:val="24"/>
                <w:szCs w:val="24"/>
                <w:highlight w:val="none"/>
                <w:u w:val="none" w:color="auto"/>
                <w:lang w:val="en-US" w:eastAsia="zh-CN"/>
              </w:rPr>
              <w:t>拔</w:t>
            </w:r>
            <w:r>
              <w:rPr>
                <w:rFonts w:hint="eastAsia" w:ascii="宋体" w:hAnsi="宋体" w:cs="宋体"/>
                <w:color w:val="auto"/>
                <w:spacing w:val="-2"/>
                <w:sz w:val="24"/>
                <w:szCs w:val="24"/>
                <w:highlight w:val="none"/>
                <w:u w:val="none" w:color="auto"/>
                <w:lang w:eastAsia="zh-CN"/>
              </w:rPr>
              <w:t>静载、高应变、低应变。</w:t>
            </w:r>
          </w:p>
        </w:tc>
      </w:tr>
      <w:tr w14:paraId="15AD7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40" w:type="pct"/>
            <w:vAlign w:val="center"/>
          </w:tcPr>
          <w:p w14:paraId="786D57BA">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1.3.2</w:t>
            </w:r>
          </w:p>
        </w:tc>
        <w:tc>
          <w:tcPr>
            <w:tcW w:w="1295" w:type="pct"/>
            <w:vAlign w:val="center"/>
          </w:tcPr>
          <w:p w14:paraId="60D13DC3">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计划服务期限</w:t>
            </w:r>
          </w:p>
        </w:tc>
        <w:tc>
          <w:tcPr>
            <w:tcW w:w="3264" w:type="pct"/>
            <w:vAlign w:val="top"/>
          </w:tcPr>
          <w:p w14:paraId="533254AF">
            <w:pPr>
              <w:keepNext w:val="0"/>
              <w:keepLines w:val="0"/>
              <w:pageBreakBefore w:val="0"/>
              <w:wordWrap/>
              <w:bidi w:val="0"/>
              <w:spacing w:line="480" w:lineRule="exact"/>
              <w:jc w:val="both"/>
              <w:rPr>
                <w:rFonts w:hint="default"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eastAsia="zh-CN"/>
              </w:rPr>
              <w:t>工期要求：</w:t>
            </w:r>
            <w:r>
              <w:rPr>
                <w:rFonts w:hint="eastAsia" w:ascii="宋体" w:hAnsi="宋体" w:cs="宋体"/>
                <w:color w:val="auto"/>
                <w:spacing w:val="-5"/>
                <w:sz w:val="24"/>
                <w:szCs w:val="24"/>
                <w:highlight w:val="none"/>
                <w:u w:val="single"/>
                <w:lang w:val="en-US" w:eastAsia="zh-CN"/>
              </w:rPr>
              <w:t xml:space="preserve"> 60</w:t>
            </w:r>
            <w:r>
              <w:rPr>
                <w:rFonts w:hint="eastAsia" w:ascii="宋体" w:hAnsi="宋体" w:cs="宋体"/>
                <w:color w:val="auto"/>
                <w:spacing w:val="-5"/>
                <w:sz w:val="24"/>
                <w:szCs w:val="24"/>
                <w:highlight w:val="none"/>
                <w:lang w:eastAsia="zh-CN"/>
              </w:rPr>
              <w:t>日历天，根据桩基及土方施工进度同步检测，具体时间要求以甲方通知为准，结合桩基施工需满足本项目工期需求，如</w:t>
            </w:r>
            <w:r>
              <w:rPr>
                <w:rFonts w:hint="eastAsia" w:ascii="宋体" w:hAnsi="宋体" w:cs="宋体"/>
                <w:color w:val="auto"/>
                <w:spacing w:val="-5"/>
                <w:sz w:val="24"/>
                <w:szCs w:val="24"/>
                <w:highlight w:val="none"/>
                <w:lang w:val="en-US" w:eastAsia="zh-CN"/>
              </w:rPr>
              <w:t>建设方</w:t>
            </w:r>
            <w:r>
              <w:rPr>
                <w:rFonts w:hint="eastAsia" w:ascii="宋体" w:hAnsi="宋体" w:cs="宋体"/>
                <w:color w:val="auto"/>
                <w:spacing w:val="-5"/>
                <w:sz w:val="24"/>
                <w:szCs w:val="24"/>
                <w:highlight w:val="none"/>
                <w:lang w:eastAsia="zh-CN"/>
              </w:rPr>
              <w:t>认为不满足，则检测设备需无条件另行增加</w:t>
            </w:r>
          </w:p>
          <w:p w14:paraId="3C8B1B81">
            <w:pPr>
              <w:keepNext w:val="0"/>
              <w:keepLines w:val="0"/>
              <w:pageBreakBefore w:val="0"/>
              <w:wordWrap/>
              <w:bidi w:val="0"/>
              <w:spacing w:line="480" w:lineRule="exact"/>
              <w:jc w:val="both"/>
              <w:rPr>
                <w:rFonts w:hint="eastAsia" w:ascii="宋体" w:hAnsi="宋体" w:cs="宋体"/>
                <w:color w:val="auto"/>
                <w:spacing w:val="-5"/>
                <w:sz w:val="24"/>
                <w:szCs w:val="24"/>
                <w:highlight w:val="none"/>
                <w:lang w:eastAsia="zh-CN"/>
              </w:rPr>
            </w:pPr>
            <w:r>
              <w:rPr>
                <w:rFonts w:hint="eastAsia" w:ascii="宋体" w:hAnsi="宋体" w:cs="宋体"/>
                <w:color w:val="auto"/>
                <w:spacing w:val="-5"/>
                <w:sz w:val="24"/>
                <w:szCs w:val="24"/>
                <w:highlight w:val="none"/>
                <w:lang w:eastAsia="zh-CN"/>
              </w:rPr>
              <w:t>计划开工日期：</w:t>
            </w:r>
            <w:r>
              <w:rPr>
                <w:rFonts w:hint="eastAsia" w:ascii="宋体" w:hAnsi="宋体" w:cs="宋体"/>
                <w:color w:val="auto"/>
                <w:spacing w:val="-5"/>
                <w:sz w:val="24"/>
                <w:szCs w:val="24"/>
                <w:highlight w:val="none"/>
                <w:u w:val="single"/>
                <w:lang w:eastAsia="zh-CN"/>
              </w:rPr>
              <w:t>202</w:t>
            </w:r>
            <w:r>
              <w:rPr>
                <w:rFonts w:hint="eastAsia" w:ascii="宋体" w:hAnsi="宋体" w:cs="宋体"/>
                <w:color w:val="auto"/>
                <w:spacing w:val="-5"/>
                <w:sz w:val="24"/>
                <w:szCs w:val="24"/>
                <w:highlight w:val="none"/>
                <w:u w:val="single"/>
                <w:lang w:val="en-US" w:eastAsia="zh-CN"/>
              </w:rPr>
              <w:t>6</w:t>
            </w:r>
            <w:r>
              <w:rPr>
                <w:rFonts w:hint="eastAsia" w:ascii="宋体" w:hAnsi="宋体" w:cs="宋体"/>
                <w:color w:val="auto"/>
                <w:spacing w:val="-5"/>
                <w:sz w:val="24"/>
                <w:szCs w:val="24"/>
                <w:highlight w:val="none"/>
                <w:lang w:eastAsia="zh-CN"/>
              </w:rPr>
              <w:t>年</w:t>
            </w:r>
            <w:r>
              <w:rPr>
                <w:rFonts w:hint="eastAsia" w:ascii="宋体" w:hAnsi="宋体" w:cs="宋体"/>
                <w:color w:val="auto"/>
                <w:spacing w:val="-5"/>
                <w:sz w:val="24"/>
                <w:szCs w:val="24"/>
                <w:highlight w:val="none"/>
                <w:u w:val="single"/>
                <w:lang w:val="en-US" w:eastAsia="zh-CN"/>
              </w:rPr>
              <w:t>8</w:t>
            </w:r>
            <w:r>
              <w:rPr>
                <w:rFonts w:hint="eastAsia" w:ascii="宋体" w:hAnsi="宋体" w:cs="宋体"/>
                <w:color w:val="auto"/>
                <w:spacing w:val="-5"/>
                <w:sz w:val="24"/>
                <w:szCs w:val="24"/>
                <w:highlight w:val="none"/>
                <w:lang w:eastAsia="zh-CN"/>
              </w:rPr>
              <w:t>月</w:t>
            </w:r>
            <w:r>
              <w:rPr>
                <w:rFonts w:hint="eastAsia" w:ascii="宋体" w:hAnsi="宋体" w:cs="宋体"/>
                <w:color w:val="auto"/>
                <w:spacing w:val="-5"/>
                <w:sz w:val="24"/>
                <w:szCs w:val="24"/>
                <w:highlight w:val="none"/>
                <w:u w:val="single"/>
                <w:lang w:val="en-US" w:eastAsia="zh-CN"/>
              </w:rPr>
              <w:t xml:space="preserve"> 10</w:t>
            </w:r>
            <w:r>
              <w:rPr>
                <w:rFonts w:hint="eastAsia" w:ascii="宋体" w:hAnsi="宋体" w:cs="宋体"/>
                <w:color w:val="auto"/>
                <w:spacing w:val="-5"/>
                <w:sz w:val="24"/>
                <w:szCs w:val="24"/>
                <w:highlight w:val="none"/>
                <w:lang w:eastAsia="zh-CN"/>
              </w:rPr>
              <w:t>日，</w:t>
            </w:r>
          </w:p>
          <w:p w14:paraId="2854A621">
            <w:pPr>
              <w:keepNext w:val="0"/>
              <w:keepLines w:val="0"/>
              <w:pageBreakBefore w:val="0"/>
              <w:wordWrap/>
              <w:bidi w:val="0"/>
              <w:spacing w:line="480" w:lineRule="exact"/>
              <w:jc w:val="both"/>
              <w:rPr>
                <w:rFonts w:hint="eastAsia" w:ascii="宋体" w:hAnsi="宋体" w:cs="宋体"/>
                <w:color w:val="auto"/>
                <w:spacing w:val="-5"/>
                <w:sz w:val="24"/>
                <w:szCs w:val="24"/>
                <w:highlight w:val="none"/>
                <w:lang w:eastAsia="zh-CN"/>
              </w:rPr>
            </w:pPr>
            <w:r>
              <w:rPr>
                <w:rFonts w:hint="eastAsia" w:ascii="宋体" w:hAnsi="宋体" w:cs="宋体"/>
                <w:color w:val="auto"/>
                <w:spacing w:val="-5"/>
                <w:sz w:val="24"/>
                <w:szCs w:val="24"/>
                <w:highlight w:val="none"/>
                <w:lang w:eastAsia="zh-CN"/>
              </w:rPr>
              <w:t>竣工日期：</w:t>
            </w:r>
            <w:r>
              <w:rPr>
                <w:rFonts w:hint="eastAsia" w:ascii="宋体" w:hAnsi="宋体" w:cs="宋体"/>
                <w:color w:val="auto"/>
                <w:spacing w:val="-5"/>
                <w:sz w:val="24"/>
                <w:szCs w:val="24"/>
                <w:highlight w:val="none"/>
                <w:u w:val="single"/>
                <w:lang w:eastAsia="zh-CN"/>
              </w:rPr>
              <w:t>202</w:t>
            </w:r>
            <w:r>
              <w:rPr>
                <w:rFonts w:hint="eastAsia" w:ascii="宋体" w:hAnsi="宋体" w:cs="宋体"/>
                <w:color w:val="auto"/>
                <w:spacing w:val="-5"/>
                <w:sz w:val="24"/>
                <w:szCs w:val="24"/>
                <w:highlight w:val="none"/>
                <w:u w:val="single"/>
                <w:lang w:val="en-US" w:eastAsia="zh-CN"/>
              </w:rPr>
              <w:t>6</w:t>
            </w:r>
            <w:r>
              <w:rPr>
                <w:rFonts w:hint="eastAsia" w:ascii="宋体" w:hAnsi="宋体" w:cs="宋体"/>
                <w:color w:val="auto"/>
                <w:spacing w:val="-5"/>
                <w:sz w:val="24"/>
                <w:szCs w:val="24"/>
                <w:highlight w:val="none"/>
                <w:lang w:eastAsia="zh-CN"/>
              </w:rPr>
              <w:t>年</w:t>
            </w:r>
            <w:r>
              <w:rPr>
                <w:rFonts w:hint="eastAsia" w:ascii="宋体" w:hAnsi="宋体" w:cs="宋体"/>
                <w:color w:val="auto"/>
                <w:spacing w:val="-5"/>
                <w:sz w:val="24"/>
                <w:szCs w:val="24"/>
                <w:highlight w:val="none"/>
                <w:u w:val="single"/>
                <w:lang w:val="en-US" w:eastAsia="zh-CN"/>
              </w:rPr>
              <w:t xml:space="preserve"> 10 </w:t>
            </w:r>
            <w:r>
              <w:rPr>
                <w:rFonts w:hint="eastAsia" w:ascii="宋体" w:hAnsi="宋体" w:cs="宋体"/>
                <w:color w:val="auto"/>
                <w:spacing w:val="-5"/>
                <w:sz w:val="24"/>
                <w:szCs w:val="24"/>
                <w:highlight w:val="none"/>
                <w:lang w:eastAsia="zh-CN"/>
              </w:rPr>
              <w:t>月</w:t>
            </w:r>
            <w:r>
              <w:rPr>
                <w:rFonts w:hint="eastAsia" w:ascii="宋体" w:hAnsi="宋体" w:cs="宋体"/>
                <w:color w:val="auto"/>
                <w:spacing w:val="-5"/>
                <w:sz w:val="24"/>
                <w:szCs w:val="24"/>
                <w:highlight w:val="none"/>
                <w:u w:val="single"/>
                <w:lang w:val="en-US" w:eastAsia="zh-CN"/>
              </w:rPr>
              <w:t xml:space="preserve"> 9 </w:t>
            </w:r>
            <w:r>
              <w:rPr>
                <w:rFonts w:hint="eastAsia" w:ascii="宋体" w:hAnsi="宋体" w:cs="宋体"/>
                <w:color w:val="auto"/>
                <w:spacing w:val="-5"/>
                <w:sz w:val="24"/>
                <w:szCs w:val="24"/>
                <w:highlight w:val="none"/>
                <w:lang w:eastAsia="zh-CN"/>
              </w:rPr>
              <w:t>日。</w:t>
            </w:r>
          </w:p>
        </w:tc>
      </w:tr>
      <w:tr w14:paraId="6DD1B4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40" w:type="pct"/>
            <w:vAlign w:val="top"/>
          </w:tcPr>
          <w:p w14:paraId="4F4E0B13">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1.3.3</w:t>
            </w:r>
          </w:p>
        </w:tc>
        <w:tc>
          <w:tcPr>
            <w:tcW w:w="1295" w:type="pct"/>
            <w:vAlign w:val="top"/>
          </w:tcPr>
          <w:p w14:paraId="1B0252EB">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质量要求</w:t>
            </w:r>
          </w:p>
        </w:tc>
        <w:tc>
          <w:tcPr>
            <w:tcW w:w="3264" w:type="pct"/>
            <w:vAlign w:val="top"/>
          </w:tcPr>
          <w:p w14:paraId="3FB1B007">
            <w:pPr>
              <w:keepNext w:val="0"/>
              <w:keepLines w:val="0"/>
              <w:pageBreakBefore w:val="0"/>
              <w:wordWrap/>
              <w:bidi w:val="0"/>
              <w:spacing w:line="480" w:lineRule="exact"/>
              <w:jc w:val="both"/>
              <w:rPr>
                <w:rFonts w:hint="default"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eastAsia="zh-CN"/>
              </w:rPr>
              <w:t>合格，</w:t>
            </w:r>
            <w:r>
              <w:rPr>
                <w:rFonts w:hint="eastAsia" w:ascii="宋体" w:hAnsi="宋体" w:cs="宋体"/>
                <w:color w:val="auto"/>
                <w:spacing w:val="-5"/>
                <w:sz w:val="24"/>
                <w:szCs w:val="24"/>
                <w:highlight w:val="none"/>
                <w:lang w:val="en-US" w:eastAsia="zh-CN"/>
              </w:rPr>
              <w:t>满足项目所在地相关部门的检测要求。</w:t>
            </w:r>
          </w:p>
        </w:tc>
      </w:tr>
      <w:tr w14:paraId="779EC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40" w:type="pct"/>
            <w:vAlign w:val="top"/>
          </w:tcPr>
          <w:p w14:paraId="26664A4F">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1.4.1</w:t>
            </w:r>
          </w:p>
        </w:tc>
        <w:tc>
          <w:tcPr>
            <w:tcW w:w="1295" w:type="pct"/>
            <w:vAlign w:val="top"/>
          </w:tcPr>
          <w:p w14:paraId="1B9B2DE8">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投标人资格要求</w:t>
            </w:r>
          </w:p>
        </w:tc>
        <w:tc>
          <w:tcPr>
            <w:tcW w:w="3264" w:type="pct"/>
            <w:vAlign w:val="top"/>
          </w:tcPr>
          <w:p w14:paraId="166EE85B">
            <w:pPr>
              <w:keepNext w:val="0"/>
              <w:keepLines w:val="0"/>
              <w:pageBreakBefore w:val="0"/>
              <w:wordWrap/>
              <w:bidi w:val="0"/>
              <w:spacing w:line="480" w:lineRule="exact"/>
              <w:jc w:val="both"/>
              <w:rPr>
                <w:rFonts w:hint="eastAsia" w:ascii="宋体" w:hAnsi="宋体" w:cs="宋体"/>
                <w:color w:val="auto"/>
                <w:spacing w:val="-5"/>
                <w:sz w:val="24"/>
                <w:szCs w:val="24"/>
                <w:highlight w:val="none"/>
                <w:lang w:eastAsia="zh-CN"/>
              </w:rPr>
            </w:pPr>
            <w:r>
              <w:rPr>
                <w:rFonts w:hint="eastAsia" w:ascii="宋体" w:hAnsi="宋体" w:cs="宋体"/>
                <w:color w:val="auto"/>
                <w:spacing w:val="-5"/>
                <w:sz w:val="24"/>
                <w:szCs w:val="24"/>
                <w:highlight w:val="none"/>
                <w:lang w:eastAsia="zh-CN"/>
              </w:rPr>
              <w:t>见招标公告。</w:t>
            </w:r>
          </w:p>
        </w:tc>
      </w:tr>
      <w:tr w14:paraId="3D2625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40" w:type="pct"/>
            <w:vAlign w:val="top"/>
          </w:tcPr>
          <w:p w14:paraId="368CDCF6">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1.4.2</w:t>
            </w:r>
          </w:p>
        </w:tc>
        <w:tc>
          <w:tcPr>
            <w:tcW w:w="1295" w:type="pct"/>
            <w:vAlign w:val="top"/>
          </w:tcPr>
          <w:p w14:paraId="0A6AA983">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是否接受联合体投标</w:t>
            </w:r>
          </w:p>
        </w:tc>
        <w:tc>
          <w:tcPr>
            <w:tcW w:w="3264" w:type="pct"/>
            <w:vAlign w:val="top"/>
          </w:tcPr>
          <w:p w14:paraId="598628CC">
            <w:pPr>
              <w:keepNext w:val="0"/>
              <w:keepLines w:val="0"/>
              <w:pageBreakBefore w:val="0"/>
              <w:wordWrap/>
              <w:bidi w:val="0"/>
              <w:spacing w:line="480" w:lineRule="exact"/>
              <w:jc w:val="both"/>
              <w:rPr>
                <w:rFonts w:hint="eastAsia" w:ascii="宋体" w:hAnsi="宋体" w:cs="宋体"/>
                <w:color w:val="auto"/>
                <w:spacing w:val="-5"/>
                <w:sz w:val="24"/>
                <w:szCs w:val="24"/>
                <w:highlight w:val="none"/>
                <w:lang w:eastAsia="zh-CN"/>
              </w:rPr>
            </w:pPr>
            <w:r>
              <w:rPr>
                <w:rFonts w:hint="eastAsia" w:ascii="宋体" w:hAnsi="宋体" w:cs="宋体"/>
                <w:color w:val="auto"/>
                <w:spacing w:val="-5"/>
                <w:sz w:val="24"/>
                <w:szCs w:val="24"/>
                <w:highlight w:val="none"/>
                <w:lang w:eastAsia="zh-CN"/>
              </w:rPr>
              <w:t>见招标公告。</w:t>
            </w:r>
          </w:p>
        </w:tc>
      </w:tr>
      <w:tr w14:paraId="54C6B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40" w:type="pct"/>
            <w:vAlign w:val="top"/>
          </w:tcPr>
          <w:p w14:paraId="50C70914">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1.9.1</w:t>
            </w:r>
          </w:p>
        </w:tc>
        <w:tc>
          <w:tcPr>
            <w:tcW w:w="1295" w:type="pct"/>
            <w:vAlign w:val="top"/>
          </w:tcPr>
          <w:p w14:paraId="35A9DE1D">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踏勘现场</w:t>
            </w:r>
          </w:p>
        </w:tc>
        <w:tc>
          <w:tcPr>
            <w:tcW w:w="3264" w:type="pct"/>
            <w:vAlign w:val="top"/>
          </w:tcPr>
          <w:p w14:paraId="235A4A4E">
            <w:pPr>
              <w:keepNext w:val="0"/>
              <w:keepLines w:val="0"/>
              <w:pageBreakBefore w:val="0"/>
              <w:wordWrap/>
              <w:bidi w:val="0"/>
              <w:spacing w:line="480" w:lineRule="exact"/>
              <w:jc w:val="both"/>
              <w:rPr>
                <w:rFonts w:hint="eastAsia" w:ascii="宋体" w:hAnsi="宋体" w:cs="宋体"/>
                <w:color w:val="auto"/>
                <w:spacing w:val="-5"/>
                <w:sz w:val="24"/>
                <w:szCs w:val="24"/>
                <w:highlight w:val="none"/>
                <w:lang w:eastAsia="zh-CN"/>
              </w:rPr>
            </w:pPr>
            <w:r>
              <w:rPr>
                <w:rFonts w:hint="eastAsia" w:ascii="宋体" w:hAnsi="宋体" w:cs="宋体"/>
                <w:color w:val="auto"/>
                <w:spacing w:val="-5"/>
                <w:sz w:val="24"/>
                <w:szCs w:val="24"/>
                <w:highlight w:val="none"/>
                <w:lang w:eastAsia="zh-CN"/>
              </w:rPr>
              <w:t>不组织，投标人自行踏勘现场。</w:t>
            </w:r>
          </w:p>
        </w:tc>
      </w:tr>
      <w:tr w14:paraId="6ECB3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440" w:type="pct"/>
            <w:vAlign w:val="top"/>
          </w:tcPr>
          <w:p w14:paraId="067232E4">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2.1.1</w:t>
            </w:r>
          </w:p>
        </w:tc>
        <w:tc>
          <w:tcPr>
            <w:tcW w:w="1295" w:type="pct"/>
            <w:vAlign w:val="top"/>
          </w:tcPr>
          <w:p w14:paraId="2BE7A4BB">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构成招标文件的</w:t>
            </w:r>
            <w:r>
              <w:rPr>
                <w:rFonts w:hint="eastAsia" w:ascii="宋体" w:hAnsi="宋体" w:cs="宋体"/>
                <w:color w:val="auto"/>
                <w:spacing w:val="-5"/>
                <w:sz w:val="24"/>
                <w:szCs w:val="24"/>
                <w:highlight w:val="none"/>
                <w:lang w:eastAsia="zh-CN"/>
              </w:rPr>
              <w:t>其他</w:t>
            </w:r>
            <w:r>
              <w:rPr>
                <w:rFonts w:ascii="宋体" w:hAnsi="宋体" w:eastAsia="宋体" w:cs="宋体"/>
                <w:color w:val="auto"/>
                <w:spacing w:val="-5"/>
                <w:sz w:val="24"/>
                <w:szCs w:val="24"/>
                <w:highlight w:val="none"/>
              </w:rPr>
              <w:t>材料</w:t>
            </w:r>
          </w:p>
        </w:tc>
        <w:tc>
          <w:tcPr>
            <w:tcW w:w="3264" w:type="pct"/>
            <w:vAlign w:val="top"/>
          </w:tcPr>
          <w:p w14:paraId="5B6DB627">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w:t>
            </w:r>
          </w:p>
        </w:tc>
      </w:tr>
      <w:tr w14:paraId="5C6B5D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40" w:type="pct"/>
            <w:vAlign w:val="center"/>
          </w:tcPr>
          <w:p w14:paraId="316307F6">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2.2</w:t>
            </w:r>
          </w:p>
        </w:tc>
        <w:tc>
          <w:tcPr>
            <w:tcW w:w="1295" w:type="pct"/>
            <w:vAlign w:val="center"/>
          </w:tcPr>
          <w:p w14:paraId="687E617E">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澄清和答疑</w:t>
            </w:r>
          </w:p>
        </w:tc>
        <w:tc>
          <w:tcPr>
            <w:tcW w:w="3264" w:type="pct"/>
            <w:vAlign w:val="top"/>
          </w:tcPr>
          <w:p w14:paraId="7F50ECE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cs="宋体"/>
                <w:color w:val="auto"/>
                <w:spacing w:val="-5"/>
                <w:szCs w:val="24"/>
                <w:highlight w:val="none"/>
                <w:lang w:val="en-US" w:eastAsia="zh-CN"/>
              </w:rPr>
            </w:pPr>
            <w:r>
              <w:rPr>
                <w:rFonts w:hint="eastAsia" w:ascii="宋体" w:hAnsi="宋体" w:eastAsia="宋体" w:cs="宋体"/>
                <w:lang w:val="en-US" w:eastAsia="zh-CN"/>
              </w:rPr>
              <w:t>投标人应仔细阅读和检查招标文件的全部内容。如有疑问，均应在202</w:t>
            </w:r>
            <w:r>
              <w:rPr>
                <w:rFonts w:hint="eastAsia" w:ascii="宋体" w:hAnsi="宋体" w:cs="宋体"/>
                <w:lang w:val="en-US" w:eastAsia="zh-CN"/>
              </w:rPr>
              <w:t>6</w:t>
            </w:r>
            <w:r>
              <w:rPr>
                <w:rFonts w:hint="eastAsia" w:ascii="宋体" w:hAnsi="宋体" w:eastAsia="宋体" w:cs="宋体"/>
                <w:lang w:val="en-US" w:eastAsia="zh-CN"/>
              </w:rPr>
              <w:t>年</w:t>
            </w:r>
            <w:r>
              <w:rPr>
                <w:rFonts w:hint="eastAsia" w:ascii="宋体" w:hAnsi="宋体" w:cs="宋体"/>
                <w:lang w:val="en-US" w:eastAsia="zh-CN"/>
              </w:rPr>
              <w:t>7</w:t>
            </w:r>
            <w:r>
              <w:rPr>
                <w:rFonts w:hint="eastAsia" w:ascii="宋体" w:hAnsi="宋体" w:eastAsia="宋体" w:cs="宋体"/>
                <w:lang w:val="en-US" w:eastAsia="zh-CN"/>
              </w:rPr>
              <w:t>月</w:t>
            </w:r>
            <w:r>
              <w:rPr>
                <w:rFonts w:hint="eastAsia" w:ascii="宋体" w:hAnsi="宋体" w:cs="宋体"/>
                <w:lang w:val="en-US" w:eastAsia="zh-CN"/>
              </w:rPr>
              <w:t>30</w:t>
            </w:r>
            <w:r>
              <w:rPr>
                <w:rFonts w:hint="eastAsia" w:ascii="宋体" w:hAnsi="宋体" w:eastAsia="宋体" w:cs="宋体"/>
                <w:lang w:val="en-US" w:eastAsia="zh-CN"/>
              </w:rPr>
              <w:t>日16:00时前，通过江阴市公共资源电子交易平台综合交易（乡镇）平台</w:t>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"http://www.jiangyin.gov.cn/ggzy/zhjyxz/index.shtml)投标人会员系统提出疑问。澄清或者修改的内容可能影响到投标文件编制的，招标人或其委托的招标代理机构将2023年10月"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投标人会员系统提出疑问。澄清或者修改的内容可能影响到投标文件编制的，招标人或其委托的招标代理机构将202</w:t>
            </w:r>
            <w:r>
              <w:rPr>
                <w:rFonts w:hint="eastAsia" w:ascii="宋体" w:hAnsi="宋体" w:cs="宋体"/>
                <w:lang w:val="en-US" w:eastAsia="zh-CN"/>
              </w:rPr>
              <w:t>6</w:t>
            </w:r>
            <w:r>
              <w:rPr>
                <w:rFonts w:hint="eastAsia" w:ascii="宋体" w:hAnsi="宋体" w:eastAsia="宋体" w:cs="宋体"/>
                <w:lang w:val="en-US" w:eastAsia="zh-CN"/>
              </w:rPr>
              <w:t>年</w:t>
            </w:r>
            <w:r>
              <w:rPr>
                <w:rFonts w:hint="eastAsia" w:ascii="宋体" w:hAnsi="宋体" w:cs="宋体"/>
                <w:lang w:val="en-US" w:eastAsia="zh-CN"/>
              </w:rPr>
              <w:t>7</w:t>
            </w:r>
            <w:r>
              <w:rPr>
                <w:rFonts w:hint="eastAsia" w:ascii="宋体" w:hAnsi="宋体" w:eastAsia="宋体" w:cs="宋体"/>
                <w:lang w:val="en-US" w:eastAsia="zh-CN"/>
              </w:rPr>
              <w:t>月</w:t>
            </w:r>
            <w:r>
              <w:rPr>
                <w:rFonts w:hint="eastAsia" w:ascii="宋体" w:hAnsi="宋体" w:eastAsia="宋体" w:cs="宋体"/>
                <w:lang w:val="en-US" w:eastAsia="zh-CN"/>
              </w:rPr>
              <w:fldChar w:fldCharType="end"/>
            </w:r>
            <w:r>
              <w:rPr>
                <w:rFonts w:hint="eastAsia" w:ascii="宋体" w:hAnsi="宋体" w:cs="宋体"/>
                <w:lang w:val="en-US" w:eastAsia="zh-CN"/>
              </w:rPr>
              <w:t>31</w:t>
            </w:r>
            <w:r>
              <w:rPr>
                <w:rFonts w:hint="eastAsia" w:ascii="宋体" w:hAnsi="宋体" w:eastAsia="宋体" w:cs="宋体"/>
                <w:lang w:val="en-US" w:eastAsia="zh-CN"/>
              </w:rPr>
              <w:t>日17:00时之前在江阴市公共资源电子交易平台综合交易（乡镇）平台发布。投标人应自行关注相应澄清和答疑，如因此造成废标或一切后果和损失，由投标单位自行负责后果。</w:t>
            </w:r>
          </w:p>
        </w:tc>
      </w:tr>
      <w:tr w14:paraId="21AF5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40" w:type="pct"/>
            <w:vAlign w:val="center"/>
          </w:tcPr>
          <w:p w14:paraId="20931526">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3.1.1</w:t>
            </w:r>
          </w:p>
        </w:tc>
        <w:tc>
          <w:tcPr>
            <w:tcW w:w="1295" w:type="pct"/>
            <w:vAlign w:val="center"/>
          </w:tcPr>
          <w:p w14:paraId="7769BA10">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投标文件的组成</w:t>
            </w:r>
          </w:p>
        </w:tc>
        <w:tc>
          <w:tcPr>
            <w:tcW w:w="3264" w:type="pct"/>
            <w:vAlign w:val="top"/>
          </w:tcPr>
          <w:p w14:paraId="1E6131A7">
            <w:pPr>
              <w:keepNext w:val="0"/>
              <w:keepLines w:val="0"/>
              <w:pageBreakBefore w:val="0"/>
              <w:wordWrap/>
              <w:bidi w:val="0"/>
              <w:spacing w:line="480" w:lineRule="exact"/>
              <w:jc w:val="both"/>
              <w:rPr>
                <w:rFonts w:hint="eastAsia" w:ascii="宋体" w:hAnsi="宋体" w:cs="宋体"/>
                <w:color w:val="auto"/>
                <w:spacing w:val="-5"/>
                <w:sz w:val="24"/>
                <w:szCs w:val="24"/>
                <w:highlight w:val="none"/>
                <w:u w:val="single"/>
                <w:lang w:val="en-US" w:eastAsia="zh-CN"/>
              </w:rPr>
            </w:pPr>
            <w:r>
              <w:rPr>
                <w:rFonts w:hint="eastAsia" w:ascii="宋体" w:hAnsi="宋体" w:cs="宋体"/>
                <w:color w:val="auto"/>
                <w:spacing w:val="-5"/>
                <w:sz w:val="24"/>
                <w:szCs w:val="24"/>
                <w:highlight w:val="none"/>
                <w:u w:val="single"/>
                <w:lang w:val="en-US" w:eastAsia="zh-CN"/>
              </w:rPr>
              <w:t>投标文件（和电子版）应包括下列内容：</w:t>
            </w:r>
          </w:p>
          <w:p w14:paraId="541F1CF5">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☑投标函；</w:t>
            </w:r>
          </w:p>
          <w:p w14:paraId="3030DE65">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☑法定代表人身份证明或附有法定代表人身份证明的授权委托书；</w:t>
            </w:r>
          </w:p>
          <w:p w14:paraId="08CD3E24">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☑投标人基本情况表（含附件））；</w:t>
            </w:r>
          </w:p>
          <w:p w14:paraId="5F196E59">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☑建设工程诚信承诺书；</w:t>
            </w:r>
          </w:p>
          <w:p w14:paraId="55ABCBA4">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☑投标报价表；</w:t>
            </w:r>
          </w:p>
          <w:p w14:paraId="3E76D798">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☑报价明细表；</w:t>
            </w:r>
          </w:p>
          <w:p w14:paraId="5244AA6D">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☑项目组人员配备（含附件））；</w:t>
            </w:r>
          </w:p>
          <w:p w14:paraId="5B3D2750">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☑第三方信用报告（如有）；</w:t>
            </w:r>
          </w:p>
          <w:p w14:paraId="003EBAEA">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☑其他</w:t>
            </w:r>
          </w:p>
        </w:tc>
      </w:tr>
      <w:tr w14:paraId="0F4FFC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40" w:type="pct"/>
            <w:vAlign w:val="center"/>
          </w:tcPr>
          <w:p w14:paraId="41FC6049">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3.1.3</w:t>
            </w:r>
          </w:p>
        </w:tc>
        <w:tc>
          <w:tcPr>
            <w:tcW w:w="1295" w:type="pct"/>
            <w:vAlign w:val="center"/>
          </w:tcPr>
          <w:p w14:paraId="30383AC3">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投标人须提交核验的材料</w:t>
            </w:r>
          </w:p>
        </w:tc>
        <w:tc>
          <w:tcPr>
            <w:tcW w:w="3264" w:type="pct"/>
            <w:vAlign w:val="top"/>
          </w:tcPr>
          <w:p w14:paraId="6F6AA54F">
            <w:pPr>
              <w:keepNext w:val="0"/>
              <w:keepLines w:val="0"/>
              <w:pageBreakBefore w:val="0"/>
              <w:wordWrap/>
              <w:bidi w:val="0"/>
              <w:spacing w:line="480" w:lineRule="exact"/>
              <w:jc w:val="both"/>
              <w:rPr>
                <w:rFonts w:hint="eastAsia" w:ascii="宋体" w:hAnsi="宋体" w:cs="宋体"/>
                <w:b/>
                <w:bCs/>
                <w:color w:val="auto"/>
                <w:spacing w:val="-5"/>
                <w:sz w:val="24"/>
                <w:szCs w:val="24"/>
                <w:highlight w:val="none"/>
                <w:lang w:val="en-US" w:eastAsia="zh-CN"/>
              </w:rPr>
            </w:pPr>
            <w:r>
              <w:rPr>
                <w:rFonts w:hint="eastAsia" w:ascii="宋体" w:hAnsi="宋体" w:cs="宋体"/>
                <w:b/>
                <w:bCs/>
                <w:color w:val="auto"/>
                <w:spacing w:val="-5"/>
                <w:sz w:val="24"/>
                <w:szCs w:val="24"/>
                <w:highlight w:val="none"/>
                <w:lang w:val="en-US" w:eastAsia="zh-CN"/>
              </w:rPr>
              <w:t>资格审查须提供的证明材料原件（或者证书二维码复印件）：</w:t>
            </w:r>
          </w:p>
          <w:p w14:paraId="47B589AA">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☑企业营业执照</w:t>
            </w:r>
          </w:p>
          <w:p w14:paraId="7232516A">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☑企业资质证书（含核准检测项目表）</w:t>
            </w:r>
          </w:p>
          <w:p w14:paraId="4F073803">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☑单位计量认证证书</w:t>
            </w:r>
          </w:p>
          <w:p w14:paraId="50E5343C">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☑项目负责人的地基基础类检测技术培训合格证书（含核准 检测项目表）</w:t>
            </w:r>
          </w:p>
          <w:p w14:paraId="5480EEA7">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☑项目负责人的有效社保证明（</w:t>
            </w:r>
            <w:r>
              <w:rPr>
                <w:rFonts w:hint="eastAsia" w:ascii="宋体" w:hAnsi="宋体" w:cs="宋体"/>
                <w:color w:val="auto"/>
                <w:spacing w:val="-5"/>
                <w:sz w:val="24"/>
                <w:szCs w:val="24"/>
                <w:highlight w:val="none"/>
                <w:u w:val="single"/>
                <w:lang w:val="en-US" w:eastAsia="zh-CN"/>
              </w:rPr>
              <w:t>2026</w:t>
            </w:r>
            <w:r>
              <w:rPr>
                <w:rFonts w:hint="eastAsia" w:ascii="宋体" w:hAnsi="宋体" w:cs="宋体"/>
                <w:color w:val="auto"/>
                <w:spacing w:val="-5"/>
                <w:sz w:val="24"/>
                <w:szCs w:val="24"/>
                <w:highlight w:val="none"/>
                <w:lang w:val="en-US" w:eastAsia="zh-CN"/>
              </w:rPr>
              <w:t>年</w:t>
            </w:r>
            <w:r>
              <w:rPr>
                <w:rFonts w:hint="eastAsia" w:ascii="宋体" w:hAnsi="宋体" w:cs="宋体"/>
                <w:color w:val="auto"/>
                <w:spacing w:val="-5"/>
                <w:sz w:val="24"/>
                <w:szCs w:val="24"/>
                <w:highlight w:val="none"/>
                <w:u w:val="single"/>
                <w:lang w:val="en-US" w:eastAsia="zh-CN"/>
              </w:rPr>
              <w:t xml:space="preserve"> 3 </w:t>
            </w:r>
            <w:r>
              <w:rPr>
                <w:rFonts w:hint="eastAsia" w:ascii="宋体" w:hAnsi="宋体" w:cs="宋体"/>
                <w:color w:val="auto"/>
                <w:spacing w:val="-5"/>
                <w:sz w:val="24"/>
                <w:szCs w:val="24"/>
                <w:highlight w:val="none"/>
                <w:lang w:val="en-US" w:eastAsia="zh-CN"/>
              </w:rPr>
              <w:t>月-</w:t>
            </w:r>
            <w:r>
              <w:rPr>
                <w:rFonts w:hint="eastAsia" w:ascii="宋体" w:hAnsi="宋体" w:cs="宋体"/>
                <w:color w:val="auto"/>
                <w:spacing w:val="-5"/>
                <w:sz w:val="24"/>
                <w:szCs w:val="24"/>
                <w:highlight w:val="none"/>
                <w:u w:val="single"/>
                <w:lang w:val="en-US" w:eastAsia="zh-CN"/>
              </w:rPr>
              <w:t>2026</w:t>
            </w:r>
            <w:r>
              <w:rPr>
                <w:rFonts w:hint="eastAsia" w:ascii="宋体" w:hAnsi="宋体" w:cs="宋体"/>
                <w:color w:val="auto"/>
                <w:spacing w:val="-5"/>
                <w:sz w:val="24"/>
                <w:szCs w:val="24"/>
                <w:highlight w:val="none"/>
                <w:lang w:val="en-US" w:eastAsia="zh-CN"/>
              </w:rPr>
              <w:t>年</w:t>
            </w:r>
            <w:r>
              <w:rPr>
                <w:rFonts w:hint="eastAsia" w:ascii="宋体" w:hAnsi="宋体" w:cs="宋体"/>
                <w:color w:val="auto"/>
                <w:spacing w:val="-5"/>
                <w:sz w:val="24"/>
                <w:szCs w:val="24"/>
                <w:highlight w:val="none"/>
                <w:u w:val="single"/>
                <w:lang w:val="en-US" w:eastAsia="zh-CN"/>
              </w:rPr>
              <w:t xml:space="preserve"> 5 </w:t>
            </w:r>
            <w:r>
              <w:rPr>
                <w:rFonts w:hint="eastAsia" w:ascii="宋体" w:hAnsi="宋体" w:cs="宋体"/>
                <w:color w:val="auto"/>
                <w:spacing w:val="-5"/>
                <w:sz w:val="24"/>
                <w:szCs w:val="24"/>
                <w:highlight w:val="none"/>
                <w:lang w:val="en-US" w:eastAsia="zh-CN"/>
              </w:rPr>
              <w:t>月）（</w:t>
            </w:r>
            <w:r>
              <w:rPr>
                <w:rFonts w:hint="eastAsia" w:asciiTheme="minorEastAsia" w:hAnsiTheme="minorEastAsia" w:eastAsiaTheme="minorEastAsia" w:cstheme="minorEastAsia"/>
                <w:color w:val="auto"/>
                <w:sz w:val="24"/>
                <w:szCs w:val="24"/>
                <w:highlight w:val="none"/>
              </w:rPr>
              <w:t>可提供社保复印件</w:t>
            </w:r>
            <w:r>
              <w:rPr>
                <w:rFonts w:hint="eastAsia" w:ascii="宋体" w:hAnsi="宋体" w:cs="宋体"/>
                <w:color w:val="auto"/>
                <w:spacing w:val="-5"/>
                <w:sz w:val="24"/>
                <w:szCs w:val="24"/>
                <w:highlight w:val="none"/>
                <w:lang w:val="en-US" w:eastAsia="zh-CN"/>
              </w:rPr>
              <w:t>）</w:t>
            </w:r>
          </w:p>
          <w:p w14:paraId="00CE2F17">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☑所有投标人须提供《建设工程诚信承诺书》</w:t>
            </w:r>
          </w:p>
          <w:p w14:paraId="43C3630B">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☑其他</w:t>
            </w:r>
          </w:p>
          <w:p w14:paraId="3C787076">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注：1.根据建办市函〔2016〕462号文，可提供证书二维码复印件进行扫描查询。</w:t>
            </w:r>
          </w:p>
          <w:p w14:paraId="206A903D">
            <w:pPr>
              <w:keepNext w:val="0"/>
              <w:keepLines w:val="0"/>
              <w:pageBreakBefore w:val="0"/>
              <w:wordWrap/>
              <w:bidi w:val="0"/>
              <w:spacing w:line="480" w:lineRule="exact"/>
              <w:jc w:val="both"/>
              <w:rPr>
                <w:rFonts w:hint="eastAsia" w:ascii="宋体" w:hAnsi="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2.有效社保证明至少包含以下信息：单位名称、人员姓名、社会保障号（或身份证号）、缴费期限，否则该社保证明不予认可。（已退休人员提供退休证明及聘用合同）</w:t>
            </w:r>
          </w:p>
        </w:tc>
      </w:tr>
      <w:tr w14:paraId="0F93DD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jc w:val="center"/>
        </w:trPr>
        <w:tc>
          <w:tcPr>
            <w:tcW w:w="440" w:type="pct"/>
            <w:vAlign w:val="center"/>
          </w:tcPr>
          <w:p w14:paraId="6658D2F5">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3.2.2</w:t>
            </w:r>
          </w:p>
        </w:tc>
        <w:tc>
          <w:tcPr>
            <w:tcW w:w="1295" w:type="pct"/>
            <w:vAlign w:val="center"/>
          </w:tcPr>
          <w:p w14:paraId="5C8F34D3">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检测费报价</w:t>
            </w:r>
          </w:p>
        </w:tc>
        <w:tc>
          <w:tcPr>
            <w:tcW w:w="3264" w:type="pct"/>
            <w:vAlign w:val="center"/>
          </w:tcPr>
          <w:p w14:paraId="2B50193F">
            <w:pPr>
              <w:keepNext w:val="0"/>
              <w:keepLines w:val="0"/>
              <w:pageBreakBefore w:val="0"/>
              <w:wordWrap/>
              <w:bidi w:val="0"/>
              <w:spacing w:line="480" w:lineRule="exact"/>
              <w:jc w:val="both"/>
              <w:rPr>
                <w:rFonts w:hint="eastAsia" w:ascii="宋体" w:hAnsi="宋体" w:eastAsia="宋体" w:cs="宋体"/>
                <w:snapToGrid w:val="0"/>
                <w:color w:val="auto"/>
                <w:spacing w:val="-5"/>
                <w:kern w:val="0"/>
                <w:sz w:val="24"/>
                <w:szCs w:val="24"/>
                <w:highlight w:val="none"/>
                <w:lang w:val="en-US" w:eastAsia="zh-CN"/>
              </w:rPr>
            </w:pPr>
            <w:r>
              <w:rPr>
                <w:rFonts w:hint="eastAsia" w:ascii="宋体" w:hAnsi="宋体" w:eastAsia="宋体" w:cs="宋体"/>
                <w:snapToGrid w:val="0"/>
                <w:color w:val="auto"/>
                <w:spacing w:val="-5"/>
                <w:kern w:val="0"/>
                <w:sz w:val="24"/>
                <w:szCs w:val="24"/>
                <w:highlight w:val="none"/>
                <w:lang w:val="en-US" w:eastAsia="zh-CN"/>
              </w:rPr>
              <w:t>本工程最高限价为</w:t>
            </w:r>
            <w:r>
              <w:rPr>
                <w:rFonts w:hint="eastAsia" w:ascii="宋体" w:hAnsi="宋体" w:cs="宋体"/>
                <w:snapToGrid w:val="0"/>
                <w:color w:val="auto"/>
                <w:spacing w:val="-5"/>
                <w:kern w:val="0"/>
                <w:sz w:val="24"/>
                <w:szCs w:val="24"/>
                <w:highlight w:val="none"/>
                <w:u w:val="single"/>
                <w:lang w:val="en-US" w:eastAsia="zh-CN"/>
              </w:rPr>
              <w:t>156.73</w:t>
            </w:r>
            <w:r>
              <w:rPr>
                <w:rFonts w:hint="eastAsia" w:ascii="宋体" w:hAnsi="宋体" w:eastAsia="宋体" w:cs="宋体"/>
                <w:snapToGrid w:val="0"/>
                <w:color w:val="auto"/>
                <w:spacing w:val="-5"/>
                <w:kern w:val="0"/>
                <w:sz w:val="24"/>
                <w:szCs w:val="24"/>
                <w:highlight w:val="none"/>
                <w:lang w:val="en-US" w:eastAsia="zh-CN"/>
              </w:rPr>
              <w:t>万元，投标人根据实际情况，结合自身实力确定报价，但不得高于本工程最高限价。（本项目采用固定单价合同，投标人的投标报价为实施检测工作所发生的一切费用，结算时检测数量按实调整）</w:t>
            </w:r>
          </w:p>
        </w:tc>
      </w:tr>
      <w:tr w14:paraId="10F720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jc w:val="center"/>
        </w:trPr>
        <w:tc>
          <w:tcPr>
            <w:tcW w:w="440" w:type="pct"/>
            <w:vAlign w:val="top"/>
          </w:tcPr>
          <w:p w14:paraId="57798500">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3.3.1</w:t>
            </w:r>
          </w:p>
        </w:tc>
        <w:tc>
          <w:tcPr>
            <w:tcW w:w="1295" w:type="pct"/>
            <w:vAlign w:val="top"/>
          </w:tcPr>
          <w:p w14:paraId="12B8529B">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投标有效期</w:t>
            </w:r>
          </w:p>
        </w:tc>
        <w:tc>
          <w:tcPr>
            <w:tcW w:w="3264" w:type="pct"/>
            <w:vAlign w:val="center"/>
          </w:tcPr>
          <w:p w14:paraId="6DF27A00">
            <w:pPr>
              <w:keepNext w:val="0"/>
              <w:keepLines w:val="0"/>
              <w:pageBreakBefore w:val="0"/>
              <w:wordWrap/>
              <w:bidi w:val="0"/>
              <w:spacing w:line="480" w:lineRule="exact"/>
              <w:jc w:val="both"/>
              <w:rPr>
                <w:rFonts w:hint="eastAsia" w:ascii="宋体" w:hAnsi="宋体" w:eastAsia="宋体" w:cs="宋体"/>
                <w:snapToGrid w:val="0"/>
                <w:color w:val="auto"/>
                <w:spacing w:val="-5"/>
                <w:kern w:val="0"/>
                <w:sz w:val="24"/>
                <w:szCs w:val="24"/>
                <w:highlight w:val="none"/>
                <w:lang w:val="en-US" w:eastAsia="zh-CN"/>
              </w:rPr>
            </w:pPr>
            <w:r>
              <w:rPr>
                <w:rFonts w:hint="eastAsia" w:ascii="宋体" w:hAnsi="宋体" w:eastAsia="宋体" w:cs="宋体"/>
                <w:snapToGrid w:val="0"/>
                <w:color w:val="auto"/>
                <w:spacing w:val="-5"/>
                <w:kern w:val="0"/>
                <w:sz w:val="24"/>
                <w:szCs w:val="24"/>
                <w:highlight w:val="none"/>
                <w:lang w:val="en-US" w:eastAsia="zh-CN"/>
              </w:rPr>
              <w:t>45日历天</w:t>
            </w:r>
          </w:p>
        </w:tc>
      </w:tr>
      <w:tr w14:paraId="6A2886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jc w:val="center"/>
        </w:trPr>
        <w:tc>
          <w:tcPr>
            <w:tcW w:w="440" w:type="pct"/>
            <w:vAlign w:val="center"/>
          </w:tcPr>
          <w:p w14:paraId="4BF5A3B2">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3.4.1</w:t>
            </w:r>
          </w:p>
        </w:tc>
        <w:tc>
          <w:tcPr>
            <w:tcW w:w="1295" w:type="pct"/>
            <w:vAlign w:val="center"/>
          </w:tcPr>
          <w:p w14:paraId="78A11298">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投标保证金</w:t>
            </w:r>
          </w:p>
        </w:tc>
        <w:tc>
          <w:tcPr>
            <w:tcW w:w="3264" w:type="pct"/>
            <w:vAlign w:val="top"/>
          </w:tcPr>
          <w:p w14:paraId="2692F66E">
            <w:pPr>
              <w:keepNext w:val="0"/>
              <w:keepLines w:val="0"/>
              <w:pageBreakBefore w:val="0"/>
              <w:wordWrap/>
              <w:bidi w:val="0"/>
              <w:snapToGrid w:val="0"/>
              <w:spacing w:line="480" w:lineRule="exact"/>
              <w:rPr>
                <w:rFonts w:hint="eastAsia" w:ascii="宋体" w:hAnsi="宋体"/>
                <w:b w:val="0"/>
                <w:bCs w:val="0"/>
                <w:color w:val="auto"/>
                <w:highlight w:val="none"/>
              </w:rPr>
            </w:pPr>
            <w:r>
              <w:rPr>
                <w:rFonts w:hint="eastAsia" w:ascii="宋体" w:hAnsi="宋体"/>
                <w:color w:val="auto"/>
                <w:highlight w:val="none"/>
              </w:rPr>
              <w:t>投标</w:t>
            </w:r>
            <w:r>
              <w:rPr>
                <w:rFonts w:hint="eastAsia" w:ascii="宋体" w:hAnsi="宋体"/>
                <w:b w:val="0"/>
                <w:bCs w:val="0"/>
                <w:color w:val="auto"/>
                <w:highlight w:val="none"/>
              </w:rPr>
              <w:t>保证金的形式：</w:t>
            </w:r>
            <w:r>
              <w:rPr>
                <w:rFonts w:hint="eastAsia"/>
                <w:b w:val="0"/>
                <w:bCs w:val="0"/>
                <w:color w:val="auto"/>
                <w:highlight w:val="none"/>
                <w:u w:val="single"/>
              </w:rPr>
              <w:t>本票或汇票</w:t>
            </w:r>
            <w:r>
              <w:rPr>
                <w:rFonts w:hint="eastAsia" w:ascii="宋体" w:hAnsi="宋体"/>
                <w:b w:val="0"/>
                <w:bCs w:val="0"/>
                <w:color w:val="auto"/>
                <w:highlight w:val="none"/>
              </w:rPr>
              <w:t>【必须是投标人从企业注册所在地的基本账户出具的本票或汇票（其他方式如：电汇、网银转账等将被视为无效）】</w:t>
            </w:r>
          </w:p>
          <w:p w14:paraId="426100FB">
            <w:pPr>
              <w:keepNext w:val="0"/>
              <w:keepLines w:val="0"/>
              <w:pageBreakBefore w:val="0"/>
              <w:wordWrap/>
              <w:bidi w:val="0"/>
              <w:snapToGrid w:val="0"/>
              <w:spacing w:line="480" w:lineRule="exac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投标保证金的金额：人民币</w:t>
            </w:r>
            <w:r>
              <w:rPr>
                <w:rFonts w:hint="eastAsia" w:ascii="宋体" w:hAnsi="宋体" w:cs="宋体"/>
                <w:b w:val="0"/>
                <w:bCs w:val="0"/>
                <w:color w:val="auto"/>
                <w:kern w:val="0"/>
                <w:szCs w:val="21"/>
                <w:highlight w:val="none"/>
                <w:u w:val="single"/>
                <w:lang w:val="en-US" w:eastAsia="zh-CN"/>
              </w:rPr>
              <w:t>叁万</w:t>
            </w:r>
            <w:r>
              <w:rPr>
                <w:rFonts w:hint="eastAsia" w:ascii="宋体" w:hAnsi="宋体" w:cs="宋体"/>
                <w:b w:val="0"/>
                <w:bCs w:val="0"/>
                <w:color w:val="auto"/>
                <w:kern w:val="0"/>
                <w:szCs w:val="21"/>
                <w:highlight w:val="none"/>
              </w:rPr>
              <w:t>元整</w:t>
            </w:r>
          </w:p>
          <w:p w14:paraId="77E20AC1">
            <w:pPr>
              <w:keepNext w:val="0"/>
              <w:keepLines w:val="0"/>
              <w:pageBreakBefore w:val="0"/>
              <w:wordWrap/>
              <w:bidi w:val="0"/>
              <w:snapToGrid w:val="0"/>
              <w:spacing w:line="480" w:lineRule="exact"/>
              <w:rPr>
                <w:rFonts w:hint="eastAsia"/>
                <w:b w:val="0"/>
                <w:bCs w:val="0"/>
                <w:color w:val="auto"/>
                <w:highlight w:val="none"/>
                <w:u w:val="single"/>
              </w:rPr>
            </w:pPr>
            <w:r>
              <w:rPr>
                <w:rFonts w:hint="eastAsia" w:ascii="宋体" w:hAnsi="宋体"/>
                <w:b w:val="0"/>
                <w:bCs w:val="0"/>
                <w:color w:val="auto"/>
                <w:highlight w:val="none"/>
              </w:rPr>
              <w:t>递交方式：</w:t>
            </w:r>
            <w:r>
              <w:rPr>
                <w:rFonts w:hint="eastAsia"/>
                <w:b w:val="0"/>
                <w:bCs w:val="0"/>
                <w:color w:val="auto"/>
                <w:highlight w:val="none"/>
                <w:u w:val="single"/>
              </w:rPr>
              <w:t>密封于需提供的原件资料密封袋内</w:t>
            </w:r>
          </w:p>
          <w:p w14:paraId="6A0DBC2B">
            <w:pPr>
              <w:keepNext w:val="0"/>
              <w:keepLines w:val="0"/>
              <w:pageBreakBefore w:val="0"/>
              <w:wordWrap/>
              <w:bidi w:val="0"/>
              <w:snapToGrid w:val="0"/>
              <w:spacing w:line="480" w:lineRule="exact"/>
              <w:rPr>
                <w:rFonts w:hint="eastAsia" w:ascii="宋体" w:hAnsi="宋体" w:eastAsia="宋体"/>
                <w:b w:val="0"/>
                <w:bCs w:val="0"/>
                <w:color w:val="auto"/>
                <w:highlight w:val="none"/>
                <w:lang w:eastAsia="zh-CN"/>
              </w:rPr>
            </w:pPr>
            <w:r>
              <w:rPr>
                <w:rFonts w:hint="eastAsia" w:ascii="宋体" w:hAnsi="宋体"/>
                <w:b w:val="0"/>
                <w:bCs w:val="0"/>
                <w:color w:val="auto"/>
                <w:highlight w:val="none"/>
              </w:rPr>
              <w:t>账户名称：</w:t>
            </w:r>
            <w:r>
              <w:rPr>
                <w:rFonts w:hint="eastAsia" w:ascii="宋体" w:hAnsi="宋体" w:cs="宋体"/>
                <w:b w:val="0"/>
                <w:bCs w:val="0"/>
                <w:color w:val="auto"/>
                <w:szCs w:val="21"/>
                <w:highlight w:val="none"/>
                <w:u w:val="single"/>
              </w:rPr>
              <w:t>江苏万源工程咨询有限公司无锡分公司</w:t>
            </w:r>
          </w:p>
          <w:p w14:paraId="721D55CA">
            <w:pPr>
              <w:keepNext w:val="0"/>
              <w:keepLines w:val="0"/>
              <w:pageBreakBefore w:val="0"/>
              <w:wordWrap/>
              <w:bidi w:val="0"/>
              <w:snapToGrid w:val="0"/>
              <w:spacing w:line="480" w:lineRule="exact"/>
              <w:rPr>
                <w:rFonts w:hint="eastAsia" w:ascii="宋体" w:hAnsi="宋体"/>
                <w:b w:val="0"/>
                <w:bCs w:val="0"/>
                <w:color w:val="auto"/>
                <w:highlight w:val="none"/>
              </w:rPr>
            </w:pPr>
            <w:r>
              <w:rPr>
                <w:rFonts w:hint="eastAsia" w:ascii="宋体" w:hAnsi="宋体"/>
                <w:b w:val="0"/>
                <w:bCs w:val="0"/>
                <w:color w:val="auto"/>
                <w:highlight w:val="none"/>
              </w:rPr>
              <w:t>开户银行：</w:t>
            </w:r>
            <w:r>
              <w:rPr>
                <w:rFonts w:hint="eastAsia" w:ascii="宋体" w:hAnsi="宋体" w:cs="宋体"/>
                <w:b w:val="0"/>
                <w:bCs w:val="0"/>
                <w:color w:val="auto"/>
                <w:szCs w:val="21"/>
                <w:highlight w:val="none"/>
                <w:u w:val="single"/>
              </w:rPr>
              <w:t>中国建设银行股份有限公司江阴城中支行</w:t>
            </w:r>
          </w:p>
          <w:p w14:paraId="3C379C97">
            <w:pPr>
              <w:keepNext w:val="0"/>
              <w:keepLines w:val="0"/>
              <w:pageBreakBefore w:val="0"/>
              <w:wordWrap/>
              <w:bidi w:val="0"/>
              <w:snapToGrid w:val="0"/>
              <w:spacing w:line="480" w:lineRule="exact"/>
              <w:rPr>
                <w:rFonts w:hint="eastAsia"/>
                <w:b w:val="0"/>
                <w:bCs w:val="0"/>
                <w:color w:val="auto"/>
                <w:highlight w:val="none"/>
                <w:u w:val="single"/>
              </w:rPr>
            </w:pPr>
            <w:r>
              <w:rPr>
                <w:rFonts w:hint="eastAsia" w:ascii="宋体" w:hAnsi="宋体"/>
                <w:b w:val="0"/>
                <w:bCs w:val="0"/>
                <w:color w:val="auto"/>
                <w:highlight w:val="none"/>
              </w:rPr>
              <w:t>银行账号：</w:t>
            </w:r>
            <w:r>
              <w:rPr>
                <w:rFonts w:hint="eastAsia" w:ascii="宋体" w:hAnsi="宋体" w:cs="宋体"/>
                <w:b w:val="0"/>
                <w:bCs w:val="0"/>
                <w:color w:val="auto"/>
                <w:szCs w:val="21"/>
                <w:highlight w:val="none"/>
                <w:u w:val="single"/>
              </w:rPr>
              <w:t>32050161614600000152</w:t>
            </w:r>
          </w:p>
          <w:p w14:paraId="12418B71">
            <w:pPr>
              <w:keepNext w:val="0"/>
              <w:keepLines w:val="0"/>
              <w:pageBreakBefore w:val="0"/>
              <w:numPr>
                <w:ilvl w:val="-1"/>
                <w:numId w:val="0"/>
              </w:numPr>
              <w:tabs>
                <w:tab w:val="left" w:pos="223"/>
              </w:tabs>
              <w:wordWrap/>
              <w:bidi w:val="0"/>
              <w:spacing w:line="480" w:lineRule="exact"/>
              <w:ind w:left="16" w:leftChars="0" w:right="95" w:rightChars="0" w:hanging="16" w:hangingChars="7"/>
              <w:rPr>
                <w:rFonts w:hint="eastAsia" w:ascii="宋体" w:hAnsi="宋体" w:eastAsia="宋体" w:cs="宋体"/>
                <w:snapToGrid w:val="0"/>
                <w:color w:val="auto"/>
                <w:kern w:val="0"/>
                <w:sz w:val="24"/>
                <w:szCs w:val="24"/>
                <w:highlight w:val="none"/>
              </w:rPr>
            </w:pPr>
            <w:r>
              <w:rPr>
                <w:rFonts w:hint="eastAsia" w:ascii="宋体" w:hAnsi="宋体"/>
                <w:color w:val="auto"/>
                <w:highlight w:val="none"/>
              </w:rPr>
              <w:t>其他要求：</w:t>
            </w:r>
            <w:r>
              <w:rPr>
                <w:rFonts w:hint="eastAsia" w:ascii="宋体" w:hAnsi="宋体"/>
                <w:b/>
                <w:color w:val="auto"/>
                <w:highlight w:val="none"/>
              </w:rPr>
              <w:t>投标人的投标保证金票据必须在开标前与投标文件同时递交。开标结束后，未中标单位的投标保证金当场退还（不计息</w:t>
            </w:r>
            <w:r>
              <w:rPr>
                <w:rFonts w:hint="eastAsia" w:ascii="宋体" w:hAnsi="宋体" w:eastAsia="宋体"/>
                <w:b/>
                <w:color w:val="auto"/>
                <w:highlight w:val="none"/>
              </w:rPr>
              <w:t>）</w:t>
            </w:r>
            <w:r>
              <w:rPr>
                <w:rFonts w:hint="eastAsia" w:ascii="宋体" w:hAnsi="宋体" w:eastAsia="宋体"/>
                <w:b/>
                <w:color w:val="auto"/>
                <w:highlight w:val="none"/>
                <w:lang w:eastAsia="zh-CN"/>
              </w:rPr>
              <w:t>。</w:t>
            </w:r>
            <w:r>
              <w:rPr>
                <w:rFonts w:hint="eastAsia" w:ascii="宋体" w:hAnsi="宋体" w:eastAsia="宋体"/>
                <w:b/>
                <w:color w:val="auto"/>
                <w:highlight w:val="none"/>
              </w:rPr>
              <w:t>招标人最迟应当在书面合同签订后5日内向中标人退还投标保证金。</w:t>
            </w:r>
          </w:p>
        </w:tc>
      </w:tr>
      <w:tr w14:paraId="73E157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jc w:val="center"/>
        </w:trPr>
        <w:tc>
          <w:tcPr>
            <w:tcW w:w="440" w:type="pct"/>
            <w:vAlign w:val="center"/>
          </w:tcPr>
          <w:p w14:paraId="7A3BCDC0">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3.5</w:t>
            </w:r>
          </w:p>
        </w:tc>
        <w:tc>
          <w:tcPr>
            <w:tcW w:w="1295" w:type="pct"/>
            <w:vAlign w:val="center"/>
          </w:tcPr>
          <w:p w14:paraId="662C2AFC">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备选投标方案</w:t>
            </w:r>
          </w:p>
        </w:tc>
        <w:tc>
          <w:tcPr>
            <w:tcW w:w="3264" w:type="pct"/>
            <w:vAlign w:val="top"/>
          </w:tcPr>
          <w:p w14:paraId="000A47BC">
            <w:pPr>
              <w:keepNext w:val="0"/>
              <w:keepLines w:val="0"/>
              <w:pageBreakBefore w:val="0"/>
              <w:wordWrap/>
              <w:bidi w:val="0"/>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1"/>
                <w:sz w:val="24"/>
                <w:szCs w:val="24"/>
                <w:highlight w:val="none"/>
              </w:rPr>
              <w:t>不允</w:t>
            </w:r>
            <w:r>
              <w:rPr>
                <w:rFonts w:hint="eastAsia" w:ascii="宋体" w:hAnsi="宋体" w:eastAsia="宋体" w:cs="宋体"/>
                <w:color w:val="auto"/>
                <w:sz w:val="24"/>
                <w:szCs w:val="24"/>
                <w:highlight w:val="none"/>
              </w:rPr>
              <w:t>许递交</w:t>
            </w:r>
          </w:p>
          <w:p w14:paraId="03205BCB">
            <w:pPr>
              <w:keepNext w:val="0"/>
              <w:keepLines w:val="0"/>
              <w:pageBreakBefore w:val="0"/>
              <w:wordWrap/>
              <w:bidi w:val="0"/>
              <w:spacing w:line="480" w:lineRule="exac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□允许递交</w:t>
            </w:r>
          </w:p>
        </w:tc>
      </w:tr>
      <w:tr w14:paraId="14BFC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jc w:val="center"/>
        </w:trPr>
        <w:tc>
          <w:tcPr>
            <w:tcW w:w="440" w:type="pct"/>
            <w:vAlign w:val="center"/>
          </w:tcPr>
          <w:p w14:paraId="76104E04">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3.7.1</w:t>
            </w:r>
          </w:p>
        </w:tc>
        <w:tc>
          <w:tcPr>
            <w:tcW w:w="1295" w:type="pct"/>
            <w:vAlign w:val="center"/>
          </w:tcPr>
          <w:p w14:paraId="24214AA9">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投标文件的份数</w:t>
            </w:r>
          </w:p>
        </w:tc>
        <w:tc>
          <w:tcPr>
            <w:tcW w:w="3264" w:type="pct"/>
            <w:vAlign w:val="top"/>
          </w:tcPr>
          <w:p w14:paraId="16F1D88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32"/>
                <w:highlight w:val="none"/>
              </w:rPr>
            </w:pPr>
            <w:r>
              <w:rPr>
                <w:rFonts w:hint="eastAsia" w:asciiTheme="minorEastAsia" w:hAnsiTheme="minorEastAsia" w:eastAsiaTheme="minorEastAsia" w:cstheme="minorEastAsia"/>
                <w:color w:val="auto"/>
                <w:sz w:val="24"/>
                <w:szCs w:val="32"/>
                <w:highlight w:val="none"/>
              </w:rPr>
              <w:t>1、</w:t>
            </w:r>
            <w:r>
              <w:rPr>
                <w:rFonts w:hint="eastAsia" w:asciiTheme="minorEastAsia" w:hAnsiTheme="minorEastAsia" w:eastAsiaTheme="minorEastAsia" w:cstheme="minorEastAsia"/>
                <w:color w:val="auto"/>
                <w:sz w:val="24"/>
                <w:szCs w:val="24"/>
                <w:highlight w:val="none"/>
              </w:rPr>
              <w:t>投标</w:t>
            </w:r>
            <w:r>
              <w:rPr>
                <w:rFonts w:hint="eastAsia" w:asciiTheme="minorEastAsia" w:hAnsiTheme="minorEastAsia" w:eastAsiaTheme="minorEastAsia" w:cstheme="minorEastAsia"/>
                <w:color w:val="auto"/>
                <w:sz w:val="24"/>
                <w:szCs w:val="32"/>
                <w:highlight w:val="none"/>
              </w:rPr>
              <w:t>人应在投标文件封面加盖投标人和法定代表人或其委托代理人的公章及签章。由委托代理人签字或盖章的在投标文件中须同时提交投标文件签署授权委托书。</w:t>
            </w:r>
          </w:p>
          <w:p w14:paraId="408A148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b/>
                <w:color w:val="auto"/>
                <w:sz w:val="24"/>
                <w:szCs w:val="32"/>
                <w:highlight w:val="none"/>
              </w:rPr>
            </w:pPr>
            <w:r>
              <w:rPr>
                <w:rFonts w:hint="eastAsia" w:asciiTheme="minorEastAsia" w:hAnsiTheme="minorEastAsia" w:eastAsiaTheme="minorEastAsia" w:cstheme="minorEastAsia"/>
                <w:b/>
                <w:color w:val="auto"/>
                <w:sz w:val="24"/>
                <w:szCs w:val="32"/>
                <w:highlight w:val="none"/>
              </w:rPr>
              <w:t>2、投标文件份数：</w:t>
            </w:r>
          </w:p>
          <w:p w14:paraId="17944D8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b/>
                <w:color w:val="auto"/>
                <w:sz w:val="24"/>
                <w:szCs w:val="32"/>
                <w:highlight w:val="none"/>
              </w:rPr>
            </w:pPr>
            <w:r>
              <w:rPr>
                <w:rFonts w:hint="eastAsia" w:asciiTheme="minorEastAsia" w:hAnsiTheme="minorEastAsia" w:eastAsiaTheme="minorEastAsia" w:cstheme="minorEastAsia"/>
                <w:b/>
                <w:color w:val="auto"/>
                <w:sz w:val="24"/>
                <w:szCs w:val="32"/>
                <w:highlight w:val="none"/>
              </w:rPr>
              <w:t>投标文件：正本一份，副本二份。</w:t>
            </w:r>
          </w:p>
          <w:p w14:paraId="38183E0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b/>
                <w:color w:val="auto"/>
                <w:sz w:val="24"/>
                <w:szCs w:val="32"/>
                <w:highlight w:val="none"/>
              </w:rPr>
            </w:pPr>
            <w:r>
              <w:rPr>
                <w:rFonts w:hint="eastAsia" w:asciiTheme="minorEastAsia" w:hAnsiTheme="minorEastAsia" w:eastAsiaTheme="minorEastAsia" w:cstheme="minorEastAsia"/>
                <w:b/>
                <w:color w:val="auto"/>
                <w:sz w:val="24"/>
                <w:szCs w:val="32"/>
                <w:highlight w:val="none"/>
              </w:rPr>
              <w:t>电子</w:t>
            </w:r>
            <w:r>
              <w:rPr>
                <w:rFonts w:hint="eastAsia" w:asciiTheme="minorEastAsia" w:hAnsiTheme="minorEastAsia" w:eastAsiaTheme="minorEastAsia" w:cstheme="minorEastAsia"/>
                <w:b/>
                <w:color w:val="auto"/>
                <w:sz w:val="24"/>
                <w:szCs w:val="32"/>
                <w:highlight w:val="none"/>
                <w:lang w:val="en-US" w:eastAsia="zh-CN"/>
              </w:rPr>
              <w:t>U盘</w:t>
            </w:r>
            <w:r>
              <w:rPr>
                <w:rFonts w:hint="eastAsia" w:asciiTheme="minorEastAsia" w:hAnsiTheme="minorEastAsia" w:eastAsiaTheme="minorEastAsia" w:cstheme="minorEastAsia"/>
                <w:b/>
                <w:color w:val="auto"/>
                <w:sz w:val="24"/>
                <w:szCs w:val="32"/>
                <w:highlight w:val="none"/>
              </w:rPr>
              <w:t>一份，电子版内容包含可编辑电子文件一份、纸质盖章版扫描件一份。</w:t>
            </w:r>
          </w:p>
          <w:p w14:paraId="2444CE4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b/>
                <w:color w:val="auto"/>
                <w:sz w:val="24"/>
                <w:szCs w:val="32"/>
                <w:highlight w:val="none"/>
              </w:rPr>
            </w:pPr>
            <w:r>
              <w:rPr>
                <w:rFonts w:hint="eastAsia" w:asciiTheme="minorEastAsia" w:hAnsiTheme="minorEastAsia" w:eastAsiaTheme="minorEastAsia" w:cstheme="minorEastAsia"/>
                <w:b/>
                <w:color w:val="auto"/>
                <w:sz w:val="24"/>
                <w:szCs w:val="32"/>
                <w:highlight w:val="none"/>
              </w:rPr>
              <w:t>资格审查证明材料：一份。</w:t>
            </w:r>
          </w:p>
          <w:p w14:paraId="065C764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b/>
                <w:color w:val="auto"/>
                <w:sz w:val="24"/>
                <w:szCs w:val="32"/>
                <w:highlight w:val="none"/>
              </w:rPr>
            </w:pPr>
            <w:r>
              <w:rPr>
                <w:rFonts w:hint="eastAsia" w:asciiTheme="minorEastAsia" w:hAnsiTheme="minorEastAsia" w:eastAsiaTheme="minorEastAsia" w:cstheme="minorEastAsia"/>
                <w:b/>
                <w:color w:val="auto"/>
                <w:sz w:val="24"/>
                <w:szCs w:val="32"/>
                <w:highlight w:val="none"/>
              </w:rPr>
              <w:t>3、密封袋统一按以下方式密封：</w:t>
            </w:r>
          </w:p>
          <w:p w14:paraId="65DB2F5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b/>
                <w:color w:val="auto"/>
                <w:sz w:val="24"/>
                <w:szCs w:val="32"/>
                <w:highlight w:val="none"/>
              </w:rPr>
            </w:pPr>
            <w:r>
              <w:rPr>
                <w:rFonts w:hint="eastAsia" w:asciiTheme="minorEastAsia" w:hAnsiTheme="minorEastAsia" w:eastAsiaTheme="minorEastAsia" w:cstheme="minorEastAsia"/>
                <w:b/>
                <w:color w:val="auto"/>
                <w:sz w:val="24"/>
                <w:szCs w:val="32"/>
                <w:highlight w:val="none"/>
              </w:rPr>
              <w:t>资格审查证明材料一个密封袋；</w:t>
            </w:r>
          </w:p>
          <w:p w14:paraId="04CEA4E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b/>
                <w:color w:val="auto"/>
                <w:sz w:val="24"/>
                <w:szCs w:val="32"/>
                <w:highlight w:val="none"/>
              </w:rPr>
            </w:pPr>
            <w:r>
              <w:rPr>
                <w:rFonts w:hint="eastAsia" w:asciiTheme="minorEastAsia" w:hAnsiTheme="minorEastAsia" w:eastAsiaTheme="minorEastAsia" w:cstheme="minorEastAsia"/>
                <w:b/>
                <w:color w:val="auto"/>
                <w:sz w:val="24"/>
                <w:szCs w:val="32"/>
                <w:highlight w:val="none"/>
              </w:rPr>
              <w:t>投标文件正本一个密封袋（含电子</w:t>
            </w:r>
            <w:r>
              <w:rPr>
                <w:rFonts w:hint="eastAsia" w:asciiTheme="minorEastAsia" w:hAnsiTheme="minorEastAsia" w:eastAsiaTheme="minorEastAsia" w:cstheme="minorEastAsia"/>
                <w:b/>
                <w:color w:val="auto"/>
                <w:sz w:val="24"/>
                <w:szCs w:val="32"/>
                <w:highlight w:val="none"/>
                <w:lang w:val="en-US" w:eastAsia="zh-CN"/>
              </w:rPr>
              <w:t>U</w:t>
            </w:r>
            <w:r>
              <w:rPr>
                <w:rFonts w:hint="eastAsia" w:asciiTheme="minorEastAsia" w:hAnsiTheme="minorEastAsia" w:eastAsiaTheme="minorEastAsia" w:cstheme="minorEastAsia"/>
                <w:b/>
                <w:color w:val="auto"/>
                <w:sz w:val="24"/>
                <w:szCs w:val="32"/>
                <w:highlight w:val="none"/>
              </w:rPr>
              <w:t>盘）；所有副本一个密封袋（一个密封袋如装不下，可用二个密封袋）；</w:t>
            </w:r>
          </w:p>
          <w:p w14:paraId="4501862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32"/>
                <w:highlight w:val="none"/>
              </w:rPr>
            </w:pPr>
            <w:r>
              <w:rPr>
                <w:rFonts w:hint="eastAsia" w:asciiTheme="minorEastAsia" w:hAnsiTheme="minorEastAsia" w:eastAsiaTheme="minorEastAsia" w:cstheme="minorEastAsia"/>
                <w:color w:val="auto"/>
                <w:sz w:val="24"/>
                <w:szCs w:val="32"/>
                <w:highlight w:val="none"/>
              </w:rPr>
              <w:t>密封袋上应当写明：</w:t>
            </w:r>
          </w:p>
          <w:p w14:paraId="4798D4C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32"/>
                <w:highlight w:val="none"/>
              </w:rPr>
            </w:pPr>
            <w:r>
              <w:rPr>
                <w:rFonts w:hint="eastAsia" w:asciiTheme="minorEastAsia" w:hAnsiTheme="minorEastAsia" w:eastAsiaTheme="minorEastAsia" w:cstheme="minorEastAsia"/>
                <w:color w:val="auto"/>
                <w:sz w:val="24"/>
                <w:szCs w:val="32"/>
                <w:highlight w:val="none"/>
              </w:rPr>
              <w:t>投标人地址：</w:t>
            </w:r>
            <w:r>
              <w:rPr>
                <w:rFonts w:hint="eastAsia" w:asciiTheme="minorEastAsia" w:hAnsiTheme="minorEastAsia" w:eastAsiaTheme="minorEastAsia" w:cstheme="minorEastAsia"/>
                <w:color w:val="auto"/>
                <w:sz w:val="24"/>
                <w:szCs w:val="32"/>
                <w:highlight w:val="none"/>
                <w:u w:val="single"/>
              </w:rPr>
              <w:t xml:space="preserve">                    </w:t>
            </w:r>
            <w:r>
              <w:rPr>
                <w:rFonts w:hint="eastAsia" w:asciiTheme="minorEastAsia" w:hAnsiTheme="minorEastAsia" w:eastAsiaTheme="minorEastAsia" w:cstheme="minorEastAsia"/>
                <w:color w:val="auto"/>
                <w:sz w:val="24"/>
                <w:szCs w:val="32"/>
                <w:highlight w:val="none"/>
              </w:rPr>
              <w:t xml:space="preserve"> </w:t>
            </w:r>
          </w:p>
          <w:p w14:paraId="2619C4E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32"/>
                <w:highlight w:val="none"/>
              </w:rPr>
            </w:pPr>
            <w:r>
              <w:rPr>
                <w:rFonts w:hint="eastAsia" w:asciiTheme="minorEastAsia" w:hAnsiTheme="minorEastAsia" w:eastAsiaTheme="minorEastAsia" w:cstheme="minorEastAsia"/>
                <w:color w:val="auto"/>
                <w:sz w:val="24"/>
                <w:szCs w:val="32"/>
                <w:highlight w:val="none"/>
              </w:rPr>
              <w:t>投标人名称：</w:t>
            </w:r>
            <w:r>
              <w:rPr>
                <w:rFonts w:hint="eastAsia" w:asciiTheme="minorEastAsia" w:hAnsiTheme="minorEastAsia" w:eastAsiaTheme="minorEastAsia" w:cstheme="minorEastAsia"/>
                <w:color w:val="auto"/>
                <w:sz w:val="24"/>
                <w:szCs w:val="32"/>
                <w:highlight w:val="none"/>
                <w:u w:val="single"/>
              </w:rPr>
              <w:t xml:space="preserve">                    </w:t>
            </w:r>
            <w:r>
              <w:rPr>
                <w:rFonts w:hint="eastAsia" w:asciiTheme="minorEastAsia" w:hAnsiTheme="minorEastAsia" w:eastAsiaTheme="minorEastAsia" w:cstheme="minorEastAsia"/>
                <w:color w:val="auto"/>
                <w:sz w:val="24"/>
                <w:szCs w:val="32"/>
                <w:highlight w:val="none"/>
              </w:rPr>
              <w:t xml:space="preserve"> </w:t>
            </w:r>
          </w:p>
          <w:p w14:paraId="0B7CB6D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auto"/>
                <w:sz w:val="24"/>
                <w:szCs w:val="32"/>
                <w:highlight w:val="none"/>
              </w:rPr>
            </w:pPr>
            <w:r>
              <w:rPr>
                <w:rFonts w:hint="eastAsia" w:asciiTheme="minorEastAsia" w:hAnsiTheme="minorEastAsia" w:eastAsiaTheme="minorEastAsia" w:cstheme="minorEastAsia"/>
                <w:color w:val="auto"/>
                <w:sz w:val="24"/>
                <w:szCs w:val="32"/>
                <w:highlight w:val="none"/>
                <w:u w:val="single"/>
                <w:lang w:eastAsia="zh-CN"/>
              </w:rPr>
              <w:t>澄地2022-C-9号地块商品房开发项目（工程桩检测二标段）</w:t>
            </w:r>
            <w:r>
              <w:rPr>
                <w:rFonts w:hint="eastAsia" w:asciiTheme="minorEastAsia" w:hAnsiTheme="minorEastAsia" w:eastAsiaTheme="minorEastAsia" w:cstheme="minorEastAsia"/>
                <w:color w:val="auto"/>
                <w:sz w:val="24"/>
                <w:szCs w:val="24"/>
                <w:highlight w:val="none"/>
              </w:rPr>
              <w:t>（一个标段）</w:t>
            </w:r>
            <w:r>
              <w:rPr>
                <w:rFonts w:hint="eastAsia" w:asciiTheme="minorEastAsia" w:hAnsiTheme="minorEastAsia" w:eastAsiaTheme="minorEastAsia" w:cstheme="minorEastAsia"/>
                <w:color w:val="auto"/>
                <w:sz w:val="24"/>
                <w:szCs w:val="32"/>
                <w:highlight w:val="none"/>
              </w:rPr>
              <w:t>在</w:t>
            </w:r>
            <w:r>
              <w:rPr>
                <w:rFonts w:hint="eastAsia" w:ascii="宋体" w:hAnsi="宋体" w:eastAsia="宋体" w:cs="宋体"/>
                <w:color w:val="auto"/>
                <w:spacing w:val="-4"/>
                <w:sz w:val="24"/>
                <w:szCs w:val="24"/>
                <w:highlight w:val="none"/>
                <w:u w:val="single"/>
              </w:rPr>
              <w:t>202</w:t>
            </w:r>
            <w:r>
              <w:rPr>
                <w:rFonts w:hint="eastAsia" w:ascii="宋体" w:hAnsi="宋体" w:cs="宋体"/>
                <w:color w:val="auto"/>
                <w:spacing w:val="-4"/>
                <w:sz w:val="24"/>
                <w:szCs w:val="24"/>
                <w:highlight w:val="none"/>
                <w:u w:val="single"/>
                <w:lang w:val="en-US" w:eastAsia="zh-CN"/>
              </w:rPr>
              <w:t>6</w:t>
            </w:r>
            <w:r>
              <w:rPr>
                <w:rFonts w:hint="eastAsia" w:ascii="宋体" w:hAnsi="宋体" w:eastAsia="宋体" w:cs="宋体"/>
                <w:color w:val="auto"/>
                <w:spacing w:val="-4"/>
                <w:sz w:val="24"/>
                <w:szCs w:val="24"/>
                <w:highlight w:val="none"/>
              </w:rPr>
              <w:t>年</w:t>
            </w:r>
            <w:r>
              <w:rPr>
                <w:rFonts w:hint="eastAsia" w:ascii="宋体" w:hAnsi="宋体" w:cs="宋体"/>
                <w:color w:val="auto"/>
                <w:spacing w:val="-4"/>
                <w:sz w:val="24"/>
                <w:szCs w:val="24"/>
                <w:highlight w:val="none"/>
                <w:u w:val="single"/>
                <w:lang w:val="en-US" w:eastAsia="zh-CN"/>
              </w:rPr>
              <w:t>8</w:t>
            </w:r>
            <w:r>
              <w:rPr>
                <w:rFonts w:hint="eastAsia" w:ascii="宋体" w:hAnsi="宋体" w:eastAsia="宋体" w:cs="宋体"/>
                <w:color w:val="auto"/>
                <w:spacing w:val="-4"/>
                <w:sz w:val="24"/>
                <w:szCs w:val="24"/>
                <w:highlight w:val="none"/>
              </w:rPr>
              <w:t>月</w:t>
            </w:r>
            <w:r>
              <w:rPr>
                <w:rFonts w:hint="eastAsia" w:ascii="宋体" w:hAnsi="宋体" w:cs="宋体"/>
                <w:color w:val="auto"/>
                <w:spacing w:val="-4"/>
                <w:sz w:val="24"/>
                <w:szCs w:val="24"/>
                <w:highlight w:val="none"/>
                <w:u w:val="single"/>
                <w:lang w:val="en-US" w:eastAsia="zh-CN"/>
              </w:rPr>
              <w:t xml:space="preserve">4 </w:t>
            </w:r>
            <w:r>
              <w:rPr>
                <w:rFonts w:hint="eastAsia" w:ascii="宋体" w:hAnsi="宋体" w:eastAsia="宋体" w:cs="宋体"/>
                <w:color w:val="auto"/>
                <w:spacing w:val="-4"/>
                <w:sz w:val="24"/>
                <w:szCs w:val="24"/>
                <w:highlight w:val="none"/>
              </w:rPr>
              <w:t>日</w:t>
            </w:r>
            <w:r>
              <w:rPr>
                <w:rFonts w:hint="eastAsia" w:ascii="宋体" w:hAnsi="宋体" w:cs="宋体"/>
                <w:color w:val="auto"/>
                <w:spacing w:val="-4"/>
                <w:sz w:val="24"/>
                <w:szCs w:val="24"/>
                <w:highlight w:val="none"/>
                <w:u w:val="single"/>
                <w:lang w:val="en-US" w:eastAsia="zh-CN"/>
              </w:rPr>
              <w:t>9</w:t>
            </w:r>
            <w:r>
              <w:rPr>
                <w:rFonts w:hint="eastAsia" w:ascii="宋体" w:hAnsi="宋体" w:eastAsia="宋体" w:cs="宋体"/>
                <w:color w:val="auto"/>
                <w:spacing w:val="-4"/>
                <w:sz w:val="24"/>
                <w:szCs w:val="24"/>
                <w:highlight w:val="none"/>
              </w:rPr>
              <w:t>时</w:t>
            </w:r>
            <w:r>
              <w:rPr>
                <w:rFonts w:hint="eastAsia" w:ascii="宋体" w:hAnsi="宋体" w:cs="宋体"/>
                <w:color w:val="auto"/>
                <w:spacing w:val="-4"/>
                <w:sz w:val="24"/>
                <w:szCs w:val="24"/>
                <w:highlight w:val="none"/>
                <w:u w:val="single"/>
                <w:lang w:val="en-US" w:eastAsia="zh-CN"/>
              </w:rPr>
              <w:t>30</w:t>
            </w:r>
            <w:r>
              <w:rPr>
                <w:rFonts w:hint="eastAsia" w:ascii="宋体" w:hAnsi="宋体" w:eastAsia="宋体" w:cs="宋体"/>
                <w:color w:val="auto"/>
                <w:spacing w:val="-4"/>
                <w:sz w:val="24"/>
                <w:szCs w:val="24"/>
                <w:highlight w:val="none"/>
              </w:rPr>
              <w:t>分</w:t>
            </w:r>
            <w:r>
              <w:rPr>
                <w:rFonts w:hint="eastAsia" w:asciiTheme="minorEastAsia" w:hAnsiTheme="minorEastAsia" w:eastAsiaTheme="minorEastAsia" w:cstheme="minorEastAsia"/>
                <w:color w:val="auto"/>
                <w:sz w:val="24"/>
                <w:szCs w:val="32"/>
                <w:highlight w:val="none"/>
              </w:rPr>
              <w:t>前不得开启</w:t>
            </w:r>
          </w:p>
          <w:p w14:paraId="28CA1C0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napToGrid w:val="0"/>
                <w:color w:val="auto"/>
                <w:kern w:val="0"/>
                <w:sz w:val="24"/>
                <w:szCs w:val="24"/>
                <w:highlight w:val="none"/>
              </w:rPr>
            </w:pPr>
            <w:r>
              <w:rPr>
                <w:rFonts w:hint="eastAsia" w:asciiTheme="minorEastAsia" w:hAnsiTheme="minorEastAsia" w:eastAsiaTheme="minorEastAsia" w:cstheme="minorEastAsia"/>
                <w:b/>
                <w:bCs/>
                <w:color w:val="auto"/>
                <w:sz w:val="24"/>
                <w:szCs w:val="24"/>
                <w:highlight w:val="none"/>
              </w:rPr>
              <w:t>4</w:t>
            </w:r>
            <w:r>
              <w:rPr>
                <w:rFonts w:hint="eastAsia" w:asciiTheme="minorEastAsia" w:hAnsiTheme="minorEastAsia" w:eastAsiaTheme="minorEastAsia" w:cstheme="minorEastAsia"/>
                <w:color w:val="auto"/>
                <w:sz w:val="24"/>
                <w:szCs w:val="24"/>
                <w:highlight w:val="none"/>
              </w:rPr>
              <w:t>、按照</w:t>
            </w:r>
            <w:r>
              <w:rPr>
                <w:rFonts w:hint="eastAsia" w:asciiTheme="minorEastAsia" w:hAnsiTheme="minorEastAsia" w:eastAsiaTheme="minorEastAsia" w:cstheme="minorEastAsia"/>
                <w:color w:val="auto"/>
                <w:sz w:val="24"/>
                <w:szCs w:val="32"/>
                <w:highlight w:val="none"/>
              </w:rPr>
              <w:t>投标</w:t>
            </w:r>
            <w:r>
              <w:rPr>
                <w:rFonts w:hint="eastAsia" w:asciiTheme="minorEastAsia" w:hAnsiTheme="minorEastAsia" w:eastAsiaTheme="minorEastAsia" w:cstheme="minorEastAsia"/>
                <w:color w:val="auto"/>
                <w:sz w:val="24"/>
                <w:szCs w:val="24"/>
                <w:highlight w:val="none"/>
              </w:rPr>
              <w:t>人须知第3.1.1项规定的投标文件组成内容，投标函、装订成册，每册采用</w:t>
            </w:r>
            <w:r>
              <w:rPr>
                <w:rFonts w:hint="eastAsia" w:asciiTheme="minorEastAsia" w:hAnsiTheme="minorEastAsia" w:eastAsiaTheme="minorEastAsia" w:cstheme="minorEastAsia"/>
                <w:color w:val="auto"/>
                <w:sz w:val="24"/>
                <w:szCs w:val="24"/>
                <w:highlight w:val="none"/>
                <w:u w:val="single"/>
              </w:rPr>
              <w:t>胶装或装订机</w:t>
            </w:r>
            <w:r>
              <w:rPr>
                <w:rFonts w:hint="eastAsia" w:asciiTheme="minorEastAsia" w:hAnsiTheme="minorEastAsia" w:eastAsiaTheme="minorEastAsia" w:cstheme="minorEastAsia"/>
                <w:color w:val="auto"/>
                <w:sz w:val="24"/>
                <w:szCs w:val="24"/>
                <w:highlight w:val="none"/>
              </w:rPr>
              <w:t>方式装订，装订应牢固、不易拆散和换页，不得采用活页装订。</w:t>
            </w:r>
          </w:p>
        </w:tc>
      </w:tr>
      <w:tr w14:paraId="49CCB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jc w:val="center"/>
        </w:trPr>
        <w:tc>
          <w:tcPr>
            <w:tcW w:w="440" w:type="pct"/>
            <w:vAlign w:val="center"/>
          </w:tcPr>
          <w:p w14:paraId="418DAFC3">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3.9</w:t>
            </w:r>
          </w:p>
        </w:tc>
        <w:tc>
          <w:tcPr>
            <w:tcW w:w="1295" w:type="pct"/>
            <w:vAlign w:val="center"/>
          </w:tcPr>
          <w:p w14:paraId="7210276D">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技术标是否采用暗标评审</w:t>
            </w:r>
          </w:p>
        </w:tc>
        <w:tc>
          <w:tcPr>
            <w:tcW w:w="3264" w:type="pct"/>
            <w:vAlign w:val="center"/>
          </w:tcPr>
          <w:p w14:paraId="5E60E7A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不采用</w:t>
            </w:r>
          </w:p>
        </w:tc>
      </w:tr>
      <w:tr w14:paraId="7418E4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440" w:type="pct"/>
            <w:vAlign w:val="center"/>
          </w:tcPr>
          <w:p w14:paraId="6ACF2986">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4.2.1</w:t>
            </w:r>
          </w:p>
        </w:tc>
        <w:tc>
          <w:tcPr>
            <w:tcW w:w="1295" w:type="pct"/>
            <w:vAlign w:val="center"/>
          </w:tcPr>
          <w:p w14:paraId="31A7E9FE">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投标截止时间</w:t>
            </w:r>
          </w:p>
        </w:tc>
        <w:tc>
          <w:tcPr>
            <w:tcW w:w="3264" w:type="pct"/>
            <w:vAlign w:val="center"/>
          </w:tcPr>
          <w:p w14:paraId="0966696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color w:val="auto"/>
                <w:spacing w:val="-4"/>
                <w:sz w:val="24"/>
                <w:szCs w:val="24"/>
                <w:highlight w:val="none"/>
                <w:u w:val="single"/>
              </w:rPr>
              <w:t>202</w:t>
            </w:r>
            <w:r>
              <w:rPr>
                <w:rFonts w:hint="eastAsia" w:ascii="宋体" w:hAnsi="宋体" w:cs="宋体"/>
                <w:color w:val="auto"/>
                <w:spacing w:val="-4"/>
                <w:sz w:val="24"/>
                <w:szCs w:val="24"/>
                <w:highlight w:val="none"/>
                <w:u w:val="single"/>
                <w:lang w:val="en-US" w:eastAsia="zh-CN"/>
              </w:rPr>
              <w:t>6</w:t>
            </w:r>
            <w:r>
              <w:rPr>
                <w:rFonts w:hint="eastAsia" w:ascii="宋体" w:hAnsi="宋体" w:eastAsia="宋体" w:cs="宋体"/>
                <w:color w:val="auto"/>
                <w:spacing w:val="-4"/>
                <w:sz w:val="24"/>
                <w:szCs w:val="24"/>
                <w:highlight w:val="none"/>
              </w:rPr>
              <w:t>年</w:t>
            </w:r>
            <w:r>
              <w:rPr>
                <w:rFonts w:hint="eastAsia" w:ascii="宋体" w:hAnsi="宋体" w:cs="宋体"/>
                <w:color w:val="auto"/>
                <w:spacing w:val="-4"/>
                <w:sz w:val="24"/>
                <w:szCs w:val="24"/>
                <w:highlight w:val="none"/>
                <w:u w:val="single"/>
                <w:lang w:val="en-US" w:eastAsia="zh-CN"/>
              </w:rPr>
              <w:t>8</w:t>
            </w:r>
            <w:r>
              <w:rPr>
                <w:rFonts w:hint="eastAsia" w:ascii="宋体" w:hAnsi="宋体" w:eastAsia="宋体" w:cs="宋体"/>
                <w:color w:val="auto"/>
                <w:spacing w:val="-4"/>
                <w:sz w:val="24"/>
                <w:szCs w:val="24"/>
                <w:highlight w:val="none"/>
              </w:rPr>
              <w:t>月</w:t>
            </w:r>
            <w:r>
              <w:rPr>
                <w:rFonts w:hint="eastAsia" w:ascii="宋体" w:hAnsi="宋体" w:cs="宋体"/>
                <w:color w:val="auto"/>
                <w:spacing w:val="-4"/>
                <w:sz w:val="24"/>
                <w:szCs w:val="24"/>
                <w:highlight w:val="none"/>
                <w:u w:val="single"/>
                <w:lang w:val="en-US" w:eastAsia="zh-CN"/>
              </w:rPr>
              <w:t>4</w:t>
            </w:r>
            <w:r>
              <w:rPr>
                <w:rFonts w:hint="eastAsia" w:ascii="宋体" w:hAnsi="宋体" w:eastAsia="宋体" w:cs="宋体"/>
                <w:color w:val="auto"/>
                <w:spacing w:val="-4"/>
                <w:sz w:val="24"/>
                <w:szCs w:val="24"/>
                <w:highlight w:val="none"/>
              </w:rPr>
              <w:t>日</w:t>
            </w:r>
            <w:r>
              <w:rPr>
                <w:rFonts w:hint="eastAsia" w:ascii="宋体" w:hAnsi="宋体" w:cs="宋体"/>
                <w:color w:val="auto"/>
                <w:spacing w:val="-4"/>
                <w:sz w:val="24"/>
                <w:szCs w:val="24"/>
                <w:highlight w:val="none"/>
                <w:u w:val="single"/>
                <w:lang w:val="en-US" w:eastAsia="zh-CN"/>
              </w:rPr>
              <w:t>9</w:t>
            </w:r>
            <w:r>
              <w:rPr>
                <w:rFonts w:hint="eastAsia" w:ascii="宋体" w:hAnsi="宋体" w:eastAsia="宋体" w:cs="宋体"/>
                <w:color w:val="auto"/>
                <w:spacing w:val="-4"/>
                <w:sz w:val="24"/>
                <w:szCs w:val="24"/>
                <w:highlight w:val="none"/>
              </w:rPr>
              <w:t>时</w:t>
            </w:r>
            <w:r>
              <w:rPr>
                <w:rFonts w:hint="eastAsia" w:ascii="宋体" w:hAnsi="宋体" w:cs="宋体"/>
                <w:color w:val="auto"/>
                <w:spacing w:val="-4"/>
                <w:sz w:val="24"/>
                <w:szCs w:val="24"/>
                <w:highlight w:val="none"/>
                <w:u w:val="single"/>
                <w:lang w:val="en-US" w:eastAsia="zh-CN"/>
              </w:rPr>
              <w:t>30</w:t>
            </w:r>
            <w:r>
              <w:rPr>
                <w:rFonts w:hint="eastAsia" w:ascii="宋体" w:hAnsi="宋体" w:eastAsia="宋体" w:cs="宋体"/>
                <w:color w:val="auto"/>
                <w:spacing w:val="-4"/>
                <w:sz w:val="24"/>
                <w:szCs w:val="24"/>
                <w:highlight w:val="none"/>
              </w:rPr>
              <w:t>分</w:t>
            </w:r>
          </w:p>
        </w:tc>
      </w:tr>
      <w:tr w14:paraId="1FAFBB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jc w:val="center"/>
        </w:trPr>
        <w:tc>
          <w:tcPr>
            <w:tcW w:w="440" w:type="pct"/>
            <w:vAlign w:val="center"/>
          </w:tcPr>
          <w:p w14:paraId="5078B03C">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4.2.2</w:t>
            </w:r>
          </w:p>
        </w:tc>
        <w:tc>
          <w:tcPr>
            <w:tcW w:w="1295" w:type="pct"/>
            <w:vAlign w:val="center"/>
          </w:tcPr>
          <w:p w14:paraId="70000451">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递交投标文件地点</w:t>
            </w:r>
          </w:p>
        </w:tc>
        <w:tc>
          <w:tcPr>
            <w:tcW w:w="3264" w:type="pct"/>
            <w:vAlign w:val="center"/>
          </w:tcPr>
          <w:p w14:paraId="3C6A615C">
            <w:pPr>
              <w:keepNext w:val="0"/>
              <w:keepLines w:val="0"/>
              <w:pageBreakBefore w:val="0"/>
              <w:wordWrap/>
              <w:bidi w:val="0"/>
              <w:spacing w:line="480" w:lineRule="exact"/>
              <w:jc w:val="both"/>
              <w:rPr>
                <w:rFonts w:hint="eastAsia" w:ascii="宋体" w:hAnsi="宋体" w:eastAsia="宋体" w:cs="宋体"/>
                <w:snapToGrid w:val="0"/>
                <w:color w:val="auto"/>
                <w:kern w:val="0"/>
                <w:sz w:val="24"/>
                <w:szCs w:val="24"/>
                <w:highlight w:val="none"/>
              </w:rPr>
            </w:pPr>
            <w:r>
              <w:rPr>
                <w:rFonts w:hint="eastAsia" w:ascii="宋体" w:hAnsi="宋体"/>
                <w:color w:val="auto"/>
                <w:szCs w:val="21"/>
                <w:highlight w:val="none"/>
                <w:lang w:eastAsia="zh-CN"/>
              </w:rPr>
              <w:t>江苏万源工程咨询有限公司</w:t>
            </w:r>
            <w:r>
              <w:rPr>
                <w:rFonts w:hint="eastAsia" w:ascii="宋体" w:hAnsi="宋体"/>
                <w:color w:val="auto"/>
                <w:szCs w:val="21"/>
                <w:highlight w:val="none"/>
              </w:rPr>
              <w:t>会议室（</w:t>
            </w:r>
            <w:r>
              <w:rPr>
                <w:rFonts w:hint="eastAsia" w:ascii="宋体" w:hAnsi="宋体"/>
                <w:color w:val="auto"/>
                <w:highlight w:val="none"/>
                <w:lang w:eastAsia="zh-CN"/>
              </w:rPr>
              <w:t>江阴市凤凰大厦15楼1517室</w:t>
            </w:r>
            <w:r>
              <w:rPr>
                <w:rFonts w:hint="eastAsia" w:ascii="宋体" w:hAnsi="宋体"/>
                <w:color w:val="auto"/>
                <w:szCs w:val="21"/>
                <w:highlight w:val="none"/>
              </w:rPr>
              <w:t>）</w:t>
            </w:r>
          </w:p>
        </w:tc>
      </w:tr>
      <w:tr w14:paraId="45794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jc w:val="center"/>
        </w:trPr>
        <w:tc>
          <w:tcPr>
            <w:tcW w:w="440" w:type="pct"/>
            <w:vAlign w:val="center"/>
          </w:tcPr>
          <w:p w14:paraId="05171ABF">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5.1</w:t>
            </w:r>
          </w:p>
        </w:tc>
        <w:tc>
          <w:tcPr>
            <w:tcW w:w="1295" w:type="pct"/>
            <w:vAlign w:val="center"/>
          </w:tcPr>
          <w:p w14:paraId="204A7F16">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开标时间、地点和人员</w:t>
            </w:r>
          </w:p>
        </w:tc>
        <w:tc>
          <w:tcPr>
            <w:tcW w:w="3264" w:type="pct"/>
            <w:vAlign w:val="center"/>
          </w:tcPr>
          <w:p w14:paraId="68A53DB1">
            <w:pPr>
              <w:keepNext w:val="0"/>
              <w:keepLines w:val="0"/>
              <w:pageBreakBefore w:val="0"/>
              <w:wordWrap/>
              <w:bidi w:val="0"/>
              <w:spacing w:line="4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开标时间：同投标截止时间</w:t>
            </w:r>
          </w:p>
          <w:p w14:paraId="4E24D1B9">
            <w:pPr>
              <w:keepNext w:val="0"/>
              <w:keepLines w:val="0"/>
              <w:pageBreakBefore w:val="0"/>
              <w:wordWrap/>
              <w:bidi w:val="0"/>
              <w:spacing w:line="4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开标地点：同递交投标文件地点</w:t>
            </w:r>
          </w:p>
          <w:p w14:paraId="0634771F">
            <w:pPr>
              <w:keepNext w:val="0"/>
              <w:keepLines w:val="0"/>
              <w:pageBreakBefore w:val="0"/>
              <w:wordWrap/>
              <w:bidi w:val="0"/>
              <w:spacing w:line="480" w:lineRule="exac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参加人员及要求：</w:t>
            </w:r>
            <w:r>
              <w:rPr>
                <w:rFonts w:hint="eastAsia" w:asciiTheme="minorEastAsia" w:hAnsiTheme="minorEastAsia" w:eastAsiaTheme="minorEastAsia" w:cstheme="minorEastAsia"/>
                <w:color w:val="auto"/>
                <w:sz w:val="24"/>
                <w:szCs w:val="24"/>
                <w:highlight w:val="none"/>
                <w:u w:val="single"/>
              </w:rPr>
              <w:t>授权委托人</w:t>
            </w:r>
          </w:p>
          <w:p w14:paraId="0C91B2BE">
            <w:pPr>
              <w:keepNext w:val="0"/>
              <w:keepLines w:val="0"/>
              <w:pageBreakBefore w:val="0"/>
              <w:wordWrap/>
              <w:bidi w:val="0"/>
              <w:spacing w:line="480" w:lineRule="exac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注：</w:t>
            </w:r>
            <w:r>
              <w:rPr>
                <w:rFonts w:hint="eastAsia" w:asciiTheme="minorEastAsia" w:hAnsiTheme="minorEastAsia" w:eastAsiaTheme="minorEastAsia" w:cstheme="minorEastAsia"/>
                <w:color w:val="auto"/>
                <w:kern w:val="0"/>
                <w:sz w:val="24"/>
                <w:szCs w:val="24"/>
                <w:highlight w:val="none"/>
              </w:rPr>
              <w:t>投标人参加开标会</w:t>
            </w:r>
            <w:r>
              <w:rPr>
                <w:rFonts w:hint="eastAsia" w:asciiTheme="minorEastAsia" w:hAnsiTheme="minorEastAsia" w:eastAsiaTheme="minorEastAsia" w:cstheme="minorEastAsia"/>
                <w:color w:val="auto"/>
                <w:sz w:val="24"/>
                <w:szCs w:val="24"/>
                <w:highlight w:val="none"/>
              </w:rPr>
              <w:t>时需随身携带无需密封的其他资料详见本章“5.2开标程序”。</w:t>
            </w:r>
          </w:p>
        </w:tc>
      </w:tr>
      <w:tr w14:paraId="4814A2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jc w:val="center"/>
        </w:trPr>
        <w:tc>
          <w:tcPr>
            <w:tcW w:w="440" w:type="pct"/>
            <w:vAlign w:val="center"/>
          </w:tcPr>
          <w:p w14:paraId="33B22122">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宋体" w:hAnsi="宋体" w:eastAsia="宋体" w:cs="宋体"/>
                <w:color w:val="auto"/>
                <w:spacing w:val="-5"/>
                <w:sz w:val="24"/>
                <w:szCs w:val="24"/>
                <w:highlight w:val="none"/>
                <w:lang w:val="zh-CN"/>
              </w:rPr>
            </w:pPr>
            <w:r>
              <w:rPr>
                <w:rFonts w:hint="eastAsia" w:ascii="宋体" w:hAnsi="宋体" w:eastAsia="宋体" w:cs="宋体"/>
                <w:color w:val="auto"/>
                <w:spacing w:val="-5"/>
                <w:sz w:val="24"/>
                <w:szCs w:val="24"/>
                <w:highlight w:val="none"/>
              </w:rPr>
              <w:t>5.2</w:t>
            </w:r>
          </w:p>
        </w:tc>
        <w:tc>
          <w:tcPr>
            <w:tcW w:w="1295" w:type="pct"/>
            <w:vAlign w:val="center"/>
          </w:tcPr>
          <w:p w14:paraId="6E49C989">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宋体" w:hAnsi="宋体" w:eastAsia="宋体" w:cs="宋体"/>
                <w:color w:val="auto"/>
                <w:spacing w:val="-5"/>
                <w:sz w:val="24"/>
                <w:szCs w:val="24"/>
                <w:highlight w:val="none"/>
                <w:lang w:val="zh-CN"/>
              </w:rPr>
            </w:pPr>
            <w:r>
              <w:rPr>
                <w:rFonts w:hint="eastAsia" w:ascii="宋体" w:hAnsi="宋体" w:eastAsia="宋体" w:cs="宋体"/>
                <w:color w:val="auto"/>
                <w:spacing w:val="-5"/>
                <w:sz w:val="24"/>
                <w:szCs w:val="24"/>
                <w:highlight w:val="none"/>
              </w:rPr>
              <w:t>开标程序</w:t>
            </w:r>
          </w:p>
        </w:tc>
        <w:tc>
          <w:tcPr>
            <w:tcW w:w="3264" w:type="pct"/>
            <w:vAlign w:val="center"/>
          </w:tcPr>
          <w:p w14:paraId="6285DE27">
            <w:pPr>
              <w:keepNext w:val="0"/>
              <w:keepLines w:val="0"/>
              <w:pageBreakBefore w:val="0"/>
              <w:widowControl w:val="0"/>
              <w:kinsoku/>
              <w:wordWrap/>
              <w:overflowPunct/>
              <w:topLinePunct/>
              <w:autoSpaceDE w:val="0"/>
              <w:autoSpaceDN/>
              <w:bidi w:val="0"/>
              <w:adjustRightInd/>
              <w:snapToGrid/>
              <w:spacing w:line="4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招标人将按5.1规定的时间和地点举行开标会议，组织开标活动。</w:t>
            </w:r>
            <w:r>
              <w:rPr>
                <w:rFonts w:hint="eastAsia" w:asciiTheme="minorEastAsia" w:hAnsiTheme="minorEastAsia" w:eastAsiaTheme="minorEastAsia" w:cstheme="minorEastAsia"/>
                <w:b/>
                <w:color w:val="auto"/>
                <w:sz w:val="24"/>
                <w:szCs w:val="24"/>
                <w:highlight w:val="none"/>
              </w:rPr>
              <w:t>参加开标的投标人代表携带身份证明、招标文件等规定的符合性检查资料在投标截止时间前现场有序签到</w:t>
            </w:r>
            <w:r>
              <w:rPr>
                <w:rFonts w:hint="eastAsia" w:asciiTheme="minorEastAsia" w:hAnsiTheme="minorEastAsia" w:eastAsiaTheme="minorEastAsia" w:cstheme="minorEastAsia"/>
                <w:color w:val="auto"/>
                <w:sz w:val="24"/>
                <w:szCs w:val="24"/>
                <w:highlight w:val="none"/>
              </w:rPr>
              <w:t>。</w:t>
            </w:r>
          </w:p>
          <w:p w14:paraId="3AA9175E">
            <w:pPr>
              <w:keepNext w:val="0"/>
              <w:keepLines w:val="0"/>
              <w:pageBreakBefore w:val="0"/>
              <w:widowControl w:val="0"/>
              <w:kinsoku/>
              <w:wordWrap/>
              <w:overflowPunct/>
              <w:topLinePunct/>
              <w:autoSpaceDE w:val="0"/>
              <w:autoSpaceDN/>
              <w:bidi w:val="0"/>
              <w:adjustRightInd/>
              <w:snapToGrid/>
              <w:spacing w:line="4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（1）宣布开标纪律；</w:t>
            </w:r>
          </w:p>
          <w:p w14:paraId="75BA3717">
            <w:pPr>
              <w:keepNext w:val="0"/>
              <w:keepLines w:val="0"/>
              <w:pageBreakBefore w:val="0"/>
              <w:widowControl w:val="0"/>
              <w:kinsoku/>
              <w:wordWrap/>
              <w:overflowPunct/>
              <w:topLinePunct/>
              <w:autoSpaceDE w:val="0"/>
              <w:autoSpaceDN/>
              <w:bidi w:val="0"/>
              <w:adjustRightInd/>
              <w:snapToGrid/>
              <w:spacing w:line="4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（2）招标主持人宣读评标办法，宣布开标人、唱标人、记录人、监标人等有关人员姓名；</w:t>
            </w:r>
          </w:p>
          <w:p w14:paraId="716C0202">
            <w:pPr>
              <w:keepNext w:val="0"/>
              <w:keepLines w:val="0"/>
              <w:pageBreakBefore w:val="0"/>
              <w:widowControl w:val="0"/>
              <w:kinsoku/>
              <w:wordWrap/>
              <w:overflowPunct/>
              <w:topLinePunct/>
              <w:autoSpaceDE w:val="0"/>
              <w:autoSpaceDN/>
              <w:bidi w:val="0"/>
              <w:adjustRightInd/>
              <w:snapToGrid/>
              <w:spacing w:line="4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（3）由招标人代表和招标代理机构人员共同进入系统获取开标数据，核查投标人报名信息，系统内无报名信息的投标人标书原封退回。</w:t>
            </w:r>
          </w:p>
          <w:p w14:paraId="4DE9910B">
            <w:pPr>
              <w:keepNext w:val="0"/>
              <w:keepLines w:val="0"/>
              <w:pageBreakBefore w:val="0"/>
              <w:widowControl w:val="0"/>
              <w:kinsoku/>
              <w:wordWrap/>
              <w:overflowPunct/>
              <w:topLinePunct/>
              <w:autoSpaceDE w:val="0"/>
              <w:autoSpaceDN/>
              <w:bidi w:val="0"/>
              <w:adjustRightInd/>
              <w:snapToGrid/>
              <w:spacing w:line="4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（4）由招标人代表和招标代理机构人员共同对标书进行验封、公布投标人名单并确认；</w:t>
            </w:r>
          </w:p>
          <w:p w14:paraId="591E9425">
            <w:pPr>
              <w:keepNext w:val="0"/>
              <w:keepLines w:val="0"/>
              <w:pageBreakBefore w:val="0"/>
              <w:widowControl w:val="0"/>
              <w:kinsoku/>
              <w:wordWrap/>
              <w:overflowPunct/>
              <w:topLinePunct/>
              <w:autoSpaceDE w:val="0"/>
              <w:autoSpaceDN/>
              <w:bidi w:val="0"/>
              <w:adjustRightInd/>
              <w:snapToGrid/>
              <w:spacing w:line="4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（5）由招标人组织相关人员按本章正文5.2.3进行投标文件符合性检查，</w:t>
            </w:r>
            <w:r>
              <w:rPr>
                <w:rFonts w:hint="eastAsia" w:asciiTheme="minorEastAsia" w:hAnsiTheme="minorEastAsia" w:eastAsiaTheme="minorEastAsia" w:cstheme="minorEastAsia"/>
                <w:b/>
                <w:bCs/>
                <w:color w:val="auto"/>
                <w:sz w:val="24"/>
                <w:szCs w:val="24"/>
                <w:highlight w:val="none"/>
              </w:rPr>
              <w:t>以下符合性检查资料须随身携带，无需密封</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①</w:t>
            </w:r>
            <w:r>
              <w:rPr>
                <w:rFonts w:hint="eastAsia" w:asciiTheme="minorEastAsia" w:hAnsiTheme="minorEastAsia" w:eastAsiaTheme="minorEastAsia" w:cstheme="minorEastAsia"/>
                <w:color w:val="auto"/>
                <w:sz w:val="24"/>
                <w:szCs w:val="24"/>
                <w:highlight w:val="none"/>
              </w:rPr>
              <w:t>投标人代表：法定代表人（有效身份证（原件）和法定代表人身份证明（原件））或其委托代理人（有效身份证（原件）和授权委托书（原件））；</w:t>
            </w:r>
          </w:p>
          <w:p w14:paraId="4FE4F6B4">
            <w:pPr>
              <w:keepNext w:val="0"/>
              <w:keepLines w:val="0"/>
              <w:pageBreakBefore w:val="0"/>
              <w:widowControl w:val="0"/>
              <w:kinsoku/>
              <w:wordWrap/>
              <w:overflowPunct/>
              <w:topLinePunct/>
              <w:autoSpaceDE w:val="0"/>
              <w:autoSpaceDN/>
              <w:bidi w:val="0"/>
              <w:adjustRightInd/>
              <w:snapToGrid/>
              <w:spacing w:line="4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②</w:t>
            </w:r>
            <w:r>
              <w:rPr>
                <w:rFonts w:hint="eastAsia" w:asciiTheme="minorEastAsia" w:hAnsiTheme="minorEastAsia" w:eastAsiaTheme="minorEastAsia" w:cstheme="minorEastAsia"/>
                <w:color w:val="auto"/>
                <w:sz w:val="24"/>
                <w:szCs w:val="24"/>
                <w:highlight w:val="none"/>
              </w:rPr>
              <w:t>授权委托人（如有）的</w:t>
            </w:r>
            <w:r>
              <w:rPr>
                <w:rFonts w:hint="eastAsia" w:asciiTheme="minorEastAsia" w:hAnsiTheme="minorEastAsia" w:eastAsiaTheme="minorEastAsia" w:cstheme="minorEastAsia"/>
                <w:color w:val="auto"/>
                <w:sz w:val="24"/>
                <w:szCs w:val="24"/>
                <w:highlight w:val="none"/>
                <w:u w:val="single"/>
                <w:lang w:val="en-US" w:eastAsia="zh-CN"/>
              </w:rPr>
              <w:t>2026</w:t>
            </w:r>
            <w:r>
              <w:rPr>
                <w:rFonts w:hint="eastAsia" w:asciiTheme="minorEastAsia" w:hAnsiTheme="minorEastAsia" w:eastAsiaTheme="minorEastAsia" w:cstheme="minorEastAsia"/>
                <w:color w:val="auto"/>
                <w:sz w:val="24"/>
                <w:szCs w:val="24"/>
                <w:highlight w:val="none"/>
                <w:u w:val="none"/>
                <w:lang w:eastAsia="zh-CN"/>
              </w:rPr>
              <w:t>年</w:t>
            </w:r>
            <w:r>
              <w:rPr>
                <w:rFonts w:hint="eastAsia" w:asciiTheme="minorEastAsia" w:hAnsiTheme="minorEastAsia" w:eastAsiaTheme="minorEastAsia" w:cstheme="minorEastAsia"/>
                <w:color w:val="auto"/>
                <w:sz w:val="24"/>
                <w:szCs w:val="24"/>
                <w:highlight w:val="none"/>
                <w:u w:val="single"/>
                <w:lang w:val="en-US" w:eastAsia="zh-CN"/>
              </w:rPr>
              <w:t>3</w:t>
            </w:r>
            <w:r>
              <w:rPr>
                <w:rFonts w:hint="eastAsia" w:asciiTheme="minorEastAsia" w:hAnsiTheme="minorEastAsia" w:eastAsiaTheme="minorEastAsia" w:cstheme="minorEastAsia"/>
                <w:color w:val="auto"/>
                <w:sz w:val="24"/>
                <w:szCs w:val="24"/>
                <w:highlight w:val="none"/>
                <w:u w:val="none"/>
                <w:lang w:eastAsia="zh-CN"/>
              </w:rPr>
              <w:t>月-</w:t>
            </w:r>
            <w:r>
              <w:rPr>
                <w:rFonts w:hint="eastAsia" w:asciiTheme="minorEastAsia" w:hAnsiTheme="minorEastAsia" w:eastAsiaTheme="minorEastAsia" w:cstheme="minorEastAsia"/>
                <w:color w:val="auto"/>
                <w:sz w:val="24"/>
                <w:szCs w:val="24"/>
                <w:highlight w:val="none"/>
                <w:u w:val="single"/>
                <w:lang w:val="en-US" w:eastAsia="zh-CN"/>
              </w:rPr>
              <w:t>2026</w:t>
            </w:r>
            <w:r>
              <w:rPr>
                <w:rFonts w:hint="eastAsia" w:asciiTheme="minorEastAsia" w:hAnsiTheme="minorEastAsia" w:eastAsiaTheme="minorEastAsia" w:cstheme="minorEastAsia"/>
                <w:color w:val="auto"/>
                <w:sz w:val="24"/>
                <w:szCs w:val="24"/>
                <w:highlight w:val="none"/>
                <w:u w:val="none"/>
                <w:lang w:eastAsia="zh-CN"/>
              </w:rPr>
              <w:t>年</w:t>
            </w:r>
            <w:r>
              <w:rPr>
                <w:rFonts w:hint="eastAsia" w:asciiTheme="minorEastAsia" w:hAnsiTheme="minorEastAsia" w:eastAsiaTheme="minorEastAsia" w:cstheme="minorEastAsia"/>
                <w:color w:val="auto"/>
                <w:sz w:val="24"/>
                <w:szCs w:val="24"/>
                <w:highlight w:val="none"/>
                <w:u w:val="single"/>
                <w:lang w:val="en-US" w:eastAsia="zh-CN"/>
              </w:rPr>
              <w:t xml:space="preserve"> 5 </w:t>
            </w:r>
            <w:r>
              <w:rPr>
                <w:rFonts w:hint="eastAsia" w:asciiTheme="minorEastAsia" w:hAnsiTheme="minorEastAsia" w:eastAsiaTheme="minorEastAsia" w:cstheme="minorEastAsia"/>
                <w:color w:val="auto"/>
                <w:sz w:val="24"/>
                <w:szCs w:val="24"/>
                <w:highlight w:val="none"/>
                <w:u w:val="none"/>
                <w:lang w:eastAsia="zh-CN"/>
              </w:rPr>
              <w:t>月</w:t>
            </w:r>
            <w:r>
              <w:rPr>
                <w:rFonts w:hint="eastAsia" w:asciiTheme="minorEastAsia" w:hAnsiTheme="minorEastAsia" w:eastAsiaTheme="minorEastAsia" w:cstheme="minorEastAsia"/>
                <w:color w:val="auto"/>
                <w:sz w:val="24"/>
                <w:szCs w:val="24"/>
                <w:highlight w:val="none"/>
              </w:rPr>
              <w:t>的有效社保</w:t>
            </w:r>
            <w:r>
              <w:rPr>
                <w:rFonts w:hint="eastAsia" w:asciiTheme="minorEastAsia" w:hAnsiTheme="minorEastAsia" w:eastAsiaTheme="minorEastAsia" w:cstheme="minorEastAsia"/>
                <w:color w:val="auto"/>
                <w:sz w:val="24"/>
                <w:szCs w:val="24"/>
                <w:highlight w:val="none"/>
                <w:lang w:eastAsia="zh-CN"/>
              </w:rPr>
              <w:t>缴费</w:t>
            </w:r>
            <w:r>
              <w:rPr>
                <w:rFonts w:hint="eastAsia" w:asciiTheme="minorEastAsia" w:hAnsiTheme="minorEastAsia" w:eastAsiaTheme="minorEastAsia" w:cstheme="minorEastAsia"/>
                <w:color w:val="auto"/>
                <w:sz w:val="24"/>
                <w:szCs w:val="24"/>
                <w:highlight w:val="none"/>
              </w:rPr>
              <w:t>证明（可提供社保复印件）。</w:t>
            </w:r>
          </w:p>
          <w:p w14:paraId="440B3A1E">
            <w:pPr>
              <w:keepNext w:val="0"/>
              <w:keepLines w:val="0"/>
              <w:pageBreakBefore w:val="0"/>
              <w:widowControl w:val="0"/>
              <w:kinsoku/>
              <w:wordWrap/>
              <w:overflowPunct/>
              <w:topLinePunct/>
              <w:autoSpaceDE w:val="0"/>
              <w:autoSpaceDN/>
              <w:bidi w:val="0"/>
              <w:adjustRightInd/>
              <w:snapToGrid/>
              <w:spacing w:line="4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（6）资格后审委员会进入资格审查场所。开启投标人资格审查文件资料袋进行资格审查；</w:t>
            </w:r>
          </w:p>
          <w:p w14:paraId="6F484D6A">
            <w:pPr>
              <w:keepNext w:val="0"/>
              <w:keepLines w:val="0"/>
              <w:pageBreakBefore w:val="0"/>
              <w:widowControl w:val="0"/>
              <w:kinsoku/>
              <w:wordWrap/>
              <w:overflowPunct/>
              <w:topLinePunct/>
              <w:autoSpaceDE w:val="0"/>
              <w:autoSpaceDN/>
              <w:bidi w:val="0"/>
              <w:adjustRightInd/>
              <w:snapToGrid/>
              <w:spacing w:line="4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（7）招标人向参会的投标人宣布资格审查结果。资格审查不合格的投标申请人的投标文件不予开封，原封退回；</w:t>
            </w:r>
          </w:p>
          <w:p w14:paraId="5A166006">
            <w:pPr>
              <w:keepNext w:val="0"/>
              <w:keepLines w:val="0"/>
              <w:pageBreakBefore w:val="0"/>
              <w:widowControl w:val="0"/>
              <w:kinsoku/>
              <w:wordWrap/>
              <w:overflowPunct/>
              <w:topLinePunct/>
              <w:autoSpaceDE w:val="0"/>
              <w:autoSpaceDN/>
              <w:bidi w:val="0"/>
              <w:adjustRightInd/>
              <w:snapToGrid/>
              <w:spacing w:line="4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）投标文件启封后，当众开标，招标代理机构工作人员公布投标人名称、标段名称、投标报价、质量目标、工期及其他内容，并记录在案；</w:t>
            </w:r>
          </w:p>
          <w:p w14:paraId="55514CA7">
            <w:pPr>
              <w:keepNext w:val="0"/>
              <w:keepLines w:val="0"/>
              <w:pageBreakBefore w:val="0"/>
              <w:widowControl w:val="0"/>
              <w:kinsoku/>
              <w:wordWrap/>
              <w:overflowPunct/>
              <w:topLinePunct/>
              <w:autoSpaceDE w:val="0"/>
              <w:autoSpaceDN/>
              <w:bidi w:val="0"/>
              <w:adjustRightInd/>
              <w:snapToGrid/>
              <w:spacing w:line="4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rPr>
              <w:t>）设有招标控制价的，公布招标控制价；标底在开标会议上当众进行公布，供评标时使用。</w:t>
            </w:r>
          </w:p>
          <w:p w14:paraId="36D05DC8">
            <w:pPr>
              <w:keepNext w:val="0"/>
              <w:keepLines w:val="0"/>
              <w:pageBreakBefore w:val="0"/>
              <w:widowControl w:val="0"/>
              <w:kinsoku/>
              <w:wordWrap/>
              <w:overflowPunct/>
              <w:topLinePunct/>
              <w:autoSpaceDE w:val="0"/>
              <w:autoSpaceDN/>
              <w:bidi w:val="0"/>
              <w:adjustRightInd/>
              <w:snapToGrid/>
              <w:spacing w:line="4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0</w:t>
            </w:r>
            <w:r>
              <w:rPr>
                <w:rFonts w:hint="eastAsia" w:asciiTheme="minorEastAsia" w:hAnsiTheme="minorEastAsia" w:eastAsiaTheme="minorEastAsia" w:cstheme="minorEastAsia"/>
                <w:color w:val="auto"/>
                <w:sz w:val="24"/>
                <w:szCs w:val="24"/>
                <w:highlight w:val="none"/>
              </w:rPr>
              <w:t>）投标人代表、招标人代表、监标人、记录人等有关人员在开标记录上签字确认；招标人对开标过程进行记录，并存档备查；</w:t>
            </w:r>
          </w:p>
          <w:p w14:paraId="3BCDE16C">
            <w:pPr>
              <w:keepNext w:val="0"/>
              <w:keepLines w:val="0"/>
              <w:pageBreakBefore w:val="0"/>
              <w:widowControl w:val="0"/>
              <w:kinsoku/>
              <w:wordWrap/>
              <w:overflowPunct/>
              <w:topLinePunct/>
              <w:autoSpaceDE w:val="0"/>
              <w:autoSpaceDN/>
              <w:bidi w:val="0"/>
              <w:adjustRightInd/>
              <w:snapToGrid/>
              <w:spacing w:line="4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）主持人宣布开标结束。</w:t>
            </w:r>
          </w:p>
          <w:p w14:paraId="02B11FEF">
            <w:pPr>
              <w:keepNext w:val="0"/>
              <w:keepLines w:val="0"/>
              <w:pageBreakBefore w:val="0"/>
              <w:widowControl w:val="0"/>
              <w:kinsoku/>
              <w:wordWrap/>
              <w:overflowPunct/>
              <w:topLinePunct/>
              <w:autoSpaceDE w:val="0"/>
              <w:autoSpaceDN/>
              <w:bidi w:val="0"/>
              <w:adjustRightInd/>
              <w:snapToGrid/>
              <w:spacing w:line="480" w:lineRule="exact"/>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备注：若授权委托人和项目负责人为同一人，则社保证明需提供两份，一份随身携带用于符合性审查，一份密封在资格审查袋用于资格审查。</w:t>
            </w:r>
          </w:p>
        </w:tc>
      </w:tr>
      <w:tr w14:paraId="28E910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jc w:val="center"/>
        </w:trPr>
        <w:tc>
          <w:tcPr>
            <w:tcW w:w="440" w:type="pct"/>
            <w:vAlign w:val="center"/>
          </w:tcPr>
          <w:p w14:paraId="3D3D2D03">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lang w:val="en-US" w:eastAsia="zh-CN"/>
              </w:rPr>
              <w:t>6</w:t>
            </w:r>
            <w:r>
              <w:rPr>
                <w:rFonts w:ascii="宋体" w:hAnsi="宋体" w:eastAsia="宋体" w:cs="宋体"/>
                <w:color w:val="auto"/>
                <w:spacing w:val="-5"/>
                <w:sz w:val="24"/>
                <w:szCs w:val="24"/>
                <w:highlight w:val="none"/>
              </w:rPr>
              <w:t>.1</w:t>
            </w:r>
          </w:p>
        </w:tc>
        <w:tc>
          <w:tcPr>
            <w:tcW w:w="1295" w:type="pct"/>
            <w:vAlign w:val="center"/>
          </w:tcPr>
          <w:p w14:paraId="3577760C">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评标委员会的组建</w:t>
            </w:r>
          </w:p>
        </w:tc>
        <w:tc>
          <w:tcPr>
            <w:tcW w:w="3264" w:type="pct"/>
            <w:vAlign w:val="center"/>
          </w:tcPr>
          <w:p w14:paraId="604E9C71">
            <w:pPr>
              <w:keepNext w:val="0"/>
              <w:keepLines w:val="0"/>
              <w:pageBreakBefore w:val="0"/>
              <w:widowControl w:val="0"/>
              <w:kinsoku/>
              <w:wordWrap/>
              <w:overflowPunct/>
              <w:topLinePunct/>
              <w:autoSpaceDE w:val="0"/>
              <w:autoSpaceDN/>
              <w:bidi w:val="0"/>
              <w:adjustRightInd/>
              <w:snapToGrid/>
              <w:spacing w:line="4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评标委员会人数应当为不少于</w:t>
            </w:r>
            <w:r>
              <w:rPr>
                <w:rFonts w:hint="eastAsia" w:asciiTheme="minorEastAsia" w:hAnsiTheme="minorEastAsia" w:eastAsiaTheme="minorEastAsia" w:cstheme="minorEastAsia"/>
                <w:color w:val="auto"/>
                <w:sz w:val="24"/>
                <w:szCs w:val="24"/>
                <w:highlight w:val="none"/>
                <w:u w:val="single"/>
              </w:rPr>
              <w:t>3</w:t>
            </w:r>
            <w:r>
              <w:rPr>
                <w:rFonts w:hint="eastAsia" w:asciiTheme="minorEastAsia" w:hAnsiTheme="minorEastAsia" w:eastAsiaTheme="minorEastAsia" w:cstheme="minorEastAsia"/>
                <w:color w:val="auto"/>
                <w:sz w:val="24"/>
                <w:szCs w:val="24"/>
                <w:highlight w:val="none"/>
              </w:rPr>
              <w:t>人的单数。其中，评审经济标的专家不得少于</w:t>
            </w:r>
            <w:r>
              <w:rPr>
                <w:rFonts w:hint="eastAsia" w:asciiTheme="minorEastAsia" w:hAnsiTheme="minorEastAsia" w:eastAsiaTheme="minorEastAsia" w:cstheme="minorEastAsia"/>
                <w:color w:val="auto"/>
                <w:sz w:val="24"/>
                <w:szCs w:val="24"/>
                <w:highlight w:val="none"/>
                <w:u w:val="single"/>
              </w:rPr>
              <w:t>2</w:t>
            </w:r>
            <w:r>
              <w:rPr>
                <w:rFonts w:hint="eastAsia" w:asciiTheme="minorEastAsia" w:hAnsiTheme="minorEastAsia" w:eastAsiaTheme="minorEastAsia" w:cstheme="minorEastAsia"/>
                <w:color w:val="auto"/>
                <w:sz w:val="24"/>
                <w:szCs w:val="24"/>
                <w:highlight w:val="none"/>
              </w:rPr>
              <w:t>人，评审技术标的专家不得少于</w:t>
            </w:r>
            <w:r>
              <w:rPr>
                <w:rFonts w:hint="eastAsia" w:asciiTheme="minorEastAsia" w:hAnsiTheme="minorEastAsia" w:eastAsiaTheme="minorEastAsia" w:cstheme="minorEastAsia"/>
                <w:color w:val="auto"/>
                <w:sz w:val="24"/>
                <w:szCs w:val="24"/>
                <w:highlight w:val="none"/>
                <w:u w:val="single"/>
              </w:rPr>
              <w:t>1</w:t>
            </w:r>
            <w:r>
              <w:rPr>
                <w:rFonts w:hint="eastAsia" w:asciiTheme="minorEastAsia" w:hAnsiTheme="minorEastAsia" w:eastAsiaTheme="minorEastAsia" w:cstheme="minorEastAsia"/>
                <w:color w:val="auto"/>
                <w:sz w:val="24"/>
                <w:szCs w:val="24"/>
                <w:highlight w:val="none"/>
              </w:rPr>
              <w:t>人。</w:t>
            </w:r>
          </w:p>
          <w:p w14:paraId="5776C3EF">
            <w:pPr>
              <w:keepNext w:val="0"/>
              <w:keepLines w:val="0"/>
              <w:pageBreakBefore w:val="0"/>
              <w:widowControl w:val="0"/>
              <w:kinsoku/>
              <w:wordWrap/>
              <w:overflowPunct/>
              <w:topLinePunct/>
              <w:autoSpaceDE w:val="0"/>
              <w:autoSpaceDN/>
              <w:bidi w:val="0"/>
              <w:adjustRightInd/>
              <w:snapToGrid/>
              <w:spacing w:line="4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评标专家确定方式：</w:t>
            </w:r>
            <w:r>
              <w:rPr>
                <w:rFonts w:hint="eastAsia" w:asciiTheme="minorEastAsia" w:hAnsiTheme="minorEastAsia" w:eastAsiaTheme="minorEastAsia" w:cstheme="minorEastAsia"/>
                <w:color w:val="auto"/>
                <w:sz w:val="24"/>
                <w:szCs w:val="24"/>
                <w:highlight w:val="none"/>
                <w:u w:val="single"/>
              </w:rPr>
              <w:t>从专家评委库中随机抽取</w:t>
            </w:r>
            <w:r>
              <w:rPr>
                <w:rFonts w:hint="eastAsia" w:asciiTheme="minorEastAsia" w:hAnsiTheme="minorEastAsia" w:eastAsiaTheme="minorEastAsia" w:cstheme="minorEastAsia"/>
                <w:color w:val="auto"/>
                <w:sz w:val="24"/>
                <w:szCs w:val="24"/>
                <w:highlight w:val="none"/>
              </w:rPr>
              <w:t>。</w:t>
            </w:r>
          </w:p>
          <w:p w14:paraId="6B4FEC4D">
            <w:pPr>
              <w:keepNext w:val="0"/>
              <w:keepLines w:val="0"/>
              <w:pageBreakBefore w:val="0"/>
              <w:widowControl w:val="0"/>
              <w:kinsoku/>
              <w:wordWrap/>
              <w:overflowPunct/>
              <w:topLinePunct/>
              <w:autoSpaceDE w:val="0"/>
              <w:autoSpaceDN/>
              <w:bidi w:val="0"/>
              <w:adjustRightInd/>
              <w:snapToGrid/>
              <w:spacing w:line="4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是否远程评标：□是</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否</w:t>
            </w:r>
          </w:p>
        </w:tc>
      </w:tr>
      <w:tr w14:paraId="5EE685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jc w:val="center"/>
        </w:trPr>
        <w:tc>
          <w:tcPr>
            <w:tcW w:w="440" w:type="pct"/>
            <w:vAlign w:val="top"/>
          </w:tcPr>
          <w:p w14:paraId="3FBD8C8E">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6.3</w:t>
            </w:r>
          </w:p>
        </w:tc>
        <w:tc>
          <w:tcPr>
            <w:tcW w:w="1295" w:type="pct"/>
            <w:vAlign w:val="top"/>
          </w:tcPr>
          <w:p w14:paraId="5879D37A">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评标办法</w:t>
            </w:r>
          </w:p>
        </w:tc>
        <w:tc>
          <w:tcPr>
            <w:tcW w:w="3264" w:type="pct"/>
            <w:vAlign w:val="top"/>
          </w:tcPr>
          <w:p w14:paraId="1485BB46">
            <w:pPr>
              <w:keepNext w:val="0"/>
              <w:keepLines w:val="0"/>
              <w:pageBreakBefore w:val="0"/>
              <w:widowControl w:val="0"/>
              <w:kinsoku/>
              <w:wordWrap/>
              <w:overflowPunct/>
              <w:topLinePunct/>
              <w:autoSpaceDE w:val="0"/>
              <w:autoSpaceDN/>
              <w:bidi w:val="0"/>
              <w:adjustRightInd/>
              <w:snapToGrid/>
              <w:spacing w:line="4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经评审的最低投标价</w:t>
            </w:r>
            <w:r>
              <w:rPr>
                <w:rFonts w:hint="eastAsia" w:asciiTheme="minorEastAsia" w:hAnsiTheme="minorEastAsia" w:eastAsiaTheme="minorEastAsia" w:cstheme="minorEastAsia"/>
                <w:color w:val="auto"/>
                <w:sz w:val="24"/>
                <w:szCs w:val="24"/>
                <w:highlight w:val="none"/>
              </w:rPr>
              <w:t>法</w:t>
            </w:r>
          </w:p>
        </w:tc>
      </w:tr>
      <w:tr w14:paraId="2C3FB9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jc w:val="center"/>
        </w:trPr>
        <w:tc>
          <w:tcPr>
            <w:tcW w:w="440" w:type="pct"/>
            <w:vAlign w:val="center"/>
          </w:tcPr>
          <w:p w14:paraId="4BD25D4F">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8.1</w:t>
            </w:r>
          </w:p>
        </w:tc>
        <w:tc>
          <w:tcPr>
            <w:tcW w:w="1295" w:type="pct"/>
            <w:vAlign w:val="center"/>
          </w:tcPr>
          <w:p w14:paraId="377B68C9">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是否授权评标委员会确定中标人</w:t>
            </w:r>
          </w:p>
        </w:tc>
        <w:tc>
          <w:tcPr>
            <w:tcW w:w="3264" w:type="pct"/>
            <w:vAlign w:val="center"/>
          </w:tcPr>
          <w:p w14:paraId="1D8B5D8E">
            <w:pPr>
              <w:keepNext w:val="0"/>
              <w:keepLines w:val="0"/>
              <w:pageBreakBefore w:val="0"/>
              <w:widowControl w:val="0"/>
              <w:kinsoku/>
              <w:wordWrap/>
              <w:overflowPunct/>
              <w:topLinePunct/>
              <w:autoSpaceDE w:val="0"/>
              <w:autoSpaceDN/>
              <w:bidi w:val="0"/>
              <w:adjustRightInd/>
              <w:snapToGrid/>
              <w:spacing w:line="4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是</w:t>
            </w:r>
          </w:p>
          <w:p w14:paraId="6C227EFD">
            <w:pPr>
              <w:keepNext w:val="0"/>
              <w:keepLines w:val="0"/>
              <w:pageBreakBefore w:val="0"/>
              <w:widowControl w:val="0"/>
              <w:kinsoku/>
              <w:wordWrap/>
              <w:overflowPunct/>
              <w:topLinePunct/>
              <w:autoSpaceDE w:val="0"/>
              <w:autoSpaceDN/>
              <w:bidi w:val="0"/>
              <w:adjustRightInd/>
              <w:snapToGrid/>
              <w:spacing w:line="4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□否，推荐的中标候选人数：</w:t>
            </w:r>
            <w:r>
              <w:rPr>
                <w:rFonts w:hint="eastAsia" w:asciiTheme="minorEastAsia" w:hAnsiTheme="minorEastAsia" w:eastAsiaTheme="minorEastAsia" w:cstheme="minorEastAsia"/>
                <w:color w:val="auto"/>
                <w:sz w:val="24"/>
                <w:szCs w:val="24"/>
                <w:highlight w:val="none"/>
                <w:u w:val="single"/>
              </w:rPr>
              <w:t xml:space="preserve">         </w:t>
            </w:r>
          </w:p>
        </w:tc>
      </w:tr>
      <w:tr w14:paraId="1D6785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5000" w:type="pct"/>
            <w:gridSpan w:val="3"/>
            <w:vAlign w:val="top"/>
          </w:tcPr>
          <w:p w14:paraId="44D7A721">
            <w:pPr>
              <w:keepNext w:val="0"/>
              <w:keepLines w:val="0"/>
              <w:pageBreakBefore w:val="0"/>
              <w:widowControl/>
              <w:kinsoku w:val="0"/>
              <w:wordWrap/>
              <w:overflowPunct/>
              <w:topLinePunct w:val="0"/>
              <w:autoSpaceDE w:val="0"/>
              <w:autoSpaceDN w:val="0"/>
              <w:bidi w:val="0"/>
              <w:adjustRightInd w:val="0"/>
              <w:snapToGrid w:val="0"/>
              <w:spacing w:line="480" w:lineRule="exact"/>
              <w:jc w:val="both"/>
              <w:textAlignment w:val="baseline"/>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11 需要补充的其他内容</w:t>
            </w:r>
          </w:p>
        </w:tc>
      </w:tr>
      <w:tr w14:paraId="007BE1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440" w:type="pct"/>
            <w:vAlign w:val="center"/>
          </w:tcPr>
          <w:p w14:paraId="247FBCE2">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11.1</w:t>
            </w:r>
          </w:p>
        </w:tc>
        <w:tc>
          <w:tcPr>
            <w:tcW w:w="1295" w:type="pct"/>
            <w:vAlign w:val="center"/>
          </w:tcPr>
          <w:p w14:paraId="6BCD6642">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工程概况</w:t>
            </w:r>
          </w:p>
        </w:tc>
        <w:tc>
          <w:tcPr>
            <w:tcW w:w="3264" w:type="pct"/>
            <w:vAlign w:val="top"/>
          </w:tcPr>
          <w:p w14:paraId="3CC9DDE8">
            <w:pPr>
              <w:keepNext w:val="0"/>
              <w:keepLines w:val="0"/>
              <w:pageBreakBefore w:val="0"/>
              <w:widowControl w:val="0"/>
              <w:kinsoku/>
              <w:wordWrap/>
              <w:overflowPunct/>
              <w:topLinePunct/>
              <w:autoSpaceDE w:val="0"/>
              <w:autoSpaceDN/>
              <w:bidi w:val="0"/>
              <w:adjustRightInd/>
              <w:snapToGrid/>
              <w:spacing w:line="480" w:lineRule="exact"/>
              <w:textAlignment w:val="auto"/>
              <w:rPr>
                <w:rFonts w:hint="default" w:asciiTheme="minorEastAsia" w:hAnsiTheme="minorEastAsia" w:eastAsiaTheme="minorEastAsia" w:cstheme="minorEastAsia"/>
                <w:color w:val="auto"/>
                <w:sz w:val="24"/>
                <w:szCs w:val="24"/>
                <w:highlight w:val="none"/>
                <w:lang w:val="en-US"/>
              </w:rPr>
            </w:pPr>
            <w:r>
              <w:rPr>
                <w:rFonts w:hint="default" w:asciiTheme="minorEastAsia" w:hAnsiTheme="minorEastAsia" w:eastAsiaTheme="minorEastAsia" w:cstheme="minorEastAsia"/>
                <w:color w:val="auto"/>
                <w:sz w:val="24"/>
                <w:szCs w:val="24"/>
                <w:highlight w:val="none"/>
                <w:lang w:val="en-US" w:eastAsia="zh-CN"/>
              </w:rPr>
              <w:t>澄地2022-C-9号地块商品房开发项目（工程桩检测二标段），本次二标段工程规划总建筑面积约为175469.38平方米。本项目桩基检测内容包含抗压静载、抗拔静载、高应变、低应变。桩型包含灌注桩、方桩。桩基最大极限承载力5000KN。</w:t>
            </w:r>
          </w:p>
        </w:tc>
      </w:tr>
      <w:tr w14:paraId="1F35D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jc w:val="center"/>
        </w:trPr>
        <w:tc>
          <w:tcPr>
            <w:tcW w:w="440" w:type="pct"/>
            <w:vAlign w:val="center"/>
          </w:tcPr>
          <w:p w14:paraId="696F23CC">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宋体" w:hAnsi="宋体" w:eastAsia="宋体" w:cs="宋体"/>
                <w:color w:val="auto"/>
                <w:spacing w:val="-5"/>
                <w:sz w:val="24"/>
                <w:szCs w:val="24"/>
                <w:highlight w:val="none"/>
                <w:lang w:eastAsia="zh-CN"/>
              </w:rPr>
            </w:pPr>
            <w:r>
              <w:rPr>
                <w:rFonts w:ascii="宋体" w:hAnsi="宋体" w:eastAsia="宋体" w:cs="宋体"/>
                <w:color w:val="auto"/>
                <w:spacing w:val="-5"/>
                <w:sz w:val="24"/>
                <w:szCs w:val="24"/>
                <w:highlight w:val="none"/>
              </w:rPr>
              <w:t>11.</w:t>
            </w:r>
            <w:r>
              <w:rPr>
                <w:rFonts w:hint="eastAsia" w:ascii="宋体" w:hAnsi="宋体" w:eastAsia="宋体" w:cs="宋体"/>
                <w:color w:val="auto"/>
                <w:spacing w:val="-5"/>
                <w:sz w:val="24"/>
                <w:szCs w:val="24"/>
                <w:highlight w:val="none"/>
                <w:lang w:val="en-US" w:eastAsia="zh-CN"/>
              </w:rPr>
              <w:t>2</w:t>
            </w:r>
          </w:p>
        </w:tc>
        <w:tc>
          <w:tcPr>
            <w:tcW w:w="1295" w:type="pct"/>
            <w:vAlign w:val="center"/>
          </w:tcPr>
          <w:p w14:paraId="0C0AB3F7">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5"/>
                <w:sz w:val="24"/>
                <w:szCs w:val="24"/>
                <w:highlight w:val="none"/>
              </w:rPr>
              <w:t>解释权</w:t>
            </w:r>
          </w:p>
        </w:tc>
        <w:tc>
          <w:tcPr>
            <w:tcW w:w="3264" w:type="pct"/>
            <w:vAlign w:val="top"/>
          </w:tcPr>
          <w:p w14:paraId="11333152">
            <w:pPr>
              <w:keepNext w:val="0"/>
              <w:keepLines w:val="0"/>
              <w:pageBreakBefore w:val="0"/>
              <w:widowControl w:val="0"/>
              <w:kinsoku/>
              <w:wordWrap/>
              <w:overflowPunct/>
              <w:topLinePunct/>
              <w:autoSpaceDE w:val="0"/>
              <w:autoSpaceDN/>
              <w:bidi w:val="0"/>
              <w:adjustRightInd/>
              <w:snapToGrid/>
              <w:spacing w:line="4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r w14:paraId="5E9E84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jc w:val="center"/>
        </w:trPr>
        <w:tc>
          <w:tcPr>
            <w:tcW w:w="440" w:type="pct"/>
            <w:vAlign w:val="center"/>
          </w:tcPr>
          <w:p w14:paraId="5BF894EE">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default" w:ascii="宋体" w:hAnsi="宋体" w:eastAsia="宋体" w:cs="宋体"/>
                <w:color w:val="auto"/>
                <w:spacing w:val="-5"/>
                <w:sz w:val="24"/>
                <w:szCs w:val="24"/>
                <w:highlight w:val="none"/>
                <w:lang w:val="en-US" w:eastAsia="zh-CN"/>
              </w:rPr>
            </w:pPr>
            <w:r>
              <w:rPr>
                <w:rFonts w:hint="eastAsia" w:ascii="宋体" w:hAnsi="宋体" w:cs="宋体"/>
                <w:color w:val="auto"/>
                <w:spacing w:val="-5"/>
                <w:sz w:val="24"/>
                <w:szCs w:val="24"/>
                <w:highlight w:val="none"/>
                <w:lang w:val="en-US" w:eastAsia="zh-CN"/>
              </w:rPr>
              <w:t>11.3</w:t>
            </w:r>
          </w:p>
        </w:tc>
        <w:tc>
          <w:tcPr>
            <w:tcW w:w="1295" w:type="pct"/>
            <w:vAlign w:val="center"/>
          </w:tcPr>
          <w:p w14:paraId="403ADF79">
            <w:pPr>
              <w:keepNext w:val="0"/>
              <w:keepLines w:val="0"/>
              <w:pageBreakBefore w:val="0"/>
              <w:widowControl/>
              <w:kinsoku w:val="0"/>
              <w:wordWrap/>
              <w:overflowPunct/>
              <w:topLinePunct w:val="0"/>
              <w:autoSpaceDE w:val="0"/>
              <w:autoSpaceDN w:val="0"/>
              <w:bidi w:val="0"/>
              <w:adjustRightInd w:val="0"/>
              <w:snapToGrid w:val="0"/>
              <w:spacing w:line="480" w:lineRule="exact"/>
              <w:jc w:val="both"/>
              <w:textAlignment w:val="baseline"/>
              <w:rPr>
                <w:rFonts w:hint="default" w:ascii="宋体" w:hAnsi="宋体" w:eastAsia="宋体" w:cs="宋体"/>
                <w:color w:val="auto"/>
                <w:spacing w:val="-5"/>
                <w:sz w:val="24"/>
                <w:szCs w:val="24"/>
                <w:highlight w:val="none"/>
                <w:lang w:val="en-US" w:eastAsia="zh-CN"/>
              </w:rPr>
            </w:pPr>
          </w:p>
        </w:tc>
        <w:tc>
          <w:tcPr>
            <w:tcW w:w="3264" w:type="pct"/>
            <w:vAlign w:val="top"/>
          </w:tcPr>
          <w:p w14:paraId="48E35B8D">
            <w:pPr>
              <w:keepNext w:val="0"/>
              <w:keepLines w:val="0"/>
              <w:pageBreakBefore w:val="0"/>
              <w:widowControl w:val="0"/>
              <w:kinsoku/>
              <w:wordWrap/>
              <w:overflowPunct/>
              <w:topLinePunct/>
              <w:autoSpaceDE w:val="0"/>
              <w:autoSpaceDN/>
              <w:bidi w:val="0"/>
              <w:adjustRightInd/>
              <w:snapToGrid/>
              <w:spacing w:line="48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项目执行江阴市住房和城乡建设局颁发的“关于进一步加强建设工程质量检测管理工作的通知（试行）”。根据文件要求，若中标单位为外地检测机构（营业执照所在地非江阴行政区域内），则需在中标通知书发出之日起7日内提供江阴市住房和城乡建设局核发的相应检测专项的备案证明或审核通过的“建设工程质量检测机构登记申请表”，如不能在规定时间内提供，则中标无效。</w:t>
            </w:r>
          </w:p>
        </w:tc>
      </w:tr>
    </w:tbl>
    <w:p w14:paraId="7CE56DF7">
      <w:pPr>
        <w:spacing w:line="91" w:lineRule="auto"/>
        <w:rPr>
          <w:rFonts w:ascii="Arial"/>
          <w:color w:val="auto"/>
          <w:sz w:val="2"/>
          <w:highlight w:val="none"/>
        </w:rPr>
      </w:pPr>
    </w:p>
    <w:p w14:paraId="07C48D99">
      <w:pPr>
        <w:spacing w:line="91" w:lineRule="auto"/>
        <w:rPr>
          <w:rFonts w:ascii="Arial"/>
          <w:color w:val="auto"/>
          <w:sz w:val="2"/>
          <w:highlight w:val="none"/>
        </w:rPr>
      </w:pPr>
    </w:p>
    <w:p w14:paraId="092C5FF7">
      <w:pPr>
        <w:spacing w:line="91" w:lineRule="auto"/>
        <w:rPr>
          <w:rFonts w:ascii="Arial"/>
          <w:color w:val="auto"/>
          <w:sz w:val="2"/>
          <w:highlight w:val="none"/>
        </w:rPr>
      </w:pPr>
    </w:p>
    <w:p w14:paraId="0A15D902">
      <w:pPr>
        <w:spacing w:line="91" w:lineRule="auto"/>
        <w:rPr>
          <w:rFonts w:ascii="Arial"/>
          <w:color w:val="auto"/>
          <w:sz w:val="2"/>
          <w:highlight w:val="none"/>
        </w:rPr>
      </w:pPr>
    </w:p>
    <w:p w14:paraId="6FEFEA8A">
      <w:pPr>
        <w:spacing w:line="91" w:lineRule="auto"/>
        <w:rPr>
          <w:rFonts w:ascii="Arial"/>
          <w:color w:val="auto"/>
          <w:sz w:val="2"/>
          <w:highlight w:val="none"/>
        </w:rPr>
      </w:pPr>
    </w:p>
    <w:p w14:paraId="3ABC2B22">
      <w:pPr>
        <w:spacing w:line="91" w:lineRule="auto"/>
        <w:rPr>
          <w:rFonts w:ascii="Arial"/>
          <w:color w:val="auto"/>
          <w:sz w:val="2"/>
          <w:highlight w:val="none"/>
        </w:rPr>
      </w:pPr>
    </w:p>
    <w:p w14:paraId="15D0BCBC">
      <w:pPr>
        <w:spacing w:before="51" w:line="220" w:lineRule="auto"/>
        <w:ind w:left="0"/>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注： 投标人须知前</w:t>
      </w:r>
      <w:r>
        <w:rPr>
          <w:rFonts w:ascii="宋体" w:hAnsi="宋体" w:eastAsia="宋体" w:cs="宋体"/>
          <w:color w:val="auto"/>
          <w:spacing w:val="-4"/>
          <w:sz w:val="21"/>
          <w:szCs w:val="21"/>
          <w:highlight w:val="none"/>
        </w:rPr>
        <w:t>附</w:t>
      </w:r>
      <w:r>
        <w:rPr>
          <w:rFonts w:ascii="宋体" w:hAnsi="宋体" w:eastAsia="宋体" w:cs="宋体"/>
          <w:color w:val="auto"/>
          <w:spacing w:val="-3"/>
          <w:sz w:val="21"/>
          <w:szCs w:val="21"/>
          <w:highlight w:val="none"/>
        </w:rPr>
        <w:t>表如与投标人须知正文部分内容不一致的，以投标人须知前附表内容为准。</w:t>
      </w:r>
    </w:p>
    <w:p w14:paraId="74BCC696">
      <w:pPr>
        <w:rPr>
          <w:color w:val="auto"/>
          <w:highlight w:val="none"/>
        </w:rPr>
        <w:sectPr>
          <w:footerReference r:id="rId6" w:type="default"/>
          <w:pgSz w:w="11907" w:h="16839"/>
          <w:pgMar w:top="1440" w:right="1080" w:bottom="1440" w:left="1080" w:header="850" w:footer="993" w:gutter="0"/>
          <w:pgNumType w:fmt="decimal" w:start="1"/>
          <w:cols w:space="720" w:num="1"/>
        </w:sectPr>
      </w:pPr>
    </w:p>
    <w:p w14:paraId="0E48642E">
      <w:pPr>
        <w:bidi w:val="0"/>
        <w:rPr>
          <w:rFonts w:hint="eastAsia"/>
        </w:rPr>
      </w:pPr>
      <w:bookmarkStart w:id="37" w:name="_Toc12586"/>
      <w:r>
        <w:rPr>
          <w:rFonts w:hint="eastAsia"/>
        </w:rPr>
        <w:t>投标人须知正文部分</w:t>
      </w:r>
      <w:bookmarkEnd w:id="37"/>
    </w:p>
    <w:p w14:paraId="632D583E">
      <w:pPr>
        <w:pStyle w:val="3"/>
        <w:pageBreakBefore w:val="0"/>
        <w:widowControl/>
        <w:kinsoku/>
        <w:wordWrap/>
        <w:overflowPunct/>
        <w:topLinePunct/>
        <w:autoSpaceDE w:val="0"/>
        <w:autoSpaceDN/>
        <w:bidi w:val="0"/>
        <w:adjustRightInd w:val="0"/>
        <w:snapToGrid w:val="0"/>
        <w:spacing w:before="0" w:after="0" w:line="360" w:lineRule="auto"/>
        <w:ind w:left="0"/>
        <w:textAlignment w:val="baseline"/>
        <w:rPr>
          <w:rFonts w:hint="eastAsia" w:ascii="宋体" w:hAnsi="宋体" w:eastAsia="宋体" w:cs="宋体"/>
          <w:color w:val="auto"/>
          <w:highlight w:val="none"/>
        </w:rPr>
      </w:pPr>
      <w:bookmarkStart w:id="38" w:name="_bookmark41"/>
      <w:bookmarkEnd w:id="38"/>
      <w:bookmarkStart w:id="39" w:name="_bookmark42"/>
      <w:bookmarkEnd w:id="39"/>
      <w:bookmarkStart w:id="40" w:name="_Toc391"/>
      <w:bookmarkStart w:id="41" w:name="_Toc27626"/>
      <w:r>
        <w:rPr>
          <w:rFonts w:hint="eastAsia" w:ascii="宋体" w:hAnsi="宋体" w:eastAsia="宋体" w:cs="宋体"/>
          <w:color w:val="auto"/>
          <w:highlight w:val="none"/>
        </w:rPr>
        <w:t>1  总则</w:t>
      </w:r>
      <w:bookmarkEnd w:id="40"/>
      <w:r>
        <w:rPr>
          <w:rFonts w:hint="eastAsia" w:ascii="宋体" w:hAnsi="宋体" w:eastAsia="宋体" w:cs="宋体"/>
          <w:color w:val="auto"/>
          <w:highlight w:val="none"/>
        </w:rPr>
        <w:tab/>
      </w:r>
    </w:p>
    <w:p w14:paraId="262DF297">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1.1 项目概况</w:t>
      </w:r>
    </w:p>
    <w:p w14:paraId="47CC4294">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1.1.1 本次招标按照《中华人民共和国招标投标法》、《</w:t>
      </w:r>
      <w:r>
        <w:rPr>
          <w:rFonts w:hint="eastAsia" w:ascii="宋体" w:hAnsi="宋体" w:cs="宋体"/>
          <w:color w:val="auto"/>
          <w:kern w:val="0"/>
          <w:szCs w:val="21"/>
          <w:highlight w:val="none"/>
          <w:lang w:eastAsia="zh-CN"/>
        </w:rPr>
        <w:t>江苏省招标投标条例》《</w:t>
      </w:r>
      <w:r>
        <w:rPr>
          <w:rFonts w:hint="eastAsia" w:ascii="宋体" w:hAnsi="宋体" w:eastAsia="宋体" w:cs="宋体"/>
          <w:color w:val="auto"/>
          <w:kern w:val="0"/>
          <w:szCs w:val="21"/>
          <w:highlight w:val="none"/>
        </w:rPr>
        <w:t>中华人民共和国招标投标法实施条例》、七部委《评标委员会和评标方法暂行规定》及国家和地方有关招标投标管理规定组织和实施。坚持平等竞争、公平评标、择优定标。</w:t>
      </w:r>
    </w:p>
    <w:p w14:paraId="0DDE60F5">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1.1.2 本招标项目招标人：见投标人须知前附表。</w:t>
      </w:r>
    </w:p>
    <w:p w14:paraId="01BCE032">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1.1.3 本标段招标代理机构：见投标人须知前附表。</w:t>
      </w:r>
    </w:p>
    <w:p w14:paraId="6655A32B">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1.1.4 本招标项目名称：见投标人须知前附表。</w:t>
      </w:r>
    </w:p>
    <w:p w14:paraId="72105298">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1.1.5 本标段建设地点：见投标人须知前附表。</w:t>
      </w:r>
    </w:p>
    <w:p w14:paraId="21F9F06E">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1.2 资金来源和落实情况</w:t>
      </w:r>
    </w:p>
    <w:p w14:paraId="5862B607">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1.2.1 本招标项目的资金来源：见投标人须知前附表。</w:t>
      </w:r>
    </w:p>
    <w:p w14:paraId="2648D940">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1.2.2 本招标项目的出资比例：见投标人须知前附表。</w:t>
      </w:r>
    </w:p>
    <w:p w14:paraId="2323E9D2">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1.2.3 本招标项目的资金落实情况：见投标人须知前附表。</w:t>
      </w:r>
    </w:p>
    <w:p w14:paraId="526182AC">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1.3 招标范围、服务期限及质量要求</w:t>
      </w:r>
    </w:p>
    <w:p w14:paraId="29689BD3">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1.3.1 本次招标范围：见投标人须知前附表。</w:t>
      </w:r>
    </w:p>
    <w:p w14:paraId="209AE0DD">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1.3.2 本标段的服务期限：见投标人须知前附表。</w:t>
      </w:r>
    </w:p>
    <w:p w14:paraId="3BE5EB59">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1.3.3 本标段的质量要求：见投标人须知前附表。</w:t>
      </w:r>
    </w:p>
    <w:p w14:paraId="5605FFDD">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1.4 投标人资格要求</w:t>
      </w:r>
    </w:p>
    <w:p w14:paraId="30864C7D">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1.4.1 投标人应具备的资格要求见投标人须知前附表。</w:t>
      </w:r>
    </w:p>
    <w:p w14:paraId="6F336BC5">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1.4.2 投标人须知前附表规定接受联合体投标的，除应符合本章第1.4.1项和投标人须知前附表的要求外，还应遵守以下规定：</w:t>
      </w:r>
    </w:p>
    <w:p w14:paraId="5CDE5AE3">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（1）提交联合体各成员单位共同签订的共同投标协议，明确牵头人及其他成员单位各自的权利和义务以及应当承担的责任，同时载明联合体各成员单位的具体工作分工； </w:t>
      </w:r>
    </w:p>
    <w:p w14:paraId="33D4D02D">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（2）联合体各成员单位应当具备与联合体协议中约定的分工相适应的资质和能力，</w:t>
      </w:r>
      <w:r>
        <w:rPr>
          <w:rFonts w:hint="eastAsia" w:ascii="宋体" w:hAnsi="宋体" w:eastAsia="宋体" w:cs="宋体"/>
          <w:color w:val="auto"/>
          <w:highlight w:val="none"/>
        </w:rPr>
        <w:t>联合体协议中同一专业不得由两个及以上单位共同承担</w:t>
      </w:r>
      <w:r>
        <w:rPr>
          <w:rFonts w:hint="eastAsia" w:ascii="宋体" w:hAnsi="宋体" w:eastAsia="宋体" w:cs="宋体"/>
          <w:color w:val="auto"/>
          <w:kern w:val="0"/>
          <w:szCs w:val="21"/>
          <w:highlight w:val="none"/>
        </w:rPr>
        <w:t xml:space="preserve">； </w:t>
      </w:r>
    </w:p>
    <w:p w14:paraId="028A3901">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（3）联合体各方签订共同投标协议后，不得再以自己的名义单独或者以其他联合体成员的名义申请同一标段的资格预审。</w:t>
      </w:r>
    </w:p>
    <w:p w14:paraId="585F9CA6">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1.4.3 投标人不得存在下列情形之一：</w:t>
      </w:r>
    </w:p>
    <w:p w14:paraId="0A1280B1">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（1）为招标人不具有独立法人资格的附属机构（单位）；</w:t>
      </w:r>
    </w:p>
    <w:p w14:paraId="464565A7">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（2）为本招标项目代建人、项目管理人，以及为本招标项目提供招标代理服务的；</w:t>
      </w:r>
    </w:p>
    <w:p w14:paraId="3CB13D74">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（3）与本招标项目代建人、招标代理机构同为一个法定代表人的，或者相互控股、参股的；</w:t>
      </w:r>
    </w:p>
    <w:p w14:paraId="37DFC56D">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（4）与招标人存在利害关系可能影响招标公正性的；</w:t>
      </w:r>
    </w:p>
    <w:p w14:paraId="659C1B44">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（5）单位负责人为同一人或者存在控股、管理关系的不同单位；</w:t>
      </w:r>
    </w:p>
    <w:p w14:paraId="339C979D">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（6）处于被责令停业、财产被接管、冻结和破产状态，以及投标资格被取消或者暂停且在暂停期内； </w:t>
      </w:r>
    </w:p>
    <w:p w14:paraId="726687DA">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（7）因拖欠工人工资或者因发生质量安全事故被有关部门限制在招标项目所在地承接工程的；</w:t>
      </w:r>
    </w:p>
    <w:p w14:paraId="4F93FCD7">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（8）投标人近 3 年内有行贿犯罪行为且被记录，或者法定代表人有行贿犯罪记录且自记录之日起未超过 5 年的。</w:t>
      </w:r>
    </w:p>
    <w:p w14:paraId="47B7FE71">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1.5 费用承担</w:t>
      </w:r>
    </w:p>
    <w:p w14:paraId="4976B896">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投标人准备和参加投标活动发生的费用自理。</w:t>
      </w:r>
    </w:p>
    <w:p w14:paraId="64EC2B65">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1.6 保密</w:t>
      </w:r>
    </w:p>
    <w:p w14:paraId="0C8F012B">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参与招标投标活动的各方应对招标文件和投标文件中的商业和技术等秘密保密，违者应对由此造成的后果承担法律责任。</w:t>
      </w:r>
    </w:p>
    <w:p w14:paraId="5C60BCE0">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1.7 语言文字</w:t>
      </w:r>
    </w:p>
    <w:p w14:paraId="47E9E79F">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除专用术语外，与招标投标有关的语言均使用简体中文。必要时专用术语应附有中文注释。</w:t>
      </w:r>
    </w:p>
    <w:p w14:paraId="364D67F2">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1.8 计量单位</w:t>
      </w:r>
    </w:p>
    <w:p w14:paraId="2A5C4144">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所有计量均采用中华人民共和国法定计量单位。</w:t>
      </w:r>
    </w:p>
    <w:p w14:paraId="40A65C4D">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9</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eastAsia="zh-CN"/>
        </w:rPr>
        <w:t>踏勘现场</w:t>
      </w:r>
    </w:p>
    <w:p w14:paraId="3B8778F4">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1.9.1招标人不组织投标人踏勘现场，投标人可以自行对工程施工现场和周围环境进行勘察，以获取编制投标文件和签署合同所需的所有资料。施工现场的联系方式见须知前附表。</w:t>
      </w:r>
    </w:p>
    <w:p w14:paraId="6988C5DC">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1.9.2 投标人踏勘现场发生的费用自理。</w:t>
      </w:r>
    </w:p>
    <w:p w14:paraId="286A99BC">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1.9.3 除招标人的原因外，投标人自行负责在踏勘现场中所发生的人员伤亡和财产损失。</w:t>
      </w:r>
    </w:p>
    <w:p w14:paraId="3966C0D1">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1.9.4 招标人向投标人提供的有关施工现场的资料和数据是招标人现有的能使投标人利用的资料。招标人对投标人由此而做出的推论、理解和结论概不负责。</w:t>
      </w:r>
    </w:p>
    <w:p w14:paraId="37169B3A">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1.10 投标预备会：见投标人须知前附表。</w:t>
      </w:r>
    </w:p>
    <w:p w14:paraId="1AA711B2">
      <w:pPr>
        <w:pStyle w:val="3"/>
        <w:pageBreakBefore w:val="0"/>
        <w:widowControl/>
        <w:kinsoku/>
        <w:wordWrap/>
        <w:overflowPunct/>
        <w:topLinePunct/>
        <w:autoSpaceDE w:val="0"/>
        <w:autoSpaceDN/>
        <w:bidi w:val="0"/>
        <w:adjustRightInd w:val="0"/>
        <w:snapToGrid w:val="0"/>
        <w:spacing w:before="0" w:after="0" w:line="360" w:lineRule="auto"/>
        <w:ind w:left="0"/>
        <w:textAlignment w:val="baseline"/>
        <w:rPr>
          <w:rFonts w:hint="eastAsia" w:ascii="宋体" w:hAnsi="宋体" w:eastAsia="宋体" w:cs="宋体"/>
          <w:color w:val="auto"/>
          <w:highlight w:val="none"/>
        </w:rPr>
      </w:pPr>
      <w:bookmarkStart w:id="42" w:name="_Toc31296"/>
      <w:r>
        <w:rPr>
          <w:rFonts w:hint="eastAsia" w:ascii="宋体" w:hAnsi="宋体" w:eastAsia="宋体" w:cs="宋体"/>
          <w:color w:val="auto"/>
          <w:highlight w:val="none"/>
        </w:rPr>
        <w:t>2  招标文件</w:t>
      </w:r>
      <w:bookmarkEnd w:id="42"/>
    </w:p>
    <w:p w14:paraId="7E25A486">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2.1 招标文件的组成</w:t>
      </w:r>
    </w:p>
    <w:p w14:paraId="1D2269D3">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2.1.1 本招标文件包括：</w:t>
      </w:r>
    </w:p>
    <w:p w14:paraId="58F1C7DB">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（1）招标公告；</w:t>
      </w:r>
    </w:p>
    <w:p w14:paraId="199272ED">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（2）投标人须知；</w:t>
      </w:r>
    </w:p>
    <w:p w14:paraId="43B917FC">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（3）评标办法；</w:t>
      </w:r>
    </w:p>
    <w:p w14:paraId="3CB44D1A">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（4）合同条款及格式；</w:t>
      </w:r>
    </w:p>
    <w:p w14:paraId="262D700A">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（5）技术资料和检测文件；</w:t>
      </w:r>
    </w:p>
    <w:p w14:paraId="255071AD">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（6）投标文件格式；</w:t>
      </w:r>
    </w:p>
    <w:p w14:paraId="0D4EB8BA">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（7）投标人须知前附表规定的其他材料。</w:t>
      </w:r>
    </w:p>
    <w:p w14:paraId="2DF28007">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2.1.2 根据本章第1.10款、第2.2款和第2.3款对招标文件所作的澄清、修改，构成招标文件的组成部分。当招标文件相互之间发生矛盾时，以后发出的文件为准。</w:t>
      </w:r>
    </w:p>
    <w:p w14:paraId="7B5C4C62">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2.2 招标文件的澄清</w:t>
      </w:r>
    </w:p>
    <w:p w14:paraId="69D918F0">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2.2.1投标人应仔细阅读和检查招标文件的全部内容，投标人如有疑问，应在投标人须知前附表规定的时间，通过“江阴市公共资源电子交易平台综合交易（乡镇）平台 ”提交，要求招标人对招标文件予以澄清。投标人不在澄清期限内提出，招标人有权不予答复。</w:t>
      </w:r>
    </w:p>
    <w:p w14:paraId="3EB3C1EB">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2.2.2招标文件的澄清将在投标人须知前附表规定时间前通过“江阴市公共资源电子交易平台综合交易（乡镇）平台”发给所有投标人，但招标人不指明澄清问题的来源，招标人不再另行通知。</w:t>
      </w:r>
    </w:p>
    <w:p w14:paraId="7BF2A366">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2.2.3澄清文件按本章第2.2.2款规定发出之时起，视为投标人已收到该澄清文件。投标人未及时通过“江阴市公共资源电子交易平台综合交易（乡镇）平台 ”查阅招标文件的澄清，或未按照澄清后的招标文件编制投标文件，由此造成的后果由投标人自行承担。</w:t>
      </w:r>
    </w:p>
    <w:p w14:paraId="59604B29">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2.3 招标文件的修改和补充</w:t>
      </w:r>
    </w:p>
    <w:p w14:paraId="77CDA081">
      <w:pPr>
        <w:pageBreakBefore w:val="0"/>
        <w:widowControl/>
        <w:kinsoku/>
        <w:wordWrap/>
        <w:overflowPunct/>
        <w:topLinePunct/>
        <w:autoSpaceDE w:val="0"/>
        <w:autoSpaceDN/>
        <w:bidi w:val="0"/>
        <w:adjustRightInd w:val="0"/>
        <w:snapToGrid w:val="0"/>
        <w:spacing w:line="360" w:lineRule="auto"/>
        <w:ind w:left="0" w:firstLine="480" w:firstLineChars="200"/>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2.3.1在投标截止时间前，招标人可以对招标文件进行修改和补充，并形成补充文件，各投标申请人至本单位会员系统内进行下载后获取。如果修改和补充的内容影响到投标文件的编制，且修改和补充发出的时间距投标截止时间不足3天，相应延长投标截止时间。</w:t>
      </w:r>
    </w:p>
    <w:p w14:paraId="0079EC17">
      <w:pPr>
        <w:pageBreakBefore w:val="0"/>
        <w:widowControl/>
        <w:kinsoku/>
        <w:wordWrap/>
        <w:overflowPunct/>
        <w:topLinePunct/>
        <w:autoSpaceDE w:val="0"/>
        <w:autoSpaceDN/>
        <w:bidi w:val="0"/>
        <w:adjustRightInd w:val="0"/>
        <w:snapToGrid w:val="0"/>
        <w:spacing w:line="360" w:lineRule="auto"/>
        <w:ind w:left="0" w:firstLine="480" w:firstLineChars="200"/>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2.3.2修改文件按本章第2.3.1款规定发出之时起，视为投标人已收到该修改文件。投标人未及时通过“江阴市公共资源电子交易平台综合交易（乡镇）平台”查阅招标文件的修改，或未按照修改后的招标文件编制投标文件，由此造成的后果由投标人自行承担。</w:t>
      </w:r>
    </w:p>
    <w:p w14:paraId="45D8FD9F">
      <w:pPr>
        <w:pStyle w:val="3"/>
        <w:pageBreakBefore w:val="0"/>
        <w:widowControl/>
        <w:kinsoku/>
        <w:wordWrap/>
        <w:overflowPunct/>
        <w:topLinePunct/>
        <w:autoSpaceDE w:val="0"/>
        <w:autoSpaceDN/>
        <w:bidi w:val="0"/>
        <w:adjustRightInd w:val="0"/>
        <w:snapToGrid w:val="0"/>
        <w:spacing w:before="0" w:after="0" w:line="360" w:lineRule="auto"/>
        <w:ind w:left="0"/>
        <w:textAlignment w:val="baseline"/>
        <w:rPr>
          <w:rFonts w:hint="eastAsia" w:ascii="宋体" w:hAnsi="宋体" w:eastAsia="宋体" w:cs="宋体"/>
          <w:color w:val="auto"/>
          <w:highlight w:val="none"/>
        </w:rPr>
      </w:pPr>
      <w:bookmarkStart w:id="43" w:name="_Toc12950"/>
      <w:r>
        <w:rPr>
          <w:rFonts w:hint="eastAsia" w:ascii="宋体" w:hAnsi="宋体" w:eastAsia="宋体" w:cs="宋体"/>
          <w:color w:val="auto"/>
          <w:highlight w:val="none"/>
        </w:rPr>
        <w:t>3  投标文件</w:t>
      </w:r>
      <w:bookmarkEnd w:id="43"/>
    </w:p>
    <w:p w14:paraId="00DCCFFB">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3.1 投标文件的组成</w:t>
      </w:r>
    </w:p>
    <w:p w14:paraId="0BD9E2F7">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bookmarkStart w:id="44" w:name="_Toc24988"/>
      <w:bookmarkStart w:id="45" w:name="_Toc13714"/>
      <w:r>
        <w:rPr>
          <w:rFonts w:hint="eastAsia" w:ascii="宋体" w:hAnsi="宋体" w:eastAsia="宋体" w:cs="宋体"/>
          <w:color w:val="auto"/>
          <w:kern w:val="0"/>
          <w:szCs w:val="21"/>
          <w:highlight w:val="none"/>
        </w:rPr>
        <w:t>3.1.1 投标文件的组成见投标人须知前附表。</w:t>
      </w:r>
    </w:p>
    <w:p w14:paraId="4B332F8C">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3.1.2 </w:t>
      </w:r>
      <w:r>
        <w:rPr>
          <w:rFonts w:hint="eastAsia" w:ascii="宋体" w:hAnsi="宋体" w:eastAsia="宋体" w:cs="宋体"/>
          <w:color w:val="auto"/>
          <w:spacing w:val="-4"/>
          <w:highlight w:val="none"/>
        </w:rPr>
        <w:t>第五章“投标文件格式”要求提供相关证明材料的扫描件作为附件的，投标人应按要求在投标文件中提供相应材料，否则不予认可。</w:t>
      </w:r>
    </w:p>
    <w:p w14:paraId="6D26FBE3">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3.2 投标报价</w:t>
      </w:r>
      <w:bookmarkEnd w:id="44"/>
      <w:bookmarkEnd w:id="45"/>
    </w:p>
    <w:p w14:paraId="3B619AC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ascii="宋体" w:hAnsi="宋体" w:eastAsia="宋体" w:cs="宋体"/>
        </w:rPr>
      </w:pPr>
      <w:r>
        <w:rPr>
          <w:rFonts w:hint="eastAsia" w:ascii="宋体" w:hAnsi="宋体" w:eastAsia="宋体" w:cs="宋体"/>
        </w:rPr>
        <w:t>3.2.1本工程检测费用报价为固定</w:t>
      </w:r>
      <w:r>
        <w:rPr>
          <w:rFonts w:hint="eastAsia" w:ascii="宋体" w:hAnsi="宋体" w:eastAsia="宋体" w:cs="宋体"/>
          <w:lang w:val="en-US" w:eastAsia="zh-CN"/>
        </w:rPr>
        <w:t>单价</w:t>
      </w:r>
      <w:r>
        <w:rPr>
          <w:rFonts w:hint="eastAsia" w:ascii="宋体" w:hAnsi="宋体" w:eastAsia="宋体" w:cs="宋体"/>
        </w:rPr>
        <w:t>，</w:t>
      </w:r>
      <w:r>
        <w:rPr>
          <w:rFonts w:hint="eastAsia" w:ascii="宋体" w:hAnsi="宋体" w:eastAsia="宋体" w:cs="宋体"/>
          <w:lang w:val="en-US" w:eastAsia="zh-CN"/>
        </w:rPr>
        <w:t>综合单价</w:t>
      </w:r>
      <w:r>
        <w:rPr>
          <w:rFonts w:hint="eastAsia" w:ascii="宋体" w:hAnsi="宋体" w:cs="宋体"/>
          <w:lang w:val="en-US" w:eastAsia="zh-CN"/>
        </w:rPr>
        <w:t>包括但不限于</w:t>
      </w:r>
      <w:r>
        <w:rPr>
          <w:rFonts w:hint="eastAsia" w:ascii="宋体" w:hAnsi="宋体" w:eastAsia="宋体" w:cs="宋体"/>
        </w:rPr>
        <w:t>人工费、</w:t>
      </w:r>
      <w:r>
        <w:rPr>
          <w:rFonts w:hint="eastAsia" w:ascii="宋体" w:hAnsi="宋体" w:cs="宋体"/>
          <w:lang w:val="en-US" w:eastAsia="zh-CN"/>
        </w:rPr>
        <w:t>水电费、</w:t>
      </w:r>
      <w:r>
        <w:rPr>
          <w:rFonts w:hint="eastAsia" w:ascii="宋体" w:hAnsi="宋体" w:eastAsia="宋体" w:cs="宋体"/>
        </w:rPr>
        <w:t>仪器/设备的提供及使用费、进退场费、管理费、利润、安全措施费、赶工措施费、保险费、国家及行业规定的任何收费、税金等；单价不因政府收费等之升降而导致的价格升降而作出调整，也不会因实际检测桩的直径、长度、砼标号、配筋的改变而作出调整。</w:t>
      </w:r>
    </w:p>
    <w:p w14:paraId="0665EC34">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ascii="宋体" w:hAnsi="宋体" w:eastAsia="宋体" w:cs="宋体"/>
        </w:rPr>
      </w:pPr>
      <w:r>
        <w:rPr>
          <w:rFonts w:hint="eastAsia" w:ascii="宋体" w:hAnsi="宋体" w:eastAsia="宋体" w:cs="宋体"/>
        </w:rPr>
        <w:t>3.2.2本工程如遇原检测方案非中标人原因的变更，本工程的检测仍由中标人负责，综合单价按原投标时的单价计算、工程量按实际发生数量结算。由于方案变更引起的人员误工、机械停置台班等费用不计。</w:t>
      </w:r>
    </w:p>
    <w:p w14:paraId="72B1020A">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3.3 投标有效期</w:t>
      </w:r>
    </w:p>
    <w:p w14:paraId="66BBC195">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3.3.1 投标有效期从投标人提交投标文件截止之日起计算。在投标人须知前附表规定的投标有效期内，投标人不得要求撤销或修改其投标文件。</w:t>
      </w:r>
    </w:p>
    <w:p w14:paraId="0EF65945">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3.3.2 在本招标文件规定的投标有效期结束前，出现特殊情况的，招标人可以通知所有投标人延长投标有效期。投标人同意延长的，应相应延长其投标保证金的有效期，但不得要求或被允许修改或撤销其投标文件；投标人拒绝延长的，其投标在投标有效期结束后失效，但投标人有权收回其投标保证金。</w:t>
      </w:r>
    </w:p>
    <w:p w14:paraId="51E3C4B2">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3.4 投标保证金</w:t>
      </w:r>
    </w:p>
    <w:p w14:paraId="24A6287F">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3.4.1 投标人应按投标人须知前附表规定的金额和形式从投标企业的法人基本存款账户缴纳投标保证金。投标保证金应当在投标截止时间前进入投标人须知前附表规定的缴纳账户。投标保证金的核查方式见投标人须知前附表。</w:t>
      </w:r>
    </w:p>
    <w:p w14:paraId="659C02E0">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3.4.2 投标人采用联合体投标的，其投标保证金由牵头人提交，并应符合3.4.1的规定。</w:t>
      </w:r>
    </w:p>
    <w:p w14:paraId="66D51703">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3.4.3 招标人向中标人发放中标通知书后5个工作日内，退还未中标人投标保证金；招标人与中标人签订合同后5个工作日内，退还中标人投标保证金。</w:t>
      </w:r>
    </w:p>
    <w:p w14:paraId="0E666062">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3.4.4 投标人在规定的投标有效期内撤销其投标文件，其投标保证金不予退还。</w:t>
      </w:r>
    </w:p>
    <w:p w14:paraId="717F5DC1">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3.4.5 中标通知书发出后，中标人发生下列情形之一，招标人可取消其中标资格，其投标保证金不予退还：</w:t>
      </w:r>
    </w:p>
    <w:p w14:paraId="0E8B428E">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（1）放弃中标项目的；</w:t>
      </w:r>
    </w:p>
    <w:p w14:paraId="7BD74002">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（2）无正当理由不与招标人签订合同的；</w:t>
      </w:r>
    </w:p>
    <w:p w14:paraId="7457056E">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（3）在签订合同时向招标人提出附加条件或者更改合同实质性内容的。</w:t>
      </w:r>
    </w:p>
    <w:p w14:paraId="47101584">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3.5 备选投标方案</w:t>
      </w:r>
    </w:p>
    <w:p w14:paraId="54D6DCD8">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14:paraId="1A6EA8B0">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3.6 投标文件的编制</w:t>
      </w:r>
    </w:p>
    <w:p w14:paraId="649D212B">
      <w:pPr>
        <w:pageBreakBefore w:val="0"/>
        <w:widowControl/>
        <w:kinsoku/>
        <w:wordWrap/>
        <w:overflowPunct/>
        <w:topLinePunct/>
        <w:autoSpaceDE w:val="0"/>
        <w:autoSpaceDN/>
        <w:bidi w:val="0"/>
        <w:adjustRightInd w:val="0"/>
        <w:snapToGrid w:val="0"/>
        <w:spacing w:line="360" w:lineRule="auto"/>
        <w:ind w:left="0" w:firstLine="480" w:firstLineChars="200"/>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3.6.1 投标文件应按第五章“投标文件格式”的要求进行编写，如有必要，可以增加附页，作为投标文件的组成部分。</w:t>
      </w:r>
    </w:p>
    <w:p w14:paraId="27F5A7AD">
      <w:pPr>
        <w:pageBreakBefore w:val="0"/>
        <w:widowControl/>
        <w:kinsoku/>
        <w:wordWrap/>
        <w:overflowPunct/>
        <w:topLinePunct/>
        <w:autoSpaceDE w:val="0"/>
        <w:autoSpaceDN/>
        <w:bidi w:val="0"/>
        <w:adjustRightInd w:val="0"/>
        <w:snapToGrid w:val="0"/>
        <w:spacing w:line="360" w:lineRule="auto"/>
        <w:ind w:left="0" w:firstLine="480" w:firstLineChars="200"/>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3.6.2投标文件应当对招标文件有关检测服务期限、投标有效期、质量要求、技术标准和要求、招标范围等实质性内容作出响应。</w:t>
      </w:r>
    </w:p>
    <w:p w14:paraId="61C2F142">
      <w:pPr>
        <w:pageBreakBefore w:val="0"/>
        <w:widowControl/>
        <w:kinsoku/>
        <w:wordWrap/>
        <w:overflowPunct/>
        <w:topLinePunct/>
        <w:autoSpaceDE w:val="0"/>
        <w:autoSpaceDN/>
        <w:bidi w:val="0"/>
        <w:adjustRightInd w:val="0"/>
        <w:snapToGrid w:val="0"/>
        <w:spacing w:line="360" w:lineRule="auto"/>
        <w:ind w:left="0" w:firstLine="480" w:firstLineChars="200"/>
        <w:textAlignment w:val="baseline"/>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3.6.3</w:t>
      </w:r>
      <w:r>
        <w:rPr>
          <w:rFonts w:hint="eastAsia" w:ascii="宋体" w:hAnsi="宋体" w:eastAsia="宋体" w:cs="宋体"/>
          <w:color w:val="auto"/>
          <w:szCs w:val="21"/>
          <w:highlight w:val="none"/>
        </w:rPr>
        <w:t>投标文件必须按照招标文件的规定进行签署（加盖投标人公章、投标人法定代表人或其授权委托代理人签字或印章）。</w:t>
      </w:r>
    </w:p>
    <w:p w14:paraId="7C26F4EB">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3.7 投标文件的份数和装订：</w:t>
      </w:r>
      <w:r>
        <w:rPr>
          <w:rFonts w:hint="eastAsia" w:ascii="宋体" w:hAnsi="宋体" w:eastAsia="宋体" w:cs="宋体"/>
          <w:color w:val="auto"/>
          <w:szCs w:val="21"/>
          <w:highlight w:val="none"/>
        </w:rPr>
        <w:t>见投标人须知前附表。</w:t>
      </w:r>
    </w:p>
    <w:p w14:paraId="588EAD6D">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lang w:eastAsia="zh-CN"/>
        </w:rPr>
      </w:pPr>
      <w:r>
        <w:rPr>
          <w:rFonts w:hint="eastAsia" w:ascii="宋体" w:hAnsi="宋体" w:eastAsia="宋体" w:cs="宋体"/>
          <w:color w:val="auto"/>
          <w:highlight w:val="none"/>
        </w:rPr>
        <w:t>3.8资格审查资料</w:t>
      </w:r>
    </w:p>
    <w:p w14:paraId="36739374">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投标人在编制投标文件时，应按本章第3.1项的要求在投标文件中提供与资格审查相关的资料，且符合本</w:t>
      </w:r>
      <w:r>
        <w:rPr>
          <w:rFonts w:hint="eastAsia" w:ascii="宋体" w:hAnsi="宋体" w:cs="宋体"/>
          <w:color w:val="auto"/>
          <w:kern w:val="0"/>
          <w:szCs w:val="21"/>
          <w:highlight w:val="none"/>
          <w:lang w:eastAsia="zh-CN"/>
        </w:rPr>
        <w:t>章第</w:t>
      </w:r>
      <w:r>
        <w:rPr>
          <w:rFonts w:hint="eastAsia" w:ascii="宋体" w:hAnsi="宋体" w:eastAsia="宋体" w:cs="宋体"/>
          <w:color w:val="auto"/>
          <w:kern w:val="0"/>
          <w:szCs w:val="21"/>
          <w:highlight w:val="none"/>
        </w:rPr>
        <w:t>3.6.1项的要求。</w:t>
      </w:r>
    </w:p>
    <w:p w14:paraId="6359246F">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3.9 暗标</w:t>
      </w:r>
    </w:p>
    <w:p w14:paraId="74D306CA">
      <w:pPr>
        <w:pageBreakBefore w:val="0"/>
        <w:widowControl/>
        <w:kinsoku/>
        <w:wordWrap/>
        <w:overflowPunct/>
        <w:topLinePunct/>
        <w:autoSpaceDE w:val="0"/>
        <w:autoSpaceDN/>
        <w:bidi w:val="0"/>
        <w:adjustRightInd w:val="0"/>
        <w:snapToGrid w:val="0"/>
        <w:spacing w:line="360" w:lineRule="auto"/>
        <w:ind w:left="0" w:firstLine="480" w:firstLineChars="200"/>
        <w:textAlignment w:val="baseline"/>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w:t>
      </w:r>
    </w:p>
    <w:p w14:paraId="638BF209">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3.10　投标人检测人员要求</w:t>
      </w:r>
    </w:p>
    <w:p w14:paraId="04AA5F57">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3.10.1项目负责人要求：</w:t>
      </w:r>
      <w:r>
        <w:rPr>
          <w:rFonts w:hint="eastAsia" w:ascii="宋体" w:hAnsi="宋体" w:eastAsia="宋体" w:cs="宋体"/>
          <w:color w:val="auto"/>
          <w:kern w:val="0"/>
          <w:szCs w:val="21"/>
          <w:highlight w:val="none"/>
          <w:u w:val="single"/>
        </w:rPr>
        <w:t>必须具备地基基础类检测技术培训合格证书（核准检测项目应与本工程要求相符）</w:t>
      </w:r>
      <w:r>
        <w:rPr>
          <w:rFonts w:hint="eastAsia" w:ascii="宋体" w:hAnsi="宋体" w:eastAsia="宋体" w:cs="宋体"/>
          <w:color w:val="auto"/>
          <w:kern w:val="0"/>
          <w:szCs w:val="21"/>
          <w:highlight w:val="none"/>
        </w:rPr>
        <w:t>。</w:t>
      </w:r>
    </w:p>
    <w:p w14:paraId="4F312975">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3.10.2具体人员配备要求详见下表：</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2112"/>
        <w:gridCol w:w="1724"/>
        <w:gridCol w:w="5302"/>
      </w:tblGrid>
      <w:tr w14:paraId="05D5E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2" w:type="pct"/>
            <w:noWrap w:val="0"/>
            <w:vAlign w:val="center"/>
          </w:tcPr>
          <w:p w14:paraId="7E90F50F">
            <w:pPr>
              <w:keepNext w:val="0"/>
              <w:keepLines w:val="0"/>
              <w:pageBreakBefore w:val="0"/>
              <w:widowControl/>
              <w:kinsoku/>
              <w:wordWrap/>
              <w:overflowPunct/>
              <w:topLinePunct/>
              <w:autoSpaceDE w:val="0"/>
              <w:autoSpaceDN/>
              <w:bidi w:val="0"/>
              <w:adjustRightInd w:val="0"/>
              <w:snapToGrid w:val="0"/>
              <w:spacing w:line="480" w:lineRule="exact"/>
              <w:ind w:left="0"/>
              <w:jc w:val="center"/>
              <w:textAlignment w:val="baseline"/>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1060" w:type="pct"/>
            <w:noWrap w:val="0"/>
            <w:vAlign w:val="center"/>
          </w:tcPr>
          <w:p w14:paraId="3B94FF50">
            <w:pPr>
              <w:keepNext w:val="0"/>
              <w:keepLines w:val="0"/>
              <w:pageBreakBefore w:val="0"/>
              <w:widowControl/>
              <w:kinsoku/>
              <w:wordWrap/>
              <w:overflowPunct/>
              <w:topLinePunct/>
              <w:autoSpaceDE w:val="0"/>
              <w:autoSpaceDN/>
              <w:bidi w:val="0"/>
              <w:adjustRightInd w:val="0"/>
              <w:snapToGrid w:val="0"/>
              <w:spacing w:line="480" w:lineRule="exact"/>
              <w:ind w:left="0"/>
              <w:jc w:val="center"/>
              <w:textAlignment w:val="baseline"/>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配备人员</w:t>
            </w:r>
          </w:p>
        </w:tc>
        <w:tc>
          <w:tcPr>
            <w:tcW w:w="865" w:type="pct"/>
            <w:noWrap w:val="0"/>
            <w:vAlign w:val="center"/>
          </w:tcPr>
          <w:p w14:paraId="7C0FCD39">
            <w:pPr>
              <w:keepNext w:val="0"/>
              <w:keepLines w:val="0"/>
              <w:pageBreakBefore w:val="0"/>
              <w:widowControl/>
              <w:kinsoku/>
              <w:wordWrap/>
              <w:overflowPunct/>
              <w:topLinePunct/>
              <w:autoSpaceDE w:val="0"/>
              <w:autoSpaceDN/>
              <w:bidi w:val="0"/>
              <w:adjustRightInd w:val="0"/>
              <w:snapToGrid w:val="0"/>
              <w:spacing w:line="480" w:lineRule="exact"/>
              <w:ind w:left="0"/>
              <w:jc w:val="center"/>
              <w:textAlignment w:val="baseline"/>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数量（人）</w:t>
            </w:r>
          </w:p>
        </w:tc>
        <w:tc>
          <w:tcPr>
            <w:tcW w:w="2661" w:type="pct"/>
            <w:noWrap w:val="0"/>
            <w:vAlign w:val="center"/>
          </w:tcPr>
          <w:p w14:paraId="4EE98A01">
            <w:pPr>
              <w:keepNext w:val="0"/>
              <w:keepLines w:val="0"/>
              <w:pageBreakBefore w:val="0"/>
              <w:widowControl/>
              <w:kinsoku/>
              <w:wordWrap/>
              <w:overflowPunct/>
              <w:topLinePunct/>
              <w:autoSpaceDE w:val="0"/>
              <w:autoSpaceDN/>
              <w:bidi w:val="0"/>
              <w:adjustRightInd w:val="0"/>
              <w:snapToGrid w:val="0"/>
              <w:spacing w:line="480" w:lineRule="exact"/>
              <w:ind w:left="0"/>
              <w:jc w:val="center"/>
              <w:textAlignment w:val="baseline"/>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持证上岗</w:t>
            </w:r>
          </w:p>
        </w:tc>
      </w:tr>
      <w:tr w14:paraId="641E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412" w:type="pct"/>
            <w:noWrap w:val="0"/>
            <w:vAlign w:val="center"/>
          </w:tcPr>
          <w:p w14:paraId="5BD5D82C">
            <w:pPr>
              <w:keepNext w:val="0"/>
              <w:keepLines w:val="0"/>
              <w:pageBreakBefore w:val="0"/>
              <w:widowControl/>
              <w:kinsoku/>
              <w:wordWrap/>
              <w:overflowPunct/>
              <w:topLinePunct/>
              <w:autoSpaceDE w:val="0"/>
              <w:autoSpaceDN/>
              <w:bidi w:val="0"/>
              <w:adjustRightInd w:val="0"/>
              <w:snapToGrid w:val="0"/>
              <w:spacing w:line="480" w:lineRule="exact"/>
              <w:ind w:left="0"/>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1</w:t>
            </w:r>
          </w:p>
        </w:tc>
        <w:tc>
          <w:tcPr>
            <w:tcW w:w="1060" w:type="pct"/>
            <w:noWrap w:val="0"/>
            <w:vAlign w:val="center"/>
          </w:tcPr>
          <w:p w14:paraId="4022A8ED">
            <w:pPr>
              <w:keepNext w:val="0"/>
              <w:keepLines w:val="0"/>
              <w:pageBreakBefore w:val="0"/>
              <w:widowControl/>
              <w:kinsoku/>
              <w:wordWrap/>
              <w:overflowPunct/>
              <w:topLinePunct/>
              <w:autoSpaceDE w:val="0"/>
              <w:autoSpaceDN/>
              <w:bidi w:val="0"/>
              <w:adjustRightInd w:val="0"/>
              <w:snapToGrid w:val="0"/>
              <w:spacing w:line="480" w:lineRule="exact"/>
              <w:ind w:left="0"/>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eq \o\ac(□,√)</w:instrText>
            </w:r>
            <w:r>
              <w:rPr>
                <w:rFonts w:hint="eastAsia" w:ascii="宋体" w:hAnsi="宋体" w:eastAsia="宋体" w:cs="宋体"/>
                <w:color w:val="auto"/>
                <w:highlight w:val="none"/>
              </w:rPr>
              <w:fldChar w:fldCharType="end"/>
            </w:r>
            <w:r>
              <w:rPr>
                <w:rFonts w:hint="eastAsia" w:ascii="宋体" w:hAnsi="宋体" w:eastAsia="宋体" w:cs="宋体"/>
                <w:bCs/>
                <w:color w:val="auto"/>
                <w:kern w:val="0"/>
                <w:szCs w:val="21"/>
                <w:highlight w:val="none"/>
              </w:rPr>
              <w:t>项目负责人</w:t>
            </w:r>
          </w:p>
        </w:tc>
        <w:tc>
          <w:tcPr>
            <w:tcW w:w="865" w:type="pct"/>
            <w:noWrap w:val="0"/>
            <w:vAlign w:val="center"/>
          </w:tcPr>
          <w:p w14:paraId="3DFE0E6E">
            <w:pPr>
              <w:keepNext w:val="0"/>
              <w:keepLines w:val="0"/>
              <w:pageBreakBefore w:val="0"/>
              <w:widowControl/>
              <w:kinsoku/>
              <w:wordWrap/>
              <w:overflowPunct/>
              <w:topLinePunct/>
              <w:autoSpaceDE w:val="0"/>
              <w:autoSpaceDN/>
              <w:bidi w:val="0"/>
              <w:adjustRightInd w:val="0"/>
              <w:snapToGrid w:val="0"/>
              <w:spacing w:line="480" w:lineRule="exact"/>
              <w:ind w:left="0"/>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661" w:type="pct"/>
            <w:noWrap w:val="0"/>
            <w:vAlign w:val="center"/>
          </w:tcPr>
          <w:p w14:paraId="28A3C58C">
            <w:pPr>
              <w:keepNext w:val="0"/>
              <w:keepLines w:val="0"/>
              <w:pageBreakBefore w:val="0"/>
              <w:widowControl/>
              <w:kinsoku/>
              <w:wordWrap/>
              <w:overflowPunct/>
              <w:topLinePunct/>
              <w:autoSpaceDE w:val="0"/>
              <w:autoSpaceDN/>
              <w:bidi w:val="0"/>
              <w:adjustRightInd w:val="0"/>
              <w:snapToGrid w:val="0"/>
              <w:spacing w:line="480" w:lineRule="exact"/>
              <w:ind w:left="0"/>
              <w:jc w:val="both"/>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必须具备地基基础类检测技术培训合格证书（核准检测项目应与本工程要求相符）</w:t>
            </w:r>
          </w:p>
        </w:tc>
      </w:tr>
    </w:tbl>
    <w:p w14:paraId="04EED43F">
      <w:pPr>
        <w:pStyle w:val="3"/>
        <w:pageBreakBefore w:val="0"/>
        <w:widowControl/>
        <w:kinsoku/>
        <w:wordWrap/>
        <w:overflowPunct/>
        <w:topLinePunct/>
        <w:autoSpaceDE w:val="0"/>
        <w:autoSpaceDN/>
        <w:bidi w:val="0"/>
        <w:adjustRightInd w:val="0"/>
        <w:snapToGrid w:val="0"/>
        <w:spacing w:before="0" w:after="0" w:line="360" w:lineRule="auto"/>
        <w:ind w:left="0"/>
        <w:textAlignment w:val="baseline"/>
        <w:rPr>
          <w:rFonts w:hint="eastAsia" w:ascii="宋体" w:hAnsi="宋体" w:eastAsia="宋体" w:cs="宋体"/>
          <w:color w:val="auto"/>
          <w:highlight w:val="none"/>
        </w:rPr>
      </w:pPr>
      <w:bookmarkStart w:id="46" w:name="_Toc20742"/>
      <w:r>
        <w:rPr>
          <w:rFonts w:hint="eastAsia" w:ascii="宋体" w:hAnsi="宋体" w:eastAsia="宋体" w:cs="宋体"/>
          <w:color w:val="auto"/>
          <w:highlight w:val="none"/>
        </w:rPr>
        <w:t>4  投标</w:t>
      </w:r>
      <w:bookmarkEnd w:id="46"/>
    </w:p>
    <w:p w14:paraId="6CAE3B31">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4.1 投标文件的密封和标记</w:t>
      </w:r>
    </w:p>
    <w:p w14:paraId="7CFA071A">
      <w:pPr>
        <w:pageBreakBefore w:val="0"/>
        <w:widowControl/>
        <w:kinsoku/>
        <w:wordWrap/>
        <w:overflowPunct/>
        <w:topLinePunct/>
        <w:autoSpaceDE w:val="0"/>
        <w:autoSpaceDN/>
        <w:bidi w:val="0"/>
        <w:adjustRightInd w:val="0"/>
        <w:snapToGrid w:val="0"/>
        <w:spacing w:line="360" w:lineRule="auto"/>
        <w:ind w:left="0" w:firstLine="480" w:firstLineChars="200"/>
        <w:textAlignment w:val="baseline"/>
        <w:rPr>
          <w:rFonts w:hint="eastAsia" w:ascii="宋体" w:hAnsi="宋体" w:eastAsia="宋体" w:cs="宋体"/>
          <w:color w:val="auto"/>
          <w:highlight w:val="none"/>
        </w:rPr>
      </w:pPr>
      <w:r>
        <w:rPr>
          <w:rFonts w:hint="eastAsia" w:ascii="宋体" w:hAnsi="宋体" w:eastAsia="宋体" w:cs="宋体"/>
          <w:color w:val="auto"/>
          <w:kern w:val="0"/>
          <w:szCs w:val="21"/>
          <w:highlight w:val="none"/>
        </w:rPr>
        <w:t xml:space="preserve">4.1.1 </w:t>
      </w:r>
      <w:r>
        <w:rPr>
          <w:rFonts w:hint="eastAsia" w:ascii="宋体" w:hAnsi="宋体" w:eastAsia="宋体" w:cs="宋体"/>
          <w:color w:val="auto"/>
          <w:highlight w:val="none"/>
        </w:rPr>
        <w:t>投标文件应按以下要求进行密封：见投标人须知前附表。</w:t>
      </w:r>
    </w:p>
    <w:p w14:paraId="35A3B744">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4.1.2 投</w:t>
      </w:r>
      <w:r>
        <w:rPr>
          <w:rFonts w:hint="eastAsia" w:ascii="宋体" w:hAnsi="宋体" w:eastAsia="宋体" w:cs="宋体"/>
          <w:color w:val="auto"/>
          <w:highlight w:val="none"/>
        </w:rPr>
        <w:t>标文件的封套应按以下要求进行标记：见投标人须知前附表。</w:t>
      </w:r>
    </w:p>
    <w:p w14:paraId="297FE48F">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4.2 投标文件的递交</w:t>
      </w:r>
    </w:p>
    <w:p w14:paraId="322FC72E">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4.2.1投标人应在投标人须知前附表规定的投标截止时间前递交投标文件。</w:t>
      </w:r>
    </w:p>
    <w:p w14:paraId="3BB8B742">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4.2.2 投标人递交投标文件的地点：见投标人须知前附表。</w:t>
      </w:r>
    </w:p>
    <w:p w14:paraId="484541DB">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4.2.3 投标人所递交的投标文件不予退还。</w:t>
      </w:r>
    </w:p>
    <w:p w14:paraId="286388DF">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4.3 投标文件的修改与撤回</w:t>
      </w:r>
    </w:p>
    <w:p w14:paraId="26A83680">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4.3.1 在招标文件规定的投标截止时间前，投标人可以修改或撤回已递交的投标文件。</w:t>
      </w:r>
    </w:p>
    <w:p w14:paraId="66A36837">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4.4 不予接收的投标文件</w:t>
      </w:r>
    </w:p>
    <w:p w14:paraId="107E0301">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4.4.1 未按本章第4.1.1款规定密封的投标文件，招标人不予接收。</w:t>
      </w:r>
    </w:p>
    <w:p w14:paraId="4C8B2EE6">
      <w:pPr>
        <w:pageBreakBefore w:val="0"/>
        <w:widowControl/>
        <w:tabs>
          <w:tab w:val="left" w:pos="7200"/>
        </w:tabs>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4.4.2 逾期送达或者未送达指定地点的投标文件，招标人不予接收。</w:t>
      </w:r>
      <w:r>
        <w:rPr>
          <w:rFonts w:hint="eastAsia" w:ascii="宋体" w:hAnsi="宋体" w:eastAsia="宋体" w:cs="宋体"/>
          <w:color w:val="auto"/>
          <w:kern w:val="0"/>
          <w:szCs w:val="21"/>
          <w:highlight w:val="none"/>
        </w:rPr>
        <w:tab/>
      </w:r>
    </w:p>
    <w:p w14:paraId="2A72460C">
      <w:pPr>
        <w:pStyle w:val="3"/>
        <w:pageBreakBefore w:val="0"/>
        <w:widowControl/>
        <w:kinsoku/>
        <w:wordWrap/>
        <w:overflowPunct/>
        <w:topLinePunct/>
        <w:autoSpaceDE w:val="0"/>
        <w:autoSpaceDN/>
        <w:bidi w:val="0"/>
        <w:adjustRightInd w:val="0"/>
        <w:snapToGrid w:val="0"/>
        <w:spacing w:before="0" w:after="0" w:line="360" w:lineRule="auto"/>
        <w:ind w:left="0"/>
        <w:textAlignment w:val="baseline"/>
        <w:rPr>
          <w:rFonts w:hint="eastAsia" w:ascii="宋体" w:hAnsi="宋体" w:eastAsia="宋体" w:cs="宋体"/>
          <w:color w:val="auto"/>
          <w:highlight w:val="none"/>
        </w:rPr>
      </w:pPr>
      <w:bookmarkStart w:id="47" w:name="_Toc21132"/>
      <w:r>
        <w:rPr>
          <w:rFonts w:hint="eastAsia" w:ascii="宋体" w:hAnsi="宋体" w:eastAsia="宋体" w:cs="宋体"/>
          <w:color w:val="auto"/>
          <w:highlight w:val="none"/>
        </w:rPr>
        <w:t>5  开标</w:t>
      </w:r>
      <w:bookmarkEnd w:id="47"/>
    </w:p>
    <w:p w14:paraId="614E7DD6">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5.1 开标时间、地点和人员</w:t>
      </w:r>
    </w:p>
    <w:p w14:paraId="3D967865">
      <w:pPr>
        <w:pageBreakBefore w:val="0"/>
        <w:widowControl/>
        <w:kinsoku/>
        <w:wordWrap/>
        <w:overflowPunct/>
        <w:topLinePunct/>
        <w:autoSpaceDE w:val="0"/>
        <w:autoSpaceDN/>
        <w:bidi w:val="0"/>
        <w:adjustRightInd w:val="0"/>
        <w:snapToGrid w:val="0"/>
        <w:spacing w:line="360" w:lineRule="auto"/>
        <w:ind w:left="0" w:firstLine="48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招标人在投标人须知前附表规定的开标时间和地点公开开标，并邀请所有投标人参加开标会议，参加开标会议的具体人员及要求见投标须知前附表。</w:t>
      </w:r>
    </w:p>
    <w:p w14:paraId="18692A53">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5.2 开标程序</w:t>
      </w:r>
    </w:p>
    <w:p w14:paraId="6F8C233A">
      <w:pPr>
        <w:pageBreakBefore w:val="0"/>
        <w:widowControl/>
        <w:kinsoku/>
        <w:wordWrap/>
        <w:overflowPunct/>
        <w:topLinePunct/>
        <w:autoSpaceDE w:val="0"/>
        <w:autoSpaceDN/>
        <w:bidi w:val="0"/>
        <w:adjustRightInd w:val="0"/>
        <w:snapToGrid w:val="0"/>
        <w:spacing w:line="360" w:lineRule="auto"/>
        <w:ind w:left="0" w:firstLine="480" w:firstLineChars="200"/>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5.2.1 </w:t>
      </w:r>
      <w:r>
        <w:rPr>
          <w:rFonts w:hint="eastAsia" w:ascii="宋体" w:hAnsi="宋体" w:eastAsia="宋体" w:cs="宋体"/>
          <w:color w:val="auto"/>
          <w:highlight w:val="none"/>
        </w:rPr>
        <w:t>招标人将按5.1规定的时间和地点举行开标会议，组织开标活动。参加开标的投标人代表携带身份证明、招标文件等规定的符合性检查资料在投标截止时间前现场有序签到</w:t>
      </w:r>
      <w:r>
        <w:rPr>
          <w:rFonts w:hint="eastAsia" w:ascii="宋体" w:hAnsi="宋体" w:eastAsia="宋体" w:cs="宋体"/>
          <w:color w:val="auto"/>
          <w:kern w:val="0"/>
          <w:szCs w:val="21"/>
          <w:highlight w:val="none"/>
        </w:rPr>
        <w:t>：</w:t>
      </w:r>
    </w:p>
    <w:p w14:paraId="40F42D67">
      <w:pPr>
        <w:keepNext w:val="0"/>
        <w:keepLines w:val="0"/>
        <w:pageBreakBefore w:val="0"/>
        <w:widowControl w:val="0"/>
        <w:kinsoku/>
        <w:wordWrap/>
        <w:overflowPunct/>
        <w:topLinePunct/>
        <w:autoSpaceDE w:val="0"/>
        <w:autoSpaceDN/>
        <w:bidi w:val="0"/>
        <w:adjustRightInd/>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（1）宣布开标纪律；</w:t>
      </w:r>
    </w:p>
    <w:p w14:paraId="3B2E1F91">
      <w:pPr>
        <w:keepNext w:val="0"/>
        <w:keepLines w:val="0"/>
        <w:pageBreakBefore w:val="0"/>
        <w:widowControl w:val="0"/>
        <w:kinsoku/>
        <w:wordWrap/>
        <w:overflowPunct/>
        <w:topLinePunct/>
        <w:autoSpaceDE w:val="0"/>
        <w:autoSpaceDN/>
        <w:bidi w:val="0"/>
        <w:adjustRightInd/>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（2）招标主持人宣读评标办法，宣布开标人、唱标人、记录人、监标人等有关人员姓名；</w:t>
      </w:r>
    </w:p>
    <w:p w14:paraId="38794996">
      <w:pPr>
        <w:keepNext w:val="0"/>
        <w:keepLines w:val="0"/>
        <w:pageBreakBefore w:val="0"/>
        <w:widowControl w:val="0"/>
        <w:kinsoku/>
        <w:wordWrap/>
        <w:overflowPunct/>
        <w:topLinePunct/>
        <w:autoSpaceDE w:val="0"/>
        <w:autoSpaceDN/>
        <w:bidi w:val="0"/>
        <w:adjustRightInd/>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（3）由招标人代表和招标代理机构人员共同进入系统获取开标数据，核查投标人报名信息，系统内无报名信息的投标人标书原封退回。</w:t>
      </w:r>
    </w:p>
    <w:p w14:paraId="5417CAA9">
      <w:pPr>
        <w:keepNext w:val="0"/>
        <w:keepLines w:val="0"/>
        <w:pageBreakBefore w:val="0"/>
        <w:widowControl w:val="0"/>
        <w:kinsoku/>
        <w:wordWrap/>
        <w:overflowPunct/>
        <w:topLinePunct/>
        <w:autoSpaceDE w:val="0"/>
        <w:autoSpaceDN/>
        <w:bidi w:val="0"/>
        <w:adjustRightInd/>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（4）由招标人代表和招标代理机构人员共同对标书进行验封、公布投标人名单并确认；</w:t>
      </w:r>
    </w:p>
    <w:p w14:paraId="6771167B">
      <w:pPr>
        <w:keepNext w:val="0"/>
        <w:keepLines w:val="0"/>
        <w:pageBreakBefore w:val="0"/>
        <w:widowControl w:val="0"/>
        <w:kinsoku/>
        <w:wordWrap/>
        <w:overflowPunct/>
        <w:topLinePunct/>
        <w:autoSpaceDE w:val="0"/>
        <w:autoSpaceDN/>
        <w:bidi w:val="0"/>
        <w:adjustRightInd/>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（5）由招标人组织相关人员按本章正文5.2.3进行投标文件符合性检查，</w:t>
      </w:r>
      <w:r>
        <w:rPr>
          <w:rFonts w:hint="eastAsia" w:ascii="宋体" w:hAnsi="宋体" w:eastAsia="宋体" w:cs="宋体"/>
          <w:b/>
          <w:bCs/>
          <w:color w:val="auto"/>
          <w:sz w:val="24"/>
          <w:szCs w:val="24"/>
          <w:highlight w:val="none"/>
        </w:rPr>
        <w:t>以下符合性检查资料须随身携带，无需密封</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①</w:t>
      </w:r>
      <w:r>
        <w:rPr>
          <w:rFonts w:hint="eastAsia" w:ascii="宋体" w:hAnsi="宋体" w:eastAsia="宋体" w:cs="宋体"/>
          <w:color w:val="auto"/>
          <w:sz w:val="24"/>
          <w:szCs w:val="24"/>
          <w:highlight w:val="none"/>
        </w:rPr>
        <w:t>投标人代表：法定代表人（有效身份证（原件）和法定代表人身份证明（原件））或其委托代理人（有效身份证（原件）和授权委托书（原件））；</w:t>
      </w:r>
      <w:r>
        <w:rPr>
          <w:rFonts w:hint="eastAsia" w:ascii="宋体" w:hAnsi="宋体" w:eastAsia="宋体" w:cs="宋体"/>
          <w:color w:val="auto"/>
          <w:sz w:val="24"/>
          <w:szCs w:val="24"/>
          <w:highlight w:val="none"/>
          <w:lang w:val="en-US" w:eastAsia="zh-CN"/>
        </w:rPr>
        <w:t>②</w:t>
      </w:r>
      <w:r>
        <w:rPr>
          <w:rFonts w:hint="eastAsia" w:ascii="宋体" w:hAnsi="宋体" w:eastAsia="宋体" w:cs="宋体"/>
          <w:color w:val="auto"/>
          <w:sz w:val="24"/>
          <w:szCs w:val="24"/>
          <w:highlight w:val="none"/>
        </w:rPr>
        <w:t>授权委托人（如有）的</w:t>
      </w:r>
      <w:r>
        <w:rPr>
          <w:rFonts w:hint="eastAsia" w:ascii="宋体" w:hAnsi="宋体" w:eastAsia="宋体" w:cs="宋体"/>
          <w:color w:val="auto"/>
          <w:sz w:val="24"/>
          <w:szCs w:val="24"/>
          <w:highlight w:val="none"/>
          <w:u w:val="single"/>
          <w:lang w:eastAsia="zh-CN"/>
        </w:rPr>
        <w:t>202</w:t>
      </w:r>
      <w:r>
        <w:rPr>
          <w:rFonts w:hint="eastAsia" w:ascii="宋体" w:hAnsi="宋体" w:cs="宋体"/>
          <w:color w:val="auto"/>
          <w:sz w:val="24"/>
          <w:szCs w:val="24"/>
          <w:highlight w:val="none"/>
          <w:u w:val="single"/>
          <w:lang w:val="en-US" w:eastAsia="zh-CN"/>
        </w:rPr>
        <w:t>6</w:t>
      </w:r>
      <w:r>
        <w:rPr>
          <w:rFonts w:hint="eastAsia" w:ascii="宋体" w:hAnsi="宋体" w:eastAsia="宋体" w:cs="宋体"/>
          <w:color w:val="auto"/>
          <w:sz w:val="24"/>
          <w:szCs w:val="24"/>
          <w:highlight w:val="none"/>
          <w:u w:val="none"/>
          <w:lang w:eastAsia="zh-CN"/>
        </w:rPr>
        <w:t>年</w:t>
      </w:r>
      <w:r>
        <w:rPr>
          <w:rFonts w:hint="eastAsia" w:ascii="宋体" w:hAnsi="宋体" w:cs="宋体"/>
          <w:color w:val="auto"/>
          <w:sz w:val="24"/>
          <w:szCs w:val="24"/>
          <w:highlight w:val="none"/>
          <w:u w:val="single"/>
          <w:lang w:val="en-US" w:eastAsia="zh-CN"/>
        </w:rPr>
        <w:t xml:space="preserve"> 3 </w:t>
      </w:r>
      <w:r>
        <w:rPr>
          <w:rFonts w:hint="eastAsia" w:ascii="宋体" w:hAnsi="宋体" w:eastAsia="宋体" w:cs="宋体"/>
          <w:color w:val="auto"/>
          <w:sz w:val="24"/>
          <w:szCs w:val="24"/>
          <w:highlight w:val="none"/>
          <w:u w:val="none"/>
          <w:lang w:eastAsia="zh-CN"/>
        </w:rPr>
        <w:t>月-</w:t>
      </w:r>
      <w:r>
        <w:rPr>
          <w:rFonts w:hint="eastAsia" w:ascii="宋体" w:hAnsi="宋体" w:eastAsia="宋体" w:cs="宋体"/>
          <w:color w:val="auto"/>
          <w:sz w:val="24"/>
          <w:szCs w:val="24"/>
          <w:highlight w:val="none"/>
          <w:u w:val="single"/>
          <w:lang w:eastAsia="zh-CN"/>
        </w:rPr>
        <w:t>202</w:t>
      </w:r>
      <w:r>
        <w:rPr>
          <w:rFonts w:hint="eastAsia" w:ascii="宋体" w:hAnsi="宋体" w:cs="宋体"/>
          <w:color w:val="auto"/>
          <w:sz w:val="24"/>
          <w:szCs w:val="24"/>
          <w:highlight w:val="none"/>
          <w:u w:val="single"/>
          <w:lang w:val="en-US" w:eastAsia="zh-CN"/>
        </w:rPr>
        <w:t>6</w:t>
      </w:r>
      <w:r>
        <w:rPr>
          <w:rFonts w:hint="eastAsia" w:ascii="宋体" w:hAnsi="宋体" w:eastAsia="宋体" w:cs="宋体"/>
          <w:color w:val="auto"/>
          <w:sz w:val="24"/>
          <w:szCs w:val="24"/>
          <w:highlight w:val="none"/>
          <w:u w:val="none"/>
          <w:lang w:eastAsia="zh-CN"/>
        </w:rPr>
        <w:t>年</w:t>
      </w:r>
      <w:r>
        <w:rPr>
          <w:rFonts w:hint="eastAsia" w:ascii="宋体" w:hAnsi="宋体" w:cs="宋体"/>
          <w:color w:val="auto"/>
          <w:sz w:val="24"/>
          <w:szCs w:val="24"/>
          <w:highlight w:val="none"/>
          <w:u w:val="single"/>
          <w:lang w:val="en-US" w:eastAsia="zh-CN"/>
        </w:rPr>
        <w:t xml:space="preserve"> 5 </w:t>
      </w:r>
      <w:r>
        <w:rPr>
          <w:rFonts w:hint="eastAsia" w:ascii="宋体" w:hAnsi="宋体" w:eastAsia="宋体" w:cs="宋体"/>
          <w:color w:val="auto"/>
          <w:sz w:val="24"/>
          <w:szCs w:val="24"/>
          <w:highlight w:val="none"/>
          <w:u w:val="none"/>
          <w:lang w:eastAsia="zh-CN"/>
        </w:rPr>
        <w:t>月</w:t>
      </w:r>
      <w:r>
        <w:rPr>
          <w:rFonts w:hint="eastAsia" w:ascii="宋体" w:hAnsi="宋体" w:eastAsia="宋体" w:cs="宋体"/>
          <w:color w:val="auto"/>
          <w:sz w:val="24"/>
          <w:szCs w:val="24"/>
          <w:highlight w:val="none"/>
        </w:rPr>
        <w:t>的有效社保</w:t>
      </w:r>
      <w:r>
        <w:rPr>
          <w:rFonts w:hint="eastAsia" w:ascii="宋体" w:hAnsi="宋体" w:cs="宋体"/>
          <w:color w:val="auto"/>
          <w:sz w:val="24"/>
          <w:szCs w:val="24"/>
          <w:highlight w:val="none"/>
          <w:lang w:eastAsia="zh-CN"/>
        </w:rPr>
        <w:t>缴费</w:t>
      </w:r>
      <w:r>
        <w:rPr>
          <w:rFonts w:hint="eastAsia" w:ascii="宋体" w:hAnsi="宋体" w:eastAsia="宋体" w:cs="宋体"/>
          <w:color w:val="auto"/>
          <w:sz w:val="24"/>
          <w:szCs w:val="24"/>
          <w:highlight w:val="none"/>
        </w:rPr>
        <w:t>证明（可提供社保复印件）。</w:t>
      </w:r>
    </w:p>
    <w:p w14:paraId="40A42DE0">
      <w:pPr>
        <w:keepNext w:val="0"/>
        <w:keepLines w:val="0"/>
        <w:pageBreakBefore w:val="0"/>
        <w:widowControl w:val="0"/>
        <w:kinsoku/>
        <w:wordWrap/>
        <w:overflowPunct/>
        <w:topLinePunct/>
        <w:autoSpaceDE w:val="0"/>
        <w:autoSpaceDN/>
        <w:bidi w:val="0"/>
        <w:adjustRightInd/>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（6）资格后审委员会进入资格审查场所。开启投标人资格审查文件资料袋进行资格审查；</w:t>
      </w:r>
    </w:p>
    <w:p w14:paraId="34B8B50F">
      <w:pPr>
        <w:keepNext w:val="0"/>
        <w:keepLines w:val="0"/>
        <w:pageBreakBefore w:val="0"/>
        <w:widowControl w:val="0"/>
        <w:kinsoku/>
        <w:wordWrap/>
        <w:overflowPunct/>
        <w:topLinePunct/>
        <w:autoSpaceDE w:val="0"/>
        <w:autoSpaceDN/>
        <w:bidi w:val="0"/>
        <w:adjustRightInd/>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（7）招标人向参会的投标人宣布资格审查结果。资格审查不合格的投标申请人的投标文件不予开封，原封退回；</w:t>
      </w:r>
    </w:p>
    <w:p w14:paraId="7C3BA6D4">
      <w:pPr>
        <w:keepNext w:val="0"/>
        <w:keepLines w:val="0"/>
        <w:pageBreakBefore w:val="0"/>
        <w:widowControl w:val="0"/>
        <w:kinsoku/>
        <w:wordWrap/>
        <w:overflowPunct/>
        <w:topLinePunct/>
        <w:autoSpaceDE w:val="0"/>
        <w:autoSpaceDN/>
        <w:bidi w:val="0"/>
        <w:adjustRightInd/>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）投标文件启封后，当众开标，招标代理机构工作人员公布投标人名称、标段名称、投标报价、质量目标、工期及其他内容，并记录在案；</w:t>
      </w:r>
    </w:p>
    <w:p w14:paraId="34725E9D">
      <w:pPr>
        <w:keepNext w:val="0"/>
        <w:keepLines w:val="0"/>
        <w:pageBreakBefore w:val="0"/>
        <w:widowControl w:val="0"/>
        <w:kinsoku/>
        <w:wordWrap/>
        <w:overflowPunct/>
        <w:topLinePunct/>
        <w:autoSpaceDE w:val="0"/>
        <w:autoSpaceDN/>
        <w:bidi w:val="0"/>
        <w:adjustRightInd/>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）设有招标控制价的，公布招标控制价；标底在开标会议上当众进行公布，供评标时使用。</w:t>
      </w:r>
    </w:p>
    <w:p w14:paraId="73427A39">
      <w:pPr>
        <w:keepNext w:val="0"/>
        <w:keepLines w:val="0"/>
        <w:pageBreakBefore w:val="0"/>
        <w:widowControl w:val="0"/>
        <w:kinsoku/>
        <w:wordWrap/>
        <w:overflowPunct/>
        <w:topLinePunct/>
        <w:autoSpaceDE w:val="0"/>
        <w:autoSpaceDN/>
        <w:bidi w:val="0"/>
        <w:adjustRightInd/>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rPr>
        <w:t>）投标人代表、招标人代表、监标人、记录人等有关人员在开标记录上签字确认；招标人对开标过程进行记录，并存档备查；</w:t>
      </w:r>
    </w:p>
    <w:p w14:paraId="6B8CD69D">
      <w:pPr>
        <w:pageBreakBefore w:val="0"/>
        <w:widowControl/>
        <w:kinsoku/>
        <w:wordWrap/>
        <w:overflowPunct/>
        <w:topLinePunct/>
        <w:autoSpaceDE w:val="0"/>
        <w:autoSpaceDN/>
        <w:bidi w:val="0"/>
        <w:adjustRightInd w:val="0"/>
        <w:snapToGrid w:val="0"/>
        <w:spacing w:line="360" w:lineRule="auto"/>
        <w:ind w:left="0" w:firstLine="480" w:firstLineChars="200"/>
        <w:textAlignment w:val="baseline"/>
        <w:rPr>
          <w:rFonts w:hint="eastAsia" w:ascii="宋体" w:hAnsi="宋体" w:eastAsia="宋体" w:cs="宋体"/>
          <w:color w:val="auto"/>
          <w:kern w:val="0"/>
          <w:szCs w:val="21"/>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）主持人宣布开标结束</w:t>
      </w:r>
      <w:r>
        <w:rPr>
          <w:rFonts w:hint="eastAsia" w:ascii="宋体" w:hAnsi="宋体" w:eastAsia="宋体" w:cs="宋体"/>
          <w:color w:val="auto"/>
          <w:highlight w:val="none"/>
        </w:rPr>
        <w:t>。</w:t>
      </w:r>
    </w:p>
    <w:p w14:paraId="1F5FF201">
      <w:pPr>
        <w:pageBreakBefore w:val="0"/>
        <w:widowControl/>
        <w:kinsoku/>
        <w:wordWrap/>
        <w:overflowPunct/>
        <w:topLinePunct/>
        <w:autoSpaceDE w:val="0"/>
        <w:autoSpaceDN/>
        <w:bidi w:val="0"/>
        <w:adjustRightInd w:val="0"/>
        <w:snapToGrid w:val="0"/>
        <w:spacing w:line="360" w:lineRule="auto"/>
        <w:ind w:left="0" w:firstLine="482" w:firstLineChars="200"/>
        <w:textAlignment w:val="baseline"/>
        <w:rPr>
          <w:rFonts w:hint="eastAsia" w:ascii="宋体" w:hAnsi="宋体" w:eastAsia="宋体" w:cs="宋体"/>
          <w:color w:val="auto"/>
          <w:kern w:val="0"/>
          <w:szCs w:val="21"/>
          <w:highlight w:val="none"/>
        </w:rPr>
      </w:pPr>
      <w:r>
        <w:rPr>
          <w:rFonts w:hint="eastAsia" w:asciiTheme="minorEastAsia" w:hAnsiTheme="minorEastAsia" w:eastAsiaTheme="minorEastAsia" w:cstheme="minorEastAsia"/>
          <w:b/>
          <w:bCs/>
          <w:color w:val="auto"/>
          <w:sz w:val="24"/>
          <w:szCs w:val="24"/>
          <w:highlight w:val="none"/>
          <w:lang w:val="en-US" w:eastAsia="zh-CN"/>
        </w:rPr>
        <w:t>备注：若授权委托人和项目负责人为同一人，则社保证明需提供两份，一份随身携带用于符合性审查，一份密封在资格审查袋用于资格审查。</w:t>
      </w:r>
    </w:p>
    <w:p w14:paraId="79B7EA18">
      <w:pPr>
        <w:pageBreakBefore w:val="0"/>
        <w:widowControl/>
        <w:kinsoku/>
        <w:wordWrap/>
        <w:overflowPunct/>
        <w:topLinePunct/>
        <w:autoSpaceDE w:val="0"/>
        <w:autoSpaceDN/>
        <w:bidi w:val="0"/>
        <w:adjustRightInd w:val="0"/>
        <w:snapToGrid w:val="0"/>
        <w:spacing w:line="360" w:lineRule="auto"/>
        <w:ind w:left="0" w:firstLine="480" w:firstLineChars="200"/>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5.2.2 投标人对开标有异议的，应当在开标现场提出，招标人当场予以答复。</w:t>
      </w:r>
    </w:p>
    <w:p w14:paraId="2C5B15E3">
      <w:pPr>
        <w:pageBreakBefore w:val="0"/>
        <w:widowControl/>
        <w:kinsoku/>
        <w:wordWrap/>
        <w:overflowPunct/>
        <w:topLinePunct/>
        <w:autoSpaceDE w:val="0"/>
        <w:autoSpaceDN/>
        <w:bidi w:val="0"/>
        <w:adjustRightInd w:val="0"/>
        <w:snapToGrid w:val="0"/>
        <w:spacing w:line="360" w:lineRule="auto"/>
        <w:ind w:left="0" w:firstLine="480" w:firstLineChars="200"/>
        <w:textAlignment w:val="baseline"/>
        <w:rPr>
          <w:rFonts w:hint="eastAsia" w:ascii="宋体" w:hAnsi="宋体" w:eastAsia="宋体" w:cs="宋体"/>
          <w:b w:val="0"/>
          <w:bCs w:val="0"/>
          <w:color w:val="auto"/>
          <w:kern w:val="0"/>
          <w:szCs w:val="21"/>
          <w:highlight w:val="none"/>
        </w:rPr>
      </w:pPr>
      <w:r>
        <w:rPr>
          <w:rFonts w:hint="eastAsia" w:ascii="宋体" w:hAnsi="宋体" w:eastAsia="宋体" w:cs="宋体"/>
          <w:b w:val="0"/>
          <w:bCs w:val="0"/>
          <w:color w:val="auto"/>
          <w:kern w:val="0"/>
          <w:szCs w:val="21"/>
          <w:highlight w:val="none"/>
        </w:rPr>
        <w:t>5.2.3</w:t>
      </w:r>
      <w:r>
        <w:rPr>
          <w:rFonts w:hint="eastAsia" w:ascii="宋体" w:hAnsi="宋体" w:cs="宋体"/>
          <w:b w:val="0"/>
          <w:bCs w:val="0"/>
          <w:color w:val="auto"/>
          <w:kern w:val="0"/>
          <w:szCs w:val="21"/>
          <w:highlight w:val="none"/>
          <w:lang w:val="en-US" w:eastAsia="zh-CN"/>
        </w:rPr>
        <w:t xml:space="preserve"> </w:t>
      </w:r>
      <w:r>
        <w:rPr>
          <w:rFonts w:hint="eastAsia" w:ascii="宋体" w:hAnsi="宋体" w:eastAsia="宋体" w:cs="宋体"/>
          <w:b w:val="0"/>
          <w:bCs w:val="0"/>
          <w:color w:val="auto"/>
          <w:kern w:val="0"/>
          <w:szCs w:val="21"/>
          <w:highlight w:val="none"/>
        </w:rPr>
        <w:t>符合性检查如有下列情形之一的，则视为投标人自动放弃该项目的投标，其投标文件视为无效投标文件，不得进入评标：</w:t>
      </w:r>
    </w:p>
    <w:p w14:paraId="2FD1AFD9">
      <w:pPr>
        <w:pageBreakBefore w:val="0"/>
        <w:widowControl/>
        <w:kinsoku/>
        <w:wordWrap/>
        <w:overflowPunct/>
        <w:topLinePunct/>
        <w:autoSpaceDE w:val="0"/>
        <w:autoSpaceDN/>
        <w:bidi w:val="0"/>
        <w:adjustRightInd w:val="0"/>
        <w:snapToGrid w:val="0"/>
        <w:spacing w:line="360" w:lineRule="auto"/>
        <w:ind w:left="0" w:firstLine="480" w:firstLineChars="200"/>
        <w:textAlignment w:val="baseline"/>
        <w:rPr>
          <w:rFonts w:hint="eastAsia" w:ascii="宋体" w:hAnsi="宋体" w:eastAsia="宋体" w:cs="宋体"/>
          <w:b w:val="0"/>
          <w:bCs w:val="0"/>
          <w:color w:val="auto"/>
          <w:kern w:val="0"/>
          <w:szCs w:val="21"/>
          <w:highlight w:val="none"/>
        </w:rPr>
      </w:pPr>
      <w:r>
        <w:rPr>
          <w:rFonts w:hint="eastAsia" w:ascii="宋体" w:hAnsi="宋体" w:eastAsia="宋体" w:cs="宋体"/>
          <w:b w:val="0"/>
          <w:bCs w:val="0"/>
          <w:color w:val="auto"/>
          <w:kern w:val="0"/>
          <w:szCs w:val="21"/>
          <w:highlight w:val="none"/>
        </w:rPr>
        <w:t>5.2.3.1投标人代表未在投标截止时间前到达或未出示本人有效身份证件（法定代表人身份证明或有效身份证及授权委托人（如有）的有效身份证、授权委托书、“个人社保参保基本信息”）。</w:t>
      </w:r>
    </w:p>
    <w:p w14:paraId="07A907F3">
      <w:pPr>
        <w:pageBreakBefore w:val="0"/>
        <w:widowControl/>
        <w:kinsoku/>
        <w:wordWrap/>
        <w:overflowPunct/>
        <w:topLinePunct/>
        <w:autoSpaceDE w:val="0"/>
        <w:autoSpaceDN/>
        <w:bidi w:val="0"/>
        <w:adjustRightInd w:val="0"/>
        <w:snapToGrid w:val="0"/>
        <w:spacing w:line="360" w:lineRule="auto"/>
        <w:ind w:left="0" w:firstLine="480" w:firstLineChars="200"/>
        <w:textAlignment w:val="baseline"/>
        <w:rPr>
          <w:rFonts w:hint="eastAsia" w:ascii="宋体" w:hAnsi="宋体" w:eastAsia="宋体" w:cs="宋体"/>
          <w:color w:val="auto"/>
          <w:kern w:val="0"/>
          <w:szCs w:val="21"/>
          <w:highlight w:val="none"/>
        </w:rPr>
      </w:pPr>
      <w:r>
        <w:rPr>
          <w:rFonts w:hint="eastAsia" w:ascii="宋体" w:hAnsi="宋体" w:eastAsia="宋体" w:cs="宋体"/>
          <w:b w:val="0"/>
          <w:bCs w:val="0"/>
          <w:color w:val="auto"/>
          <w:kern w:val="0"/>
          <w:szCs w:val="21"/>
          <w:highlight w:val="none"/>
        </w:rPr>
        <w:t>5.2.3.</w:t>
      </w:r>
      <w:r>
        <w:rPr>
          <w:rFonts w:hint="eastAsia" w:ascii="宋体" w:hAnsi="宋体" w:eastAsia="宋体" w:cs="宋体"/>
          <w:b w:val="0"/>
          <w:bCs w:val="0"/>
          <w:color w:val="auto"/>
          <w:kern w:val="0"/>
          <w:szCs w:val="21"/>
          <w:highlight w:val="none"/>
          <w:lang w:val="en-US" w:eastAsia="zh-CN"/>
        </w:rPr>
        <w:t>2</w:t>
      </w:r>
      <w:r>
        <w:rPr>
          <w:rFonts w:hint="eastAsia" w:ascii="宋体" w:hAnsi="宋体" w:eastAsia="宋体" w:cs="宋体"/>
          <w:b w:val="0"/>
          <w:bCs w:val="0"/>
          <w:color w:val="auto"/>
          <w:kern w:val="0"/>
          <w:szCs w:val="21"/>
          <w:highlight w:val="none"/>
        </w:rPr>
        <w:t>投标人代表在开</w:t>
      </w:r>
      <w:r>
        <w:rPr>
          <w:rFonts w:hint="eastAsia" w:ascii="宋体" w:hAnsi="宋体" w:eastAsia="宋体" w:cs="宋体"/>
          <w:color w:val="auto"/>
          <w:kern w:val="0"/>
          <w:szCs w:val="21"/>
          <w:highlight w:val="none"/>
        </w:rPr>
        <w:t>标程序未结束前擅自离开开标室现场的。</w:t>
      </w:r>
    </w:p>
    <w:p w14:paraId="7154ABA3">
      <w:pPr>
        <w:pageBreakBefore w:val="0"/>
        <w:widowControl/>
        <w:kinsoku/>
        <w:wordWrap/>
        <w:overflowPunct/>
        <w:topLinePunct/>
        <w:autoSpaceDE w:val="0"/>
        <w:autoSpaceDN/>
        <w:bidi w:val="0"/>
        <w:adjustRightInd w:val="0"/>
        <w:snapToGrid w:val="0"/>
        <w:spacing w:line="360" w:lineRule="auto"/>
        <w:ind w:left="0" w:firstLine="480" w:firstLineChars="200"/>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5.2.3.</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 xml:space="preserve"> 投标文件未按本章第4.1.1款规定密封的投标文件。</w:t>
      </w:r>
    </w:p>
    <w:p w14:paraId="04A481DC">
      <w:pPr>
        <w:keepNext w:val="0"/>
        <w:keepLines w:val="0"/>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5.3投标人对开标有异议的，应当在开标现场提出，招标人当场予以答复。</w:t>
      </w:r>
    </w:p>
    <w:p w14:paraId="0FE2FC0D">
      <w:pPr>
        <w:pStyle w:val="3"/>
        <w:pageBreakBefore w:val="0"/>
        <w:widowControl/>
        <w:kinsoku/>
        <w:wordWrap/>
        <w:overflowPunct/>
        <w:topLinePunct/>
        <w:autoSpaceDE w:val="0"/>
        <w:autoSpaceDN/>
        <w:bidi w:val="0"/>
        <w:adjustRightInd w:val="0"/>
        <w:snapToGrid w:val="0"/>
        <w:spacing w:before="0" w:after="0" w:line="360" w:lineRule="auto"/>
        <w:ind w:left="0"/>
        <w:textAlignment w:val="baseline"/>
        <w:rPr>
          <w:rFonts w:hint="eastAsia" w:ascii="宋体" w:hAnsi="宋体" w:eastAsia="宋体" w:cs="宋体"/>
          <w:color w:val="auto"/>
          <w:highlight w:val="none"/>
        </w:rPr>
      </w:pPr>
      <w:bookmarkStart w:id="48" w:name="_Toc24037"/>
      <w:r>
        <w:rPr>
          <w:rFonts w:hint="eastAsia" w:ascii="宋体" w:hAnsi="宋体" w:eastAsia="宋体" w:cs="宋体"/>
          <w:color w:val="auto"/>
          <w:highlight w:val="none"/>
        </w:rPr>
        <w:t>6  评标</w:t>
      </w:r>
      <w:bookmarkEnd w:id="48"/>
    </w:p>
    <w:p w14:paraId="6B039830">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6.1 评标委员会</w:t>
      </w:r>
    </w:p>
    <w:p w14:paraId="1ABCBBA8">
      <w:pPr>
        <w:pageBreakBefore w:val="0"/>
        <w:widowControl/>
        <w:kinsoku/>
        <w:wordWrap/>
        <w:overflowPunct/>
        <w:topLinePunct/>
        <w:autoSpaceDE w:val="0"/>
        <w:autoSpaceDN/>
        <w:bidi w:val="0"/>
        <w:adjustRightInd w:val="0"/>
        <w:snapToGrid w:val="0"/>
        <w:spacing w:line="360" w:lineRule="auto"/>
        <w:ind w:left="0" w:firstLine="480" w:firstLineChars="200"/>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6.1.1 评标由招标人依法组建的评标委员会负责。评标委员会由技术、经济等方面的专家组成，人数见投标人须知前附表。</w:t>
      </w:r>
    </w:p>
    <w:p w14:paraId="29A9EF0C">
      <w:pPr>
        <w:pageBreakBefore w:val="0"/>
        <w:widowControl/>
        <w:kinsoku/>
        <w:wordWrap/>
        <w:overflowPunct/>
        <w:topLinePunct/>
        <w:autoSpaceDE w:val="0"/>
        <w:autoSpaceDN/>
        <w:bidi w:val="0"/>
        <w:adjustRightInd w:val="0"/>
        <w:snapToGrid w:val="0"/>
        <w:spacing w:line="360" w:lineRule="auto"/>
        <w:ind w:left="0" w:firstLine="480" w:firstLineChars="200"/>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6.1.2 评标委员会设负责人一名，由评标委员会成员内部推举产生。评标委员会负责人与评标委员会其他成员有同等的表决权。</w:t>
      </w:r>
    </w:p>
    <w:p w14:paraId="5A9DD110">
      <w:pPr>
        <w:pageBreakBefore w:val="0"/>
        <w:widowControl/>
        <w:kinsoku/>
        <w:wordWrap/>
        <w:overflowPunct/>
        <w:topLinePunct/>
        <w:autoSpaceDE w:val="0"/>
        <w:autoSpaceDN/>
        <w:bidi w:val="0"/>
        <w:adjustRightInd w:val="0"/>
        <w:snapToGrid w:val="0"/>
        <w:spacing w:line="360" w:lineRule="auto"/>
        <w:ind w:left="0" w:firstLine="480" w:firstLineChars="200"/>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6.1.3 评标委员会成员有下列情形之一的，应当主动提出回避：</w:t>
      </w:r>
    </w:p>
    <w:p w14:paraId="1FC1418B">
      <w:pPr>
        <w:pageBreakBefore w:val="0"/>
        <w:widowControl/>
        <w:kinsoku/>
        <w:wordWrap/>
        <w:overflowPunct/>
        <w:topLinePunct/>
        <w:autoSpaceDE w:val="0"/>
        <w:autoSpaceDN/>
        <w:bidi w:val="0"/>
        <w:adjustRightInd w:val="0"/>
        <w:snapToGrid w:val="0"/>
        <w:spacing w:line="360" w:lineRule="auto"/>
        <w:ind w:left="0" w:firstLine="480" w:firstLineChars="200"/>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（1）投标人的主要负责人的近亲属；</w:t>
      </w:r>
    </w:p>
    <w:p w14:paraId="65811E59">
      <w:pPr>
        <w:pageBreakBefore w:val="0"/>
        <w:widowControl/>
        <w:kinsoku/>
        <w:wordWrap/>
        <w:overflowPunct/>
        <w:topLinePunct/>
        <w:autoSpaceDE w:val="0"/>
        <w:autoSpaceDN/>
        <w:bidi w:val="0"/>
        <w:adjustRightInd w:val="0"/>
        <w:snapToGrid w:val="0"/>
        <w:spacing w:line="360" w:lineRule="auto"/>
        <w:ind w:left="0" w:firstLine="480" w:firstLineChars="200"/>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（2）招标项目主管部门或者行政监督部门的人员；</w:t>
      </w:r>
    </w:p>
    <w:p w14:paraId="63C60E81">
      <w:pPr>
        <w:pageBreakBefore w:val="0"/>
        <w:widowControl/>
        <w:kinsoku/>
        <w:wordWrap/>
        <w:overflowPunct/>
        <w:topLinePunct/>
        <w:autoSpaceDE w:val="0"/>
        <w:autoSpaceDN/>
        <w:bidi w:val="0"/>
        <w:adjustRightInd w:val="0"/>
        <w:snapToGrid w:val="0"/>
        <w:spacing w:line="360" w:lineRule="auto"/>
        <w:ind w:left="0" w:firstLine="480" w:firstLineChars="200"/>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（3）来自同一单位的评标专家不得超过1人；</w:t>
      </w:r>
    </w:p>
    <w:p w14:paraId="4521F697">
      <w:pPr>
        <w:pageBreakBefore w:val="0"/>
        <w:widowControl/>
        <w:kinsoku/>
        <w:wordWrap/>
        <w:overflowPunct/>
        <w:topLinePunct/>
        <w:autoSpaceDE w:val="0"/>
        <w:autoSpaceDN/>
        <w:bidi w:val="0"/>
        <w:adjustRightInd w:val="0"/>
        <w:snapToGrid w:val="0"/>
        <w:spacing w:line="360" w:lineRule="auto"/>
        <w:ind w:left="0" w:firstLine="480" w:firstLineChars="200"/>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（4）与投标人有经济利益关系，可能影响对投标公正评审的；</w:t>
      </w:r>
    </w:p>
    <w:p w14:paraId="0E9B1FFA">
      <w:pPr>
        <w:pageBreakBefore w:val="0"/>
        <w:widowControl/>
        <w:kinsoku/>
        <w:wordWrap/>
        <w:overflowPunct/>
        <w:topLinePunct/>
        <w:autoSpaceDE w:val="0"/>
        <w:autoSpaceDN/>
        <w:bidi w:val="0"/>
        <w:adjustRightInd w:val="0"/>
        <w:snapToGrid w:val="0"/>
        <w:spacing w:line="360" w:lineRule="auto"/>
        <w:ind w:left="0" w:firstLine="480" w:firstLineChars="200"/>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（5）曾因在招标、评标以及其他与招标投标有关活动中从事违法行为而受过行政处罚或刑事处罚的。</w:t>
      </w:r>
    </w:p>
    <w:p w14:paraId="2B245E20">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kern w:val="0"/>
          <w:szCs w:val="21"/>
          <w:highlight w:val="none"/>
        </w:rPr>
      </w:pPr>
      <w:r>
        <w:rPr>
          <w:rFonts w:hint="eastAsia" w:ascii="宋体" w:hAnsi="宋体" w:eastAsia="宋体" w:cs="宋体"/>
          <w:color w:val="auto"/>
          <w:highlight w:val="none"/>
        </w:rPr>
        <w:t>6.2 评标原则</w:t>
      </w:r>
    </w:p>
    <w:p w14:paraId="116F30DB">
      <w:pPr>
        <w:pageBreakBefore w:val="0"/>
        <w:widowControl/>
        <w:kinsoku/>
        <w:wordWrap/>
        <w:overflowPunct/>
        <w:topLinePunct/>
        <w:autoSpaceDE w:val="0"/>
        <w:autoSpaceDN/>
        <w:bidi w:val="0"/>
        <w:adjustRightInd w:val="0"/>
        <w:snapToGrid w:val="0"/>
        <w:spacing w:line="360" w:lineRule="auto"/>
        <w:ind w:left="0" w:firstLine="480" w:firstLineChars="200"/>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评标委员会成员应当按照招标文件所规定的评标办法和标准进行独立、客观、公正地进行量化打分。评标活动遵循公平、公正、科学和择优的原则。</w:t>
      </w:r>
    </w:p>
    <w:p w14:paraId="77F0EB03">
      <w:pPr>
        <w:pStyle w:val="4"/>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6.3 评标</w:t>
      </w:r>
    </w:p>
    <w:p w14:paraId="1604706A">
      <w:pPr>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6.3.1采用</w:t>
      </w:r>
      <w:r>
        <w:rPr>
          <w:rFonts w:hint="eastAsia" w:ascii="宋体" w:hAnsi="宋体" w:cs="宋体"/>
          <w:color w:val="auto"/>
          <w:kern w:val="0"/>
          <w:szCs w:val="21"/>
          <w:highlight w:val="none"/>
          <w:lang w:val="en-US" w:eastAsia="zh-CN"/>
        </w:rPr>
        <w:t>经评审的最低投标价</w:t>
      </w:r>
      <w:r>
        <w:rPr>
          <w:rFonts w:hint="eastAsia" w:ascii="宋体" w:hAnsi="宋体" w:eastAsia="宋体" w:cs="宋体"/>
          <w:color w:val="auto"/>
          <w:kern w:val="0"/>
          <w:szCs w:val="21"/>
          <w:highlight w:val="none"/>
        </w:rPr>
        <w:t>法：评标委员会按照第二章“评标办法”规定的方法、评审因素、标准和程序对投标文件进行评审。招标文件没有规定的方法、评审因素和标准，不作为评标依据。</w:t>
      </w:r>
    </w:p>
    <w:p w14:paraId="793FFB84">
      <w:pPr>
        <w:pStyle w:val="3"/>
        <w:pageBreakBefore w:val="0"/>
        <w:widowControl/>
        <w:kinsoku/>
        <w:wordWrap/>
        <w:overflowPunct/>
        <w:topLinePunct/>
        <w:autoSpaceDE w:val="0"/>
        <w:autoSpaceDN/>
        <w:bidi w:val="0"/>
        <w:adjustRightInd w:val="0"/>
        <w:snapToGrid w:val="0"/>
        <w:spacing w:before="0" w:after="0" w:line="360" w:lineRule="auto"/>
        <w:ind w:left="0"/>
        <w:textAlignment w:val="baseline"/>
        <w:rPr>
          <w:rFonts w:hint="eastAsia" w:ascii="宋体" w:hAnsi="宋体" w:eastAsia="宋体" w:cs="宋体"/>
          <w:color w:val="auto"/>
          <w:highlight w:val="none"/>
        </w:rPr>
      </w:pPr>
      <w:bookmarkStart w:id="49" w:name="_Toc22729"/>
      <w:r>
        <w:rPr>
          <w:rFonts w:hint="eastAsia" w:ascii="宋体" w:hAnsi="宋体" w:eastAsia="宋体" w:cs="宋体"/>
          <w:color w:val="auto"/>
          <w:highlight w:val="none"/>
        </w:rPr>
        <w:t>7  评标结果公示</w:t>
      </w:r>
      <w:bookmarkEnd w:id="49"/>
    </w:p>
    <w:p w14:paraId="248E3CF2">
      <w:pPr>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7.1招标人在收到评标报告之日起3日内在本招标公告发布的同一媒体发布评标结果公示，公示期3日。</w:t>
      </w:r>
    </w:p>
    <w:p w14:paraId="7D22D457">
      <w:pPr>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7.2 投标人或者其他利害关系人对评标结果有异议的，应当在评标结果公示期间向招标人提出异议。招标人自收到异议之日起3日内作出答复，并在作出答复前暂停招标投标活动。</w:t>
      </w:r>
    </w:p>
    <w:p w14:paraId="5973495B">
      <w:pPr>
        <w:pStyle w:val="3"/>
        <w:pageBreakBefore w:val="0"/>
        <w:widowControl/>
        <w:kinsoku/>
        <w:wordWrap/>
        <w:overflowPunct/>
        <w:topLinePunct/>
        <w:autoSpaceDE w:val="0"/>
        <w:autoSpaceDN/>
        <w:bidi w:val="0"/>
        <w:adjustRightInd w:val="0"/>
        <w:snapToGrid w:val="0"/>
        <w:spacing w:before="0" w:after="0" w:line="360" w:lineRule="auto"/>
        <w:ind w:left="0"/>
        <w:textAlignment w:val="baseline"/>
        <w:rPr>
          <w:rFonts w:hint="eastAsia" w:ascii="宋体" w:hAnsi="宋体" w:eastAsia="宋体" w:cs="宋体"/>
          <w:color w:val="auto"/>
          <w:highlight w:val="none"/>
        </w:rPr>
      </w:pPr>
      <w:bookmarkStart w:id="50" w:name="_Toc503530057"/>
      <w:bookmarkStart w:id="51" w:name="_Toc27460"/>
      <w:r>
        <w:rPr>
          <w:rFonts w:hint="eastAsia" w:ascii="宋体" w:hAnsi="宋体" w:eastAsia="宋体" w:cs="宋体"/>
          <w:color w:val="auto"/>
          <w:highlight w:val="none"/>
        </w:rPr>
        <w:t>8  合同授予</w:t>
      </w:r>
      <w:bookmarkEnd w:id="50"/>
      <w:bookmarkEnd w:id="51"/>
    </w:p>
    <w:p w14:paraId="2FFE4105">
      <w:pPr>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b/>
          <w:color w:val="auto"/>
          <w:highlight w:val="none"/>
        </w:rPr>
      </w:pPr>
      <w:r>
        <w:rPr>
          <w:rFonts w:hint="eastAsia" w:ascii="宋体" w:hAnsi="宋体" w:eastAsia="宋体" w:cs="宋体"/>
          <w:b/>
          <w:color w:val="auto"/>
          <w:highlight w:val="none"/>
        </w:rPr>
        <w:t>8.1定标方式</w:t>
      </w:r>
    </w:p>
    <w:p w14:paraId="40944F16">
      <w:pPr>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除投标人须知前附表规定评标委员会直接确定中标人外，招标人依据评标委员会推荐的中标候选人确定中标人，评标委员会推荐中标候选人的人数不超过3个。</w:t>
      </w:r>
    </w:p>
    <w:p w14:paraId="0EE0A7C6">
      <w:pPr>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8.2中标人公告及中标通知</w:t>
      </w:r>
    </w:p>
    <w:p w14:paraId="1A3CFF99">
      <w:pPr>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8.2.1中标候选人公示无异议的,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中标候选人名单排序依次确定其他中标候选人为中标人。</w:t>
      </w:r>
    </w:p>
    <w:p w14:paraId="1F8E617F">
      <w:pPr>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8.2.2中标结果公示期间无异议的，招标人应当在发出中标通知书的同时，与招标公告相同的发布媒介上发布中标人公告。</w:t>
      </w:r>
    </w:p>
    <w:p w14:paraId="317536E8">
      <w:pPr>
        <w:pageBreakBefore w:val="0"/>
        <w:widowControl/>
        <w:kinsoku/>
        <w:wordWrap/>
        <w:overflowPunct/>
        <w:topLinePunct/>
        <w:autoSpaceDE w:val="0"/>
        <w:autoSpaceDN/>
        <w:bidi w:val="0"/>
        <w:adjustRightInd w:val="0"/>
        <w:snapToGrid w:val="0"/>
        <w:spacing w:line="360" w:lineRule="auto"/>
        <w:ind w:left="0"/>
        <w:textAlignment w:val="baseline"/>
        <w:rPr>
          <w:rFonts w:hint="eastAsia" w:ascii="宋体" w:hAnsi="宋体" w:eastAsia="宋体" w:cs="宋体"/>
          <w:b/>
          <w:color w:val="auto"/>
          <w:highlight w:val="none"/>
        </w:rPr>
      </w:pPr>
      <w:r>
        <w:rPr>
          <w:rFonts w:hint="eastAsia" w:ascii="宋体" w:hAnsi="宋体" w:eastAsia="宋体" w:cs="宋体"/>
          <w:b/>
          <w:color w:val="auto"/>
          <w:highlight w:val="none"/>
        </w:rPr>
        <w:t>8.3签订合同</w:t>
      </w:r>
    </w:p>
    <w:p w14:paraId="55B418FA">
      <w:pPr>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8.3.1 招标人和中标人应当在投标有效期内并在自中标通知书发出之日起30 天内，依照招标文件和中标人的投标文件签订书面合同，合同的标的、价款、质量、履行期限等主要条款应当与招标文件和中标人的投标文件的内容一致。中标人无正当理由拒签合同的，招标人取消其中标资格，其投标保证金不予退还；给招标人造成的损失超过投标保证金数额的，中标人还应当对超过部分予以赔偿。</w:t>
      </w:r>
    </w:p>
    <w:p w14:paraId="47A0125F">
      <w:pPr>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8.3.2 发出中标通知书后，招标人无正当理由拒签合同的，招标人向中标人退还投标保证金；给中标人造成损失的，还应当赔偿损失。 </w:t>
      </w:r>
    </w:p>
    <w:p w14:paraId="64C21B1E">
      <w:pPr>
        <w:pStyle w:val="3"/>
        <w:pageBreakBefore w:val="0"/>
        <w:widowControl/>
        <w:kinsoku/>
        <w:wordWrap/>
        <w:overflowPunct/>
        <w:topLinePunct/>
        <w:autoSpaceDE w:val="0"/>
        <w:autoSpaceDN/>
        <w:bidi w:val="0"/>
        <w:adjustRightInd w:val="0"/>
        <w:snapToGrid w:val="0"/>
        <w:spacing w:before="0" w:after="0" w:line="360" w:lineRule="auto"/>
        <w:ind w:left="0"/>
        <w:textAlignment w:val="baseline"/>
        <w:rPr>
          <w:rFonts w:hint="eastAsia" w:ascii="宋体" w:hAnsi="宋体" w:eastAsia="宋体" w:cs="宋体"/>
          <w:color w:val="auto"/>
          <w:highlight w:val="none"/>
        </w:rPr>
      </w:pPr>
      <w:bookmarkStart w:id="52" w:name="_Toc503530058"/>
      <w:bookmarkStart w:id="53" w:name="_Toc23696"/>
      <w:r>
        <w:rPr>
          <w:rFonts w:hint="eastAsia" w:ascii="宋体" w:hAnsi="宋体" w:eastAsia="宋体" w:cs="宋体"/>
          <w:color w:val="auto"/>
          <w:highlight w:val="none"/>
        </w:rPr>
        <w:t>9  纪律和监督</w:t>
      </w:r>
      <w:bookmarkEnd w:id="52"/>
      <w:bookmarkEnd w:id="53"/>
    </w:p>
    <w:p w14:paraId="79465351">
      <w:pPr>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9.1 对招标人的纪律要求</w:t>
      </w:r>
    </w:p>
    <w:p w14:paraId="57C1C020">
      <w:pPr>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招标人</w:t>
      </w:r>
      <w:r>
        <w:rPr>
          <w:rFonts w:hint="eastAsia" w:ascii="宋体" w:hAnsi="宋体" w:cs="宋体"/>
          <w:color w:val="auto"/>
          <w:kern w:val="0"/>
          <w:szCs w:val="21"/>
          <w:highlight w:val="none"/>
          <w:lang w:eastAsia="zh-CN"/>
        </w:rPr>
        <w:t>不得泄露</w:t>
      </w:r>
      <w:r>
        <w:rPr>
          <w:rFonts w:hint="eastAsia" w:ascii="宋体" w:hAnsi="宋体" w:eastAsia="宋体" w:cs="宋体"/>
          <w:color w:val="auto"/>
          <w:kern w:val="0"/>
          <w:szCs w:val="21"/>
          <w:highlight w:val="none"/>
        </w:rPr>
        <w:t>招标投标活动中应当保密的情况和资料，不得与投标人串通损害国家利益、社会公共利益或者他人合法权益。</w:t>
      </w:r>
    </w:p>
    <w:p w14:paraId="1360FE79">
      <w:pPr>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9.2 对投标人的纪律要求</w:t>
      </w:r>
    </w:p>
    <w:p w14:paraId="1D104F2A">
      <w:pPr>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5B0C7D1A">
      <w:pPr>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9.3 对评标委员会成员的纪律要求</w:t>
      </w:r>
    </w:p>
    <w:p w14:paraId="00DDDF36">
      <w:pPr>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评标委员会成员不得收受他人的财物或者其他好处，不得向他人</w:t>
      </w:r>
      <w:r>
        <w:rPr>
          <w:rFonts w:hint="eastAsia" w:ascii="宋体" w:hAnsi="宋体" w:cs="宋体"/>
          <w:color w:val="auto"/>
          <w:kern w:val="0"/>
          <w:szCs w:val="21"/>
          <w:highlight w:val="none"/>
          <w:lang w:eastAsia="zh-CN"/>
        </w:rPr>
        <w:t>透露</w:t>
      </w:r>
      <w:r>
        <w:rPr>
          <w:rFonts w:hint="eastAsia" w:ascii="宋体" w:hAnsi="宋体" w:eastAsia="宋体" w:cs="宋体"/>
          <w:color w:val="auto"/>
          <w:kern w:val="0"/>
          <w:szCs w:val="21"/>
          <w:highlight w:val="none"/>
        </w:rPr>
        <w:t>对投标文件的评审和比较、中标候选人的推荐情况以及评标有关的其他情况。在评标活动中，评标委员会成员不得擅离职守，影响评标程序正常进行，不得使用招标文件规定以外的评审因素和标准进行评标。</w:t>
      </w:r>
    </w:p>
    <w:p w14:paraId="4F70A0A0">
      <w:pPr>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9.4 对与评标活动有关的工作人员的纪律要求</w:t>
      </w:r>
    </w:p>
    <w:p w14:paraId="318A9491">
      <w:pPr>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与评标活动有关的工作人员不得收受他人的财物或者其他好处，不得向他人</w:t>
      </w:r>
      <w:r>
        <w:rPr>
          <w:rFonts w:hint="eastAsia" w:ascii="宋体" w:hAnsi="宋体" w:cs="宋体"/>
          <w:color w:val="auto"/>
          <w:kern w:val="0"/>
          <w:szCs w:val="21"/>
          <w:highlight w:val="none"/>
          <w:lang w:eastAsia="zh-CN"/>
        </w:rPr>
        <w:t>透露</w:t>
      </w:r>
      <w:r>
        <w:rPr>
          <w:rFonts w:hint="eastAsia" w:ascii="宋体" w:hAnsi="宋体" w:eastAsia="宋体" w:cs="宋体"/>
          <w:color w:val="auto"/>
          <w:kern w:val="0"/>
          <w:szCs w:val="21"/>
          <w:highlight w:val="none"/>
        </w:rPr>
        <w:t>对投标文件的评审和比较、中标候选人的推荐情况以及评标有关的其他情况。在评标活动中，与评标活动有关的工作人员不得擅离职守，影响评标程序正常进行。</w:t>
      </w:r>
    </w:p>
    <w:p w14:paraId="73BC6C0A">
      <w:pPr>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9.5 投诉</w:t>
      </w:r>
    </w:p>
    <w:p w14:paraId="6AE601CC">
      <w:pPr>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投标人和其他利害关系人认为本次招标活动违反</w:t>
      </w:r>
      <w:r>
        <w:rPr>
          <w:rFonts w:hint="eastAsia" w:ascii="宋体" w:hAnsi="宋体" w:cs="宋体"/>
          <w:color w:val="auto"/>
          <w:kern w:val="0"/>
          <w:szCs w:val="21"/>
          <w:highlight w:val="none"/>
          <w:lang w:eastAsia="zh-CN"/>
        </w:rPr>
        <w:t>法律法规</w:t>
      </w:r>
      <w:r>
        <w:rPr>
          <w:rFonts w:hint="eastAsia" w:ascii="宋体" w:hAnsi="宋体" w:eastAsia="宋体" w:cs="宋体"/>
          <w:color w:val="auto"/>
          <w:kern w:val="0"/>
          <w:szCs w:val="21"/>
          <w:highlight w:val="none"/>
        </w:rPr>
        <w:t>和规章规定的，有权向有关行政监督部门投诉。投标人或者其他利害关系人就资格预审文件、招标文件、开标、评标结果事项投诉的，应当先向招标人提出异议。</w:t>
      </w:r>
    </w:p>
    <w:p w14:paraId="5C65B7CC">
      <w:pPr>
        <w:pStyle w:val="3"/>
        <w:pageBreakBefore w:val="0"/>
        <w:widowControl/>
        <w:kinsoku/>
        <w:wordWrap/>
        <w:overflowPunct/>
        <w:topLinePunct/>
        <w:autoSpaceDE w:val="0"/>
        <w:autoSpaceDN/>
        <w:bidi w:val="0"/>
        <w:adjustRightInd w:val="0"/>
        <w:snapToGrid w:val="0"/>
        <w:spacing w:before="0" w:after="0" w:line="360" w:lineRule="auto"/>
        <w:ind w:left="0"/>
        <w:textAlignment w:val="baseline"/>
        <w:rPr>
          <w:rFonts w:hint="eastAsia" w:ascii="宋体" w:hAnsi="宋体" w:eastAsia="宋体" w:cs="宋体"/>
          <w:color w:val="auto"/>
          <w:highlight w:val="none"/>
        </w:rPr>
      </w:pPr>
      <w:bookmarkStart w:id="54" w:name="_Toc14312"/>
      <w:bookmarkStart w:id="55" w:name="_Toc503530059"/>
      <w:r>
        <w:rPr>
          <w:rFonts w:hint="eastAsia" w:ascii="宋体" w:hAnsi="宋体" w:eastAsia="宋体" w:cs="宋体"/>
          <w:color w:val="auto"/>
          <w:highlight w:val="none"/>
        </w:rPr>
        <w:t>10  招标人应当依法重新招标的情形</w:t>
      </w:r>
      <w:bookmarkEnd w:id="54"/>
      <w:bookmarkEnd w:id="55"/>
    </w:p>
    <w:p w14:paraId="26058E8F">
      <w:pPr>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有下列情形之一的，招标人应当依法重新招标：</w:t>
      </w:r>
    </w:p>
    <w:p w14:paraId="317ED1B4">
      <w:pPr>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10.1所有投标均做废标处理或被否决的；</w:t>
      </w:r>
    </w:p>
    <w:p w14:paraId="0CE4CEDD">
      <w:pPr>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10.2评标委员会界定为不合格标或废标后，因有效投标人不足3个使得投标明显缺乏竞争，评标委员会决定否决全部投标的；</w:t>
      </w:r>
    </w:p>
    <w:p w14:paraId="37B7EA4D">
      <w:pPr>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10.3同意延长投标有效期的投标人少于3个的。  </w:t>
      </w:r>
    </w:p>
    <w:p w14:paraId="03B5CD8C">
      <w:pPr>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符合前款第一种情形的，评标委员会应在评标纪要上详细说明所有投标均做废标处理或被否决的理由。</w:t>
      </w:r>
    </w:p>
    <w:p w14:paraId="33BEE170">
      <w:pPr>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招标人依法重新招标的，应对有串标、欺诈、行贿、压价或弄虚作假等违法或严重违规行为的投标人取消其重新投标的资格。</w:t>
      </w:r>
    </w:p>
    <w:p w14:paraId="3572CF52">
      <w:pPr>
        <w:pStyle w:val="3"/>
        <w:pageBreakBefore w:val="0"/>
        <w:widowControl/>
        <w:kinsoku/>
        <w:wordWrap/>
        <w:overflowPunct/>
        <w:topLinePunct/>
        <w:autoSpaceDE w:val="0"/>
        <w:autoSpaceDN/>
        <w:bidi w:val="0"/>
        <w:adjustRightInd w:val="0"/>
        <w:snapToGrid w:val="0"/>
        <w:spacing w:before="0" w:after="0" w:line="360" w:lineRule="auto"/>
        <w:ind w:left="0"/>
        <w:textAlignment w:val="baseline"/>
        <w:rPr>
          <w:rFonts w:hint="eastAsia" w:ascii="宋体" w:hAnsi="宋体" w:eastAsia="宋体" w:cs="宋体"/>
          <w:color w:val="auto"/>
          <w:highlight w:val="none"/>
        </w:rPr>
      </w:pPr>
      <w:bookmarkStart w:id="56" w:name="_Toc23513"/>
      <w:bookmarkStart w:id="57" w:name="_Toc503530061"/>
      <w:r>
        <w:rPr>
          <w:rFonts w:hint="eastAsia" w:ascii="宋体" w:hAnsi="宋体" w:eastAsia="宋体" w:cs="宋体"/>
          <w:color w:val="auto"/>
          <w:highlight w:val="none"/>
        </w:rPr>
        <w:t>11  需要补充的其他内容</w:t>
      </w:r>
      <w:bookmarkEnd w:id="56"/>
      <w:bookmarkEnd w:id="57"/>
    </w:p>
    <w:p w14:paraId="0084C399">
      <w:pPr>
        <w:pageBreakBefore w:val="0"/>
        <w:widowControl/>
        <w:kinsoku/>
        <w:wordWrap/>
        <w:overflowPunct/>
        <w:topLinePunct/>
        <w:autoSpaceDE w:val="0"/>
        <w:autoSpaceDN/>
        <w:bidi w:val="0"/>
        <w:adjustRightInd w:val="0"/>
        <w:snapToGrid w:val="0"/>
        <w:spacing w:line="360" w:lineRule="auto"/>
        <w:ind w:left="0" w:firstLine="480" w:firstLineChars="200"/>
        <w:jc w:val="both"/>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需要补充的其他内容：见投标人须知前附表。</w:t>
      </w:r>
    </w:p>
    <w:p w14:paraId="68DD84E2">
      <w:pPr>
        <w:rPr>
          <w:rFonts w:ascii="黑体" w:hAnsi="黑体" w:eastAsia="黑体" w:cs="黑体"/>
          <w:color w:val="auto"/>
          <w:spacing w:val="23"/>
          <w:sz w:val="48"/>
          <w:szCs w:val="48"/>
          <w:highlight w:val="none"/>
          <w14:textOutline w14:w="8708" w14:cap="flat" w14:cmpd="sng">
            <w14:solidFill>
              <w14:srgbClr w14:val="000000"/>
            </w14:solidFill>
            <w14:prstDash w14:val="solid"/>
            <w14:miter w14:val="0"/>
          </w14:textOutline>
        </w:rPr>
      </w:pPr>
      <w:r>
        <w:rPr>
          <w:rFonts w:ascii="黑体" w:hAnsi="黑体" w:eastAsia="黑体" w:cs="黑体"/>
          <w:color w:val="auto"/>
          <w:spacing w:val="23"/>
          <w:sz w:val="48"/>
          <w:szCs w:val="48"/>
          <w:highlight w:val="none"/>
          <w14:textOutline w14:w="8708" w14:cap="flat" w14:cmpd="sng">
            <w14:solidFill>
              <w14:srgbClr w14:val="000000"/>
            </w14:solidFill>
            <w14:prstDash w14:val="solid"/>
            <w14:miter w14:val="0"/>
          </w14:textOutline>
        </w:rPr>
        <w:br w:type="page"/>
      </w:r>
    </w:p>
    <w:bookmarkEnd w:id="41"/>
    <w:p w14:paraId="119E3D37">
      <w:pPr>
        <w:pStyle w:val="2"/>
        <w:jc w:val="center"/>
      </w:pPr>
      <w:bookmarkStart w:id="58" w:name="_Toc100390836"/>
      <w:bookmarkStart w:id="59" w:name="_Toc17164"/>
      <w:bookmarkStart w:id="60" w:name="_Toc27984"/>
      <w:r>
        <w:rPr>
          <w:rFonts w:hint="eastAsia"/>
        </w:rPr>
        <w:t>第</w:t>
      </w:r>
      <w:r>
        <w:rPr>
          <w:rFonts w:hint="eastAsia"/>
          <w:lang w:val="en-US" w:eastAsia="zh-CN"/>
        </w:rPr>
        <w:t>三</w:t>
      </w:r>
      <w:r>
        <w:rPr>
          <w:rFonts w:hint="eastAsia"/>
        </w:rPr>
        <w:t>章 评标办法（</w:t>
      </w:r>
      <w:r>
        <w:rPr>
          <w:rFonts w:hint="eastAsia"/>
          <w:lang w:eastAsia="zh-CN"/>
        </w:rPr>
        <w:t>经评审的最低投标价法</w:t>
      </w:r>
      <w:r>
        <w:rPr>
          <w:rFonts w:hint="eastAsia"/>
        </w:rPr>
        <w:t>）</w:t>
      </w:r>
      <w:bookmarkEnd w:id="58"/>
      <w:bookmarkEnd w:id="59"/>
    </w:p>
    <w:p w14:paraId="3DF94418">
      <w:pPr>
        <w:pStyle w:val="3"/>
      </w:pPr>
      <w:bookmarkStart w:id="61" w:name="_Toc30095"/>
      <w:bookmarkStart w:id="62" w:name="_Toc100390837"/>
      <w:r>
        <w:rPr>
          <w:rFonts w:hint="eastAsia"/>
        </w:rPr>
        <w:t>评标办法前附表</w:t>
      </w:r>
      <w:bookmarkEnd w:id="61"/>
      <w:bookmarkEnd w:id="62"/>
    </w:p>
    <w:tbl>
      <w:tblPr>
        <w:tblStyle w:val="14"/>
        <w:tblW w:w="5015" w:type="pct"/>
        <w:tblInd w:w="-8" w:type="dxa"/>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autofit"/>
        <w:tblCellMar>
          <w:top w:w="0" w:type="dxa"/>
          <w:left w:w="0" w:type="dxa"/>
          <w:bottom w:w="0" w:type="dxa"/>
          <w:right w:w="0" w:type="dxa"/>
        </w:tblCellMar>
      </w:tblPr>
      <w:tblGrid>
        <w:gridCol w:w="14"/>
        <w:gridCol w:w="830"/>
        <w:gridCol w:w="2208"/>
        <w:gridCol w:w="2653"/>
        <w:gridCol w:w="4087"/>
      </w:tblGrid>
      <w:tr w14:paraId="7164F0DA">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996" w:type="pct"/>
            <w:gridSpan w:val="5"/>
            <w:tcBorders>
              <w:top w:val="outset" w:color="auto" w:sz="6" w:space="0"/>
              <w:left w:val="outset" w:color="auto" w:sz="6" w:space="0"/>
              <w:bottom w:val="outset" w:color="auto" w:sz="6" w:space="0"/>
              <w:right w:val="outset" w:color="auto" w:sz="6" w:space="0"/>
            </w:tcBorders>
            <w:noWrap w:val="0"/>
            <w:vAlign w:val="center"/>
          </w:tcPr>
          <w:p w14:paraId="13D3E1D4">
            <w:pPr>
              <w:spacing w:line="400" w:lineRule="exact"/>
              <w:jc w:val="center"/>
            </w:pPr>
            <w:r>
              <w:t>初步评审</w:t>
            </w:r>
          </w:p>
        </w:tc>
      </w:tr>
      <w:tr w14:paraId="3D948E8B">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1544" w:type="pct"/>
            <w:gridSpan w:val="3"/>
            <w:tcBorders>
              <w:top w:val="outset" w:color="auto" w:sz="6" w:space="0"/>
              <w:left w:val="outset" w:color="auto" w:sz="6" w:space="0"/>
              <w:bottom w:val="outset" w:color="auto" w:sz="6" w:space="0"/>
              <w:right w:val="outset" w:color="auto" w:sz="6" w:space="0"/>
            </w:tcBorders>
            <w:noWrap w:val="0"/>
            <w:vAlign w:val="center"/>
          </w:tcPr>
          <w:p w14:paraId="2E45B261">
            <w:pPr>
              <w:spacing w:line="400" w:lineRule="exact"/>
              <w:jc w:val="center"/>
            </w:pPr>
            <w:r>
              <w:t>条款号</w:t>
            </w:r>
          </w:p>
        </w:tc>
        <w:tc>
          <w:tcPr>
            <w:tcW w:w="1362" w:type="pct"/>
            <w:tcBorders>
              <w:top w:val="outset" w:color="auto" w:sz="6" w:space="0"/>
              <w:left w:val="outset" w:color="auto" w:sz="6" w:space="0"/>
              <w:bottom w:val="outset" w:color="auto" w:sz="6" w:space="0"/>
              <w:right w:val="outset" w:color="auto" w:sz="6" w:space="0"/>
            </w:tcBorders>
            <w:noWrap w:val="0"/>
            <w:vAlign w:val="center"/>
          </w:tcPr>
          <w:p w14:paraId="720951BB">
            <w:pPr>
              <w:spacing w:line="400" w:lineRule="exact"/>
              <w:jc w:val="center"/>
            </w:pPr>
            <w:r>
              <w:t>评审因素</w:t>
            </w:r>
          </w:p>
        </w:tc>
        <w:tc>
          <w:tcPr>
            <w:tcW w:w="2090" w:type="pct"/>
            <w:tcBorders>
              <w:top w:val="outset" w:color="auto" w:sz="6" w:space="0"/>
              <w:left w:val="outset" w:color="auto" w:sz="6" w:space="0"/>
              <w:bottom w:val="outset" w:color="auto" w:sz="6" w:space="0"/>
              <w:right w:val="outset" w:color="auto" w:sz="6" w:space="0"/>
            </w:tcBorders>
            <w:noWrap w:val="0"/>
            <w:vAlign w:val="center"/>
          </w:tcPr>
          <w:p w14:paraId="621C7D3A">
            <w:pPr>
              <w:spacing w:line="400" w:lineRule="exact"/>
              <w:jc w:val="center"/>
            </w:pPr>
            <w:r>
              <w:t>评审标准</w:t>
            </w:r>
          </w:p>
        </w:tc>
      </w:tr>
      <w:tr w14:paraId="702A5BCC">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09" w:type="pct"/>
            <w:gridSpan w:val="2"/>
            <w:vMerge w:val="restart"/>
            <w:tcBorders>
              <w:top w:val="outset" w:color="auto" w:sz="6" w:space="0"/>
              <w:left w:val="outset" w:color="auto" w:sz="6" w:space="0"/>
              <w:bottom w:val="outset" w:color="auto" w:sz="6" w:space="0"/>
              <w:right w:val="outset" w:color="auto" w:sz="6" w:space="0"/>
            </w:tcBorders>
            <w:noWrap w:val="0"/>
            <w:vAlign w:val="center"/>
          </w:tcPr>
          <w:p w14:paraId="21567595">
            <w:pPr>
              <w:spacing w:line="400" w:lineRule="exact"/>
              <w:jc w:val="center"/>
            </w:pPr>
            <w:r>
              <w:t>2.</w:t>
            </w:r>
            <w:r>
              <w:rPr>
                <w:rFonts w:hint="eastAsia"/>
              </w:rPr>
              <w:t>2</w:t>
            </w:r>
            <w:r>
              <w:t>.1</w:t>
            </w:r>
          </w:p>
        </w:tc>
        <w:tc>
          <w:tcPr>
            <w:tcW w:w="1135" w:type="pct"/>
            <w:vMerge w:val="restart"/>
            <w:tcBorders>
              <w:top w:val="outset" w:color="auto" w:sz="6" w:space="0"/>
              <w:left w:val="outset" w:color="auto" w:sz="6" w:space="0"/>
              <w:bottom w:val="outset" w:color="auto" w:sz="6" w:space="0"/>
              <w:right w:val="outset" w:color="auto" w:sz="6" w:space="0"/>
            </w:tcBorders>
            <w:noWrap w:val="0"/>
            <w:vAlign w:val="center"/>
          </w:tcPr>
          <w:p w14:paraId="7BCC5B90">
            <w:pPr>
              <w:spacing w:line="400" w:lineRule="exact"/>
              <w:jc w:val="center"/>
            </w:pPr>
            <w:r>
              <w:t>形式评审标准</w:t>
            </w:r>
          </w:p>
        </w:tc>
        <w:tc>
          <w:tcPr>
            <w:tcW w:w="1362" w:type="pct"/>
            <w:tcBorders>
              <w:top w:val="outset" w:color="auto" w:sz="6" w:space="0"/>
              <w:left w:val="outset" w:color="auto" w:sz="6" w:space="0"/>
              <w:bottom w:val="outset" w:color="auto" w:sz="6" w:space="0"/>
              <w:right w:val="outset" w:color="auto" w:sz="6" w:space="0"/>
            </w:tcBorders>
            <w:noWrap w:val="0"/>
            <w:vAlign w:val="center"/>
          </w:tcPr>
          <w:p w14:paraId="19E18984">
            <w:pPr>
              <w:spacing w:line="400" w:lineRule="exact"/>
              <w:jc w:val="left"/>
            </w:pPr>
            <w:r>
              <w:t>投标人名称</w:t>
            </w:r>
          </w:p>
        </w:tc>
        <w:tc>
          <w:tcPr>
            <w:tcW w:w="2090" w:type="pct"/>
            <w:tcBorders>
              <w:top w:val="outset" w:color="auto" w:sz="6" w:space="0"/>
              <w:left w:val="outset" w:color="auto" w:sz="6" w:space="0"/>
              <w:bottom w:val="outset" w:color="auto" w:sz="6" w:space="0"/>
              <w:right w:val="outset" w:color="auto" w:sz="6" w:space="0"/>
            </w:tcBorders>
            <w:noWrap w:val="0"/>
            <w:vAlign w:val="center"/>
          </w:tcPr>
          <w:p w14:paraId="5D15FF4D">
            <w:pPr>
              <w:spacing w:line="400" w:lineRule="exact"/>
              <w:jc w:val="left"/>
            </w:pPr>
            <w:r>
              <w:t>与营业执照一致；</w:t>
            </w:r>
          </w:p>
        </w:tc>
      </w:tr>
      <w:tr w14:paraId="599C71E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09" w:type="pct"/>
            <w:gridSpan w:val="2"/>
            <w:vMerge w:val="continue"/>
            <w:tcBorders>
              <w:top w:val="outset" w:color="auto" w:sz="6" w:space="0"/>
              <w:left w:val="outset" w:color="auto" w:sz="6" w:space="0"/>
              <w:bottom w:val="outset" w:color="auto" w:sz="6" w:space="0"/>
              <w:right w:val="outset" w:color="auto" w:sz="6" w:space="0"/>
            </w:tcBorders>
            <w:noWrap w:val="0"/>
            <w:vAlign w:val="center"/>
          </w:tcPr>
          <w:p w14:paraId="0F745F65">
            <w:pPr>
              <w:spacing w:line="400" w:lineRule="exact"/>
              <w:jc w:val="center"/>
            </w:pPr>
          </w:p>
        </w:tc>
        <w:tc>
          <w:tcPr>
            <w:tcW w:w="1135" w:type="pct"/>
            <w:vMerge w:val="continue"/>
            <w:tcBorders>
              <w:top w:val="outset" w:color="auto" w:sz="6" w:space="0"/>
              <w:left w:val="outset" w:color="auto" w:sz="6" w:space="0"/>
              <w:bottom w:val="outset" w:color="auto" w:sz="6" w:space="0"/>
              <w:right w:val="outset" w:color="auto" w:sz="6" w:space="0"/>
            </w:tcBorders>
            <w:noWrap w:val="0"/>
            <w:vAlign w:val="center"/>
          </w:tcPr>
          <w:p w14:paraId="0E7E4652">
            <w:pPr>
              <w:spacing w:line="400" w:lineRule="exact"/>
              <w:jc w:val="center"/>
            </w:pPr>
          </w:p>
        </w:tc>
        <w:tc>
          <w:tcPr>
            <w:tcW w:w="1362" w:type="pct"/>
            <w:tcBorders>
              <w:top w:val="outset" w:color="auto" w:sz="6" w:space="0"/>
              <w:left w:val="outset" w:color="auto" w:sz="6" w:space="0"/>
              <w:bottom w:val="outset" w:color="auto" w:sz="6" w:space="0"/>
              <w:right w:val="outset" w:color="auto" w:sz="6" w:space="0"/>
            </w:tcBorders>
            <w:noWrap w:val="0"/>
            <w:vAlign w:val="center"/>
          </w:tcPr>
          <w:p w14:paraId="2C9BD6E6">
            <w:pPr>
              <w:spacing w:line="400" w:lineRule="exact"/>
              <w:jc w:val="left"/>
            </w:pPr>
            <w:r>
              <w:t>投标函签字盖章</w:t>
            </w:r>
          </w:p>
        </w:tc>
        <w:tc>
          <w:tcPr>
            <w:tcW w:w="2090" w:type="pct"/>
            <w:tcBorders>
              <w:top w:val="outset" w:color="auto" w:sz="6" w:space="0"/>
              <w:left w:val="outset" w:color="auto" w:sz="6" w:space="0"/>
              <w:bottom w:val="outset" w:color="auto" w:sz="6" w:space="0"/>
              <w:right w:val="outset" w:color="auto" w:sz="6" w:space="0"/>
            </w:tcBorders>
            <w:noWrap w:val="0"/>
            <w:vAlign w:val="center"/>
          </w:tcPr>
          <w:p w14:paraId="6E847FDC">
            <w:pPr>
              <w:spacing w:line="400" w:lineRule="exact"/>
              <w:jc w:val="left"/>
            </w:pPr>
            <w:r>
              <w:rPr>
                <w:rFonts w:hint="eastAsia" w:ascii="宋体" w:hAnsi="宋体"/>
                <w:szCs w:val="21"/>
              </w:rPr>
              <w:t>有法定代表人或其委托代理人签字或加盖单位章</w:t>
            </w:r>
          </w:p>
        </w:tc>
      </w:tr>
      <w:tr w14:paraId="5672C85E">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420" w:hRule="atLeast"/>
        </w:trPr>
        <w:tc>
          <w:tcPr>
            <w:tcW w:w="409" w:type="pct"/>
            <w:gridSpan w:val="2"/>
            <w:vMerge w:val="continue"/>
            <w:tcBorders>
              <w:top w:val="outset" w:color="auto" w:sz="6" w:space="0"/>
              <w:left w:val="outset" w:color="auto" w:sz="6" w:space="0"/>
              <w:bottom w:val="outset" w:color="auto" w:sz="6" w:space="0"/>
              <w:right w:val="outset" w:color="auto" w:sz="6" w:space="0"/>
            </w:tcBorders>
            <w:noWrap w:val="0"/>
            <w:vAlign w:val="center"/>
          </w:tcPr>
          <w:p w14:paraId="5DE7A93A">
            <w:pPr>
              <w:spacing w:line="400" w:lineRule="exact"/>
              <w:jc w:val="center"/>
            </w:pPr>
          </w:p>
        </w:tc>
        <w:tc>
          <w:tcPr>
            <w:tcW w:w="1135" w:type="pct"/>
            <w:vMerge w:val="continue"/>
            <w:tcBorders>
              <w:top w:val="outset" w:color="auto" w:sz="6" w:space="0"/>
              <w:left w:val="outset" w:color="auto" w:sz="6" w:space="0"/>
              <w:bottom w:val="outset" w:color="auto" w:sz="6" w:space="0"/>
              <w:right w:val="outset" w:color="auto" w:sz="6" w:space="0"/>
            </w:tcBorders>
            <w:noWrap w:val="0"/>
            <w:vAlign w:val="center"/>
          </w:tcPr>
          <w:p w14:paraId="3A85D3EC">
            <w:pPr>
              <w:spacing w:line="400" w:lineRule="exact"/>
              <w:jc w:val="center"/>
            </w:pPr>
          </w:p>
        </w:tc>
        <w:tc>
          <w:tcPr>
            <w:tcW w:w="1362" w:type="pct"/>
            <w:tcBorders>
              <w:top w:val="outset" w:color="auto" w:sz="6" w:space="0"/>
              <w:left w:val="outset" w:color="auto" w:sz="6" w:space="0"/>
              <w:bottom w:val="outset" w:color="auto" w:sz="6" w:space="0"/>
              <w:right w:val="outset" w:color="auto" w:sz="6" w:space="0"/>
            </w:tcBorders>
            <w:noWrap w:val="0"/>
            <w:vAlign w:val="center"/>
          </w:tcPr>
          <w:p w14:paraId="20C2349F">
            <w:pPr>
              <w:spacing w:line="400" w:lineRule="exact"/>
              <w:jc w:val="left"/>
            </w:pPr>
            <w:r>
              <w:t>报价唯一</w:t>
            </w:r>
          </w:p>
        </w:tc>
        <w:tc>
          <w:tcPr>
            <w:tcW w:w="2090" w:type="pct"/>
            <w:tcBorders>
              <w:top w:val="outset" w:color="auto" w:sz="6" w:space="0"/>
              <w:left w:val="outset" w:color="auto" w:sz="6" w:space="0"/>
              <w:bottom w:val="outset" w:color="auto" w:sz="6" w:space="0"/>
              <w:right w:val="outset" w:color="auto" w:sz="6" w:space="0"/>
            </w:tcBorders>
            <w:noWrap w:val="0"/>
            <w:vAlign w:val="center"/>
          </w:tcPr>
          <w:p w14:paraId="7EF8236D">
            <w:pPr>
              <w:spacing w:line="400" w:lineRule="exact"/>
              <w:jc w:val="left"/>
            </w:pPr>
            <w:r>
              <w:t>只能有一个有效报价</w:t>
            </w:r>
          </w:p>
        </w:tc>
      </w:tr>
      <w:tr w14:paraId="3A060A66">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09" w:type="pct"/>
            <w:gridSpan w:val="2"/>
            <w:vMerge w:val="continue"/>
            <w:tcBorders>
              <w:top w:val="outset" w:color="auto" w:sz="6" w:space="0"/>
              <w:left w:val="outset" w:color="auto" w:sz="6" w:space="0"/>
              <w:bottom w:val="outset" w:color="auto" w:sz="6" w:space="0"/>
              <w:right w:val="outset" w:color="auto" w:sz="6" w:space="0"/>
            </w:tcBorders>
            <w:noWrap w:val="0"/>
            <w:vAlign w:val="center"/>
          </w:tcPr>
          <w:p w14:paraId="329A48AF">
            <w:pPr>
              <w:spacing w:line="400" w:lineRule="exact"/>
              <w:jc w:val="center"/>
            </w:pPr>
          </w:p>
        </w:tc>
        <w:tc>
          <w:tcPr>
            <w:tcW w:w="1135" w:type="pct"/>
            <w:vMerge w:val="continue"/>
            <w:tcBorders>
              <w:top w:val="outset" w:color="auto" w:sz="6" w:space="0"/>
              <w:left w:val="outset" w:color="auto" w:sz="6" w:space="0"/>
              <w:bottom w:val="outset" w:color="auto" w:sz="6" w:space="0"/>
              <w:right w:val="outset" w:color="auto" w:sz="6" w:space="0"/>
            </w:tcBorders>
            <w:noWrap w:val="0"/>
            <w:vAlign w:val="center"/>
          </w:tcPr>
          <w:p w14:paraId="54A549FE">
            <w:pPr>
              <w:spacing w:line="400" w:lineRule="exact"/>
              <w:jc w:val="center"/>
            </w:pPr>
          </w:p>
        </w:tc>
        <w:tc>
          <w:tcPr>
            <w:tcW w:w="1362" w:type="pct"/>
            <w:tcBorders>
              <w:top w:val="outset" w:color="auto" w:sz="6" w:space="0"/>
              <w:left w:val="outset" w:color="auto" w:sz="6" w:space="0"/>
              <w:bottom w:val="outset" w:color="auto" w:sz="6" w:space="0"/>
              <w:right w:val="outset" w:color="auto" w:sz="6" w:space="0"/>
            </w:tcBorders>
            <w:noWrap w:val="0"/>
            <w:vAlign w:val="center"/>
          </w:tcPr>
          <w:p w14:paraId="7C387FD6">
            <w:pPr>
              <w:spacing w:line="400" w:lineRule="exact"/>
              <w:jc w:val="center"/>
              <w:textAlignment w:val="center"/>
              <w:rPr>
                <w:rFonts w:ascii="宋体" w:hAnsi="宋体"/>
                <w:szCs w:val="21"/>
              </w:rPr>
            </w:pPr>
            <w:r>
              <w:rPr>
                <w:rFonts w:ascii="宋体" w:hAnsi="宋体"/>
                <w:szCs w:val="21"/>
              </w:rPr>
              <w:t>……</w:t>
            </w:r>
          </w:p>
        </w:tc>
        <w:tc>
          <w:tcPr>
            <w:tcW w:w="2090" w:type="pct"/>
            <w:tcBorders>
              <w:top w:val="outset" w:color="auto" w:sz="6" w:space="0"/>
              <w:left w:val="outset" w:color="auto" w:sz="6" w:space="0"/>
              <w:bottom w:val="outset" w:color="auto" w:sz="6" w:space="0"/>
              <w:right w:val="outset" w:color="auto" w:sz="6" w:space="0"/>
            </w:tcBorders>
            <w:noWrap w:val="0"/>
            <w:vAlign w:val="center"/>
          </w:tcPr>
          <w:p w14:paraId="67765442">
            <w:pPr>
              <w:spacing w:line="400" w:lineRule="exact"/>
              <w:jc w:val="center"/>
              <w:textAlignment w:val="center"/>
              <w:rPr>
                <w:rFonts w:ascii="宋体" w:hAnsi="宋体"/>
                <w:szCs w:val="21"/>
              </w:rPr>
            </w:pPr>
            <w:r>
              <w:rPr>
                <w:rFonts w:ascii="宋体" w:hAnsi="宋体"/>
                <w:szCs w:val="21"/>
              </w:rPr>
              <w:t>……</w:t>
            </w:r>
          </w:p>
        </w:tc>
      </w:tr>
      <w:tr w14:paraId="61F8FC68">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09" w:type="pct"/>
            <w:gridSpan w:val="2"/>
            <w:vMerge w:val="restart"/>
            <w:tcBorders>
              <w:top w:val="outset" w:color="auto" w:sz="6" w:space="0"/>
              <w:left w:val="outset" w:color="auto" w:sz="6" w:space="0"/>
              <w:bottom w:val="outset" w:color="auto" w:sz="6" w:space="0"/>
              <w:right w:val="outset" w:color="auto" w:sz="6" w:space="0"/>
            </w:tcBorders>
            <w:noWrap w:val="0"/>
            <w:vAlign w:val="center"/>
          </w:tcPr>
          <w:p w14:paraId="62F745DA">
            <w:pPr>
              <w:spacing w:line="400" w:lineRule="exact"/>
              <w:jc w:val="center"/>
            </w:pPr>
            <w:r>
              <w:t>2.</w:t>
            </w:r>
            <w:r>
              <w:rPr>
                <w:rFonts w:hint="eastAsia"/>
              </w:rPr>
              <w:t>2</w:t>
            </w:r>
            <w:r>
              <w:t>.2</w:t>
            </w:r>
          </w:p>
        </w:tc>
        <w:tc>
          <w:tcPr>
            <w:tcW w:w="1135" w:type="pct"/>
            <w:vMerge w:val="restart"/>
            <w:tcBorders>
              <w:top w:val="outset" w:color="auto" w:sz="6" w:space="0"/>
              <w:left w:val="outset" w:color="auto" w:sz="6" w:space="0"/>
              <w:bottom w:val="outset" w:color="auto" w:sz="6" w:space="0"/>
              <w:right w:val="outset" w:color="auto" w:sz="6" w:space="0"/>
            </w:tcBorders>
            <w:noWrap w:val="0"/>
            <w:vAlign w:val="center"/>
          </w:tcPr>
          <w:p w14:paraId="6AA666F3">
            <w:pPr>
              <w:spacing w:line="400" w:lineRule="exact"/>
              <w:jc w:val="center"/>
            </w:pPr>
            <w:r>
              <w:t>资格评审标准</w:t>
            </w:r>
          </w:p>
        </w:tc>
        <w:tc>
          <w:tcPr>
            <w:tcW w:w="1362" w:type="pct"/>
            <w:tcBorders>
              <w:top w:val="outset" w:color="auto" w:sz="6" w:space="0"/>
              <w:left w:val="outset" w:color="auto" w:sz="6" w:space="0"/>
              <w:bottom w:val="outset" w:color="auto" w:sz="6" w:space="0"/>
              <w:right w:val="outset" w:color="auto" w:sz="6" w:space="0"/>
            </w:tcBorders>
            <w:noWrap w:val="0"/>
            <w:vAlign w:val="center"/>
          </w:tcPr>
          <w:p w14:paraId="743A2018">
            <w:pPr>
              <w:spacing w:line="400" w:lineRule="exact"/>
              <w:jc w:val="left"/>
            </w:pPr>
            <w:r>
              <w:t>营业执照</w:t>
            </w:r>
          </w:p>
        </w:tc>
        <w:tc>
          <w:tcPr>
            <w:tcW w:w="2090" w:type="pct"/>
            <w:tcBorders>
              <w:top w:val="outset" w:color="auto" w:sz="6" w:space="0"/>
              <w:left w:val="outset" w:color="auto" w:sz="6" w:space="0"/>
              <w:bottom w:val="outset" w:color="auto" w:sz="6" w:space="0"/>
              <w:right w:val="outset" w:color="auto" w:sz="6" w:space="0"/>
            </w:tcBorders>
            <w:noWrap w:val="0"/>
            <w:vAlign w:val="center"/>
          </w:tcPr>
          <w:p w14:paraId="0CE0C12E">
            <w:pPr>
              <w:spacing w:line="400" w:lineRule="exact"/>
              <w:jc w:val="left"/>
            </w:pPr>
            <w:r>
              <w:t>具备有效的营业执照</w:t>
            </w:r>
          </w:p>
        </w:tc>
      </w:tr>
      <w:tr w14:paraId="7DECFA10">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09" w:type="pct"/>
            <w:gridSpan w:val="2"/>
            <w:vMerge w:val="continue"/>
            <w:tcBorders>
              <w:top w:val="outset" w:color="auto" w:sz="6" w:space="0"/>
              <w:left w:val="outset" w:color="auto" w:sz="6" w:space="0"/>
              <w:bottom w:val="outset" w:color="auto" w:sz="6" w:space="0"/>
              <w:right w:val="outset" w:color="auto" w:sz="6" w:space="0"/>
            </w:tcBorders>
            <w:noWrap w:val="0"/>
            <w:vAlign w:val="center"/>
          </w:tcPr>
          <w:p w14:paraId="779EB956">
            <w:pPr>
              <w:spacing w:line="400" w:lineRule="exact"/>
              <w:jc w:val="center"/>
            </w:pPr>
          </w:p>
        </w:tc>
        <w:tc>
          <w:tcPr>
            <w:tcW w:w="1135" w:type="pct"/>
            <w:vMerge w:val="continue"/>
            <w:tcBorders>
              <w:top w:val="outset" w:color="auto" w:sz="6" w:space="0"/>
              <w:left w:val="outset" w:color="auto" w:sz="6" w:space="0"/>
              <w:bottom w:val="outset" w:color="auto" w:sz="6" w:space="0"/>
              <w:right w:val="outset" w:color="auto" w:sz="6" w:space="0"/>
            </w:tcBorders>
            <w:noWrap w:val="0"/>
            <w:vAlign w:val="center"/>
          </w:tcPr>
          <w:p w14:paraId="40083095">
            <w:pPr>
              <w:spacing w:line="400" w:lineRule="exact"/>
              <w:jc w:val="center"/>
            </w:pPr>
          </w:p>
        </w:tc>
        <w:tc>
          <w:tcPr>
            <w:tcW w:w="1362" w:type="pct"/>
            <w:tcBorders>
              <w:top w:val="outset" w:color="auto" w:sz="6" w:space="0"/>
              <w:left w:val="outset" w:color="auto" w:sz="6" w:space="0"/>
              <w:bottom w:val="outset" w:color="auto" w:sz="6" w:space="0"/>
              <w:right w:val="outset" w:color="auto" w:sz="6" w:space="0"/>
            </w:tcBorders>
            <w:noWrap w:val="0"/>
            <w:vAlign w:val="center"/>
          </w:tcPr>
          <w:p w14:paraId="031701AC">
            <w:pPr>
              <w:spacing w:line="400" w:lineRule="exact"/>
              <w:jc w:val="left"/>
            </w:pPr>
            <w:r>
              <w:t>安全生产许可证</w:t>
            </w:r>
          </w:p>
        </w:tc>
        <w:tc>
          <w:tcPr>
            <w:tcW w:w="2090" w:type="pct"/>
            <w:tcBorders>
              <w:top w:val="outset" w:color="auto" w:sz="6" w:space="0"/>
              <w:left w:val="outset" w:color="auto" w:sz="6" w:space="0"/>
              <w:bottom w:val="outset" w:color="auto" w:sz="6" w:space="0"/>
              <w:right w:val="outset" w:color="auto" w:sz="6" w:space="0"/>
            </w:tcBorders>
            <w:noWrap w:val="0"/>
            <w:vAlign w:val="center"/>
          </w:tcPr>
          <w:p w14:paraId="67E430B3">
            <w:pPr>
              <w:spacing w:line="400" w:lineRule="exact"/>
              <w:jc w:val="left"/>
              <w:rPr>
                <w:rFonts w:hint="eastAsia" w:eastAsia="宋体"/>
                <w:lang w:eastAsia="zh-CN"/>
              </w:rPr>
            </w:pPr>
            <w:r>
              <w:rPr>
                <w:rFonts w:hint="eastAsia"/>
                <w:lang w:val="en-US" w:eastAsia="zh-CN"/>
              </w:rPr>
              <w:t>/</w:t>
            </w:r>
          </w:p>
        </w:tc>
      </w:tr>
      <w:tr w14:paraId="19614A2E">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09" w:type="pct"/>
            <w:gridSpan w:val="2"/>
            <w:vMerge w:val="continue"/>
            <w:tcBorders>
              <w:top w:val="outset" w:color="auto" w:sz="6" w:space="0"/>
              <w:left w:val="outset" w:color="auto" w:sz="6" w:space="0"/>
              <w:bottom w:val="outset" w:color="auto" w:sz="6" w:space="0"/>
              <w:right w:val="outset" w:color="auto" w:sz="6" w:space="0"/>
            </w:tcBorders>
            <w:noWrap w:val="0"/>
            <w:vAlign w:val="center"/>
          </w:tcPr>
          <w:p w14:paraId="1321E9D6">
            <w:pPr>
              <w:spacing w:line="400" w:lineRule="exact"/>
              <w:jc w:val="center"/>
            </w:pPr>
          </w:p>
        </w:tc>
        <w:tc>
          <w:tcPr>
            <w:tcW w:w="1135" w:type="pct"/>
            <w:vMerge w:val="continue"/>
            <w:tcBorders>
              <w:top w:val="outset" w:color="auto" w:sz="6" w:space="0"/>
              <w:left w:val="outset" w:color="auto" w:sz="6" w:space="0"/>
              <w:bottom w:val="outset" w:color="auto" w:sz="6" w:space="0"/>
              <w:right w:val="outset" w:color="auto" w:sz="6" w:space="0"/>
            </w:tcBorders>
            <w:noWrap w:val="0"/>
            <w:vAlign w:val="center"/>
          </w:tcPr>
          <w:p w14:paraId="783A9AEB">
            <w:pPr>
              <w:spacing w:line="400" w:lineRule="exact"/>
              <w:jc w:val="center"/>
            </w:pPr>
          </w:p>
        </w:tc>
        <w:tc>
          <w:tcPr>
            <w:tcW w:w="1362" w:type="pct"/>
            <w:tcBorders>
              <w:top w:val="outset" w:color="auto" w:sz="6" w:space="0"/>
              <w:left w:val="outset" w:color="auto" w:sz="6" w:space="0"/>
              <w:bottom w:val="outset" w:color="auto" w:sz="6" w:space="0"/>
              <w:right w:val="outset" w:color="auto" w:sz="6" w:space="0"/>
            </w:tcBorders>
            <w:noWrap w:val="0"/>
            <w:vAlign w:val="center"/>
          </w:tcPr>
          <w:p w14:paraId="3F336733">
            <w:pPr>
              <w:spacing w:line="400" w:lineRule="exact"/>
              <w:jc w:val="left"/>
            </w:pPr>
            <w:r>
              <w:t>资质证书</w:t>
            </w:r>
          </w:p>
        </w:tc>
        <w:tc>
          <w:tcPr>
            <w:tcW w:w="2090" w:type="pct"/>
            <w:tcBorders>
              <w:top w:val="outset" w:color="auto" w:sz="6" w:space="0"/>
              <w:left w:val="outset" w:color="auto" w:sz="6" w:space="0"/>
              <w:bottom w:val="outset" w:color="auto" w:sz="6" w:space="0"/>
              <w:right w:val="outset" w:color="auto" w:sz="6" w:space="0"/>
            </w:tcBorders>
            <w:noWrap w:val="0"/>
            <w:vAlign w:val="center"/>
          </w:tcPr>
          <w:p w14:paraId="2CD74A27">
            <w:pPr>
              <w:spacing w:line="400" w:lineRule="exact"/>
              <w:jc w:val="left"/>
            </w:pPr>
            <w:r>
              <w:t>具备有效的资质证书</w:t>
            </w:r>
          </w:p>
        </w:tc>
      </w:tr>
      <w:tr w14:paraId="38A5A82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09" w:type="pct"/>
            <w:gridSpan w:val="2"/>
            <w:vMerge w:val="continue"/>
            <w:tcBorders>
              <w:top w:val="outset" w:color="auto" w:sz="6" w:space="0"/>
              <w:left w:val="outset" w:color="auto" w:sz="6" w:space="0"/>
              <w:bottom w:val="outset" w:color="auto" w:sz="6" w:space="0"/>
              <w:right w:val="outset" w:color="auto" w:sz="6" w:space="0"/>
            </w:tcBorders>
            <w:noWrap w:val="0"/>
            <w:vAlign w:val="center"/>
          </w:tcPr>
          <w:p w14:paraId="76448310">
            <w:pPr>
              <w:spacing w:line="400" w:lineRule="exact"/>
              <w:jc w:val="center"/>
            </w:pPr>
          </w:p>
        </w:tc>
        <w:tc>
          <w:tcPr>
            <w:tcW w:w="1135" w:type="pct"/>
            <w:vMerge w:val="continue"/>
            <w:tcBorders>
              <w:top w:val="outset" w:color="auto" w:sz="6" w:space="0"/>
              <w:left w:val="outset" w:color="auto" w:sz="6" w:space="0"/>
              <w:bottom w:val="outset" w:color="auto" w:sz="6" w:space="0"/>
              <w:right w:val="outset" w:color="auto" w:sz="6" w:space="0"/>
            </w:tcBorders>
            <w:noWrap w:val="0"/>
            <w:vAlign w:val="center"/>
          </w:tcPr>
          <w:p w14:paraId="298EAC8A">
            <w:pPr>
              <w:spacing w:line="400" w:lineRule="exact"/>
              <w:jc w:val="center"/>
            </w:pPr>
          </w:p>
        </w:tc>
        <w:tc>
          <w:tcPr>
            <w:tcW w:w="1362" w:type="pct"/>
            <w:tcBorders>
              <w:top w:val="outset" w:color="auto" w:sz="6" w:space="0"/>
              <w:left w:val="outset" w:color="auto" w:sz="6" w:space="0"/>
              <w:bottom w:val="outset" w:color="auto" w:sz="6" w:space="0"/>
              <w:right w:val="outset" w:color="auto" w:sz="6" w:space="0"/>
            </w:tcBorders>
            <w:noWrap w:val="0"/>
            <w:vAlign w:val="center"/>
          </w:tcPr>
          <w:p w14:paraId="50BDAD10">
            <w:pPr>
              <w:spacing w:line="400" w:lineRule="exact"/>
              <w:jc w:val="left"/>
            </w:pPr>
            <w:r>
              <w:rPr>
                <w:rFonts w:hint="eastAsia"/>
              </w:rPr>
              <w:t>资质等级</w:t>
            </w:r>
          </w:p>
        </w:tc>
        <w:tc>
          <w:tcPr>
            <w:tcW w:w="2090" w:type="pct"/>
            <w:tcBorders>
              <w:top w:val="outset" w:color="auto" w:sz="6" w:space="0"/>
              <w:left w:val="outset" w:color="auto" w:sz="6" w:space="0"/>
              <w:bottom w:val="outset" w:color="auto" w:sz="6" w:space="0"/>
              <w:right w:val="outset" w:color="auto" w:sz="6" w:space="0"/>
            </w:tcBorders>
            <w:noWrap w:val="0"/>
            <w:vAlign w:val="center"/>
          </w:tcPr>
          <w:p w14:paraId="014CB907">
            <w:pPr>
              <w:spacing w:line="400" w:lineRule="exact"/>
              <w:jc w:val="left"/>
            </w:pPr>
            <w:r>
              <w:t>符合第</w:t>
            </w:r>
            <w:r>
              <w:rPr>
                <w:rFonts w:hint="eastAsia"/>
              </w:rPr>
              <w:t>一</w:t>
            </w:r>
            <w:r>
              <w:t>章“投标人须知”第1.4.1项规定</w:t>
            </w:r>
          </w:p>
        </w:tc>
      </w:tr>
      <w:tr w14:paraId="6A974EC1">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09" w:type="pct"/>
            <w:gridSpan w:val="2"/>
            <w:vMerge w:val="continue"/>
            <w:tcBorders>
              <w:top w:val="outset" w:color="auto" w:sz="6" w:space="0"/>
              <w:left w:val="outset" w:color="auto" w:sz="6" w:space="0"/>
              <w:bottom w:val="outset" w:color="auto" w:sz="6" w:space="0"/>
              <w:right w:val="outset" w:color="auto" w:sz="6" w:space="0"/>
            </w:tcBorders>
            <w:noWrap w:val="0"/>
            <w:vAlign w:val="center"/>
          </w:tcPr>
          <w:p w14:paraId="007ECD84">
            <w:pPr>
              <w:spacing w:line="400" w:lineRule="exact"/>
              <w:jc w:val="center"/>
            </w:pPr>
          </w:p>
        </w:tc>
        <w:tc>
          <w:tcPr>
            <w:tcW w:w="1135" w:type="pct"/>
            <w:vMerge w:val="continue"/>
            <w:tcBorders>
              <w:top w:val="outset" w:color="auto" w:sz="6" w:space="0"/>
              <w:left w:val="outset" w:color="auto" w:sz="6" w:space="0"/>
              <w:bottom w:val="outset" w:color="auto" w:sz="6" w:space="0"/>
              <w:right w:val="outset" w:color="auto" w:sz="6" w:space="0"/>
            </w:tcBorders>
            <w:noWrap w:val="0"/>
            <w:vAlign w:val="center"/>
          </w:tcPr>
          <w:p w14:paraId="1093DAC5">
            <w:pPr>
              <w:spacing w:line="400" w:lineRule="exact"/>
              <w:jc w:val="center"/>
            </w:pPr>
          </w:p>
        </w:tc>
        <w:tc>
          <w:tcPr>
            <w:tcW w:w="1362" w:type="pct"/>
            <w:tcBorders>
              <w:top w:val="outset" w:color="auto" w:sz="6" w:space="0"/>
              <w:left w:val="outset" w:color="auto" w:sz="6" w:space="0"/>
              <w:bottom w:val="outset" w:color="auto" w:sz="6" w:space="0"/>
              <w:right w:val="outset" w:color="auto" w:sz="6" w:space="0"/>
            </w:tcBorders>
            <w:noWrap w:val="0"/>
            <w:vAlign w:val="center"/>
          </w:tcPr>
          <w:p w14:paraId="00D7E3E5">
            <w:pPr>
              <w:spacing w:line="400" w:lineRule="exact"/>
              <w:jc w:val="left"/>
            </w:pPr>
            <w:r>
              <w:t>财务要求</w:t>
            </w:r>
          </w:p>
        </w:tc>
        <w:tc>
          <w:tcPr>
            <w:tcW w:w="2090" w:type="pct"/>
            <w:tcBorders>
              <w:top w:val="outset" w:color="auto" w:sz="6" w:space="0"/>
              <w:left w:val="outset" w:color="auto" w:sz="6" w:space="0"/>
              <w:bottom w:val="outset" w:color="auto" w:sz="6" w:space="0"/>
              <w:right w:val="outset" w:color="auto" w:sz="6" w:space="0"/>
            </w:tcBorders>
            <w:noWrap w:val="0"/>
            <w:vAlign w:val="center"/>
          </w:tcPr>
          <w:p w14:paraId="3DC5E7CD">
            <w:pPr>
              <w:spacing w:line="400" w:lineRule="exact"/>
              <w:jc w:val="left"/>
            </w:pPr>
            <w:r>
              <w:rPr>
                <w:rFonts w:hint="eastAsia"/>
                <w:lang w:val="en-US" w:eastAsia="zh-CN"/>
              </w:rPr>
              <w:t>/</w:t>
            </w:r>
          </w:p>
        </w:tc>
      </w:tr>
      <w:tr w14:paraId="7A81AFB2">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09" w:type="pct"/>
            <w:gridSpan w:val="2"/>
            <w:vMerge w:val="continue"/>
            <w:tcBorders>
              <w:top w:val="outset" w:color="auto" w:sz="6" w:space="0"/>
              <w:left w:val="outset" w:color="auto" w:sz="6" w:space="0"/>
              <w:bottom w:val="outset" w:color="auto" w:sz="6" w:space="0"/>
              <w:right w:val="outset" w:color="auto" w:sz="6" w:space="0"/>
            </w:tcBorders>
            <w:noWrap w:val="0"/>
            <w:vAlign w:val="center"/>
          </w:tcPr>
          <w:p w14:paraId="0F13ECB9">
            <w:pPr>
              <w:spacing w:line="400" w:lineRule="exact"/>
              <w:jc w:val="center"/>
            </w:pPr>
          </w:p>
        </w:tc>
        <w:tc>
          <w:tcPr>
            <w:tcW w:w="1135" w:type="pct"/>
            <w:vMerge w:val="continue"/>
            <w:tcBorders>
              <w:top w:val="outset" w:color="auto" w:sz="6" w:space="0"/>
              <w:left w:val="outset" w:color="auto" w:sz="6" w:space="0"/>
              <w:bottom w:val="outset" w:color="auto" w:sz="6" w:space="0"/>
              <w:right w:val="outset" w:color="auto" w:sz="6" w:space="0"/>
            </w:tcBorders>
            <w:noWrap w:val="0"/>
            <w:vAlign w:val="center"/>
          </w:tcPr>
          <w:p w14:paraId="3B121443">
            <w:pPr>
              <w:spacing w:line="400" w:lineRule="exact"/>
              <w:jc w:val="center"/>
            </w:pPr>
          </w:p>
        </w:tc>
        <w:tc>
          <w:tcPr>
            <w:tcW w:w="1362" w:type="pct"/>
            <w:tcBorders>
              <w:top w:val="outset" w:color="auto" w:sz="6" w:space="0"/>
              <w:left w:val="outset" w:color="auto" w:sz="6" w:space="0"/>
              <w:bottom w:val="outset" w:color="auto" w:sz="6" w:space="0"/>
              <w:right w:val="outset" w:color="auto" w:sz="6" w:space="0"/>
            </w:tcBorders>
            <w:noWrap w:val="0"/>
            <w:vAlign w:val="center"/>
          </w:tcPr>
          <w:p w14:paraId="6688C91E">
            <w:pPr>
              <w:spacing w:line="400" w:lineRule="exact"/>
              <w:jc w:val="left"/>
            </w:pPr>
            <w:r>
              <w:t>业绩要求</w:t>
            </w:r>
          </w:p>
        </w:tc>
        <w:tc>
          <w:tcPr>
            <w:tcW w:w="2090" w:type="pct"/>
            <w:tcBorders>
              <w:top w:val="outset" w:color="auto" w:sz="6" w:space="0"/>
              <w:left w:val="outset" w:color="auto" w:sz="6" w:space="0"/>
              <w:bottom w:val="outset" w:color="auto" w:sz="6" w:space="0"/>
              <w:right w:val="outset" w:color="auto" w:sz="6" w:space="0"/>
            </w:tcBorders>
            <w:noWrap w:val="0"/>
            <w:vAlign w:val="center"/>
          </w:tcPr>
          <w:p w14:paraId="02F45CD5">
            <w:pPr>
              <w:spacing w:line="400" w:lineRule="exact"/>
              <w:jc w:val="left"/>
            </w:pPr>
            <w:r>
              <w:rPr>
                <w:rFonts w:hint="eastAsia"/>
                <w:lang w:val="en-US" w:eastAsia="zh-CN"/>
              </w:rPr>
              <w:t>/</w:t>
            </w:r>
          </w:p>
        </w:tc>
      </w:tr>
      <w:tr w14:paraId="5E7272C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09" w:type="pct"/>
            <w:gridSpan w:val="2"/>
            <w:vMerge w:val="continue"/>
            <w:tcBorders>
              <w:top w:val="outset" w:color="auto" w:sz="6" w:space="0"/>
              <w:left w:val="outset" w:color="auto" w:sz="6" w:space="0"/>
              <w:bottom w:val="outset" w:color="auto" w:sz="6" w:space="0"/>
              <w:right w:val="outset" w:color="auto" w:sz="6" w:space="0"/>
            </w:tcBorders>
            <w:noWrap w:val="0"/>
            <w:vAlign w:val="center"/>
          </w:tcPr>
          <w:p w14:paraId="3AA7547E">
            <w:pPr>
              <w:spacing w:line="400" w:lineRule="exact"/>
              <w:jc w:val="center"/>
            </w:pPr>
          </w:p>
        </w:tc>
        <w:tc>
          <w:tcPr>
            <w:tcW w:w="1135" w:type="pct"/>
            <w:vMerge w:val="continue"/>
            <w:tcBorders>
              <w:top w:val="outset" w:color="auto" w:sz="6" w:space="0"/>
              <w:left w:val="outset" w:color="auto" w:sz="6" w:space="0"/>
              <w:bottom w:val="outset" w:color="auto" w:sz="6" w:space="0"/>
              <w:right w:val="outset" w:color="auto" w:sz="6" w:space="0"/>
            </w:tcBorders>
            <w:noWrap w:val="0"/>
            <w:vAlign w:val="center"/>
          </w:tcPr>
          <w:p w14:paraId="68DCC73F">
            <w:pPr>
              <w:spacing w:line="400" w:lineRule="exact"/>
              <w:jc w:val="center"/>
            </w:pPr>
          </w:p>
        </w:tc>
        <w:tc>
          <w:tcPr>
            <w:tcW w:w="1362" w:type="pct"/>
            <w:tcBorders>
              <w:top w:val="outset" w:color="auto" w:sz="6" w:space="0"/>
              <w:left w:val="outset" w:color="auto" w:sz="6" w:space="0"/>
              <w:bottom w:val="outset" w:color="auto" w:sz="6" w:space="0"/>
              <w:right w:val="outset" w:color="auto" w:sz="6" w:space="0"/>
            </w:tcBorders>
            <w:noWrap w:val="0"/>
            <w:vAlign w:val="center"/>
          </w:tcPr>
          <w:p w14:paraId="0A3FDD35">
            <w:pPr>
              <w:spacing w:line="400" w:lineRule="exact"/>
              <w:jc w:val="left"/>
            </w:pPr>
            <w:r>
              <w:t>拟派项目负责人要求</w:t>
            </w:r>
          </w:p>
        </w:tc>
        <w:tc>
          <w:tcPr>
            <w:tcW w:w="2090" w:type="pct"/>
            <w:tcBorders>
              <w:top w:val="outset" w:color="auto" w:sz="6" w:space="0"/>
              <w:left w:val="outset" w:color="auto" w:sz="6" w:space="0"/>
              <w:bottom w:val="outset" w:color="auto" w:sz="6" w:space="0"/>
              <w:right w:val="outset" w:color="auto" w:sz="6" w:space="0"/>
            </w:tcBorders>
            <w:noWrap w:val="0"/>
            <w:vAlign w:val="center"/>
          </w:tcPr>
          <w:p w14:paraId="4DCFEDE5">
            <w:pPr>
              <w:spacing w:line="400" w:lineRule="exact"/>
              <w:jc w:val="left"/>
            </w:pPr>
            <w:r>
              <w:t>符合第</w:t>
            </w:r>
            <w:r>
              <w:rPr>
                <w:rFonts w:hint="eastAsia"/>
              </w:rPr>
              <w:t>一</w:t>
            </w:r>
            <w:r>
              <w:t>章“投标人须知”第1.4.1项规定</w:t>
            </w:r>
          </w:p>
        </w:tc>
      </w:tr>
      <w:tr w14:paraId="1D02EA92">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09" w:type="pct"/>
            <w:gridSpan w:val="2"/>
            <w:vMerge w:val="continue"/>
            <w:tcBorders>
              <w:top w:val="outset" w:color="auto" w:sz="6" w:space="0"/>
              <w:left w:val="outset" w:color="auto" w:sz="6" w:space="0"/>
              <w:bottom w:val="outset" w:color="auto" w:sz="6" w:space="0"/>
              <w:right w:val="outset" w:color="auto" w:sz="6" w:space="0"/>
            </w:tcBorders>
            <w:noWrap w:val="0"/>
            <w:vAlign w:val="center"/>
          </w:tcPr>
          <w:p w14:paraId="355D9BB1">
            <w:pPr>
              <w:spacing w:line="400" w:lineRule="exact"/>
              <w:jc w:val="center"/>
            </w:pPr>
          </w:p>
        </w:tc>
        <w:tc>
          <w:tcPr>
            <w:tcW w:w="1135" w:type="pct"/>
            <w:vMerge w:val="continue"/>
            <w:tcBorders>
              <w:top w:val="outset" w:color="auto" w:sz="6" w:space="0"/>
              <w:left w:val="outset" w:color="auto" w:sz="6" w:space="0"/>
              <w:bottom w:val="outset" w:color="auto" w:sz="6" w:space="0"/>
              <w:right w:val="outset" w:color="auto" w:sz="6" w:space="0"/>
            </w:tcBorders>
            <w:noWrap w:val="0"/>
            <w:vAlign w:val="center"/>
          </w:tcPr>
          <w:p w14:paraId="161B70B3">
            <w:pPr>
              <w:spacing w:line="400" w:lineRule="exact"/>
              <w:jc w:val="center"/>
            </w:pPr>
          </w:p>
        </w:tc>
        <w:tc>
          <w:tcPr>
            <w:tcW w:w="1362" w:type="pct"/>
            <w:tcBorders>
              <w:top w:val="outset" w:color="auto" w:sz="6" w:space="0"/>
              <w:left w:val="outset" w:color="auto" w:sz="6" w:space="0"/>
              <w:bottom w:val="outset" w:color="auto" w:sz="6" w:space="0"/>
              <w:right w:val="outset" w:color="auto" w:sz="6" w:space="0"/>
            </w:tcBorders>
            <w:noWrap w:val="0"/>
            <w:vAlign w:val="center"/>
          </w:tcPr>
          <w:p w14:paraId="7FC7E40E">
            <w:pPr>
              <w:spacing w:line="400" w:lineRule="exact"/>
              <w:jc w:val="left"/>
            </w:pPr>
            <w:r>
              <w:rPr>
                <w:rFonts w:hint="eastAsia"/>
              </w:rPr>
              <w:t>联合体投标人（如有）</w:t>
            </w:r>
          </w:p>
        </w:tc>
        <w:tc>
          <w:tcPr>
            <w:tcW w:w="2090" w:type="pct"/>
            <w:tcBorders>
              <w:top w:val="outset" w:color="auto" w:sz="6" w:space="0"/>
              <w:left w:val="outset" w:color="auto" w:sz="6" w:space="0"/>
              <w:bottom w:val="outset" w:color="auto" w:sz="6" w:space="0"/>
              <w:right w:val="outset" w:color="auto" w:sz="6" w:space="0"/>
            </w:tcBorders>
            <w:noWrap w:val="0"/>
            <w:vAlign w:val="center"/>
          </w:tcPr>
          <w:p w14:paraId="4D95CC81">
            <w:pPr>
              <w:spacing w:line="400" w:lineRule="exact"/>
              <w:jc w:val="left"/>
            </w:pPr>
            <w:r>
              <w:rPr>
                <w:rFonts w:hint="eastAsia"/>
                <w:lang w:val="en-US" w:eastAsia="zh-CN"/>
              </w:rPr>
              <w:t>/</w:t>
            </w:r>
          </w:p>
        </w:tc>
      </w:tr>
      <w:tr w14:paraId="52707E52">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09" w:type="pct"/>
            <w:gridSpan w:val="2"/>
            <w:vMerge w:val="continue"/>
            <w:tcBorders>
              <w:top w:val="outset" w:color="auto" w:sz="6" w:space="0"/>
              <w:left w:val="outset" w:color="auto" w:sz="6" w:space="0"/>
              <w:bottom w:val="outset" w:color="auto" w:sz="6" w:space="0"/>
              <w:right w:val="outset" w:color="auto" w:sz="6" w:space="0"/>
            </w:tcBorders>
            <w:noWrap w:val="0"/>
            <w:vAlign w:val="center"/>
          </w:tcPr>
          <w:p w14:paraId="72199239">
            <w:pPr>
              <w:spacing w:line="400" w:lineRule="exact"/>
              <w:jc w:val="center"/>
            </w:pPr>
          </w:p>
        </w:tc>
        <w:tc>
          <w:tcPr>
            <w:tcW w:w="1135" w:type="pct"/>
            <w:vMerge w:val="continue"/>
            <w:tcBorders>
              <w:top w:val="outset" w:color="auto" w:sz="6" w:space="0"/>
              <w:left w:val="outset" w:color="auto" w:sz="6" w:space="0"/>
              <w:bottom w:val="outset" w:color="auto" w:sz="6" w:space="0"/>
              <w:right w:val="outset" w:color="auto" w:sz="6" w:space="0"/>
            </w:tcBorders>
            <w:noWrap w:val="0"/>
            <w:vAlign w:val="center"/>
          </w:tcPr>
          <w:p w14:paraId="293B89F6">
            <w:pPr>
              <w:spacing w:line="400" w:lineRule="exact"/>
              <w:jc w:val="center"/>
            </w:pPr>
          </w:p>
        </w:tc>
        <w:tc>
          <w:tcPr>
            <w:tcW w:w="1362" w:type="pct"/>
            <w:tcBorders>
              <w:top w:val="outset" w:color="auto" w:sz="6" w:space="0"/>
              <w:left w:val="outset" w:color="auto" w:sz="6" w:space="0"/>
              <w:bottom w:val="outset" w:color="auto" w:sz="6" w:space="0"/>
              <w:right w:val="outset" w:color="auto" w:sz="6" w:space="0"/>
            </w:tcBorders>
            <w:noWrap w:val="0"/>
            <w:vAlign w:val="center"/>
          </w:tcPr>
          <w:p w14:paraId="30A379BD">
            <w:pPr>
              <w:spacing w:line="400" w:lineRule="exact"/>
              <w:jc w:val="left"/>
            </w:pPr>
            <w:r>
              <w:t>其他要求</w:t>
            </w:r>
          </w:p>
        </w:tc>
        <w:tc>
          <w:tcPr>
            <w:tcW w:w="2090" w:type="pct"/>
            <w:tcBorders>
              <w:top w:val="outset" w:color="auto" w:sz="6" w:space="0"/>
              <w:left w:val="outset" w:color="auto" w:sz="6" w:space="0"/>
              <w:bottom w:val="outset" w:color="auto" w:sz="6" w:space="0"/>
              <w:right w:val="outset" w:color="auto" w:sz="6" w:space="0"/>
            </w:tcBorders>
            <w:noWrap w:val="0"/>
            <w:vAlign w:val="center"/>
          </w:tcPr>
          <w:p w14:paraId="0BFA2CFA">
            <w:pPr>
              <w:spacing w:line="400" w:lineRule="exact"/>
              <w:jc w:val="left"/>
            </w:pPr>
            <w:r>
              <w:t>符合第</w:t>
            </w:r>
            <w:r>
              <w:rPr>
                <w:rFonts w:hint="eastAsia"/>
              </w:rPr>
              <w:t>一</w:t>
            </w:r>
            <w:r>
              <w:t>章“投标人须知”第1.4.1</w:t>
            </w:r>
            <w:r>
              <w:rPr>
                <w:rFonts w:hint="eastAsia"/>
              </w:rPr>
              <w:t>项</w:t>
            </w:r>
            <w:r>
              <w:t>规定</w:t>
            </w:r>
            <w:r>
              <w:rPr>
                <w:rFonts w:hint="eastAsia"/>
              </w:rPr>
              <w:t>的</w:t>
            </w:r>
            <w:r>
              <w:t>其他要求</w:t>
            </w:r>
          </w:p>
        </w:tc>
      </w:tr>
      <w:tr w14:paraId="6869A8A6">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09" w:type="pct"/>
            <w:gridSpan w:val="2"/>
            <w:vMerge w:val="restart"/>
            <w:tcBorders>
              <w:top w:val="outset" w:color="auto" w:sz="6" w:space="0"/>
              <w:left w:val="outset" w:color="auto" w:sz="6" w:space="0"/>
              <w:right w:val="outset" w:color="auto" w:sz="6" w:space="0"/>
            </w:tcBorders>
            <w:noWrap w:val="0"/>
            <w:vAlign w:val="center"/>
          </w:tcPr>
          <w:p w14:paraId="61E7C244">
            <w:pPr>
              <w:spacing w:line="400" w:lineRule="exact"/>
              <w:jc w:val="center"/>
            </w:pPr>
            <w:r>
              <w:t>2.</w:t>
            </w:r>
            <w:r>
              <w:rPr>
                <w:rFonts w:hint="eastAsia"/>
              </w:rPr>
              <w:t>2</w:t>
            </w:r>
            <w:r>
              <w:t>.3</w:t>
            </w:r>
          </w:p>
        </w:tc>
        <w:tc>
          <w:tcPr>
            <w:tcW w:w="1135" w:type="pct"/>
            <w:vMerge w:val="restart"/>
            <w:tcBorders>
              <w:top w:val="outset" w:color="auto" w:sz="6" w:space="0"/>
              <w:left w:val="outset" w:color="auto" w:sz="6" w:space="0"/>
              <w:right w:val="outset" w:color="auto" w:sz="6" w:space="0"/>
            </w:tcBorders>
            <w:noWrap w:val="0"/>
            <w:vAlign w:val="center"/>
          </w:tcPr>
          <w:p w14:paraId="03056145">
            <w:pPr>
              <w:spacing w:line="400" w:lineRule="exact"/>
              <w:jc w:val="center"/>
            </w:pPr>
            <w:r>
              <w:t>响应性评审标准</w:t>
            </w:r>
          </w:p>
        </w:tc>
        <w:tc>
          <w:tcPr>
            <w:tcW w:w="1362" w:type="pct"/>
            <w:tcBorders>
              <w:top w:val="outset" w:color="auto" w:sz="6" w:space="0"/>
              <w:left w:val="outset" w:color="auto" w:sz="6" w:space="0"/>
              <w:bottom w:val="outset" w:color="auto" w:sz="6" w:space="0"/>
              <w:right w:val="outset" w:color="auto" w:sz="6" w:space="0"/>
            </w:tcBorders>
            <w:noWrap w:val="0"/>
            <w:vAlign w:val="center"/>
          </w:tcPr>
          <w:p w14:paraId="3F0B09FB">
            <w:pPr>
              <w:spacing w:line="400" w:lineRule="exact"/>
              <w:jc w:val="left"/>
            </w:pPr>
            <w:r>
              <w:t>投标内容</w:t>
            </w:r>
          </w:p>
        </w:tc>
        <w:tc>
          <w:tcPr>
            <w:tcW w:w="2090" w:type="pct"/>
            <w:tcBorders>
              <w:top w:val="outset" w:color="auto" w:sz="6" w:space="0"/>
              <w:left w:val="outset" w:color="auto" w:sz="6" w:space="0"/>
              <w:bottom w:val="outset" w:color="auto" w:sz="6" w:space="0"/>
              <w:right w:val="outset" w:color="auto" w:sz="6" w:space="0"/>
            </w:tcBorders>
            <w:noWrap w:val="0"/>
            <w:vAlign w:val="center"/>
          </w:tcPr>
          <w:p w14:paraId="4D063C36">
            <w:pPr>
              <w:spacing w:line="400" w:lineRule="exact"/>
              <w:jc w:val="left"/>
            </w:pPr>
            <w:r>
              <w:t>符合第</w:t>
            </w:r>
            <w:r>
              <w:rPr>
                <w:rFonts w:hint="eastAsia"/>
              </w:rPr>
              <w:t>一</w:t>
            </w:r>
            <w:r>
              <w:t>章“投标人须知”第1.3.1项规定</w:t>
            </w:r>
          </w:p>
        </w:tc>
      </w:tr>
      <w:tr w14:paraId="2E324546">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09" w:type="pct"/>
            <w:gridSpan w:val="2"/>
            <w:vMerge w:val="continue"/>
            <w:tcBorders>
              <w:left w:val="outset" w:color="auto" w:sz="6" w:space="0"/>
              <w:right w:val="outset" w:color="auto" w:sz="6" w:space="0"/>
            </w:tcBorders>
            <w:noWrap w:val="0"/>
            <w:vAlign w:val="center"/>
          </w:tcPr>
          <w:p w14:paraId="6840FA10">
            <w:pPr>
              <w:spacing w:line="400" w:lineRule="exact"/>
              <w:jc w:val="left"/>
            </w:pPr>
          </w:p>
        </w:tc>
        <w:tc>
          <w:tcPr>
            <w:tcW w:w="1135" w:type="pct"/>
            <w:vMerge w:val="continue"/>
            <w:tcBorders>
              <w:left w:val="outset" w:color="auto" w:sz="6" w:space="0"/>
              <w:right w:val="outset" w:color="auto" w:sz="6" w:space="0"/>
            </w:tcBorders>
            <w:noWrap w:val="0"/>
            <w:vAlign w:val="center"/>
          </w:tcPr>
          <w:p w14:paraId="4F39245B">
            <w:pPr>
              <w:spacing w:line="400" w:lineRule="exact"/>
              <w:jc w:val="left"/>
            </w:pPr>
          </w:p>
        </w:tc>
        <w:tc>
          <w:tcPr>
            <w:tcW w:w="1362" w:type="pct"/>
            <w:tcBorders>
              <w:top w:val="outset" w:color="auto" w:sz="6" w:space="0"/>
              <w:left w:val="outset" w:color="auto" w:sz="6" w:space="0"/>
              <w:bottom w:val="outset" w:color="auto" w:sz="6" w:space="0"/>
              <w:right w:val="outset" w:color="auto" w:sz="6" w:space="0"/>
            </w:tcBorders>
            <w:noWrap w:val="0"/>
            <w:vAlign w:val="center"/>
          </w:tcPr>
          <w:p w14:paraId="311111CA">
            <w:pPr>
              <w:spacing w:line="400" w:lineRule="exact"/>
              <w:jc w:val="left"/>
            </w:pPr>
            <w:r>
              <w:t>工期</w:t>
            </w:r>
          </w:p>
        </w:tc>
        <w:tc>
          <w:tcPr>
            <w:tcW w:w="2090" w:type="pct"/>
            <w:tcBorders>
              <w:top w:val="outset" w:color="auto" w:sz="6" w:space="0"/>
              <w:left w:val="outset" w:color="auto" w:sz="6" w:space="0"/>
              <w:bottom w:val="outset" w:color="auto" w:sz="6" w:space="0"/>
              <w:right w:val="outset" w:color="auto" w:sz="6" w:space="0"/>
            </w:tcBorders>
            <w:noWrap w:val="0"/>
            <w:vAlign w:val="center"/>
          </w:tcPr>
          <w:p w14:paraId="21135C79">
            <w:pPr>
              <w:spacing w:line="400" w:lineRule="exact"/>
              <w:jc w:val="left"/>
            </w:pPr>
            <w:r>
              <w:t>投标函中载明的工期符合第</w:t>
            </w:r>
            <w:r>
              <w:rPr>
                <w:rFonts w:hint="eastAsia"/>
              </w:rPr>
              <w:t>一</w:t>
            </w:r>
            <w:r>
              <w:t>章“投标人须知”第1.3.2项规定</w:t>
            </w:r>
          </w:p>
        </w:tc>
      </w:tr>
      <w:tr w14:paraId="49664BCA">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09" w:type="pct"/>
            <w:gridSpan w:val="2"/>
            <w:vMerge w:val="continue"/>
            <w:tcBorders>
              <w:left w:val="outset" w:color="auto" w:sz="6" w:space="0"/>
              <w:right w:val="outset" w:color="auto" w:sz="6" w:space="0"/>
            </w:tcBorders>
            <w:noWrap w:val="0"/>
            <w:vAlign w:val="center"/>
          </w:tcPr>
          <w:p w14:paraId="0247175E">
            <w:pPr>
              <w:spacing w:line="400" w:lineRule="exact"/>
              <w:jc w:val="left"/>
            </w:pPr>
          </w:p>
        </w:tc>
        <w:tc>
          <w:tcPr>
            <w:tcW w:w="1135" w:type="pct"/>
            <w:vMerge w:val="continue"/>
            <w:tcBorders>
              <w:left w:val="outset" w:color="auto" w:sz="6" w:space="0"/>
              <w:right w:val="outset" w:color="auto" w:sz="6" w:space="0"/>
            </w:tcBorders>
            <w:noWrap w:val="0"/>
            <w:vAlign w:val="center"/>
          </w:tcPr>
          <w:p w14:paraId="1A136297">
            <w:pPr>
              <w:spacing w:line="400" w:lineRule="exact"/>
              <w:jc w:val="left"/>
            </w:pPr>
          </w:p>
        </w:tc>
        <w:tc>
          <w:tcPr>
            <w:tcW w:w="1362" w:type="pct"/>
            <w:tcBorders>
              <w:top w:val="outset" w:color="auto" w:sz="6" w:space="0"/>
              <w:left w:val="outset" w:color="auto" w:sz="6" w:space="0"/>
              <w:bottom w:val="outset" w:color="auto" w:sz="6" w:space="0"/>
              <w:right w:val="outset" w:color="auto" w:sz="6" w:space="0"/>
            </w:tcBorders>
            <w:noWrap w:val="0"/>
            <w:vAlign w:val="center"/>
          </w:tcPr>
          <w:p w14:paraId="1A85D118">
            <w:pPr>
              <w:spacing w:line="400" w:lineRule="exact"/>
              <w:jc w:val="left"/>
            </w:pPr>
            <w:r>
              <w:t>工程质量</w:t>
            </w:r>
          </w:p>
        </w:tc>
        <w:tc>
          <w:tcPr>
            <w:tcW w:w="2090" w:type="pct"/>
            <w:tcBorders>
              <w:top w:val="outset" w:color="auto" w:sz="6" w:space="0"/>
              <w:left w:val="outset" w:color="auto" w:sz="6" w:space="0"/>
              <w:bottom w:val="outset" w:color="auto" w:sz="6" w:space="0"/>
              <w:right w:val="outset" w:color="auto" w:sz="6" w:space="0"/>
            </w:tcBorders>
            <w:noWrap w:val="0"/>
            <w:vAlign w:val="center"/>
          </w:tcPr>
          <w:p w14:paraId="61F075B3">
            <w:pPr>
              <w:spacing w:line="400" w:lineRule="exact"/>
              <w:jc w:val="left"/>
            </w:pPr>
            <w:r>
              <w:t>投标函中载明的质量符合第</w:t>
            </w:r>
            <w:r>
              <w:rPr>
                <w:rFonts w:hint="eastAsia"/>
              </w:rPr>
              <w:t>一</w:t>
            </w:r>
            <w:r>
              <w:t>章“投标人须知”第1.3.3项规定</w:t>
            </w:r>
          </w:p>
        </w:tc>
      </w:tr>
      <w:tr w14:paraId="2B998EF8">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09" w:type="pct"/>
            <w:gridSpan w:val="2"/>
            <w:vMerge w:val="continue"/>
            <w:tcBorders>
              <w:left w:val="outset" w:color="auto" w:sz="6" w:space="0"/>
              <w:right w:val="outset" w:color="auto" w:sz="6" w:space="0"/>
            </w:tcBorders>
            <w:noWrap w:val="0"/>
            <w:vAlign w:val="center"/>
          </w:tcPr>
          <w:p w14:paraId="2BBB9919">
            <w:pPr>
              <w:spacing w:line="400" w:lineRule="exact"/>
              <w:jc w:val="left"/>
            </w:pPr>
          </w:p>
        </w:tc>
        <w:tc>
          <w:tcPr>
            <w:tcW w:w="1135" w:type="pct"/>
            <w:vMerge w:val="continue"/>
            <w:tcBorders>
              <w:left w:val="outset" w:color="auto" w:sz="6" w:space="0"/>
              <w:right w:val="outset" w:color="auto" w:sz="6" w:space="0"/>
            </w:tcBorders>
            <w:noWrap w:val="0"/>
            <w:vAlign w:val="center"/>
          </w:tcPr>
          <w:p w14:paraId="6228C94E">
            <w:pPr>
              <w:spacing w:line="400" w:lineRule="exact"/>
              <w:jc w:val="left"/>
            </w:pPr>
          </w:p>
        </w:tc>
        <w:tc>
          <w:tcPr>
            <w:tcW w:w="1362" w:type="pct"/>
            <w:tcBorders>
              <w:top w:val="outset" w:color="auto" w:sz="6" w:space="0"/>
              <w:left w:val="outset" w:color="auto" w:sz="6" w:space="0"/>
              <w:bottom w:val="outset" w:color="auto" w:sz="6" w:space="0"/>
              <w:right w:val="outset" w:color="auto" w:sz="6" w:space="0"/>
            </w:tcBorders>
            <w:noWrap w:val="0"/>
            <w:vAlign w:val="center"/>
          </w:tcPr>
          <w:p w14:paraId="67B09AD4">
            <w:pPr>
              <w:spacing w:line="400" w:lineRule="exact"/>
              <w:jc w:val="left"/>
            </w:pPr>
            <w:r>
              <w:t>投标有效期</w:t>
            </w:r>
          </w:p>
        </w:tc>
        <w:tc>
          <w:tcPr>
            <w:tcW w:w="2090" w:type="pct"/>
            <w:tcBorders>
              <w:top w:val="outset" w:color="auto" w:sz="6" w:space="0"/>
              <w:left w:val="outset" w:color="auto" w:sz="6" w:space="0"/>
              <w:bottom w:val="outset" w:color="auto" w:sz="6" w:space="0"/>
              <w:right w:val="outset" w:color="auto" w:sz="6" w:space="0"/>
            </w:tcBorders>
            <w:noWrap w:val="0"/>
            <w:vAlign w:val="center"/>
          </w:tcPr>
          <w:p w14:paraId="3CABB5F0">
            <w:pPr>
              <w:spacing w:line="400" w:lineRule="exact"/>
              <w:jc w:val="left"/>
            </w:pPr>
            <w:r>
              <w:t>投标函中承诺的投标有效期符合第</w:t>
            </w:r>
            <w:r>
              <w:rPr>
                <w:rFonts w:hint="eastAsia"/>
              </w:rPr>
              <w:t>一</w:t>
            </w:r>
            <w:r>
              <w:t>章“投标人须知”第3.3.1项规定</w:t>
            </w:r>
          </w:p>
        </w:tc>
      </w:tr>
      <w:tr w14:paraId="75D8385E">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09" w:type="pct"/>
            <w:gridSpan w:val="2"/>
            <w:vMerge w:val="continue"/>
            <w:tcBorders>
              <w:left w:val="outset" w:color="auto" w:sz="6" w:space="0"/>
              <w:right w:val="outset" w:color="auto" w:sz="6" w:space="0"/>
            </w:tcBorders>
            <w:noWrap w:val="0"/>
            <w:vAlign w:val="center"/>
          </w:tcPr>
          <w:p w14:paraId="69D4BFAE">
            <w:pPr>
              <w:spacing w:line="400" w:lineRule="exact"/>
              <w:jc w:val="left"/>
            </w:pPr>
          </w:p>
        </w:tc>
        <w:tc>
          <w:tcPr>
            <w:tcW w:w="1135" w:type="pct"/>
            <w:vMerge w:val="continue"/>
            <w:tcBorders>
              <w:left w:val="outset" w:color="auto" w:sz="6" w:space="0"/>
              <w:right w:val="outset" w:color="auto" w:sz="6" w:space="0"/>
            </w:tcBorders>
            <w:noWrap w:val="0"/>
            <w:vAlign w:val="center"/>
          </w:tcPr>
          <w:p w14:paraId="7836A207">
            <w:pPr>
              <w:spacing w:line="400" w:lineRule="exact"/>
              <w:jc w:val="left"/>
            </w:pPr>
          </w:p>
        </w:tc>
        <w:tc>
          <w:tcPr>
            <w:tcW w:w="1362" w:type="pct"/>
            <w:tcBorders>
              <w:top w:val="outset" w:color="auto" w:sz="6" w:space="0"/>
              <w:left w:val="outset" w:color="auto" w:sz="6" w:space="0"/>
              <w:bottom w:val="outset" w:color="auto" w:sz="6" w:space="0"/>
              <w:right w:val="outset" w:color="auto" w:sz="6" w:space="0"/>
            </w:tcBorders>
            <w:noWrap w:val="0"/>
            <w:vAlign w:val="center"/>
          </w:tcPr>
          <w:p w14:paraId="7FDB7C24">
            <w:pPr>
              <w:spacing w:line="400" w:lineRule="exact"/>
              <w:jc w:val="left"/>
            </w:pPr>
            <w:r>
              <w:t>投标保证金</w:t>
            </w:r>
          </w:p>
        </w:tc>
        <w:tc>
          <w:tcPr>
            <w:tcW w:w="2090" w:type="pct"/>
            <w:tcBorders>
              <w:top w:val="outset" w:color="auto" w:sz="6" w:space="0"/>
              <w:left w:val="outset" w:color="auto" w:sz="6" w:space="0"/>
              <w:bottom w:val="outset" w:color="auto" w:sz="6" w:space="0"/>
              <w:right w:val="outset" w:color="auto" w:sz="6" w:space="0"/>
            </w:tcBorders>
            <w:noWrap w:val="0"/>
            <w:vAlign w:val="center"/>
          </w:tcPr>
          <w:p w14:paraId="2E490DEC">
            <w:pPr>
              <w:spacing w:line="400" w:lineRule="exact"/>
              <w:jc w:val="left"/>
            </w:pPr>
            <w:r>
              <w:t>符合第</w:t>
            </w:r>
            <w:r>
              <w:rPr>
                <w:rFonts w:hint="eastAsia"/>
              </w:rPr>
              <w:t>一</w:t>
            </w:r>
            <w:r>
              <w:t>章“投标人须知”第3.4.1项规定</w:t>
            </w:r>
          </w:p>
        </w:tc>
      </w:tr>
      <w:tr w14:paraId="35D826AC">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09" w:type="pct"/>
            <w:gridSpan w:val="2"/>
            <w:vMerge w:val="continue"/>
            <w:tcBorders>
              <w:left w:val="outset" w:color="auto" w:sz="6" w:space="0"/>
              <w:right w:val="outset" w:color="auto" w:sz="6" w:space="0"/>
            </w:tcBorders>
            <w:noWrap w:val="0"/>
            <w:vAlign w:val="center"/>
          </w:tcPr>
          <w:p w14:paraId="15A3BB31">
            <w:pPr>
              <w:spacing w:line="400" w:lineRule="exact"/>
              <w:jc w:val="left"/>
            </w:pPr>
          </w:p>
        </w:tc>
        <w:tc>
          <w:tcPr>
            <w:tcW w:w="1135" w:type="pct"/>
            <w:vMerge w:val="continue"/>
            <w:tcBorders>
              <w:left w:val="outset" w:color="auto" w:sz="6" w:space="0"/>
              <w:right w:val="outset" w:color="auto" w:sz="6" w:space="0"/>
            </w:tcBorders>
            <w:noWrap w:val="0"/>
            <w:vAlign w:val="center"/>
          </w:tcPr>
          <w:p w14:paraId="23D3EE11">
            <w:pPr>
              <w:spacing w:line="400" w:lineRule="exact"/>
              <w:jc w:val="left"/>
            </w:pPr>
          </w:p>
        </w:tc>
        <w:tc>
          <w:tcPr>
            <w:tcW w:w="1362" w:type="pct"/>
            <w:tcBorders>
              <w:top w:val="outset" w:color="auto" w:sz="6" w:space="0"/>
              <w:left w:val="outset" w:color="auto" w:sz="6" w:space="0"/>
              <w:bottom w:val="outset" w:color="auto" w:sz="6" w:space="0"/>
              <w:right w:val="outset" w:color="auto" w:sz="6" w:space="0"/>
            </w:tcBorders>
            <w:noWrap w:val="0"/>
            <w:vAlign w:val="center"/>
          </w:tcPr>
          <w:p w14:paraId="4E19458B">
            <w:pPr>
              <w:spacing w:line="400" w:lineRule="exact"/>
              <w:jc w:val="left"/>
            </w:pPr>
            <w:r>
              <w:t>已标价工程量清单</w:t>
            </w:r>
          </w:p>
        </w:tc>
        <w:tc>
          <w:tcPr>
            <w:tcW w:w="2090" w:type="pct"/>
            <w:tcBorders>
              <w:top w:val="outset" w:color="auto" w:sz="6" w:space="0"/>
              <w:left w:val="outset" w:color="auto" w:sz="6" w:space="0"/>
              <w:bottom w:val="outset" w:color="auto" w:sz="6" w:space="0"/>
              <w:right w:val="outset" w:color="auto" w:sz="6" w:space="0"/>
            </w:tcBorders>
            <w:noWrap w:val="0"/>
            <w:vAlign w:val="center"/>
          </w:tcPr>
          <w:p w14:paraId="48811232">
            <w:pPr>
              <w:spacing w:line="400" w:lineRule="exact"/>
              <w:jc w:val="left"/>
            </w:pPr>
            <w:r>
              <w:t>符合第</w:t>
            </w:r>
            <w:r>
              <w:rPr>
                <w:rFonts w:hint="eastAsia"/>
              </w:rPr>
              <w:t>一</w:t>
            </w:r>
            <w:r>
              <w:t>章“投标人须知”第3.2.2项规定 ①投标报价不低于工程成本或者不高于招标文件设定的招标控制价或者招标人设置的投标限价的；②未改变“招标工程量清单”给出的项目编码、项目名称、项目特征、计量单位和工程量的；③未改变招标文件规定的暂估价、暂列金额及甲供材料价格；</w:t>
            </w:r>
            <w:r>
              <w:rPr>
                <w:rFonts w:hint="eastAsia"/>
              </w:rPr>
              <w:t>④</w:t>
            </w:r>
            <w:r>
              <w:t>未改变不可竞争费用项目或费率或计算基础的</w:t>
            </w:r>
          </w:p>
        </w:tc>
      </w:tr>
      <w:tr w14:paraId="11E3DCD6">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09" w:type="pct"/>
            <w:gridSpan w:val="2"/>
            <w:vMerge w:val="continue"/>
            <w:tcBorders>
              <w:left w:val="outset" w:color="auto" w:sz="6" w:space="0"/>
              <w:right w:val="outset" w:color="auto" w:sz="6" w:space="0"/>
            </w:tcBorders>
            <w:noWrap w:val="0"/>
            <w:vAlign w:val="center"/>
          </w:tcPr>
          <w:p w14:paraId="766FB597">
            <w:pPr>
              <w:spacing w:line="400" w:lineRule="exact"/>
              <w:jc w:val="left"/>
            </w:pPr>
          </w:p>
        </w:tc>
        <w:tc>
          <w:tcPr>
            <w:tcW w:w="1135" w:type="pct"/>
            <w:vMerge w:val="continue"/>
            <w:tcBorders>
              <w:left w:val="outset" w:color="auto" w:sz="6" w:space="0"/>
              <w:right w:val="outset" w:color="auto" w:sz="6" w:space="0"/>
            </w:tcBorders>
            <w:noWrap w:val="0"/>
            <w:vAlign w:val="center"/>
          </w:tcPr>
          <w:p w14:paraId="2CF2686E">
            <w:pPr>
              <w:spacing w:line="400" w:lineRule="exact"/>
              <w:jc w:val="left"/>
            </w:pPr>
          </w:p>
        </w:tc>
        <w:tc>
          <w:tcPr>
            <w:tcW w:w="1362" w:type="pct"/>
            <w:tcBorders>
              <w:top w:val="outset" w:color="auto" w:sz="6" w:space="0"/>
              <w:left w:val="outset" w:color="auto" w:sz="6" w:space="0"/>
              <w:bottom w:val="outset" w:color="auto" w:sz="6" w:space="0"/>
              <w:right w:val="outset" w:color="auto" w:sz="6" w:space="0"/>
            </w:tcBorders>
            <w:noWrap w:val="0"/>
            <w:vAlign w:val="center"/>
          </w:tcPr>
          <w:p w14:paraId="34E7DAE6">
            <w:pPr>
              <w:spacing w:line="400" w:lineRule="exact"/>
              <w:jc w:val="center"/>
              <w:textAlignment w:val="center"/>
              <w:rPr>
                <w:rFonts w:ascii="宋体" w:hAnsi="宋体"/>
                <w:szCs w:val="21"/>
              </w:rPr>
            </w:pPr>
            <w:r>
              <w:rPr>
                <w:rFonts w:hint="eastAsia" w:ascii="宋体" w:hAnsi="宋体"/>
                <w:szCs w:val="21"/>
              </w:rPr>
              <w:t>社保</w:t>
            </w:r>
          </w:p>
        </w:tc>
        <w:tc>
          <w:tcPr>
            <w:tcW w:w="2090" w:type="pct"/>
            <w:tcBorders>
              <w:top w:val="outset" w:color="auto" w:sz="6" w:space="0"/>
              <w:left w:val="outset" w:color="auto" w:sz="6" w:space="0"/>
              <w:bottom w:val="outset" w:color="auto" w:sz="6" w:space="0"/>
              <w:right w:val="outset" w:color="auto" w:sz="6" w:space="0"/>
            </w:tcBorders>
            <w:noWrap w:val="0"/>
            <w:vAlign w:val="center"/>
          </w:tcPr>
          <w:p w14:paraId="45A0DA79">
            <w:pPr>
              <w:spacing w:line="400" w:lineRule="exact"/>
              <w:jc w:val="center"/>
              <w:textAlignment w:val="center"/>
              <w:rPr>
                <w:rFonts w:ascii="宋体" w:hAnsi="宋体"/>
                <w:szCs w:val="21"/>
              </w:rPr>
            </w:pPr>
            <w:r>
              <w:rPr>
                <w:rFonts w:hint="eastAsia" w:ascii="宋体" w:hAnsi="宋体"/>
                <w:szCs w:val="21"/>
              </w:rPr>
              <w:t>符合招标文件规定项目负责人社保</w:t>
            </w:r>
            <w:r>
              <w:rPr>
                <w:rFonts w:hint="eastAsia" w:ascii="宋体" w:hAnsi="宋体"/>
                <w:szCs w:val="21"/>
                <w:lang w:eastAsia="zh-CN"/>
              </w:rPr>
              <w:t>缴费</w:t>
            </w:r>
            <w:r>
              <w:rPr>
                <w:rFonts w:hint="eastAsia" w:ascii="宋体" w:hAnsi="宋体"/>
                <w:szCs w:val="21"/>
              </w:rPr>
              <w:t>证明</w:t>
            </w:r>
          </w:p>
        </w:tc>
      </w:tr>
      <w:tr w14:paraId="714701E8">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09" w:type="pct"/>
            <w:gridSpan w:val="2"/>
            <w:vMerge w:val="continue"/>
            <w:tcBorders>
              <w:left w:val="outset" w:color="auto" w:sz="6" w:space="0"/>
              <w:right w:val="outset" w:color="auto" w:sz="6" w:space="0"/>
            </w:tcBorders>
            <w:noWrap w:val="0"/>
            <w:vAlign w:val="center"/>
          </w:tcPr>
          <w:p w14:paraId="70742623">
            <w:pPr>
              <w:spacing w:line="400" w:lineRule="exact"/>
              <w:jc w:val="left"/>
            </w:pPr>
          </w:p>
        </w:tc>
        <w:tc>
          <w:tcPr>
            <w:tcW w:w="1135" w:type="pct"/>
            <w:vMerge w:val="continue"/>
            <w:tcBorders>
              <w:left w:val="outset" w:color="auto" w:sz="6" w:space="0"/>
              <w:right w:val="outset" w:color="auto" w:sz="6" w:space="0"/>
            </w:tcBorders>
            <w:noWrap w:val="0"/>
            <w:vAlign w:val="center"/>
          </w:tcPr>
          <w:p w14:paraId="4C5E06BC">
            <w:pPr>
              <w:spacing w:line="400" w:lineRule="exact"/>
              <w:jc w:val="left"/>
            </w:pPr>
          </w:p>
        </w:tc>
        <w:tc>
          <w:tcPr>
            <w:tcW w:w="1362" w:type="pct"/>
            <w:tcBorders>
              <w:top w:val="outset" w:color="auto" w:sz="6" w:space="0"/>
              <w:left w:val="outset" w:color="auto" w:sz="6" w:space="0"/>
              <w:bottom w:val="outset" w:color="auto" w:sz="6" w:space="0"/>
              <w:right w:val="outset" w:color="auto" w:sz="6" w:space="0"/>
            </w:tcBorders>
            <w:noWrap w:val="0"/>
            <w:vAlign w:val="center"/>
          </w:tcPr>
          <w:p w14:paraId="546B37C8">
            <w:pPr>
              <w:spacing w:line="400" w:lineRule="exact"/>
              <w:jc w:val="center"/>
              <w:textAlignment w:val="center"/>
              <w:rPr>
                <w:rFonts w:ascii="宋体" w:hAnsi="宋体"/>
                <w:szCs w:val="21"/>
              </w:rPr>
            </w:pPr>
            <w:r>
              <w:rPr>
                <w:rFonts w:ascii="宋体" w:hAnsi="宋体"/>
                <w:szCs w:val="21"/>
              </w:rPr>
              <w:t>……</w:t>
            </w:r>
          </w:p>
        </w:tc>
        <w:tc>
          <w:tcPr>
            <w:tcW w:w="2090" w:type="pct"/>
            <w:tcBorders>
              <w:top w:val="outset" w:color="auto" w:sz="6" w:space="0"/>
              <w:left w:val="outset" w:color="auto" w:sz="6" w:space="0"/>
              <w:bottom w:val="outset" w:color="auto" w:sz="6" w:space="0"/>
              <w:right w:val="outset" w:color="auto" w:sz="6" w:space="0"/>
            </w:tcBorders>
            <w:noWrap w:val="0"/>
            <w:vAlign w:val="center"/>
          </w:tcPr>
          <w:p w14:paraId="40352A24">
            <w:pPr>
              <w:spacing w:line="400" w:lineRule="exact"/>
              <w:jc w:val="center"/>
              <w:textAlignment w:val="center"/>
              <w:rPr>
                <w:rFonts w:ascii="宋体" w:hAnsi="宋体"/>
                <w:szCs w:val="21"/>
              </w:rPr>
            </w:pPr>
            <w:r>
              <w:rPr>
                <w:rFonts w:ascii="宋体" w:hAnsi="宋体"/>
                <w:szCs w:val="21"/>
              </w:rPr>
              <w:t>……</w:t>
            </w:r>
          </w:p>
        </w:tc>
      </w:tr>
      <w:tr w14:paraId="3EC7C6A4">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08" w:hRule="atLeast"/>
        </w:trPr>
        <w:tc>
          <w:tcPr>
            <w:tcW w:w="409" w:type="pct"/>
            <w:gridSpan w:val="2"/>
            <w:vMerge w:val="continue"/>
            <w:tcBorders>
              <w:left w:val="outset" w:color="auto" w:sz="6" w:space="0"/>
              <w:bottom w:val="outset" w:color="auto" w:sz="6" w:space="0"/>
              <w:right w:val="outset" w:color="auto" w:sz="6" w:space="0"/>
            </w:tcBorders>
            <w:noWrap w:val="0"/>
            <w:vAlign w:val="center"/>
          </w:tcPr>
          <w:p w14:paraId="2C5FDC99">
            <w:pPr>
              <w:spacing w:line="400" w:lineRule="exact"/>
              <w:jc w:val="left"/>
            </w:pPr>
          </w:p>
        </w:tc>
        <w:tc>
          <w:tcPr>
            <w:tcW w:w="1135" w:type="pct"/>
            <w:vMerge w:val="continue"/>
            <w:tcBorders>
              <w:left w:val="outset" w:color="auto" w:sz="6" w:space="0"/>
              <w:bottom w:val="outset" w:color="auto" w:sz="6" w:space="0"/>
              <w:right w:val="outset" w:color="auto" w:sz="6" w:space="0"/>
            </w:tcBorders>
            <w:noWrap w:val="0"/>
            <w:vAlign w:val="center"/>
          </w:tcPr>
          <w:p w14:paraId="426549F5">
            <w:pPr>
              <w:spacing w:line="400" w:lineRule="exact"/>
              <w:jc w:val="left"/>
            </w:pPr>
          </w:p>
        </w:tc>
        <w:tc>
          <w:tcPr>
            <w:tcW w:w="1362" w:type="pct"/>
            <w:tcBorders>
              <w:top w:val="outset" w:color="auto" w:sz="6" w:space="0"/>
              <w:left w:val="outset" w:color="auto" w:sz="6" w:space="0"/>
              <w:bottom w:val="outset" w:color="auto" w:sz="6" w:space="0"/>
              <w:right w:val="outset" w:color="auto" w:sz="6" w:space="0"/>
            </w:tcBorders>
            <w:noWrap w:val="0"/>
            <w:vAlign w:val="center"/>
          </w:tcPr>
          <w:p w14:paraId="52338DEC">
            <w:pPr>
              <w:spacing w:line="400" w:lineRule="exact"/>
              <w:jc w:val="left"/>
            </w:pPr>
            <w:r>
              <w:t>其他要求：</w:t>
            </w:r>
          </w:p>
        </w:tc>
        <w:tc>
          <w:tcPr>
            <w:tcW w:w="2090" w:type="pct"/>
            <w:tcBorders>
              <w:top w:val="outset" w:color="auto" w:sz="6" w:space="0"/>
              <w:left w:val="outset" w:color="auto" w:sz="6" w:space="0"/>
              <w:bottom w:val="outset" w:color="auto" w:sz="6" w:space="0"/>
              <w:right w:val="outset" w:color="auto" w:sz="6" w:space="0"/>
            </w:tcBorders>
            <w:noWrap w:val="0"/>
            <w:vAlign w:val="center"/>
          </w:tcPr>
          <w:p w14:paraId="4DB40151">
            <w:pPr>
              <w:spacing w:line="400" w:lineRule="exact"/>
              <w:jc w:val="left"/>
            </w:pPr>
            <w:r>
              <w:rPr>
                <w:rFonts w:hint="eastAsia" w:ascii="宋体" w:hAnsi="宋体" w:cs="宋体"/>
              </w:rPr>
              <w:t>①</w:t>
            </w:r>
            <w:r>
              <w:rPr>
                <w:rFonts w:hint="eastAsia"/>
              </w:rPr>
              <w:t>无评标办法附件B所列情形；</w:t>
            </w:r>
            <w:r>
              <w:rPr>
                <w:rFonts w:hint="eastAsia" w:ascii="宋体" w:hAnsi="宋体" w:cs="宋体"/>
              </w:rPr>
              <w:t>②</w:t>
            </w:r>
            <w:r>
              <w:rPr>
                <w:rFonts w:hint="eastAsia" w:ascii="宋体" w:hAnsi="宋体" w:cs="Arial"/>
                <w:kern w:val="0"/>
                <w:szCs w:val="21"/>
              </w:rPr>
              <w:t>所有投标人应提供《建设工程诚信承诺书》。</w:t>
            </w:r>
          </w:p>
        </w:tc>
      </w:tr>
      <w:tr w14:paraId="1EBC2E89">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368" w:hRule="atLeast"/>
        </w:trPr>
        <w:tc>
          <w:tcPr>
            <w:tcW w:w="4996" w:type="pct"/>
            <w:gridSpan w:val="5"/>
            <w:tcBorders>
              <w:top w:val="outset" w:color="auto" w:sz="6" w:space="0"/>
              <w:left w:val="outset" w:color="auto" w:sz="6" w:space="0"/>
              <w:bottom w:val="outset" w:color="auto" w:sz="6" w:space="0"/>
              <w:right w:val="outset" w:color="auto" w:sz="6" w:space="0"/>
            </w:tcBorders>
            <w:noWrap w:val="0"/>
            <w:vAlign w:val="center"/>
          </w:tcPr>
          <w:p w14:paraId="57DADB0B">
            <w:pPr>
              <w:spacing w:line="400" w:lineRule="exact"/>
              <w:jc w:val="center"/>
            </w:pPr>
            <w:r>
              <w:rPr>
                <w:rFonts w:hint="eastAsia"/>
              </w:rPr>
              <w:t>详细评审</w:t>
            </w:r>
          </w:p>
        </w:tc>
      </w:tr>
      <w:tr w14:paraId="2917C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pct"/>
          <w:trHeight w:val="404" w:hRule="atLeast"/>
        </w:trPr>
        <w:tc>
          <w:tcPr>
            <w:tcW w:w="1537" w:type="pct"/>
            <w:gridSpan w:val="2"/>
            <w:noWrap w:val="0"/>
            <w:vAlign w:val="center"/>
          </w:tcPr>
          <w:p w14:paraId="2FC74988">
            <w:pPr>
              <w:jc w:val="center"/>
              <w:rPr>
                <w:rFonts w:hint="eastAsia" w:ascii="宋体" w:hAnsi="宋体"/>
                <w:b/>
                <w:szCs w:val="21"/>
              </w:rPr>
            </w:pPr>
            <w:r>
              <w:rPr>
                <w:rFonts w:hint="eastAsia"/>
                <w:b/>
              </w:rPr>
              <w:t>条款号</w:t>
            </w:r>
          </w:p>
        </w:tc>
        <w:tc>
          <w:tcPr>
            <w:tcW w:w="3456" w:type="pct"/>
            <w:gridSpan w:val="2"/>
            <w:noWrap w:val="0"/>
            <w:vAlign w:val="center"/>
          </w:tcPr>
          <w:p w14:paraId="20890820">
            <w:pPr>
              <w:jc w:val="center"/>
              <w:rPr>
                <w:rFonts w:hint="eastAsia"/>
              </w:rPr>
            </w:pPr>
            <w:r>
              <w:rPr>
                <w:rFonts w:hint="eastAsia"/>
                <w:b/>
              </w:rPr>
              <w:t>编列内容</w:t>
            </w:r>
          </w:p>
        </w:tc>
      </w:tr>
      <w:tr w14:paraId="266F3B8A">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937" w:hRule="atLeast"/>
        </w:trPr>
        <w:tc>
          <w:tcPr>
            <w:tcW w:w="409" w:type="pct"/>
            <w:gridSpan w:val="2"/>
            <w:tcBorders>
              <w:top w:val="outset" w:color="auto" w:sz="6" w:space="0"/>
              <w:left w:val="outset" w:color="auto" w:sz="6" w:space="0"/>
              <w:bottom w:val="outset" w:color="auto" w:sz="6" w:space="0"/>
              <w:right w:val="outset" w:color="auto" w:sz="6" w:space="0"/>
            </w:tcBorders>
            <w:noWrap w:val="0"/>
            <w:vAlign w:val="center"/>
          </w:tcPr>
          <w:p w14:paraId="4B1ADE4F">
            <w:pPr>
              <w:spacing w:line="400" w:lineRule="exact"/>
              <w:jc w:val="left"/>
            </w:pPr>
            <w:r>
              <w:t>2.</w:t>
            </w:r>
            <w:r>
              <w:rPr>
                <w:rFonts w:hint="eastAsia"/>
              </w:rPr>
              <w:t>3</w:t>
            </w:r>
            <w:r>
              <w:t>.1</w:t>
            </w:r>
          </w:p>
        </w:tc>
        <w:tc>
          <w:tcPr>
            <w:tcW w:w="1135" w:type="pct"/>
            <w:tcBorders>
              <w:top w:val="outset" w:color="auto" w:sz="6" w:space="0"/>
              <w:left w:val="outset" w:color="auto" w:sz="6" w:space="0"/>
              <w:bottom w:val="outset" w:color="auto" w:sz="6" w:space="0"/>
              <w:right w:val="outset" w:color="auto" w:sz="6" w:space="0"/>
            </w:tcBorders>
            <w:noWrap w:val="0"/>
            <w:vAlign w:val="center"/>
          </w:tcPr>
          <w:p w14:paraId="5499E565">
            <w:pPr>
              <w:spacing w:line="400" w:lineRule="exact"/>
              <w:jc w:val="center"/>
              <w:rPr>
                <w:rFonts w:hint="eastAsia"/>
              </w:rPr>
            </w:pPr>
            <w:r>
              <w:t>分值构成</w:t>
            </w:r>
          </w:p>
          <w:p w14:paraId="039CD433">
            <w:pPr>
              <w:spacing w:line="400" w:lineRule="exact"/>
              <w:jc w:val="center"/>
            </w:pPr>
            <w:r>
              <w:t>（总分100分）</w:t>
            </w:r>
          </w:p>
        </w:tc>
        <w:tc>
          <w:tcPr>
            <w:tcW w:w="3452" w:type="pct"/>
            <w:gridSpan w:val="2"/>
            <w:tcBorders>
              <w:top w:val="outset" w:color="auto" w:sz="6" w:space="0"/>
              <w:left w:val="outset" w:color="auto" w:sz="6" w:space="0"/>
              <w:right w:val="outset" w:color="auto" w:sz="6" w:space="0"/>
            </w:tcBorders>
            <w:noWrap w:val="0"/>
            <w:vAlign w:val="center"/>
          </w:tcPr>
          <w:p w14:paraId="6A535D86">
            <w:pPr>
              <w:spacing w:line="400" w:lineRule="exact"/>
              <w:rPr>
                <w:rFonts w:ascii="宋体" w:hAnsi="宋体"/>
              </w:rPr>
            </w:pPr>
            <w:r>
              <w:rPr>
                <w:rFonts w:hint="eastAsia"/>
              </w:rPr>
              <w:t>□以投标报价为评审</w:t>
            </w:r>
            <w:r>
              <w:rPr>
                <w:rFonts w:hint="eastAsia" w:ascii="宋体" w:hAnsi="宋体"/>
              </w:rPr>
              <w:t>因素</w:t>
            </w:r>
          </w:p>
          <w:p w14:paraId="2B192AF7">
            <w:pPr>
              <w:spacing w:line="400" w:lineRule="exact"/>
              <w:jc w:val="left"/>
            </w:pPr>
            <w:r>
              <w:rPr>
                <w:rFonts w:hint="eastAsia" w:ascii="宋体" w:hAnsi="宋体"/>
              </w:rPr>
              <w:t xml:space="preserve">  </w:t>
            </w:r>
            <w:r>
              <w:t xml:space="preserve">投标报价：          </w:t>
            </w:r>
            <w:r>
              <w:rPr>
                <w:rFonts w:hint="eastAsia"/>
              </w:rPr>
              <w:t xml:space="preserve">                   100</w:t>
            </w:r>
            <w:r>
              <w:t>分</w:t>
            </w:r>
          </w:p>
          <w:p w14:paraId="7E155FB8">
            <w:pPr>
              <w:spacing w:line="400" w:lineRule="exact"/>
              <w:jc w:val="left"/>
              <w:rPr>
                <w:rFonts w:hint="eastAsia"/>
              </w:rPr>
            </w:pPr>
            <w:r>
              <w:rPr>
                <w:rFonts w:ascii="宋体" w:hAnsi="宋体"/>
                <w:b/>
              </w:rPr>
              <w:fldChar w:fldCharType="begin"/>
            </w:r>
            <w:r>
              <w:rPr>
                <w:rFonts w:ascii="宋体" w:hAnsi="宋体"/>
                <w:b/>
              </w:rPr>
              <w:instrText xml:space="preserve"> </w:instrText>
            </w:r>
            <w:r>
              <w:rPr>
                <w:rFonts w:hint="eastAsia" w:ascii="宋体" w:hAnsi="宋体"/>
                <w:b/>
              </w:rPr>
              <w:instrText xml:space="preserve">eq \o\ac(□,</w:instrText>
            </w:r>
            <w:r>
              <w:rPr>
                <w:rFonts w:hint="eastAsia" w:ascii="宋体" w:hAnsi="宋体"/>
                <w:b/>
                <w:position w:val="1"/>
                <w:sz w:val="14"/>
              </w:rPr>
              <w:instrText xml:space="preserve">√</w:instrText>
            </w:r>
            <w:r>
              <w:rPr>
                <w:rFonts w:hint="eastAsia" w:ascii="宋体" w:hAnsi="宋体"/>
                <w:b/>
              </w:rPr>
              <w:instrText xml:space="preserve">)</w:instrText>
            </w:r>
            <w:r>
              <w:rPr>
                <w:rFonts w:ascii="宋体" w:hAnsi="宋体"/>
                <w:b/>
              </w:rPr>
              <w:fldChar w:fldCharType="end"/>
            </w:r>
            <w:r>
              <w:rPr>
                <w:rFonts w:hint="eastAsia"/>
              </w:rPr>
              <w:t>以投标报价和</w:t>
            </w:r>
            <w:r>
              <w:rPr>
                <w:rFonts w:hint="eastAsia" w:ascii="宋体" w:hAnsi="宋体"/>
              </w:rPr>
              <w:t>信用评价为评审因素</w:t>
            </w:r>
          </w:p>
          <w:p w14:paraId="512688D5">
            <w:pPr>
              <w:spacing w:line="400" w:lineRule="exact"/>
              <w:ind w:firstLine="240" w:firstLineChars="100"/>
              <w:jc w:val="left"/>
            </w:pPr>
            <w:r>
              <w:t xml:space="preserve">投标报价：          </w:t>
            </w:r>
            <w:r>
              <w:rPr>
                <w:rFonts w:hint="eastAsia"/>
              </w:rPr>
              <w:t xml:space="preserve">               99</w:t>
            </w:r>
            <w:r>
              <w:t>分</w:t>
            </w:r>
          </w:p>
          <w:p w14:paraId="6B2213F1">
            <w:pPr>
              <w:spacing w:line="400" w:lineRule="exact"/>
              <w:ind w:firstLine="240" w:firstLineChars="100"/>
              <w:jc w:val="left"/>
            </w:pPr>
            <w:r>
              <w:rPr>
                <w:rFonts w:hint="eastAsia"/>
              </w:rPr>
              <w:t>第三方信用评价：                    1分</w:t>
            </w:r>
          </w:p>
        </w:tc>
      </w:tr>
      <w:tr w14:paraId="4FD5B2BE">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09" w:type="pct"/>
            <w:gridSpan w:val="2"/>
            <w:tcBorders>
              <w:top w:val="outset" w:color="auto" w:sz="6" w:space="0"/>
              <w:left w:val="outset" w:color="auto" w:sz="6" w:space="0"/>
              <w:bottom w:val="outset" w:color="auto" w:sz="6" w:space="0"/>
              <w:right w:val="outset" w:color="auto" w:sz="6" w:space="0"/>
            </w:tcBorders>
            <w:noWrap w:val="0"/>
            <w:vAlign w:val="center"/>
          </w:tcPr>
          <w:p w14:paraId="0B8B3032">
            <w:pPr>
              <w:spacing w:line="400" w:lineRule="exact"/>
            </w:pPr>
            <w:r>
              <w:t>2.</w:t>
            </w:r>
            <w:r>
              <w:rPr>
                <w:rFonts w:hint="eastAsia"/>
              </w:rPr>
              <w:t>3</w:t>
            </w:r>
            <w:r>
              <w:t>.2</w:t>
            </w:r>
          </w:p>
        </w:tc>
        <w:tc>
          <w:tcPr>
            <w:tcW w:w="1135" w:type="pct"/>
            <w:tcBorders>
              <w:top w:val="outset" w:color="auto" w:sz="6" w:space="0"/>
              <w:left w:val="outset" w:color="auto" w:sz="6" w:space="0"/>
              <w:bottom w:val="outset" w:color="auto" w:sz="6" w:space="0"/>
              <w:right w:val="outset" w:color="auto" w:sz="6" w:space="0"/>
            </w:tcBorders>
            <w:noWrap w:val="0"/>
            <w:vAlign w:val="center"/>
          </w:tcPr>
          <w:p w14:paraId="0DB46D8E">
            <w:pPr>
              <w:spacing w:line="400" w:lineRule="exact"/>
            </w:pPr>
            <w:r>
              <w:t>评标基准价计算方法</w:t>
            </w:r>
          </w:p>
        </w:tc>
        <w:tc>
          <w:tcPr>
            <w:tcW w:w="3452" w:type="pct"/>
            <w:gridSpan w:val="2"/>
            <w:tcBorders>
              <w:top w:val="outset" w:color="auto" w:sz="6" w:space="0"/>
              <w:left w:val="outset" w:color="auto" w:sz="6" w:space="0"/>
              <w:bottom w:val="outset" w:color="auto" w:sz="6" w:space="0"/>
              <w:right w:val="outset" w:color="auto" w:sz="6" w:space="0"/>
            </w:tcBorders>
            <w:noWrap w:val="0"/>
            <w:vAlign w:val="center"/>
          </w:tcPr>
          <w:p w14:paraId="42F6CA95">
            <w:pPr>
              <w:autoSpaceDE w:val="0"/>
              <w:autoSpaceDN w:val="0"/>
              <w:adjustRightInd w:val="0"/>
              <w:spacing w:before="73" w:line="400" w:lineRule="exact"/>
              <w:jc w:val="left"/>
              <w:rPr>
                <w:kern w:val="0"/>
                <w:szCs w:val="21"/>
              </w:rPr>
            </w:pPr>
            <w:r>
              <w:rPr>
                <w:rFonts w:hint="eastAsia"/>
                <w:kern w:val="0"/>
                <w:szCs w:val="21"/>
              </w:rPr>
              <w:t>1、评标基准值计算方法的确定</w:t>
            </w:r>
          </w:p>
          <w:p w14:paraId="46133596">
            <w:pPr>
              <w:autoSpaceDE w:val="0"/>
              <w:autoSpaceDN w:val="0"/>
              <w:adjustRightInd w:val="0"/>
              <w:spacing w:before="73" w:line="400" w:lineRule="exact"/>
              <w:ind w:firstLine="240" w:firstLineChars="100"/>
              <w:jc w:val="left"/>
              <w:rPr>
                <w:rFonts w:ascii="宋体" w:hAnsi="宋体" w:cs="宋体"/>
                <w:szCs w:val="21"/>
              </w:rPr>
            </w:pPr>
            <w:r>
              <w:rPr>
                <w:rFonts w:hint="eastAsia" w:ascii="宋体" w:hAnsi="宋体" w:cs="宋体"/>
                <w:szCs w:val="21"/>
              </w:rPr>
              <w:t>评标基准值=</w:t>
            </w:r>
            <w:r>
              <w:rPr>
                <w:rFonts w:hint="eastAsia"/>
              </w:rPr>
              <w:t>A×R</w:t>
            </w:r>
          </w:p>
          <w:p w14:paraId="257FAA3D">
            <w:pPr>
              <w:autoSpaceDE w:val="0"/>
              <w:autoSpaceDN w:val="0"/>
              <w:adjustRightInd w:val="0"/>
              <w:spacing w:before="73" w:line="400" w:lineRule="exact"/>
              <w:jc w:val="left"/>
              <w:rPr>
                <w:rFonts w:hint="eastAsia"/>
                <w:kern w:val="0"/>
                <w:szCs w:val="21"/>
              </w:rPr>
            </w:pPr>
            <w:r>
              <w:rPr>
                <w:rFonts w:hint="eastAsia"/>
                <w:kern w:val="0"/>
                <w:szCs w:val="21"/>
              </w:rPr>
              <w:t>2、评标基准值计算具体细则见本章附件A，参数（参数为整数）设置如下：</w:t>
            </w:r>
          </w:p>
          <w:p w14:paraId="4CEFC41D">
            <w:pPr>
              <w:autoSpaceDE w:val="0"/>
              <w:autoSpaceDN w:val="0"/>
              <w:adjustRightInd w:val="0"/>
              <w:spacing w:before="73" w:line="400" w:lineRule="exact"/>
              <w:jc w:val="left"/>
              <w:rPr>
                <w:rFonts w:ascii="宋体" w:hAnsi="宋体"/>
                <w:szCs w:val="21"/>
              </w:rPr>
            </w:pPr>
            <w:r>
              <w:rPr>
                <w:rFonts w:ascii="宋体" w:hAnsi="宋体"/>
                <w:b/>
              </w:rPr>
              <w:fldChar w:fldCharType="begin"/>
            </w:r>
            <w:r>
              <w:rPr>
                <w:rFonts w:ascii="宋体" w:hAnsi="宋体"/>
                <w:b/>
              </w:rPr>
              <w:instrText xml:space="preserve"> </w:instrText>
            </w:r>
            <w:r>
              <w:rPr>
                <w:rFonts w:hint="eastAsia" w:ascii="宋体" w:hAnsi="宋体"/>
                <w:b/>
              </w:rPr>
              <w:instrText xml:space="preserve">eq \o\ac(□,</w:instrText>
            </w:r>
            <w:r>
              <w:rPr>
                <w:rFonts w:hint="eastAsia" w:ascii="宋体" w:hAnsi="宋体"/>
                <w:b/>
                <w:position w:val="1"/>
                <w:sz w:val="14"/>
              </w:rPr>
              <w:instrText xml:space="preserve">√</w:instrText>
            </w:r>
            <w:r>
              <w:rPr>
                <w:rFonts w:hint="eastAsia" w:ascii="宋体" w:hAnsi="宋体"/>
                <w:b/>
              </w:rPr>
              <w:instrText xml:space="preserve">)</w:instrText>
            </w:r>
            <w:r>
              <w:rPr>
                <w:rFonts w:ascii="宋体" w:hAnsi="宋体"/>
                <w:b/>
              </w:rPr>
              <w:fldChar w:fldCharType="end"/>
            </w:r>
            <w:r>
              <w:rPr>
                <w:rFonts w:hint="eastAsia"/>
                <w:kern w:val="0"/>
                <w:szCs w:val="21"/>
              </w:rPr>
              <w:t>R取值为：</w:t>
            </w:r>
            <w:r>
              <w:rPr>
                <w:rFonts w:hint="eastAsia"/>
                <w:kern w:val="0"/>
                <w:szCs w:val="21"/>
                <w:u w:val="single"/>
              </w:rPr>
              <w:t xml:space="preserve">  90%   </w:t>
            </w:r>
            <w:r>
              <w:rPr>
                <w:rFonts w:hint="eastAsia"/>
                <w:kern w:val="0"/>
                <w:szCs w:val="21"/>
              </w:rPr>
              <w:t>；</w:t>
            </w:r>
            <w:r>
              <w:rPr>
                <w:rFonts w:hint="eastAsia" w:ascii="宋体" w:hAnsi="宋体"/>
                <w:szCs w:val="21"/>
              </w:rPr>
              <w:t>□R的取值为：</w:t>
            </w:r>
            <w:r>
              <w:rPr>
                <w:rFonts w:hint="eastAsia"/>
                <w:kern w:val="0"/>
                <w:szCs w:val="21"/>
                <w:u w:val="single"/>
              </w:rPr>
              <w:t xml:space="preserve">        </w:t>
            </w:r>
            <w:r>
              <w:rPr>
                <w:rFonts w:hint="eastAsia" w:ascii="宋体" w:hAnsi="宋体"/>
                <w:szCs w:val="21"/>
              </w:rPr>
              <w:t>在开标时随机抽取确定。</w:t>
            </w:r>
          </w:p>
          <w:p w14:paraId="4DD9211D">
            <w:pPr>
              <w:spacing w:line="400" w:lineRule="exact"/>
              <w:rPr>
                <w:kern w:val="0"/>
                <w:szCs w:val="21"/>
              </w:rPr>
            </w:pPr>
            <w:r>
              <w:rPr>
                <w:rFonts w:hint="eastAsia"/>
                <w:kern w:val="0"/>
                <w:szCs w:val="21"/>
              </w:rPr>
              <w:t>3、特殊情形下，评标基准价调整方式：</w:t>
            </w:r>
          </w:p>
          <w:p w14:paraId="7B57B0D5">
            <w:pPr>
              <w:spacing w:line="400" w:lineRule="exact"/>
              <w:ind w:firstLine="324" w:firstLineChars="135"/>
              <w:rPr>
                <w:kern w:val="0"/>
                <w:szCs w:val="21"/>
              </w:rPr>
            </w:pPr>
            <w:r>
              <w:rPr>
                <w:rFonts w:hint="eastAsia"/>
                <w:kern w:val="0"/>
                <w:szCs w:val="21"/>
              </w:rPr>
              <w:t>除确认存在评委评审和计算错误外，评标基准价不因招投标当事人质疑、</w:t>
            </w:r>
            <w:r>
              <w:rPr>
                <w:rFonts w:hint="eastAsia"/>
                <w:kern w:val="0"/>
                <w:szCs w:val="21"/>
                <w:lang w:eastAsia="zh-CN"/>
              </w:rPr>
              <w:t>投诉、复议以及其他任何情形而</w:t>
            </w:r>
            <w:r>
              <w:rPr>
                <w:rFonts w:hint="eastAsia"/>
                <w:kern w:val="0"/>
                <w:szCs w:val="21"/>
              </w:rPr>
              <w:t>改变。</w:t>
            </w:r>
          </w:p>
        </w:tc>
      </w:tr>
      <w:tr w14:paraId="6BCE8950">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40" w:hRule="atLeast"/>
        </w:trPr>
        <w:tc>
          <w:tcPr>
            <w:tcW w:w="409" w:type="pct"/>
            <w:gridSpan w:val="2"/>
            <w:tcBorders>
              <w:top w:val="outset" w:color="auto" w:sz="6" w:space="0"/>
              <w:left w:val="outset" w:color="auto" w:sz="6" w:space="0"/>
              <w:bottom w:val="outset" w:color="auto" w:sz="6" w:space="0"/>
              <w:right w:val="outset" w:color="auto" w:sz="6" w:space="0"/>
            </w:tcBorders>
            <w:noWrap w:val="0"/>
            <w:vAlign w:val="center"/>
          </w:tcPr>
          <w:p w14:paraId="232114BF">
            <w:pPr>
              <w:spacing w:line="400" w:lineRule="exact"/>
            </w:pPr>
            <w:r>
              <w:t>2.</w:t>
            </w:r>
            <w:r>
              <w:rPr>
                <w:rFonts w:hint="eastAsia"/>
              </w:rPr>
              <w:t>3</w:t>
            </w:r>
            <w:r>
              <w:t>.3(1)</w:t>
            </w:r>
          </w:p>
        </w:tc>
        <w:tc>
          <w:tcPr>
            <w:tcW w:w="1135" w:type="pct"/>
            <w:tcBorders>
              <w:top w:val="outset" w:color="auto" w:sz="6" w:space="0"/>
              <w:left w:val="outset" w:color="auto" w:sz="6" w:space="0"/>
              <w:bottom w:val="outset" w:color="auto" w:sz="6" w:space="0"/>
              <w:right w:val="outset" w:color="auto" w:sz="6" w:space="0"/>
            </w:tcBorders>
            <w:noWrap w:val="0"/>
            <w:vAlign w:val="center"/>
          </w:tcPr>
          <w:p w14:paraId="54A0BAC4">
            <w:pPr>
              <w:spacing w:line="400" w:lineRule="exact"/>
            </w:pPr>
            <w:r>
              <w:t>投标报价</w:t>
            </w:r>
            <w:r>
              <w:rPr>
                <w:rFonts w:hint="eastAsia"/>
              </w:rPr>
              <w:t>得分计算</w:t>
            </w:r>
          </w:p>
        </w:tc>
        <w:tc>
          <w:tcPr>
            <w:tcW w:w="3452" w:type="pct"/>
            <w:gridSpan w:val="2"/>
            <w:tcBorders>
              <w:top w:val="outset" w:color="auto" w:sz="6" w:space="0"/>
              <w:left w:val="outset" w:color="auto" w:sz="6" w:space="0"/>
              <w:bottom w:val="outset" w:color="auto" w:sz="6" w:space="0"/>
              <w:right w:val="outset" w:color="auto" w:sz="6" w:space="0"/>
            </w:tcBorders>
            <w:noWrap w:val="0"/>
            <w:vAlign w:val="center"/>
          </w:tcPr>
          <w:p w14:paraId="6E575D74">
            <w:pPr>
              <w:spacing w:line="400" w:lineRule="exact"/>
            </w:pPr>
            <w:r>
              <w:rPr>
                <w:rFonts w:hint="eastAsia"/>
              </w:rPr>
              <w:t>投标报价等于评标基准价的得满分，投标报价相对评标基准价每高1%扣</w:t>
            </w:r>
            <w:r>
              <w:rPr>
                <w:rFonts w:hint="eastAsia"/>
                <w:u w:val="single"/>
              </w:rPr>
              <w:t xml:space="preserve"> 0.9 </w:t>
            </w:r>
            <w:r>
              <w:rPr>
                <w:rFonts w:hint="eastAsia"/>
              </w:rPr>
              <w:t>分；偏离不足1%的，按照</w:t>
            </w:r>
            <w:r>
              <w:rPr>
                <w:rFonts w:hint="eastAsia" w:ascii="宋体" w:hAnsi="宋体"/>
                <w:szCs w:val="21"/>
              </w:rPr>
              <w:t>直线</w:t>
            </w:r>
            <w:r>
              <w:rPr>
                <w:rFonts w:hint="eastAsia"/>
              </w:rPr>
              <w:t>插入法计算得分，</w:t>
            </w:r>
            <w:r>
              <w:rPr>
                <w:rFonts w:hint="eastAsia"/>
                <w:szCs w:val="21"/>
              </w:rPr>
              <w:t>保留小数点后两位</w:t>
            </w:r>
            <w:r>
              <w:rPr>
                <w:rFonts w:hint="eastAsia"/>
                <w:szCs w:val="21"/>
                <w:lang w:eastAsia="zh-CN"/>
              </w:rPr>
              <w:t>，</w:t>
            </w:r>
            <w:r>
              <w:rPr>
                <w:rFonts w:hint="eastAsia"/>
                <w:szCs w:val="21"/>
              </w:rPr>
              <w:t xml:space="preserve"> 小数点后第三位“四舍五入”。</w:t>
            </w:r>
            <w:r>
              <w:rPr>
                <w:rFonts w:hint="eastAsia"/>
              </w:rPr>
              <w:t xml:space="preserve"> </w:t>
            </w:r>
          </w:p>
        </w:tc>
      </w:tr>
      <w:tr w14:paraId="272CE93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764" w:hRule="atLeast"/>
        </w:trPr>
        <w:tc>
          <w:tcPr>
            <w:tcW w:w="409" w:type="pct"/>
            <w:gridSpan w:val="2"/>
            <w:tcBorders>
              <w:top w:val="outset" w:color="auto" w:sz="6" w:space="0"/>
              <w:left w:val="outset" w:color="auto" w:sz="6" w:space="0"/>
              <w:bottom w:val="outset" w:color="auto" w:sz="6" w:space="0"/>
              <w:right w:val="outset" w:color="auto" w:sz="6" w:space="0"/>
            </w:tcBorders>
            <w:noWrap w:val="0"/>
            <w:vAlign w:val="center"/>
          </w:tcPr>
          <w:p w14:paraId="2153646E">
            <w:pPr>
              <w:spacing w:line="400" w:lineRule="exact"/>
              <w:jc w:val="center"/>
            </w:pPr>
            <w:r>
              <w:t>2.</w:t>
            </w:r>
            <w:r>
              <w:rPr>
                <w:rFonts w:hint="eastAsia"/>
              </w:rPr>
              <w:t>3</w:t>
            </w:r>
            <w:r>
              <w:t>.</w:t>
            </w:r>
            <w:r>
              <w:rPr>
                <w:rFonts w:hint="eastAsia"/>
              </w:rPr>
              <w:t>3</w:t>
            </w:r>
            <w:r>
              <w:t>(</w:t>
            </w:r>
            <w:r>
              <w:rPr>
                <w:rFonts w:hint="eastAsia"/>
              </w:rPr>
              <w:t>2</w:t>
            </w:r>
            <w:r>
              <w:t>)</w:t>
            </w:r>
          </w:p>
        </w:tc>
        <w:tc>
          <w:tcPr>
            <w:tcW w:w="1135" w:type="pct"/>
            <w:tcBorders>
              <w:top w:val="outset" w:color="auto" w:sz="6" w:space="0"/>
              <w:left w:val="outset" w:color="auto" w:sz="6" w:space="0"/>
              <w:bottom w:val="outset" w:color="auto" w:sz="6" w:space="0"/>
              <w:right w:val="single" w:color="auto" w:sz="4" w:space="0"/>
            </w:tcBorders>
            <w:noWrap w:val="0"/>
            <w:vAlign w:val="center"/>
          </w:tcPr>
          <w:p w14:paraId="2B4BC8A1">
            <w:pPr>
              <w:spacing w:line="400" w:lineRule="exact"/>
              <w:jc w:val="left"/>
              <w:rPr>
                <w:szCs w:val="21"/>
              </w:rPr>
            </w:pPr>
            <w:r>
              <w:rPr>
                <w:szCs w:val="21"/>
              </w:rPr>
              <w:t>投标人市场信用评价评分标准</w:t>
            </w:r>
          </w:p>
        </w:tc>
        <w:tc>
          <w:tcPr>
            <w:tcW w:w="3452" w:type="pct"/>
            <w:gridSpan w:val="2"/>
            <w:tcBorders>
              <w:top w:val="outset" w:color="auto" w:sz="6" w:space="0"/>
              <w:left w:val="single" w:color="auto" w:sz="4" w:space="0"/>
              <w:bottom w:val="outset" w:color="auto" w:sz="6" w:space="0"/>
              <w:right w:val="outset" w:color="auto" w:sz="6" w:space="0"/>
            </w:tcBorders>
            <w:noWrap w:val="0"/>
            <w:vAlign w:val="center"/>
          </w:tcPr>
          <w:p w14:paraId="1D355663">
            <w:pPr>
              <w:rPr>
                <w:rFonts w:hint="eastAsia" w:eastAsia="宋体"/>
                <w:szCs w:val="21"/>
                <w:lang w:val="en-US" w:eastAsia="zh-CN"/>
              </w:rPr>
            </w:pPr>
            <w:r>
              <w:rPr>
                <w:rFonts w:hint="eastAsia"/>
                <w:szCs w:val="21"/>
                <w:lang w:val="en-US" w:eastAsia="zh-CN"/>
              </w:rPr>
              <w:t>/</w:t>
            </w:r>
          </w:p>
        </w:tc>
      </w:tr>
      <w:tr w14:paraId="6CF6D82A">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790" w:hRule="atLeast"/>
        </w:trPr>
        <w:tc>
          <w:tcPr>
            <w:tcW w:w="409" w:type="pct"/>
            <w:gridSpan w:val="2"/>
            <w:tcBorders>
              <w:top w:val="outset" w:color="auto" w:sz="6" w:space="0"/>
              <w:left w:val="outset" w:color="auto" w:sz="6" w:space="0"/>
              <w:bottom w:val="outset" w:color="auto" w:sz="6" w:space="0"/>
              <w:right w:val="outset" w:color="auto" w:sz="6" w:space="0"/>
            </w:tcBorders>
            <w:noWrap w:val="0"/>
            <w:vAlign w:val="center"/>
          </w:tcPr>
          <w:p w14:paraId="3E1A65F5">
            <w:pPr>
              <w:spacing w:line="400" w:lineRule="exact"/>
              <w:jc w:val="center"/>
            </w:pPr>
            <w:r>
              <w:rPr>
                <w:rFonts w:hint="eastAsia"/>
              </w:rPr>
              <w:t>2.3.3</w:t>
            </w:r>
            <w:r>
              <w:rPr>
                <w:rFonts w:hint="eastAsia"/>
                <w:lang w:eastAsia="zh-CN"/>
              </w:rPr>
              <w:t>(</w:t>
            </w:r>
            <w:r>
              <w:rPr>
                <w:rFonts w:hint="eastAsia"/>
              </w:rPr>
              <w:t>3</w:t>
            </w:r>
            <w:r>
              <w:rPr>
                <w:rFonts w:hint="eastAsia"/>
                <w:lang w:eastAsia="zh-CN"/>
              </w:rPr>
              <w:t>)</w:t>
            </w:r>
          </w:p>
        </w:tc>
        <w:tc>
          <w:tcPr>
            <w:tcW w:w="1135" w:type="pct"/>
            <w:tcBorders>
              <w:top w:val="outset" w:color="auto" w:sz="6" w:space="0"/>
              <w:left w:val="outset" w:color="auto" w:sz="6" w:space="0"/>
              <w:bottom w:val="outset" w:color="auto" w:sz="6" w:space="0"/>
              <w:right w:val="single" w:color="auto" w:sz="4" w:space="0"/>
            </w:tcBorders>
            <w:noWrap w:val="0"/>
            <w:vAlign w:val="center"/>
          </w:tcPr>
          <w:p w14:paraId="70E545A1">
            <w:pPr>
              <w:spacing w:line="400" w:lineRule="exact"/>
              <w:jc w:val="left"/>
              <w:rPr>
                <w:szCs w:val="21"/>
              </w:rPr>
            </w:pPr>
            <w:r>
              <w:rPr>
                <w:rFonts w:hint="eastAsia"/>
                <w:szCs w:val="21"/>
              </w:rPr>
              <w:t>第三方信用评价</w:t>
            </w:r>
            <w:r>
              <w:rPr>
                <w:szCs w:val="21"/>
              </w:rPr>
              <w:t>评分标准</w:t>
            </w:r>
          </w:p>
        </w:tc>
        <w:tc>
          <w:tcPr>
            <w:tcW w:w="3452" w:type="pct"/>
            <w:gridSpan w:val="2"/>
            <w:tcBorders>
              <w:top w:val="outset" w:color="auto" w:sz="6" w:space="0"/>
              <w:left w:val="single" w:color="auto" w:sz="4" w:space="0"/>
              <w:bottom w:val="outset" w:color="auto" w:sz="6" w:space="0"/>
              <w:right w:val="outset" w:color="auto" w:sz="6" w:space="0"/>
            </w:tcBorders>
            <w:noWrap w:val="0"/>
            <w:vAlign w:val="center"/>
          </w:tcPr>
          <w:p w14:paraId="2CE0D6D2">
            <w:pPr>
              <w:spacing w:line="300" w:lineRule="auto"/>
              <w:rPr>
                <w:rFonts w:hint="eastAsia"/>
                <w:szCs w:val="21"/>
              </w:rPr>
            </w:pPr>
            <w:r>
              <w:rPr>
                <w:rFonts w:hint="eastAsia"/>
                <w:szCs w:val="21"/>
              </w:rPr>
              <w:t>企业获得经江阴市信用办备案的第三方信用报告，信用等级AAA级得1分，信用等级AA级得0.8分，信用等级A级得0.5分。（证书须在有效期内，</w:t>
            </w:r>
            <w:r>
              <w:rPr>
                <w:rFonts w:hint="eastAsia"/>
                <w:szCs w:val="21"/>
                <w:lang w:val="en-US" w:eastAsia="zh-CN"/>
              </w:rPr>
              <w:t>提供信用报告证书复印件加盖公章制作进入投标文件，</w:t>
            </w:r>
            <w:r>
              <w:rPr>
                <w:rFonts w:hint="eastAsia"/>
                <w:szCs w:val="21"/>
              </w:rPr>
              <w:t>未提供</w:t>
            </w:r>
            <w:r>
              <w:rPr>
                <w:rFonts w:hint="eastAsia"/>
                <w:szCs w:val="21"/>
                <w:lang w:val="en-US" w:eastAsia="zh-CN"/>
              </w:rPr>
              <w:t>或未按要求提供的均</w:t>
            </w:r>
            <w:r>
              <w:rPr>
                <w:rFonts w:hint="eastAsia"/>
                <w:szCs w:val="21"/>
              </w:rPr>
              <w:t xml:space="preserve">不得分。）    </w:t>
            </w:r>
          </w:p>
          <w:p w14:paraId="01219E7D">
            <w:pPr>
              <w:spacing w:line="300" w:lineRule="auto"/>
              <w:rPr>
                <w:rFonts w:hint="eastAsia"/>
                <w:szCs w:val="21"/>
              </w:rPr>
            </w:pPr>
            <w:r>
              <w:rPr>
                <w:rFonts w:hint="eastAsia"/>
                <w:szCs w:val="21"/>
              </w:rPr>
              <w:t>第三方信用报告管理办法详见《关于在江阴市工程建设招投标领域应用第三方信用报告的通知》（澄信用办发</w:t>
            </w:r>
            <w:r>
              <w:rPr>
                <w:rFonts w:hint="eastAsia"/>
                <w:szCs w:val="21"/>
                <w:lang w:eastAsia="zh-CN"/>
              </w:rPr>
              <w:t>〔2020〕16号</w:t>
            </w:r>
            <w:r>
              <w:rPr>
                <w:rFonts w:hint="eastAsia"/>
                <w:szCs w:val="21"/>
              </w:rPr>
              <w:t>）。</w:t>
            </w:r>
          </w:p>
        </w:tc>
      </w:tr>
    </w:tbl>
    <w:p w14:paraId="529CF3E7">
      <w:pPr>
        <w:spacing w:line="360" w:lineRule="auto"/>
        <w:rPr>
          <w:rFonts w:hint="eastAsia"/>
        </w:rPr>
      </w:pPr>
    </w:p>
    <w:p w14:paraId="2FEF5C76">
      <w:pPr>
        <w:spacing w:line="360" w:lineRule="auto"/>
        <w:rPr>
          <w:rFonts w:hint="eastAsia"/>
        </w:rPr>
      </w:pPr>
    </w:p>
    <w:p w14:paraId="481DEF79">
      <w:pPr>
        <w:spacing w:line="360" w:lineRule="auto"/>
        <w:rPr>
          <w:rFonts w:hint="eastAsia"/>
        </w:rPr>
      </w:pPr>
    </w:p>
    <w:p w14:paraId="336B5E7E">
      <w:pPr>
        <w:spacing w:line="360" w:lineRule="auto"/>
        <w:rPr>
          <w:rFonts w:hint="eastAsia"/>
        </w:rPr>
      </w:pPr>
    </w:p>
    <w:p w14:paraId="7BCB4BC4">
      <w:pPr>
        <w:spacing w:line="360" w:lineRule="auto"/>
        <w:rPr>
          <w:rFonts w:hint="eastAsia"/>
        </w:rPr>
      </w:pPr>
    </w:p>
    <w:p w14:paraId="70480BC1">
      <w:pPr>
        <w:spacing w:line="360" w:lineRule="auto"/>
        <w:rPr>
          <w:rFonts w:hint="eastAsia"/>
        </w:rPr>
      </w:pPr>
    </w:p>
    <w:p w14:paraId="1E5F6447">
      <w:pPr>
        <w:spacing w:line="360" w:lineRule="auto"/>
        <w:rPr>
          <w:rFonts w:hint="eastAsia"/>
        </w:rPr>
      </w:pPr>
    </w:p>
    <w:p w14:paraId="68E9041E">
      <w:pPr>
        <w:spacing w:line="360" w:lineRule="auto"/>
        <w:rPr>
          <w:rFonts w:hint="eastAsia"/>
        </w:rPr>
      </w:pPr>
    </w:p>
    <w:p w14:paraId="27C30CB8">
      <w:pPr>
        <w:spacing w:line="360" w:lineRule="auto"/>
        <w:rPr>
          <w:rFonts w:hint="eastAsia"/>
        </w:rPr>
      </w:pPr>
    </w:p>
    <w:p w14:paraId="3A9589C1">
      <w:pPr>
        <w:spacing w:line="360" w:lineRule="auto"/>
        <w:rPr>
          <w:rFonts w:hint="eastAsia"/>
        </w:rPr>
      </w:pPr>
    </w:p>
    <w:p w14:paraId="75ADA198">
      <w:pPr>
        <w:spacing w:line="360" w:lineRule="auto"/>
        <w:rPr>
          <w:rFonts w:hint="eastAsia"/>
        </w:rPr>
      </w:pPr>
    </w:p>
    <w:p w14:paraId="4DC00AF3">
      <w:pPr>
        <w:spacing w:line="360" w:lineRule="auto"/>
        <w:rPr>
          <w:rFonts w:hint="eastAsia"/>
        </w:rPr>
      </w:pPr>
    </w:p>
    <w:p w14:paraId="28BE6CAD">
      <w:pPr>
        <w:spacing w:line="360" w:lineRule="auto"/>
        <w:rPr>
          <w:rFonts w:hint="eastAsia"/>
        </w:rPr>
      </w:pPr>
    </w:p>
    <w:p w14:paraId="61D1B25A">
      <w:pPr>
        <w:spacing w:line="360" w:lineRule="auto"/>
        <w:rPr>
          <w:rFonts w:hint="eastAsia"/>
        </w:rPr>
      </w:pPr>
    </w:p>
    <w:p w14:paraId="559C93FD">
      <w:pPr>
        <w:spacing w:line="360" w:lineRule="auto"/>
        <w:rPr>
          <w:rFonts w:hint="eastAsia"/>
        </w:rPr>
      </w:pPr>
    </w:p>
    <w:p w14:paraId="2EF6B0A9">
      <w:pPr>
        <w:spacing w:line="360" w:lineRule="auto"/>
        <w:rPr>
          <w:rFonts w:hint="eastAsia"/>
        </w:rPr>
      </w:pPr>
    </w:p>
    <w:p w14:paraId="7A329140">
      <w:pPr>
        <w:spacing w:line="360" w:lineRule="auto"/>
        <w:rPr>
          <w:rFonts w:hint="eastAsia"/>
        </w:rPr>
      </w:pPr>
    </w:p>
    <w:p w14:paraId="203FD3F7">
      <w:pPr>
        <w:spacing w:line="360" w:lineRule="auto"/>
        <w:rPr>
          <w:rFonts w:hint="eastAsia"/>
        </w:rPr>
      </w:pPr>
    </w:p>
    <w:p w14:paraId="18B3E673">
      <w:pPr>
        <w:spacing w:line="360" w:lineRule="auto"/>
        <w:rPr>
          <w:rFonts w:hint="eastAsia"/>
        </w:rPr>
      </w:pPr>
    </w:p>
    <w:p w14:paraId="70AEE51A">
      <w:pPr>
        <w:spacing w:line="360" w:lineRule="auto"/>
        <w:rPr>
          <w:rFonts w:hint="eastAsia"/>
        </w:rPr>
      </w:pPr>
    </w:p>
    <w:p w14:paraId="461401FB">
      <w:pPr>
        <w:spacing w:line="360" w:lineRule="auto"/>
        <w:rPr>
          <w:rFonts w:hint="eastAsia"/>
        </w:rPr>
      </w:pPr>
    </w:p>
    <w:p w14:paraId="03544CDA">
      <w:pPr>
        <w:spacing w:line="360" w:lineRule="auto"/>
        <w:rPr>
          <w:rFonts w:hint="eastAsia"/>
        </w:rPr>
      </w:pPr>
    </w:p>
    <w:p w14:paraId="7D71447D">
      <w:pPr>
        <w:spacing w:line="360" w:lineRule="auto"/>
        <w:rPr>
          <w:rFonts w:hint="eastAsia"/>
        </w:rPr>
      </w:pPr>
    </w:p>
    <w:p w14:paraId="645ED4B0">
      <w:pPr>
        <w:spacing w:line="360" w:lineRule="auto"/>
        <w:rPr>
          <w:rFonts w:hint="eastAsia"/>
        </w:rPr>
      </w:pPr>
    </w:p>
    <w:p w14:paraId="148BB0C9">
      <w:pPr>
        <w:spacing w:line="360" w:lineRule="auto"/>
      </w:pPr>
    </w:p>
    <w:p w14:paraId="43056A1E">
      <w:pPr>
        <w:pStyle w:val="3"/>
        <w:pageBreakBefore w:val="0"/>
        <w:widowControl/>
        <w:kinsoku w:val="0"/>
        <w:wordWrap/>
        <w:overflowPunct/>
        <w:topLinePunct w:val="0"/>
        <w:autoSpaceDE w:val="0"/>
        <w:autoSpaceDN w:val="0"/>
        <w:bidi w:val="0"/>
        <w:adjustRightInd w:val="0"/>
        <w:snapToGrid w:val="0"/>
        <w:spacing w:line="360" w:lineRule="auto"/>
        <w:ind w:right="0" w:rightChars="0"/>
        <w:textAlignment w:val="baseline"/>
        <w:rPr>
          <w:rFonts w:hint="eastAsia" w:ascii="宋体" w:hAnsi="宋体" w:eastAsia="宋体" w:cs="宋体"/>
          <w:b w:val="0"/>
          <w:bCs/>
          <w:sz w:val="24"/>
          <w:szCs w:val="24"/>
        </w:rPr>
      </w:pPr>
      <w:bookmarkStart w:id="63" w:name="_Toc16930"/>
      <w:bookmarkStart w:id="64" w:name="_Toc100390838"/>
      <w:r>
        <w:rPr>
          <w:rFonts w:hint="eastAsia" w:ascii="宋体" w:hAnsi="宋体" w:eastAsia="宋体" w:cs="宋体"/>
          <w:b w:val="0"/>
          <w:bCs/>
          <w:sz w:val="24"/>
          <w:szCs w:val="24"/>
        </w:rPr>
        <w:t>1. 评标方法</w:t>
      </w:r>
      <w:bookmarkEnd w:id="63"/>
      <w:bookmarkEnd w:id="64"/>
    </w:p>
    <w:p w14:paraId="734B7CE5">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本次评标采用经评审的最低投标价法。评标委员会按照评标价由低到高的顺序的投标文件依次评审，直至评审推荐满足招标文件实质要求的3名中标候选人，其他投标文件不再评审。</w:t>
      </w:r>
    </w:p>
    <w:p w14:paraId="51B8A100">
      <w:pPr>
        <w:pStyle w:val="3"/>
        <w:pageBreakBefore w:val="0"/>
        <w:widowControl/>
        <w:kinsoku w:val="0"/>
        <w:wordWrap/>
        <w:overflowPunct/>
        <w:topLinePunct w:val="0"/>
        <w:autoSpaceDE w:val="0"/>
        <w:autoSpaceDN w:val="0"/>
        <w:bidi w:val="0"/>
        <w:adjustRightInd w:val="0"/>
        <w:snapToGrid w:val="0"/>
        <w:spacing w:line="360" w:lineRule="auto"/>
        <w:ind w:right="0" w:rightChars="0"/>
        <w:textAlignment w:val="baseline"/>
        <w:rPr>
          <w:rFonts w:hint="eastAsia" w:ascii="宋体" w:hAnsi="宋体" w:eastAsia="宋体" w:cs="宋体"/>
          <w:b w:val="0"/>
          <w:bCs/>
          <w:sz w:val="24"/>
          <w:szCs w:val="24"/>
          <w:lang w:eastAsia="zh-CN"/>
        </w:rPr>
      </w:pPr>
      <w:bookmarkStart w:id="65" w:name="_Toc100390839"/>
      <w:bookmarkStart w:id="66" w:name="_Toc6856"/>
      <w:r>
        <w:rPr>
          <w:rFonts w:hint="eastAsia" w:ascii="宋体" w:hAnsi="宋体" w:eastAsia="宋体" w:cs="宋体"/>
          <w:b w:val="0"/>
          <w:bCs/>
          <w:sz w:val="24"/>
          <w:szCs w:val="24"/>
        </w:rPr>
        <w:t>2. 评审标准</w:t>
      </w:r>
      <w:bookmarkEnd w:id="65"/>
      <w:bookmarkEnd w:id="66"/>
    </w:p>
    <w:p w14:paraId="319A77C3">
      <w:pPr>
        <w:pStyle w:val="4"/>
        <w:pageBreakBefore w:val="0"/>
        <w:widowControl/>
        <w:kinsoku w:val="0"/>
        <w:wordWrap/>
        <w:overflowPunct/>
        <w:topLinePunct w:val="0"/>
        <w:autoSpaceDE w:val="0"/>
        <w:autoSpaceDN w:val="0"/>
        <w:bidi w:val="0"/>
        <w:adjustRightInd w:val="0"/>
        <w:snapToGrid w:val="0"/>
        <w:spacing w:line="360" w:lineRule="auto"/>
        <w:ind w:right="0" w:rightChars="0"/>
        <w:textAlignment w:val="baseline"/>
        <w:rPr>
          <w:rFonts w:hint="eastAsia" w:ascii="宋体" w:hAnsi="宋体" w:eastAsia="宋体" w:cs="宋体"/>
          <w:b w:val="0"/>
          <w:bCs/>
          <w:sz w:val="24"/>
          <w:szCs w:val="24"/>
        </w:rPr>
      </w:pPr>
      <w:bookmarkStart w:id="67" w:name="_Toc62817920"/>
      <w:bookmarkStart w:id="68" w:name="_Toc100390840"/>
      <w:bookmarkStart w:id="69" w:name="_Toc54162169"/>
      <w:r>
        <w:rPr>
          <w:rFonts w:hint="eastAsia" w:ascii="宋体" w:hAnsi="宋体" w:eastAsia="宋体" w:cs="宋体"/>
          <w:b w:val="0"/>
          <w:bCs/>
          <w:sz w:val="24"/>
          <w:szCs w:val="24"/>
        </w:rPr>
        <w:t>2.1评标入围</w:t>
      </w:r>
      <w:bookmarkEnd w:id="67"/>
      <w:bookmarkEnd w:id="68"/>
      <w:bookmarkEnd w:id="69"/>
    </w:p>
    <w:p w14:paraId="2C9E6681">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2.1.1评标入围审查：投标文件存在评标办法前附表评标入围所列情况之一的，不再进行后续评标。</w:t>
      </w:r>
    </w:p>
    <w:p w14:paraId="6DEE0141">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2.1.2本工程采用全部入围法。</w:t>
      </w:r>
    </w:p>
    <w:p w14:paraId="17F1CB4F">
      <w:pPr>
        <w:pStyle w:val="4"/>
        <w:pageBreakBefore w:val="0"/>
        <w:widowControl/>
        <w:kinsoku w:val="0"/>
        <w:wordWrap/>
        <w:overflowPunct/>
        <w:topLinePunct w:val="0"/>
        <w:autoSpaceDE w:val="0"/>
        <w:autoSpaceDN w:val="0"/>
        <w:bidi w:val="0"/>
        <w:adjustRightInd w:val="0"/>
        <w:snapToGrid w:val="0"/>
        <w:spacing w:line="360" w:lineRule="auto"/>
        <w:ind w:right="0" w:rightChars="0"/>
        <w:textAlignment w:val="baseline"/>
        <w:rPr>
          <w:rFonts w:hint="eastAsia" w:ascii="宋体" w:hAnsi="宋体" w:eastAsia="宋体" w:cs="宋体"/>
          <w:b w:val="0"/>
          <w:bCs/>
          <w:sz w:val="24"/>
          <w:szCs w:val="24"/>
        </w:rPr>
      </w:pPr>
      <w:bookmarkStart w:id="70" w:name="_Toc100390841"/>
      <w:r>
        <w:rPr>
          <w:rFonts w:hint="eastAsia" w:ascii="宋体" w:hAnsi="宋体" w:eastAsia="宋体" w:cs="宋体"/>
          <w:b w:val="0"/>
          <w:bCs/>
          <w:sz w:val="24"/>
          <w:szCs w:val="24"/>
        </w:rPr>
        <w:t>2.</w:t>
      </w:r>
      <w:r>
        <w:rPr>
          <w:rFonts w:hint="eastAsia" w:ascii="宋体" w:hAnsi="宋体" w:eastAsia="宋体" w:cs="宋体"/>
          <w:b w:val="0"/>
          <w:bCs/>
          <w:sz w:val="24"/>
          <w:szCs w:val="24"/>
          <w:lang w:eastAsia="zh-CN"/>
        </w:rPr>
        <w:t>2</w:t>
      </w:r>
      <w:r>
        <w:rPr>
          <w:rFonts w:hint="eastAsia" w:ascii="宋体" w:hAnsi="宋体" w:eastAsia="宋体" w:cs="宋体"/>
          <w:b w:val="0"/>
          <w:bCs/>
          <w:sz w:val="24"/>
          <w:szCs w:val="24"/>
        </w:rPr>
        <w:t>初步评审标准</w:t>
      </w:r>
      <w:bookmarkEnd w:id="70"/>
    </w:p>
    <w:p w14:paraId="524E2A79">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2.2.1 形式评审标准：见评标办法前附表。</w:t>
      </w:r>
    </w:p>
    <w:p w14:paraId="6A20FA8A">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2.2.2 资格评审标准：见评标办法前附表。</w:t>
      </w:r>
    </w:p>
    <w:p w14:paraId="700DB6B7">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2.2.3 响应性评审标准：见评标办法前附表。</w:t>
      </w:r>
    </w:p>
    <w:p w14:paraId="2E36B342">
      <w:pPr>
        <w:pStyle w:val="4"/>
        <w:pageBreakBefore w:val="0"/>
        <w:widowControl/>
        <w:kinsoku w:val="0"/>
        <w:wordWrap/>
        <w:overflowPunct/>
        <w:topLinePunct w:val="0"/>
        <w:autoSpaceDE w:val="0"/>
        <w:autoSpaceDN w:val="0"/>
        <w:bidi w:val="0"/>
        <w:adjustRightInd w:val="0"/>
        <w:snapToGrid w:val="0"/>
        <w:spacing w:line="360" w:lineRule="auto"/>
        <w:ind w:right="0" w:rightChars="0"/>
        <w:textAlignment w:val="baseline"/>
        <w:rPr>
          <w:rFonts w:hint="eastAsia" w:ascii="宋体" w:hAnsi="宋体" w:eastAsia="宋体" w:cs="宋体"/>
          <w:b w:val="0"/>
          <w:bCs/>
          <w:sz w:val="24"/>
          <w:szCs w:val="24"/>
        </w:rPr>
      </w:pPr>
      <w:bookmarkStart w:id="71" w:name="_Toc62817922"/>
      <w:bookmarkStart w:id="72" w:name="_Toc21799245"/>
      <w:bookmarkStart w:id="73" w:name="_Toc34683656"/>
      <w:bookmarkStart w:id="74" w:name="_Toc3978096"/>
      <w:bookmarkStart w:id="75" w:name="_Toc100390842"/>
      <w:r>
        <w:rPr>
          <w:rFonts w:hint="eastAsia" w:ascii="宋体" w:hAnsi="宋体" w:eastAsia="宋体" w:cs="宋体"/>
          <w:b w:val="0"/>
          <w:bCs/>
          <w:sz w:val="24"/>
          <w:szCs w:val="24"/>
        </w:rPr>
        <w:t>2.</w:t>
      </w:r>
      <w:r>
        <w:rPr>
          <w:rFonts w:hint="eastAsia" w:ascii="宋体" w:hAnsi="宋体" w:eastAsia="宋体" w:cs="宋体"/>
          <w:b w:val="0"/>
          <w:bCs/>
          <w:sz w:val="24"/>
          <w:szCs w:val="24"/>
          <w:lang w:eastAsia="zh-CN"/>
        </w:rPr>
        <w:t>3</w:t>
      </w:r>
      <w:r>
        <w:rPr>
          <w:rFonts w:hint="eastAsia" w:ascii="宋体" w:hAnsi="宋体" w:eastAsia="宋体" w:cs="宋体"/>
          <w:b w:val="0"/>
          <w:bCs/>
          <w:sz w:val="24"/>
          <w:szCs w:val="24"/>
        </w:rPr>
        <w:t xml:space="preserve"> 详细评审</w:t>
      </w:r>
      <w:bookmarkEnd w:id="71"/>
      <w:bookmarkEnd w:id="72"/>
      <w:bookmarkEnd w:id="73"/>
      <w:bookmarkEnd w:id="74"/>
      <w:bookmarkEnd w:id="75"/>
    </w:p>
    <w:p w14:paraId="33302253">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2.3.1 评审因素及分值构成：见评标办法前附表；</w:t>
      </w:r>
    </w:p>
    <w:p w14:paraId="602FFCB8">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以投标报价为唯一评审因素的，本章中关于投标人市场信用评价的条款不适用。</w:t>
      </w:r>
    </w:p>
    <w:p w14:paraId="4A177B6A">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lang w:val="zh-CN"/>
        </w:rPr>
      </w:pPr>
      <w:r>
        <w:rPr>
          <w:rFonts w:hint="eastAsia" w:ascii="宋体" w:hAnsi="宋体" w:eastAsia="宋体" w:cs="宋体"/>
          <w:b w:val="0"/>
          <w:bCs/>
          <w:sz w:val="24"/>
          <w:szCs w:val="24"/>
        </w:rPr>
        <w:t>2.3.2 评标基准价计算方法：见评标办法前附表</w:t>
      </w:r>
      <w:r>
        <w:rPr>
          <w:rFonts w:hint="eastAsia" w:ascii="宋体" w:hAnsi="宋体" w:eastAsia="宋体" w:cs="宋体"/>
          <w:b w:val="0"/>
          <w:bCs/>
          <w:sz w:val="24"/>
          <w:szCs w:val="24"/>
          <w:lang w:val="zh-CN"/>
        </w:rPr>
        <w:t>。</w:t>
      </w:r>
    </w:p>
    <w:p w14:paraId="3D44C483">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 xml:space="preserve">2.3.3 评分标准 </w:t>
      </w:r>
    </w:p>
    <w:p w14:paraId="7FE6DC7A">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 xml:space="preserve">(1) 投标报价评分标准：见评标办法前附表； </w:t>
      </w:r>
    </w:p>
    <w:p w14:paraId="223DFD33">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(2) 投标人市场信用评价评分标准：见评标办法前附表；</w:t>
      </w:r>
    </w:p>
    <w:p w14:paraId="729ED64D">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bookmarkStart w:id="76" w:name="_Toc62632932"/>
      <w:r>
        <w:rPr>
          <w:rFonts w:hint="eastAsia" w:ascii="宋体" w:hAnsi="宋体" w:eastAsia="宋体" w:cs="宋体"/>
          <w:b w:val="0"/>
          <w:bCs/>
          <w:sz w:val="24"/>
          <w:szCs w:val="24"/>
        </w:rPr>
        <w:t>(3) 第三方信用评价评分标准：见评标办法前附表；</w:t>
      </w:r>
      <w:bookmarkEnd w:id="76"/>
    </w:p>
    <w:p w14:paraId="79EED63A">
      <w:pPr>
        <w:pStyle w:val="3"/>
        <w:pageBreakBefore w:val="0"/>
        <w:widowControl/>
        <w:kinsoku w:val="0"/>
        <w:wordWrap/>
        <w:overflowPunct/>
        <w:topLinePunct w:val="0"/>
        <w:autoSpaceDE w:val="0"/>
        <w:autoSpaceDN w:val="0"/>
        <w:bidi w:val="0"/>
        <w:adjustRightInd w:val="0"/>
        <w:snapToGrid w:val="0"/>
        <w:spacing w:line="360" w:lineRule="auto"/>
        <w:ind w:right="0" w:rightChars="0"/>
        <w:textAlignment w:val="baseline"/>
        <w:rPr>
          <w:rFonts w:hint="eastAsia" w:ascii="宋体" w:hAnsi="宋体" w:eastAsia="宋体" w:cs="宋体"/>
          <w:b w:val="0"/>
          <w:bCs/>
          <w:sz w:val="24"/>
          <w:szCs w:val="24"/>
        </w:rPr>
      </w:pPr>
      <w:bookmarkStart w:id="77" w:name="_Toc21929"/>
      <w:bookmarkStart w:id="78" w:name="_Toc100390843"/>
      <w:r>
        <w:rPr>
          <w:rFonts w:hint="eastAsia" w:ascii="宋体" w:hAnsi="宋体" w:eastAsia="宋体" w:cs="宋体"/>
          <w:b w:val="0"/>
          <w:bCs/>
          <w:sz w:val="24"/>
          <w:szCs w:val="24"/>
        </w:rPr>
        <w:t>3. 评标程序</w:t>
      </w:r>
      <w:bookmarkEnd w:id="77"/>
      <w:bookmarkEnd w:id="78"/>
    </w:p>
    <w:p w14:paraId="05117217">
      <w:pPr>
        <w:pStyle w:val="4"/>
        <w:pageBreakBefore w:val="0"/>
        <w:widowControl/>
        <w:kinsoku w:val="0"/>
        <w:wordWrap/>
        <w:overflowPunct/>
        <w:topLinePunct w:val="0"/>
        <w:autoSpaceDE w:val="0"/>
        <w:autoSpaceDN w:val="0"/>
        <w:bidi w:val="0"/>
        <w:adjustRightInd w:val="0"/>
        <w:snapToGrid w:val="0"/>
        <w:spacing w:line="360" w:lineRule="auto"/>
        <w:ind w:right="0" w:rightChars="0"/>
        <w:textAlignment w:val="baseline"/>
        <w:rPr>
          <w:rFonts w:hint="eastAsia" w:ascii="宋体" w:hAnsi="宋体" w:eastAsia="宋体" w:cs="宋体"/>
          <w:b w:val="0"/>
          <w:bCs/>
          <w:sz w:val="24"/>
          <w:szCs w:val="24"/>
        </w:rPr>
      </w:pPr>
      <w:bookmarkStart w:id="79" w:name="_Toc100390844"/>
      <w:r>
        <w:rPr>
          <w:rFonts w:hint="eastAsia" w:ascii="宋体" w:hAnsi="宋体" w:eastAsia="宋体" w:cs="宋体"/>
          <w:b w:val="0"/>
          <w:bCs/>
          <w:sz w:val="24"/>
          <w:szCs w:val="24"/>
        </w:rPr>
        <w:t>3.1评标准备</w:t>
      </w:r>
      <w:bookmarkEnd w:id="79"/>
    </w:p>
    <w:p w14:paraId="65BD0CDC">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jc w:val="left"/>
        <w:textAlignment w:val="baseline"/>
        <w:rPr>
          <w:rFonts w:hint="eastAsia" w:ascii="宋体" w:hAnsi="宋体" w:eastAsia="宋体" w:cs="宋体"/>
          <w:b w:val="0"/>
          <w:bCs/>
          <w:kern w:val="0"/>
          <w:sz w:val="24"/>
          <w:szCs w:val="24"/>
        </w:rPr>
      </w:pPr>
      <w:r>
        <w:rPr>
          <w:rFonts w:hint="eastAsia" w:ascii="宋体" w:hAnsi="宋体" w:eastAsia="宋体" w:cs="宋体"/>
          <w:b w:val="0"/>
          <w:bCs/>
          <w:kern w:val="0"/>
          <w:sz w:val="24"/>
          <w:szCs w:val="24"/>
        </w:rPr>
        <w:t>3.1.1 评标委员会成员到达评标现场时应在签到表上签到以证明其出席。</w:t>
      </w:r>
    </w:p>
    <w:p w14:paraId="47F6BBEF">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jc w:val="left"/>
        <w:textAlignment w:val="baseline"/>
        <w:rPr>
          <w:rFonts w:hint="eastAsia" w:ascii="宋体" w:hAnsi="宋体" w:eastAsia="宋体" w:cs="宋体"/>
          <w:b w:val="0"/>
          <w:bCs/>
          <w:kern w:val="0"/>
          <w:sz w:val="24"/>
          <w:szCs w:val="24"/>
        </w:rPr>
      </w:pPr>
      <w:r>
        <w:rPr>
          <w:rFonts w:hint="eastAsia" w:ascii="宋体" w:hAnsi="宋体" w:eastAsia="宋体" w:cs="宋体"/>
          <w:b w:val="0"/>
          <w:bCs/>
          <w:kern w:val="0"/>
          <w:sz w:val="24"/>
          <w:szCs w:val="24"/>
        </w:rPr>
        <w:t>3.1.2 评标委员会成员首先推选一名评标委员会负责人，负责评标活动的组织领导工作。</w:t>
      </w:r>
    </w:p>
    <w:p w14:paraId="7221D502">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jc w:val="left"/>
        <w:textAlignment w:val="baseline"/>
        <w:rPr>
          <w:rFonts w:hint="eastAsia" w:ascii="宋体" w:hAnsi="宋体" w:eastAsia="宋体" w:cs="宋体"/>
          <w:b w:val="0"/>
          <w:bCs/>
          <w:kern w:val="0"/>
          <w:sz w:val="24"/>
          <w:szCs w:val="24"/>
        </w:rPr>
      </w:pPr>
      <w:r>
        <w:rPr>
          <w:rFonts w:hint="eastAsia" w:ascii="宋体" w:hAnsi="宋体" w:eastAsia="宋体" w:cs="宋体"/>
          <w:b w:val="0"/>
          <w:bCs/>
          <w:kern w:val="0"/>
          <w:sz w:val="24"/>
          <w:szCs w:val="24"/>
        </w:rPr>
        <w:t>3.1.3 招标人或招标代理机构应向评标委员会提供评标所需的信息和数据。评标委员会负责人应组织评标委员会成员认真研究招标文件，未在招标文件中规定的标准和方法不得作为评标的依据。</w:t>
      </w:r>
    </w:p>
    <w:p w14:paraId="244AE6BD">
      <w:pPr>
        <w:pStyle w:val="4"/>
        <w:pageBreakBefore w:val="0"/>
        <w:widowControl/>
        <w:kinsoku w:val="0"/>
        <w:wordWrap/>
        <w:overflowPunct/>
        <w:topLinePunct w:val="0"/>
        <w:autoSpaceDE w:val="0"/>
        <w:autoSpaceDN w:val="0"/>
        <w:bidi w:val="0"/>
        <w:adjustRightInd w:val="0"/>
        <w:snapToGrid w:val="0"/>
        <w:spacing w:line="360" w:lineRule="auto"/>
        <w:ind w:right="0" w:rightChars="0"/>
        <w:textAlignment w:val="baseline"/>
        <w:rPr>
          <w:rFonts w:hint="eastAsia" w:ascii="宋体" w:hAnsi="宋体" w:eastAsia="宋体" w:cs="宋体"/>
          <w:b w:val="0"/>
          <w:bCs/>
          <w:sz w:val="24"/>
          <w:szCs w:val="24"/>
        </w:rPr>
      </w:pPr>
      <w:bookmarkStart w:id="80" w:name="_Toc100390845"/>
      <w:r>
        <w:rPr>
          <w:rFonts w:hint="eastAsia" w:ascii="宋体" w:hAnsi="宋体" w:eastAsia="宋体" w:cs="宋体"/>
          <w:b w:val="0"/>
          <w:bCs/>
          <w:sz w:val="24"/>
          <w:szCs w:val="24"/>
        </w:rPr>
        <w:t>3.</w:t>
      </w:r>
      <w:r>
        <w:rPr>
          <w:rFonts w:hint="eastAsia" w:ascii="宋体" w:hAnsi="宋体" w:eastAsia="宋体" w:cs="宋体"/>
          <w:b w:val="0"/>
          <w:bCs/>
          <w:sz w:val="24"/>
          <w:szCs w:val="24"/>
          <w:lang w:eastAsia="zh-CN"/>
        </w:rPr>
        <w:t>2</w:t>
      </w:r>
      <w:r>
        <w:rPr>
          <w:rFonts w:hint="eastAsia" w:ascii="宋体" w:hAnsi="宋体" w:eastAsia="宋体" w:cs="宋体"/>
          <w:b w:val="0"/>
          <w:bCs/>
          <w:sz w:val="24"/>
          <w:szCs w:val="24"/>
        </w:rPr>
        <w:t>初步评审</w:t>
      </w:r>
      <w:bookmarkEnd w:id="80"/>
    </w:p>
    <w:p w14:paraId="1337AB47">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3.2.1形式性评审</w:t>
      </w:r>
    </w:p>
    <w:p w14:paraId="31104F9F">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评标委员会根据本章第2.2.1款列出的评审标准，</w:t>
      </w:r>
      <w:r>
        <w:rPr>
          <w:rFonts w:hint="eastAsia" w:ascii="宋体" w:hAnsi="宋体" w:eastAsia="宋体" w:cs="宋体"/>
          <w:b w:val="0"/>
          <w:bCs/>
          <w:kern w:val="0"/>
          <w:sz w:val="24"/>
          <w:szCs w:val="24"/>
        </w:rPr>
        <w:t>有一项不符合评审标准的，作无效标处理。</w:t>
      </w:r>
    </w:p>
    <w:p w14:paraId="7E13AAC7">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3.2.2资格评审</w:t>
      </w:r>
    </w:p>
    <w:p w14:paraId="0E0B0324">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评标委员会根据本章第2.2.2款列出的评审标准，</w:t>
      </w:r>
      <w:r>
        <w:rPr>
          <w:rFonts w:hint="eastAsia" w:ascii="宋体" w:hAnsi="宋体" w:eastAsia="宋体" w:cs="宋体"/>
          <w:b w:val="0"/>
          <w:bCs/>
          <w:kern w:val="0"/>
          <w:sz w:val="24"/>
          <w:szCs w:val="24"/>
        </w:rPr>
        <w:t>有一项不符合评审标准的，作无效标处理。</w:t>
      </w:r>
    </w:p>
    <w:p w14:paraId="044EBF7F">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3.2.3响应性评审</w:t>
      </w:r>
    </w:p>
    <w:p w14:paraId="06C1E8FF">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评标委员会根据本章第2.2.3款列出的评审标准，</w:t>
      </w:r>
      <w:r>
        <w:rPr>
          <w:rFonts w:hint="eastAsia" w:ascii="宋体" w:hAnsi="宋体" w:eastAsia="宋体" w:cs="宋体"/>
          <w:b w:val="0"/>
          <w:bCs/>
          <w:kern w:val="0"/>
          <w:sz w:val="24"/>
          <w:szCs w:val="24"/>
        </w:rPr>
        <w:t>有一项不符合评审标准的，作无效标处理。</w:t>
      </w:r>
    </w:p>
    <w:p w14:paraId="004A2104">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3.2.4投标报价有算术错误的，评标委员会按以下原则对投标报价进行修正，修正的价格经投标人书面确认后具有约束力。投标人不接受修正价格的，评标委员会应当否决其投标。</w:t>
      </w:r>
    </w:p>
    <w:p w14:paraId="4F462995">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（1）投标文件中的大写金额与小写金额不一致的，以大写金额为准；</w:t>
      </w:r>
    </w:p>
    <w:p w14:paraId="76CFB5CF">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（2）总价金额与依据单价计算出的结果不一致的，以单价金额为准修正总价，但单价金额小数点有明显错误、四舍五入原因的除外；</w:t>
      </w:r>
    </w:p>
    <w:p w14:paraId="14B119D2">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3.2.5澄清、说明或补正</w:t>
      </w:r>
    </w:p>
    <w:p w14:paraId="75D8A803">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在初步评审过程中，评标委员会应当就投标文件中不明确的内容要求投标人进行澄清、说明或补正，澄清、说明或补正按照本章第3.4款的规定进行。</w:t>
      </w:r>
    </w:p>
    <w:p w14:paraId="47A109AB">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 xml:space="preserve"> 3.2.6投标人有以下情形之一的，其投标作无效标处理：</w:t>
      </w:r>
    </w:p>
    <w:p w14:paraId="0A6B3D46">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（1）第一章“投标人须知”第1.4.2项、第1.4.3项规定的任何一种情形的；</w:t>
      </w:r>
    </w:p>
    <w:p w14:paraId="5E735F41">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（2）以他人的名义投标、串通投标、以行贿手段谋取中标或者以其他弄虚作假方式投标的；</w:t>
      </w:r>
    </w:p>
    <w:p w14:paraId="409C3E69">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（3）不同投标人的投标文件出现了评标委员会认为不应当雷同的情况的；</w:t>
      </w:r>
    </w:p>
    <w:p w14:paraId="10D1C5CF">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（4）投标人资格条件不符合国家有关规定或招标文件要求的；</w:t>
      </w:r>
    </w:p>
    <w:p w14:paraId="62F75AEC">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（5）明显不符合技术规范、技术标准的要求的；</w:t>
      </w:r>
    </w:p>
    <w:p w14:paraId="5860A298">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（6）投标文件载明的货物包装方式、检验标准和方法等不符合招标文件的要求的；</w:t>
      </w:r>
    </w:p>
    <w:p w14:paraId="220CF9A2">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（7）投标文件提出了不能满足招标文件要求或招标人不能接受的工程验收、计量、价款结算和支付办法的；</w:t>
      </w:r>
    </w:p>
    <w:p w14:paraId="5517B84F">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（8）未按招标文件要求提供电子投标文件。</w:t>
      </w:r>
    </w:p>
    <w:p w14:paraId="4ACD45BB">
      <w:pPr>
        <w:pStyle w:val="4"/>
        <w:pageBreakBefore w:val="0"/>
        <w:widowControl/>
        <w:kinsoku w:val="0"/>
        <w:wordWrap/>
        <w:overflowPunct/>
        <w:topLinePunct w:val="0"/>
        <w:autoSpaceDE w:val="0"/>
        <w:autoSpaceDN w:val="0"/>
        <w:bidi w:val="0"/>
        <w:adjustRightInd w:val="0"/>
        <w:snapToGrid w:val="0"/>
        <w:spacing w:line="360" w:lineRule="auto"/>
        <w:ind w:right="0" w:rightChars="0"/>
        <w:textAlignment w:val="baseline"/>
        <w:rPr>
          <w:rFonts w:hint="eastAsia" w:ascii="宋体" w:hAnsi="宋体" w:eastAsia="宋体" w:cs="宋体"/>
          <w:b w:val="0"/>
          <w:bCs/>
          <w:sz w:val="24"/>
          <w:szCs w:val="24"/>
        </w:rPr>
      </w:pPr>
      <w:bookmarkStart w:id="81" w:name="_Toc100390846"/>
      <w:r>
        <w:rPr>
          <w:rFonts w:hint="eastAsia" w:ascii="宋体" w:hAnsi="宋体" w:eastAsia="宋体" w:cs="宋体"/>
          <w:b w:val="0"/>
          <w:bCs/>
          <w:sz w:val="24"/>
          <w:szCs w:val="24"/>
        </w:rPr>
        <w:t>3.</w:t>
      </w:r>
      <w:r>
        <w:rPr>
          <w:rFonts w:hint="eastAsia" w:ascii="宋体" w:hAnsi="宋体" w:eastAsia="宋体" w:cs="宋体"/>
          <w:b w:val="0"/>
          <w:bCs/>
          <w:sz w:val="24"/>
          <w:szCs w:val="24"/>
          <w:lang w:eastAsia="zh-CN"/>
        </w:rPr>
        <w:t>3</w:t>
      </w:r>
      <w:r>
        <w:rPr>
          <w:rFonts w:hint="eastAsia" w:ascii="宋体" w:hAnsi="宋体" w:eastAsia="宋体" w:cs="宋体"/>
          <w:b w:val="0"/>
          <w:bCs/>
          <w:sz w:val="24"/>
          <w:szCs w:val="24"/>
        </w:rPr>
        <w:t>详细评审</w:t>
      </w:r>
      <w:bookmarkEnd w:id="81"/>
    </w:p>
    <w:p w14:paraId="2F2237AD">
      <w:pPr>
        <w:pageBreakBefore w:val="0"/>
        <w:widowControl/>
        <w:kinsoku w:val="0"/>
        <w:wordWrap/>
        <w:overflowPunct/>
        <w:topLinePunct w:val="0"/>
        <w:autoSpaceDE w:val="0"/>
        <w:autoSpaceDN w:val="0"/>
        <w:bidi w:val="0"/>
        <w:adjustRightInd w:val="0"/>
        <w:snapToGrid w:val="0"/>
        <w:spacing w:line="360" w:lineRule="auto"/>
        <w:ind w:right="0" w:rightChars="0" w:firstLine="435"/>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3.3.1以投标报价为唯一评审因素的，对经初步评审合格的投标文件，评标委员会按评标价由低至高的次序向招标人推荐3名中标候选人，并标明排序。</w:t>
      </w:r>
    </w:p>
    <w:p w14:paraId="4AC50F79">
      <w:pPr>
        <w:pageBreakBefore w:val="0"/>
        <w:widowControl/>
        <w:kinsoku w:val="0"/>
        <w:wordWrap/>
        <w:overflowPunct/>
        <w:topLinePunct w:val="0"/>
        <w:autoSpaceDE w:val="0"/>
        <w:autoSpaceDN w:val="0"/>
        <w:bidi w:val="0"/>
        <w:adjustRightInd w:val="0"/>
        <w:snapToGrid w:val="0"/>
        <w:spacing w:line="360" w:lineRule="auto"/>
        <w:ind w:right="0" w:rightChars="0" w:firstLine="435"/>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3.3.2使用投标人市场信用评价分的，按本章第2.3.2规定的方法确定评标基准价。</w:t>
      </w:r>
    </w:p>
    <w:p w14:paraId="7436265D">
      <w:pPr>
        <w:pageBreakBefore w:val="0"/>
        <w:widowControl/>
        <w:kinsoku w:val="0"/>
        <w:wordWrap/>
        <w:overflowPunct/>
        <w:topLinePunct w:val="0"/>
        <w:autoSpaceDE w:val="0"/>
        <w:autoSpaceDN w:val="0"/>
        <w:bidi w:val="0"/>
        <w:adjustRightInd w:val="0"/>
        <w:snapToGrid w:val="0"/>
        <w:spacing w:line="360" w:lineRule="auto"/>
        <w:ind w:right="0" w:rightChars="0" w:firstLine="435"/>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3.3.3评标委员会按本章第2.3款规定的量化因素和分值进行打分，并计算出综合评估得分。</w:t>
      </w:r>
    </w:p>
    <w:p w14:paraId="6164A323">
      <w:pPr>
        <w:pageBreakBefore w:val="0"/>
        <w:widowControl/>
        <w:kinsoku w:val="0"/>
        <w:wordWrap/>
        <w:overflowPunct/>
        <w:topLinePunct w:val="0"/>
        <w:autoSpaceDE w:val="0"/>
        <w:autoSpaceDN w:val="0"/>
        <w:bidi w:val="0"/>
        <w:adjustRightInd w:val="0"/>
        <w:snapToGrid w:val="0"/>
        <w:spacing w:line="360" w:lineRule="auto"/>
        <w:ind w:right="0" w:rightChars="0" w:firstLine="484" w:firstLineChars="202"/>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（1）按本章第2.3.3（1）目规定的评审因素和分值对投标报价计算出得分A；</w:t>
      </w:r>
    </w:p>
    <w:p w14:paraId="392E7108">
      <w:pPr>
        <w:pageBreakBefore w:val="0"/>
        <w:widowControl/>
        <w:kinsoku w:val="0"/>
        <w:wordWrap/>
        <w:overflowPunct/>
        <w:topLinePunct w:val="0"/>
        <w:autoSpaceDE w:val="0"/>
        <w:autoSpaceDN w:val="0"/>
        <w:bidi w:val="0"/>
        <w:adjustRightInd w:val="0"/>
        <w:snapToGrid w:val="0"/>
        <w:spacing w:line="360" w:lineRule="auto"/>
        <w:ind w:right="0" w:rightChars="0" w:firstLine="484" w:firstLineChars="202"/>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（2）按本章第2.3.3（2）目规定的评审因素和分值对投标人市场信用评价计算出得分B。</w:t>
      </w:r>
    </w:p>
    <w:p w14:paraId="0707E273">
      <w:pPr>
        <w:pageBreakBefore w:val="0"/>
        <w:widowControl/>
        <w:kinsoku w:val="0"/>
        <w:wordWrap/>
        <w:overflowPunct/>
        <w:topLinePunct w:val="0"/>
        <w:autoSpaceDE w:val="0"/>
        <w:autoSpaceDN w:val="0"/>
        <w:bidi w:val="0"/>
        <w:adjustRightInd w:val="0"/>
        <w:snapToGrid w:val="0"/>
        <w:spacing w:line="360" w:lineRule="auto"/>
        <w:ind w:right="0" w:rightChars="0" w:firstLine="484" w:firstLineChars="202"/>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（3）按本章第2.3.3（3）目规定的评审因素和分值对第三方信用评价计算出得分C。</w:t>
      </w:r>
    </w:p>
    <w:p w14:paraId="09FE003B">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3.4.4评分分值计算保留小数点后两位，小数点后第三位“四舍五入”。</w:t>
      </w:r>
    </w:p>
    <w:p w14:paraId="53E46EAD">
      <w:pPr>
        <w:pageBreakBefore w:val="0"/>
        <w:widowControl/>
        <w:kinsoku w:val="0"/>
        <w:wordWrap/>
        <w:overflowPunct/>
        <w:topLinePunct w:val="0"/>
        <w:autoSpaceDE w:val="0"/>
        <w:autoSpaceDN w:val="0"/>
        <w:bidi w:val="0"/>
        <w:adjustRightInd w:val="0"/>
        <w:snapToGrid w:val="0"/>
        <w:spacing w:line="360" w:lineRule="auto"/>
        <w:ind w:right="0" w:rightChars="0" w:firstLine="435"/>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3.4.5投标人得分=A+B+C。</w:t>
      </w:r>
    </w:p>
    <w:p w14:paraId="14F47ED3">
      <w:pPr>
        <w:pStyle w:val="4"/>
        <w:pageBreakBefore w:val="0"/>
        <w:widowControl/>
        <w:kinsoku w:val="0"/>
        <w:wordWrap/>
        <w:overflowPunct/>
        <w:topLinePunct w:val="0"/>
        <w:autoSpaceDE w:val="0"/>
        <w:autoSpaceDN w:val="0"/>
        <w:bidi w:val="0"/>
        <w:adjustRightInd w:val="0"/>
        <w:snapToGrid w:val="0"/>
        <w:spacing w:line="360" w:lineRule="auto"/>
        <w:ind w:right="0" w:rightChars="0"/>
        <w:textAlignment w:val="baseline"/>
        <w:rPr>
          <w:rFonts w:hint="eastAsia" w:ascii="宋体" w:hAnsi="宋体" w:eastAsia="宋体" w:cs="宋体"/>
          <w:b w:val="0"/>
          <w:bCs/>
          <w:sz w:val="24"/>
          <w:szCs w:val="24"/>
        </w:rPr>
      </w:pPr>
      <w:bookmarkStart w:id="82" w:name="_Toc100390847"/>
      <w:r>
        <w:rPr>
          <w:rFonts w:hint="eastAsia" w:ascii="宋体" w:hAnsi="宋体" w:eastAsia="宋体" w:cs="宋体"/>
          <w:b w:val="0"/>
          <w:bCs/>
          <w:sz w:val="24"/>
          <w:szCs w:val="24"/>
        </w:rPr>
        <w:t>3.</w:t>
      </w:r>
      <w:r>
        <w:rPr>
          <w:rFonts w:hint="eastAsia" w:ascii="宋体" w:hAnsi="宋体" w:eastAsia="宋体" w:cs="宋体"/>
          <w:b w:val="0"/>
          <w:bCs/>
          <w:sz w:val="24"/>
          <w:szCs w:val="24"/>
          <w:lang w:eastAsia="zh-CN"/>
        </w:rPr>
        <w:t>4</w:t>
      </w:r>
      <w:r>
        <w:rPr>
          <w:rFonts w:hint="eastAsia" w:ascii="宋体" w:hAnsi="宋体" w:eastAsia="宋体" w:cs="宋体"/>
          <w:b w:val="0"/>
          <w:bCs/>
          <w:sz w:val="24"/>
          <w:szCs w:val="24"/>
        </w:rPr>
        <w:t>投标文件的澄清和补正</w:t>
      </w:r>
      <w:bookmarkEnd w:id="82"/>
    </w:p>
    <w:p w14:paraId="5C53B4DD">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3.4.1在评标过程中，评标委员会应当以书面形式要求投标人对所提交的投标文件中不明确的内容进行书面澄清或说明。评标委员会不接受投标人主动提出的澄清、说明或补正。</w:t>
      </w:r>
    </w:p>
    <w:p w14:paraId="590A5DED">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3.4.2 澄清、说明和补正不得改变投标文件的实质性内容。投标人的书面澄清、说明和补正属于投标文件的组成部分。</w:t>
      </w:r>
    </w:p>
    <w:p w14:paraId="490D1917">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3.4.3 评标委员会对投标人提交的澄清、说明或补正有疑问的，可以要求投标人进一步澄清、说明或补正，直至满足评标委员会的要求。</w:t>
      </w:r>
    </w:p>
    <w:p w14:paraId="23858BA3">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3.4.4 在评标过程中，评标委员会发现投标人的报价明显低于其他投标报价，使得其投标报价可能低于其个别成本的，有可能影响质量或者不能诚信履约的，应当要求其在评标现场合理的时间内提供书面说明并提供相关证明材料。投标人不能合理说明或者不能提供相关证明材料的，评标委员会应当否决其投标。</w:t>
      </w:r>
    </w:p>
    <w:p w14:paraId="0BA6EC2F">
      <w:pPr>
        <w:pStyle w:val="4"/>
        <w:pageBreakBefore w:val="0"/>
        <w:widowControl/>
        <w:kinsoku w:val="0"/>
        <w:wordWrap/>
        <w:overflowPunct/>
        <w:topLinePunct w:val="0"/>
        <w:autoSpaceDE w:val="0"/>
        <w:autoSpaceDN w:val="0"/>
        <w:bidi w:val="0"/>
        <w:adjustRightInd w:val="0"/>
        <w:snapToGrid w:val="0"/>
        <w:spacing w:line="360" w:lineRule="auto"/>
        <w:ind w:right="0" w:rightChars="0"/>
        <w:textAlignment w:val="baseline"/>
        <w:rPr>
          <w:rFonts w:hint="eastAsia" w:ascii="宋体" w:hAnsi="宋体" w:eastAsia="宋体" w:cs="宋体"/>
          <w:b w:val="0"/>
          <w:bCs/>
          <w:sz w:val="24"/>
          <w:szCs w:val="24"/>
        </w:rPr>
      </w:pPr>
      <w:bookmarkStart w:id="83" w:name="_Toc100390848"/>
      <w:r>
        <w:rPr>
          <w:rFonts w:hint="eastAsia" w:ascii="宋体" w:hAnsi="宋体" w:eastAsia="宋体" w:cs="宋体"/>
          <w:b w:val="0"/>
          <w:bCs/>
          <w:sz w:val="24"/>
          <w:szCs w:val="24"/>
        </w:rPr>
        <w:t>3.</w:t>
      </w:r>
      <w:r>
        <w:rPr>
          <w:rFonts w:hint="eastAsia" w:ascii="宋体" w:hAnsi="宋体" w:eastAsia="宋体" w:cs="宋体"/>
          <w:b w:val="0"/>
          <w:bCs/>
          <w:sz w:val="24"/>
          <w:szCs w:val="24"/>
          <w:lang w:eastAsia="zh-CN"/>
        </w:rPr>
        <w:t>5</w:t>
      </w:r>
      <w:r>
        <w:rPr>
          <w:rFonts w:hint="eastAsia" w:ascii="宋体" w:hAnsi="宋体" w:eastAsia="宋体" w:cs="宋体"/>
          <w:b w:val="0"/>
          <w:bCs/>
          <w:sz w:val="24"/>
          <w:szCs w:val="24"/>
        </w:rPr>
        <w:t>推荐中标候选人</w:t>
      </w:r>
      <w:bookmarkEnd w:id="83"/>
    </w:p>
    <w:p w14:paraId="555666C4">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评标委员会在推荐中标候选人时，应遵照以下原则</w:t>
      </w:r>
      <w:r>
        <w:rPr>
          <w:rFonts w:hint="eastAsia" w:ascii="宋体" w:hAnsi="宋体" w:cs="宋体"/>
          <w:b w:val="0"/>
          <w:bCs/>
          <w:sz w:val="24"/>
          <w:szCs w:val="24"/>
          <w:lang w:eastAsia="zh-CN"/>
        </w:rPr>
        <w:t>：</w:t>
      </w:r>
    </w:p>
    <w:p w14:paraId="433B32E6">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3.5.1评标委员会按照最终得分由高至低的次序排列，推荐1-3名中标候选人。</w:t>
      </w:r>
    </w:p>
    <w:p w14:paraId="74B1793B">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3.5.2如果评标委员会根据本章的规定作无效标处理后，有效投标不足三个，评标委员会应当对是否具有竞争性进行判断：有竞争性的，按有效投标最终得分由高至低的次序推荐中标候选人；缺乏竞争的，评标委员会应当否决全部投标。</w:t>
      </w:r>
    </w:p>
    <w:p w14:paraId="4A668617">
      <w:pPr>
        <w:pageBreakBefore w:val="0"/>
        <w:widowControl/>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ascii="宋体" w:hAnsi="宋体" w:eastAsia="宋体" w:cs="宋体"/>
          <w:b w:val="0"/>
          <w:bCs/>
        </w:rPr>
      </w:pPr>
      <w:r>
        <w:rPr>
          <w:rFonts w:hint="eastAsia" w:ascii="宋体" w:hAnsi="宋体" w:eastAsia="宋体" w:cs="宋体"/>
          <w:b w:val="0"/>
          <w:bCs/>
        </w:rPr>
        <w:t>3.5.3 评标委员会完成评标后，应当向招标人提交评标报告。</w:t>
      </w:r>
      <w:bookmarkStart w:id="84" w:name="_Toc458087250"/>
      <w:bookmarkStart w:id="85" w:name="_Toc397348045"/>
    </w:p>
    <w:p w14:paraId="6A28BF35">
      <w:pPr>
        <w:pStyle w:val="3"/>
        <w:bidi w:val="0"/>
        <w:rPr>
          <w:rFonts w:hint="eastAsia"/>
          <w:lang w:eastAsia="zh-CN"/>
        </w:rPr>
      </w:pPr>
      <w:bookmarkStart w:id="86" w:name="_Toc100390849"/>
      <w:bookmarkStart w:id="87" w:name="_Toc512000875"/>
      <w:bookmarkStart w:id="88" w:name="_Toc5822"/>
      <w:r>
        <w:rPr>
          <w:rFonts w:hint="eastAsia"/>
        </w:rPr>
        <w:t>附件</w:t>
      </w:r>
      <w:r>
        <w:rPr>
          <w:rFonts w:hint="eastAsia"/>
          <w:lang w:eastAsia="zh-CN"/>
        </w:rPr>
        <w:t>A</w:t>
      </w:r>
      <w:bookmarkEnd w:id="86"/>
      <w:bookmarkEnd w:id="87"/>
      <w:bookmarkEnd w:id="88"/>
    </w:p>
    <w:p w14:paraId="491C13FC">
      <w:pPr>
        <w:jc w:val="center"/>
        <w:rPr>
          <w:rFonts w:hint="eastAsia" w:ascii="宋体" w:hAnsi="宋体" w:eastAsia="宋体" w:cs="宋体"/>
          <w:b w:val="0"/>
          <w:bCs w:val="0"/>
          <w:sz w:val="32"/>
          <w:szCs w:val="32"/>
        </w:rPr>
      </w:pPr>
      <w:r>
        <w:rPr>
          <w:rFonts w:hint="eastAsia" w:ascii="宋体" w:hAnsi="宋体" w:eastAsia="宋体" w:cs="宋体"/>
          <w:b w:val="0"/>
          <w:bCs w:val="0"/>
          <w:sz w:val="32"/>
          <w:szCs w:val="32"/>
        </w:rPr>
        <w:t>评标基准价的计算</w:t>
      </w:r>
    </w:p>
    <w:p w14:paraId="74A5CE53">
      <w:pPr>
        <w:tabs>
          <w:tab w:val="left" w:pos="0"/>
        </w:tabs>
        <w:spacing w:line="540" w:lineRule="exact"/>
        <w:ind w:right="-36" w:firstLine="484" w:firstLineChars="202"/>
        <w:rPr>
          <w:rFonts w:hint="eastAsia" w:ascii="宋体" w:hAnsi="宋体" w:eastAsia="宋体" w:cs="宋体"/>
          <w:b w:val="0"/>
          <w:bCs w:val="0"/>
        </w:rPr>
      </w:pPr>
      <w:r>
        <w:rPr>
          <w:rFonts w:hint="eastAsia" w:ascii="宋体" w:hAnsi="宋体" w:eastAsia="宋体" w:cs="宋体"/>
          <w:b w:val="0"/>
          <w:bCs w:val="0"/>
        </w:rPr>
        <w:t>有效投标文件的评标基准价计算方法采用：</w:t>
      </w:r>
    </w:p>
    <w:p w14:paraId="286EA6C3">
      <w:pPr>
        <w:tabs>
          <w:tab w:val="left" w:pos="0"/>
        </w:tabs>
        <w:spacing w:line="540" w:lineRule="exact"/>
        <w:ind w:right="-36" w:firstLine="484" w:firstLineChars="202"/>
        <w:rPr>
          <w:rFonts w:hint="eastAsia" w:ascii="宋体" w:hAnsi="宋体" w:eastAsia="宋体" w:cs="宋体"/>
          <w:b w:val="0"/>
          <w:bCs w:val="0"/>
        </w:rPr>
      </w:pPr>
      <w:r>
        <w:rPr>
          <w:rFonts w:hint="eastAsia" w:ascii="宋体" w:hAnsi="宋体" w:eastAsia="宋体" w:cs="宋体"/>
          <w:b w:val="0"/>
          <w:bCs w:val="0"/>
        </w:rPr>
        <w:t>合理最低价作为评标基准价=A×R。</w:t>
      </w:r>
      <w:r>
        <w:rPr>
          <w:rFonts w:hint="eastAsia" w:ascii="宋体" w:hAnsi="宋体" w:eastAsia="宋体" w:cs="宋体"/>
          <w:b w:val="0"/>
          <w:bCs w:val="0"/>
          <w:szCs w:val="21"/>
        </w:rPr>
        <w:t>低于评标基准价的，视为不合理报价，判定为无效标；其他评标价相应扣减得分。</w:t>
      </w:r>
    </w:p>
    <w:p w14:paraId="429A3951">
      <w:pPr>
        <w:tabs>
          <w:tab w:val="left" w:pos="0"/>
        </w:tabs>
        <w:spacing w:line="540" w:lineRule="exact"/>
        <w:ind w:right="-36" w:firstLine="484" w:firstLineChars="202"/>
        <w:rPr>
          <w:rFonts w:hint="eastAsia" w:ascii="宋体" w:hAnsi="宋体" w:eastAsia="宋体" w:cs="宋体"/>
          <w:b w:val="0"/>
          <w:bCs w:val="0"/>
        </w:rPr>
      </w:pPr>
      <w:r>
        <w:rPr>
          <w:rFonts w:hint="eastAsia" w:ascii="宋体" w:hAnsi="宋体" w:eastAsia="宋体" w:cs="宋体"/>
          <w:b w:val="0"/>
          <w:bCs w:val="0"/>
        </w:rPr>
        <w:t xml:space="preserve">R的取值在规定区间内开标时由随机抽取确定或由招标人直接明确。（建筑工程为93%～97%，装饰、安装为90%～95%，市政工程为88%～93%，园林绿化工程为86%～92%，其他工程 90%～95%，R值为整数。） </w:t>
      </w:r>
    </w:p>
    <w:p w14:paraId="54E75926">
      <w:pPr>
        <w:tabs>
          <w:tab w:val="left" w:pos="0"/>
        </w:tabs>
        <w:spacing w:line="540" w:lineRule="exact"/>
        <w:ind w:right="-36" w:firstLine="484" w:firstLineChars="202"/>
        <w:rPr>
          <w:rFonts w:hint="eastAsia" w:ascii="宋体" w:hAnsi="宋体" w:eastAsia="宋体" w:cs="宋体"/>
          <w:b w:val="0"/>
          <w:bCs w:val="0"/>
        </w:rPr>
      </w:pPr>
      <w:r>
        <w:rPr>
          <w:rFonts w:hint="eastAsia" w:ascii="宋体" w:hAnsi="宋体" w:eastAsia="宋体" w:cs="宋体"/>
          <w:b w:val="0"/>
          <w:bCs w:val="0"/>
        </w:rPr>
        <w:t>A值的计算如下：当有效投标文件≥7家时，先剔除报价中最高20%项（四舍五入取整，投标报价相同的均保留）和最低的20%项（四舍五入取整，投标报价相同的均保留）后进行算术平均；当有效投标文件4-6家（含4家）时，剔除报价中最高报价（最高报价相同的均剔除）后进行算术平均；当有效投标文件</w:t>
      </w:r>
      <w:r>
        <w:rPr>
          <w:rFonts w:hint="eastAsia" w:ascii="宋体" w:hAnsi="宋体" w:eastAsia="宋体" w:cs="宋体"/>
          <w:b w:val="0"/>
          <w:bCs w:val="0"/>
          <w:lang w:eastAsia="zh-CN"/>
        </w:rPr>
        <w:t>＜</w:t>
      </w:r>
      <w:r>
        <w:rPr>
          <w:rFonts w:hint="eastAsia" w:ascii="宋体" w:hAnsi="宋体" w:eastAsia="宋体" w:cs="宋体"/>
          <w:b w:val="0"/>
          <w:bCs w:val="0"/>
        </w:rPr>
        <w:t>4 家时，取报价中的次低价。</w:t>
      </w:r>
    </w:p>
    <w:p w14:paraId="1F8DE757">
      <w:pPr>
        <w:tabs>
          <w:tab w:val="left" w:pos="0"/>
        </w:tabs>
        <w:spacing w:line="540" w:lineRule="exact"/>
        <w:ind w:right="-36" w:firstLine="484" w:firstLineChars="202"/>
        <w:rPr>
          <w:rFonts w:hint="eastAsia" w:ascii="宋体" w:hAnsi="宋体" w:eastAsia="宋体" w:cs="宋体"/>
          <w:b w:val="0"/>
          <w:bCs w:val="0"/>
        </w:rPr>
      </w:pPr>
      <w:r>
        <w:rPr>
          <w:rFonts w:hint="eastAsia" w:ascii="宋体" w:hAnsi="宋体" w:eastAsia="宋体" w:cs="宋体"/>
          <w:b w:val="0"/>
          <w:bCs w:val="0"/>
        </w:rPr>
        <w:t>评标基准价计算的说明：</w:t>
      </w:r>
    </w:p>
    <w:p w14:paraId="0AA4C275">
      <w:pPr>
        <w:tabs>
          <w:tab w:val="left" w:pos="0"/>
        </w:tabs>
        <w:spacing w:line="540" w:lineRule="exact"/>
        <w:ind w:right="-36" w:firstLine="484" w:firstLineChars="202"/>
        <w:rPr>
          <w:rFonts w:hint="eastAsia" w:ascii="宋体" w:hAnsi="宋体" w:eastAsia="宋体" w:cs="宋体"/>
          <w:b w:val="0"/>
          <w:bCs w:val="0"/>
        </w:rPr>
      </w:pPr>
      <w:r>
        <w:rPr>
          <w:rFonts w:hint="eastAsia" w:ascii="宋体" w:hAnsi="宋体" w:eastAsia="宋体" w:cs="宋体"/>
          <w:b w:val="0"/>
          <w:bCs w:val="0"/>
        </w:rPr>
        <w:t>（1）有效投标文件是指初步评审合格的投标文件。</w:t>
      </w:r>
    </w:p>
    <w:p w14:paraId="57F6C4D5">
      <w:pPr>
        <w:tabs>
          <w:tab w:val="left" w:pos="0"/>
        </w:tabs>
        <w:spacing w:line="540" w:lineRule="exact"/>
        <w:ind w:right="-36" w:firstLine="484" w:firstLineChars="202"/>
        <w:rPr>
          <w:rFonts w:hint="eastAsia" w:ascii="宋体" w:hAnsi="宋体" w:eastAsia="宋体" w:cs="宋体"/>
          <w:b w:val="0"/>
          <w:bCs w:val="0"/>
        </w:rPr>
      </w:pPr>
      <w:r>
        <w:rPr>
          <w:rFonts w:hint="eastAsia" w:ascii="宋体" w:hAnsi="宋体" w:eastAsia="宋体" w:cs="宋体"/>
          <w:b w:val="0"/>
          <w:bCs w:val="0"/>
        </w:rPr>
        <w:t>（2）上述评标价是指投标报价。</w:t>
      </w:r>
    </w:p>
    <w:p w14:paraId="5EB8D3C1">
      <w:pPr>
        <w:tabs>
          <w:tab w:val="left" w:pos="0"/>
        </w:tabs>
        <w:spacing w:line="540" w:lineRule="exact"/>
        <w:ind w:right="-36" w:firstLine="484" w:firstLineChars="202"/>
        <w:rPr>
          <w:rFonts w:ascii="宋体" w:hAnsi="宋体"/>
          <w:szCs w:val="21"/>
        </w:rPr>
      </w:pPr>
      <w:r>
        <w:rPr>
          <w:rFonts w:hint="eastAsia" w:ascii="宋体" w:hAnsi="宋体" w:eastAsia="宋体" w:cs="宋体"/>
          <w:b w:val="0"/>
          <w:bCs w:val="0"/>
        </w:rPr>
        <w:t>（3）评标价是指经澄清、补正</w:t>
      </w:r>
      <w:r>
        <w:rPr>
          <w:rFonts w:hint="eastAsia" w:ascii="宋体" w:hAnsi="宋体" w:cs="宋体"/>
          <w:b w:val="0"/>
          <w:bCs w:val="0"/>
          <w:lang w:eastAsia="zh-CN"/>
        </w:rPr>
        <w:t>、</w:t>
      </w:r>
      <w:r>
        <w:rPr>
          <w:rFonts w:hint="eastAsia" w:ascii="宋体" w:hAnsi="宋体" w:eastAsia="宋体" w:cs="宋体"/>
          <w:b w:val="0"/>
          <w:bCs w:val="0"/>
        </w:rPr>
        <w:t>修正算术计算错误的投标报价。</w:t>
      </w:r>
    </w:p>
    <w:p w14:paraId="21916C35">
      <w:pPr>
        <w:widowControl/>
        <w:jc w:val="left"/>
      </w:pPr>
      <w:r>
        <w:rPr>
          <w:sz w:val="28"/>
          <w:szCs w:val="28"/>
        </w:rPr>
        <w:br w:type="page"/>
      </w:r>
    </w:p>
    <w:p w14:paraId="33AC477D">
      <w:pPr>
        <w:pStyle w:val="3"/>
        <w:bidi w:val="0"/>
      </w:pPr>
      <w:bookmarkStart w:id="89" w:name="_Toc100390850"/>
      <w:bookmarkStart w:id="90" w:name="_Toc32197"/>
      <w:r>
        <w:rPr>
          <w:rFonts w:hint="eastAsia"/>
        </w:rPr>
        <w:t>附件B：废标条件</w:t>
      </w:r>
      <w:bookmarkEnd w:id="84"/>
      <w:bookmarkEnd w:id="85"/>
      <w:bookmarkEnd w:id="89"/>
      <w:bookmarkEnd w:id="90"/>
    </w:p>
    <w:p w14:paraId="64503270">
      <w:pPr>
        <w:spacing w:line="430" w:lineRule="exact"/>
      </w:pPr>
      <w:r>
        <w:rPr>
          <w:rFonts w:hint="eastAsia"/>
        </w:rPr>
        <w:t>B0.总则</w:t>
      </w:r>
    </w:p>
    <w:p w14:paraId="790E7FD3">
      <w:pPr>
        <w:spacing w:line="430" w:lineRule="exact"/>
        <w:ind w:firstLine="480" w:firstLineChars="200"/>
      </w:pPr>
      <w:r>
        <w:rPr>
          <w:rFonts w:hint="eastAsia"/>
        </w:rPr>
        <w:t>本附件所集中列示的废标条件，是本章“评标办法”的组成部分，是对第一章“投标人须知”和本章正文部分所规定的废标条件的总结和补充，如果出现相互矛盾的情况，以第一章“投标人须知”和本章正文部分的规定为准。招标文件未明列的无效标条款，不得作为否决投标、判定无效标的依据。</w:t>
      </w:r>
    </w:p>
    <w:p w14:paraId="768E366F">
      <w:pPr>
        <w:spacing w:line="430" w:lineRule="exact"/>
      </w:pPr>
      <w:r>
        <w:rPr>
          <w:rFonts w:hint="eastAsia"/>
        </w:rPr>
        <w:t>B1.废标条件</w:t>
      </w:r>
    </w:p>
    <w:p w14:paraId="52209A23">
      <w:pPr>
        <w:spacing w:line="430" w:lineRule="exact"/>
        <w:ind w:firstLine="480" w:firstLineChars="200"/>
        <w:rPr>
          <w:rFonts w:ascii="宋体" w:hAnsi="宋体"/>
          <w:szCs w:val="21"/>
        </w:rPr>
      </w:pPr>
      <w:r>
        <w:rPr>
          <w:rFonts w:hint="eastAsia" w:ascii="宋体" w:hAnsi="宋体"/>
          <w:szCs w:val="21"/>
        </w:rPr>
        <w:t>B1.1投标文件中的投标函未加盖投标人的签章；</w:t>
      </w:r>
    </w:p>
    <w:p w14:paraId="630E7574">
      <w:pPr>
        <w:spacing w:line="430" w:lineRule="exact"/>
        <w:ind w:firstLine="480" w:firstLineChars="200"/>
        <w:rPr>
          <w:rFonts w:ascii="宋体" w:hAnsi="宋体"/>
          <w:szCs w:val="21"/>
        </w:rPr>
      </w:pPr>
      <w:r>
        <w:rPr>
          <w:rFonts w:hint="eastAsia" w:ascii="宋体" w:hAnsi="宋体"/>
          <w:szCs w:val="21"/>
        </w:rPr>
        <w:t>B1.2投标文件中的投标函未加盖企业法定代表人（或企业法定代表人委托代理人）签章的；</w:t>
      </w:r>
    </w:p>
    <w:p w14:paraId="53111EAA">
      <w:pPr>
        <w:spacing w:line="430" w:lineRule="exact"/>
        <w:ind w:firstLine="480" w:firstLineChars="200"/>
        <w:rPr>
          <w:rFonts w:ascii="宋体" w:hAnsi="宋体"/>
          <w:szCs w:val="21"/>
        </w:rPr>
      </w:pPr>
      <w:r>
        <w:rPr>
          <w:rFonts w:hint="eastAsia" w:ascii="宋体" w:hAnsi="宋体"/>
          <w:szCs w:val="21"/>
        </w:rPr>
        <w:t>B1.3投标函加盖企业法定代表人委托代理人签章的，企业法定代表人委托代理人没有合法、有效的委托书（原件）的；</w:t>
      </w:r>
    </w:p>
    <w:p w14:paraId="796CC983">
      <w:pPr>
        <w:spacing w:line="430" w:lineRule="exact"/>
        <w:ind w:firstLine="480" w:firstLineChars="200"/>
        <w:rPr>
          <w:rFonts w:ascii="宋体" w:hAnsi="宋体"/>
          <w:szCs w:val="21"/>
        </w:rPr>
      </w:pPr>
      <w:r>
        <w:rPr>
          <w:rFonts w:hint="eastAsia" w:ascii="宋体" w:hAnsi="宋体"/>
          <w:szCs w:val="21"/>
        </w:rPr>
        <w:t>B1.4投标人资质条件不符合国家有关规定，或者不满足招标文件规定的资格条件的</w:t>
      </w:r>
      <w:r>
        <w:rPr>
          <w:rFonts w:hint="eastAsia" w:ascii="宋体" w:hAnsi="宋体"/>
          <w:szCs w:val="21"/>
          <w:lang w:eastAsia="zh-CN"/>
        </w:rPr>
        <w:t>；</w:t>
      </w:r>
    </w:p>
    <w:p w14:paraId="063AC2EE">
      <w:pPr>
        <w:spacing w:line="430" w:lineRule="exact"/>
        <w:ind w:firstLine="480" w:firstLineChars="200"/>
        <w:rPr>
          <w:rFonts w:ascii="宋体" w:hAnsi="宋体"/>
          <w:szCs w:val="21"/>
        </w:rPr>
      </w:pPr>
      <w:r>
        <w:rPr>
          <w:rFonts w:hint="eastAsia" w:ascii="宋体" w:hAnsi="宋体"/>
          <w:szCs w:val="21"/>
        </w:rPr>
        <w:t>B1.5投标人名称或组织结构与资格预审时不一致的；</w:t>
      </w:r>
    </w:p>
    <w:p w14:paraId="070F2278">
      <w:pPr>
        <w:spacing w:line="430" w:lineRule="exact"/>
        <w:ind w:firstLine="480" w:firstLineChars="200"/>
        <w:rPr>
          <w:rFonts w:ascii="宋体" w:hAnsi="宋体"/>
          <w:szCs w:val="21"/>
        </w:rPr>
      </w:pPr>
      <w:r>
        <w:rPr>
          <w:rFonts w:hint="eastAsia" w:ascii="宋体" w:hAnsi="宋体"/>
          <w:szCs w:val="21"/>
        </w:rPr>
        <w:t>B1.6除在投标截止时间前经招标人书面同意外，项目负责人与资格预审时不一致的；</w:t>
      </w:r>
    </w:p>
    <w:p w14:paraId="586538C8">
      <w:pPr>
        <w:spacing w:line="430" w:lineRule="exact"/>
        <w:ind w:firstLine="480" w:firstLineChars="200"/>
        <w:rPr>
          <w:rFonts w:ascii="宋体" w:hAnsi="宋体"/>
          <w:szCs w:val="21"/>
        </w:rPr>
      </w:pPr>
      <w:r>
        <w:rPr>
          <w:rFonts w:hint="eastAsia" w:ascii="宋体" w:hAnsi="宋体"/>
          <w:szCs w:val="21"/>
        </w:rPr>
        <w:t>B1.7组成联合体投标未提供联合体各方共同投标协议的；</w:t>
      </w:r>
    </w:p>
    <w:p w14:paraId="3CBDB05B">
      <w:pPr>
        <w:spacing w:line="430" w:lineRule="exact"/>
        <w:ind w:firstLine="480" w:firstLineChars="200"/>
        <w:rPr>
          <w:rFonts w:ascii="宋体" w:hAnsi="宋体"/>
          <w:szCs w:val="21"/>
        </w:rPr>
      </w:pPr>
      <w:r>
        <w:rPr>
          <w:rFonts w:hint="eastAsia" w:ascii="宋体" w:hAnsi="宋体"/>
          <w:szCs w:val="21"/>
        </w:rPr>
        <w:t>B1.8在同一招标项目中，联合体成员以自己名义单独投标或者参加其他联合体投标的；</w:t>
      </w:r>
    </w:p>
    <w:p w14:paraId="745E943E">
      <w:pPr>
        <w:spacing w:line="430" w:lineRule="exact"/>
        <w:ind w:firstLine="480" w:firstLineChars="200"/>
        <w:rPr>
          <w:rFonts w:ascii="宋体" w:hAnsi="宋体"/>
          <w:szCs w:val="21"/>
        </w:rPr>
      </w:pPr>
      <w:r>
        <w:rPr>
          <w:rFonts w:hint="eastAsia" w:ascii="宋体" w:hAnsi="宋体"/>
          <w:szCs w:val="21"/>
        </w:rPr>
        <w:t>B1.9联合体成员与资格预审确定的结果不一致的；</w:t>
      </w:r>
    </w:p>
    <w:p w14:paraId="48E69EEF">
      <w:pPr>
        <w:spacing w:line="430" w:lineRule="exact"/>
        <w:ind w:firstLine="480" w:firstLineChars="200"/>
        <w:rPr>
          <w:rFonts w:ascii="宋体" w:hAnsi="宋体"/>
          <w:szCs w:val="21"/>
        </w:rPr>
      </w:pPr>
      <w:r>
        <w:rPr>
          <w:rFonts w:hint="eastAsia" w:ascii="宋体" w:hAnsi="宋体"/>
          <w:szCs w:val="21"/>
        </w:rPr>
        <w:t>B1.10投标报价低于成本或者高于招标文件设定的招标控制价或者招标人设置的投标限价的；</w:t>
      </w:r>
    </w:p>
    <w:p w14:paraId="6804B84C">
      <w:pPr>
        <w:spacing w:line="430" w:lineRule="exact"/>
        <w:ind w:firstLine="480" w:firstLineChars="200"/>
        <w:rPr>
          <w:rFonts w:ascii="宋体" w:hAnsi="宋体"/>
          <w:szCs w:val="21"/>
        </w:rPr>
      </w:pPr>
      <w:r>
        <w:rPr>
          <w:rFonts w:hint="eastAsia" w:ascii="宋体" w:hAnsi="宋体"/>
          <w:szCs w:val="21"/>
        </w:rPr>
        <w:t>B1.11同一投标人提交两个及以上不同的投标文件或者投标报价，但招标文件要求提交备选投标的除外；</w:t>
      </w:r>
    </w:p>
    <w:p w14:paraId="1A6AA84C">
      <w:pPr>
        <w:spacing w:line="430" w:lineRule="exact"/>
        <w:ind w:firstLine="480" w:firstLineChars="200"/>
        <w:rPr>
          <w:rFonts w:ascii="宋体" w:hAnsi="宋体"/>
          <w:szCs w:val="21"/>
        </w:rPr>
      </w:pPr>
      <w:r>
        <w:rPr>
          <w:rFonts w:hint="eastAsia" w:ascii="宋体" w:hAnsi="宋体"/>
          <w:szCs w:val="21"/>
        </w:rPr>
        <w:t>B1.12投标文件中已标价工程量清单与招标文件规定的暂估价、暂列金额及甲供材料价格不一致的；</w:t>
      </w:r>
    </w:p>
    <w:p w14:paraId="091912F3">
      <w:pPr>
        <w:spacing w:line="430" w:lineRule="exact"/>
        <w:ind w:firstLine="480" w:firstLineChars="200"/>
        <w:rPr>
          <w:rFonts w:ascii="宋体" w:hAnsi="宋体"/>
          <w:szCs w:val="21"/>
        </w:rPr>
      </w:pPr>
      <w:r>
        <w:rPr>
          <w:rFonts w:hint="eastAsia" w:ascii="宋体" w:hAnsi="宋体"/>
          <w:szCs w:val="21"/>
        </w:rPr>
        <w:t>B1.13投标文件中已标价工程量清单与招标文件明确列出的不可竞争费用项目或费率或计算基础不一致的；</w:t>
      </w:r>
    </w:p>
    <w:p w14:paraId="588DD647">
      <w:pPr>
        <w:spacing w:line="430" w:lineRule="exact"/>
        <w:ind w:firstLine="480" w:firstLineChars="200"/>
        <w:rPr>
          <w:rFonts w:ascii="宋体" w:hAnsi="宋体"/>
          <w:szCs w:val="21"/>
        </w:rPr>
      </w:pPr>
      <w:r>
        <w:rPr>
          <w:rFonts w:hint="eastAsia" w:ascii="宋体" w:hAnsi="宋体"/>
          <w:szCs w:val="21"/>
        </w:rPr>
        <w:t>B1.14投标文件中已标价工程量清单与招标文件提供的工程量清单中的项目编码、项目名称、项目特征、计量单位、工程量不一致的；</w:t>
      </w:r>
    </w:p>
    <w:p w14:paraId="626C4F69">
      <w:pPr>
        <w:spacing w:line="430" w:lineRule="exact"/>
        <w:ind w:firstLine="480" w:firstLineChars="200"/>
        <w:rPr>
          <w:rFonts w:ascii="宋体" w:hAnsi="宋体"/>
          <w:szCs w:val="21"/>
        </w:rPr>
      </w:pPr>
      <w:r>
        <w:rPr>
          <w:rFonts w:hint="eastAsia" w:ascii="宋体" w:hAnsi="宋体"/>
          <w:szCs w:val="21"/>
        </w:rPr>
        <w:t>B1.15未按招标文件要求提供投标保证金的；</w:t>
      </w:r>
    </w:p>
    <w:p w14:paraId="20B47ABE">
      <w:pPr>
        <w:spacing w:line="430" w:lineRule="exact"/>
        <w:ind w:firstLine="480" w:firstLineChars="200"/>
        <w:rPr>
          <w:rFonts w:ascii="宋体" w:hAnsi="宋体"/>
          <w:szCs w:val="21"/>
        </w:rPr>
      </w:pPr>
      <w:r>
        <w:rPr>
          <w:rFonts w:hint="eastAsia" w:ascii="宋体" w:hAnsi="宋体"/>
          <w:szCs w:val="21"/>
        </w:rPr>
        <w:t>B1.16投标文件载明的招标项目完成期限超过招标文件规定的期限的；</w:t>
      </w:r>
    </w:p>
    <w:p w14:paraId="3DE6C15C">
      <w:pPr>
        <w:spacing w:line="430" w:lineRule="exact"/>
        <w:ind w:firstLine="480" w:firstLineChars="200"/>
        <w:rPr>
          <w:rFonts w:ascii="宋体" w:hAnsi="宋体"/>
          <w:szCs w:val="21"/>
        </w:rPr>
      </w:pPr>
      <w:r>
        <w:rPr>
          <w:rFonts w:hint="eastAsia" w:ascii="宋体" w:hAnsi="宋体"/>
          <w:szCs w:val="21"/>
        </w:rPr>
        <w:t>B1.17明显不符合技术规范、技术标准的要求的；</w:t>
      </w:r>
    </w:p>
    <w:p w14:paraId="3CDE23B2">
      <w:pPr>
        <w:spacing w:line="430" w:lineRule="exact"/>
        <w:ind w:firstLine="480" w:firstLineChars="200"/>
        <w:rPr>
          <w:rFonts w:ascii="宋体" w:hAnsi="宋体"/>
          <w:szCs w:val="21"/>
        </w:rPr>
      </w:pPr>
      <w:r>
        <w:rPr>
          <w:rFonts w:hint="eastAsia" w:ascii="宋体" w:hAnsi="宋体"/>
          <w:szCs w:val="21"/>
        </w:rPr>
        <w:t>B1.18投标文件载明的货物包装方式、检验标准和方法等不符合招标文件的要求的；</w:t>
      </w:r>
    </w:p>
    <w:p w14:paraId="6ED8DCAC">
      <w:pPr>
        <w:spacing w:line="430" w:lineRule="exact"/>
        <w:ind w:firstLine="480" w:firstLineChars="200"/>
        <w:rPr>
          <w:rFonts w:ascii="宋体" w:hAnsi="宋体"/>
          <w:szCs w:val="21"/>
        </w:rPr>
      </w:pPr>
      <w:r>
        <w:rPr>
          <w:rFonts w:hint="eastAsia" w:ascii="宋体" w:hAnsi="宋体"/>
          <w:szCs w:val="21"/>
        </w:rPr>
        <w:t>B1.19投标文件提出了不能满足招标文件要求或招标人不能接受的工程验收、计量、价款结算和支付办法的；</w:t>
      </w:r>
    </w:p>
    <w:p w14:paraId="10AD88F1">
      <w:pPr>
        <w:spacing w:line="430" w:lineRule="exact"/>
        <w:ind w:firstLine="480" w:firstLineChars="200"/>
        <w:rPr>
          <w:rFonts w:ascii="宋体" w:hAnsi="宋体"/>
          <w:szCs w:val="21"/>
        </w:rPr>
      </w:pPr>
      <w:r>
        <w:rPr>
          <w:rFonts w:hint="eastAsia" w:ascii="宋体" w:hAnsi="宋体"/>
          <w:szCs w:val="21"/>
        </w:rPr>
        <w:t>B1.20未按招标文件要求提供电子投标文件；</w:t>
      </w:r>
    </w:p>
    <w:p w14:paraId="19B08BE9">
      <w:pPr>
        <w:spacing w:line="430" w:lineRule="exact"/>
        <w:ind w:firstLine="480" w:firstLineChars="200"/>
        <w:rPr>
          <w:rFonts w:ascii="宋体" w:hAnsi="宋体"/>
          <w:szCs w:val="21"/>
        </w:rPr>
      </w:pPr>
      <w:r>
        <w:rPr>
          <w:rFonts w:hint="eastAsia" w:ascii="宋体" w:hAnsi="宋体"/>
          <w:szCs w:val="21"/>
        </w:rPr>
        <w:t>B1.21不同投标人的投标文件以及投标文件制作过程出现了评标委员会认为不应当雷同的情况的；</w:t>
      </w:r>
    </w:p>
    <w:p w14:paraId="741D994C">
      <w:pPr>
        <w:spacing w:line="430" w:lineRule="exact"/>
        <w:ind w:firstLine="480" w:firstLineChars="200"/>
        <w:rPr>
          <w:rFonts w:ascii="宋体" w:hAnsi="宋体"/>
          <w:szCs w:val="21"/>
        </w:rPr>
      </w:pPr>
      <w:r>
        <w:rPr>
          <w:rFonts w:hint="eastAsia" w:ascii="宋体" w:hAnsi="宋体"/>
          <w:szCs w:val="21"/>
        </w:rPr>
        <w:t>B1.22施工组织设计(施工方案</w:t>
      </w:r>
      <w:r>
        <w:rPr>
          <w:rFonts w:hint="eastAsia" w:ascii="宋体" w:hAnsi="宋体"/>
          <w:szCs w:val="21"/>
          <w:lang w:eastAsia="zh-CN"/>
        </w:rPr>
        <w:t>）</w:t>
      </w:r>
      <w:r>
        <w:rPr>
          <w:rFonts w:hint="eastAsia" w:ascii="宋体" w:hAnsi="宋体"/>
          <w:szCs w:val="21"/>
        </w:rPr>
        <w:t>存在明显技术方案错误</w:t>
      </w:r>
      <w:r>
        <w:rPr>
          <w:rFonts w:hint="eastAsia" w:ascii="宋体" w:hAnsi="宋体"/>
          <w:szCs w:val="21"/>
          <w:lang w:eastAsia="zh-CN"/>
        </w:rPr>
        <w:t>，或者</w:t>
      </w:r>
      <w:r>
        <w:rPr>
          <w:rFonts w:hint="eastAsia" w:ascii="宋体" w:hAnsi="宋体"/>
          <w:szCs w:val="21"/>
        </w:rPr>
        <w:t>不符合招标文件有关暗标的要求；</w:t>
      </w:r>
    </w:p>
    <w:p w14:paraId="450D52DE">
      <w:pPr>
        <w:spacing w:line="360" w:lineRule="auto"/>
        <w:ind w:firstLine="480" w:firstLineChars="200"/>
        <w:rPr>
          <w:rFonts w:ascii="宋体" w:hAnsi="宋体"/>
          <w:szCs w:val="21"/>
        </w:rPr>
      </w:pPr>
      <w:r>
        <w:rPr>
          <w:rFonts w:hint="eastAsia" w:ascii="宋体" w:hAnsi="宋体"/>
          <w:szCs w:val="21"/>
        </w:rPr>
        <w:t>B1.24不按评标委员会要求澄清、说明或补正的。</w:t>
      </w:r>
    </w:p>
    <w:p w14:paraId="25E06C2C">
      <w:pPr>
        <w:keepNext w:val="0"/>
        <w:keepLines w:val="0"/>
        <w:pageBreakBefore w:val="0"/>
        <w:widowControl/>
        <w:tabs>
          <w:tab w:val="left" w:pos="0"/>
        </w:tabs>
        <w:kinsoku/>
        <w:wordWrap/>
        <w:overflowPunct/>
        <w:topLinePunct/>
        <w:autoSpaceDE w:val="0"/>
        <w:autoSpaceDN w:val="0"/>
        <w:bidi w:val="0"/>
        <w:adjustRightInd w:val="0"/>
        <w:snapToGrid w:val="0"/>
        <w:spacing w:line="360" w:lineRule="auto"/>
        <w:ind w:right="-36" w:firstLine="484" w:firstLineChars="202"/>
        <w:textAlignment w:val="baseline"/>
        <w:rPr>
          <w:rFonts w:hint="eastAsia" w:asciiTheme="minorEastAsia" w:hAnsiTheme="minorEastAsia" w:eastAsiaTheme="minorEastAsia" w:cstheme="minorEastAsia"/>
          <w:color w:val="auto"/>
          <w:sz w:val="24"/>
          <w:szCs w:val="24"/>
          <w:highlight w:val="none"/>
        </w:rPr>
      </w:pPr>
      <w:r>
        <w:rPr>
          <w:rFonts w:hint="eastAsia" w:ascii="宋体" w:hAnsi="宋体"/>
          <w:szCs w:val="21"/>
        </w:rPr>
        <w:t>B1.25投标文件</w:t>
      </w:r>
      <w:r>
        <w:rPr>
          <w:rFonts w:hint="eastAsia" w:ascii="宋体" w:hAnsi="宋体"/>
          <w:szCs w:val="21"/>
          <w:lang w:eastAsia="zh-CN"/>
        </w:rPr>
        <w:t>关键</w:t>
      </w:r>
      <w:r>
        <w:rPr>
          <w:rFonts w:hint="eastAsia" w:ascii="宋体" w:hAnsi="宋体"/>
          <w:szCs w:val="21"/>
        </w:rPr>
        <w:t>内容模糊、无法辨认的</w:t>
      </w:r>
      <w:r>
        <w:rPr>
          <w:rFonts w:hint="eastAsia" w:asciiTheme="minorEastAsia" w:hAnsiTheme="minorEastAsia" w:eastAsiaTheme="minorEastAsia" w:cstheme="minorEastAsia"/>
          <w:color w:val="auto"/>
          <w:sz w:val="24"/>
          <w:szCs w:val="24"/>
          <w:highlight w:val="none"/>
        </w:rPr>
        <w:t>。</w:t>
      </w:r>
    </w:p>
    <w:p w14:paraId="258D4C46">
      <w:pPr>
        <w:keepNext w:val="0"/>
        <w:keepLines w:val="0"/>
        <w:pageBreakBefore w:val="0"/>
        <w:widowControl/>
        <w:kinsoku/>
        <w:wordWrap/>
        <w:overflowPunct/>
        <w:topLinePunct/>
        <w:autoSpaceDE w:val="0"/>
        <w:autoSpaceDN w:val="0"/>
        <w:bidi w:val="0"/>
        <w:adjustRightInd w:val="0"/>
        <w:snapToGrid w:val="0"/>
        <w:spacing w:line="360" w:lineRule="auto"/>
        <w:textAlignment w:val="baseline"/>
        <w:rPr>
          <w:rFonts w:hint="eastAsia" w:asciiTheme="minorEastAsia" w:hAnsiTheme="minorEastAsia" w:eastAsiaTheme="minorEastAsia" w:cstheme="minorEastAsia"/>
          <w:color w:val="auto"/>
          <w:spacing w:val="-1"/>
          <w:sz w:val="24"/>
          <w:szCs w:val="24"/>
          <w:highlight w:val="none"/>
          <w14:textOutline w14:w="8708"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
          <w:sz w:val="24"/>
          <w:szCs w:val="24"/>
          <w:highlight w:val="none"/>
          <w14:textOutline w14:w="8708" w14:cap="flat" w14:cmpd="sng">
            <w14:solidFill>
              <w14:srgbClr w14:val="000000"/>
            </w14:solidFill>
            <w14:prstDash w14:val="solid"/>
            <w14:miter w14:val="0"/>
          </w14:textOutline>
        </w:rPr>
        <w:br w:type="page"/>
      </w:r>
    </w:p>
    <w:p w14:paraId="4E7950AE">
      <w:pPr>
        <w:pStyle w:val="2"/>
        <w:bidi w:val="0"/>
        <w:rPr>
          <w:rFonts w:ascii="Arial" w:hAnsi="Arial" w:eastAsia="宋体"/>
        </w:rPr>
      </w:pPr>
      <w:bookmarkStart w:id="91" w:name="_Toc30835"/>
      <w:bookmarkStart w:id="92" w:name="_Toc2962"/>
      <w:r>
        <w:rPr>
          <w:rFonts w:ascii="Arial" w:hAnsi="Arial" w:eastAsia="宋体"/>
        </w:rPr>
        <w:t>第四章 合同条款及格式</w:t>
      </w:r>
      <w:bookmarkEnd w:id="60"/>
      <w:bookmarkEnd w:id="91"/>
      <w:bookmarkEnd w:id="92"/>
    </w:p>
    <w:p w14:paraId="636A120D">
      <w:pPr>
        <w:bidi w:val="0"/>
      </w:pPr>
      <w:bookmarkStart w:id="93" w:name="_Toc441"/>
      <w:bookmarkStart w:id="94" w:name="_Toc15807"/>
    </w:p>
    <w:p w14:paraId="139404FF">
      <w:pPr>
        <w:bidi w:val="0"/>
      </w:pPr>
    </w:p>
    <w:bookmarkEnd w:id="93"/>
    <w:p w14:paraId="57A1EC51">
      <w:pPr>
        <w:bidi w:val="0"/>
        <w:rPr>
          <w:rFonts w:hint="eastAsia"/>
        </w:rPr>
      </w:pPr>
    </w:p>
    <w:p w14:paraId="42B2FEFE">
      <w:pPr>
        <w:bidi w:val="0"/>
      </w:pPr>
    </w:p>
    <w:p w14:paraId="287D2348">
      <w:pPr>
        <w:bidi w:val="0"/>
      </w:pPr>
    </w:p>
    <w:p w14:paraId="083D5D27">
      <w:pPr>
        <w:bidi w:val="0"/>
        <w:rPr>
          <w:rFonts w:hint="eastAsia"/>
        </w:rPr>
      </w:pPr>
    </w:p>
    <w:p w14:paraId="40125A80">
      <w:pPr>
        <w:bidi w:val="0"/>
      </w:pPr>
    </w:p>
    <w:p w14:paraId="5499161E">
      <w:pPr>
        <w:bidi w:val="0"/>
      </w:pPr>
    </w:p>
    <w:p w14:paraId="05DE73C8">
      <w:pPr>
        <w:bidi w:val="0"/>
        <w:rPr>
          <w:rFonts w:hint="eastAsia"/>
        </w:rPr>
      </w:pPr>
    </w:p>
    <w:p w14:paraId="1B57AC4B">
      <w:pPr>
        <w:jc w:val="center"/>
        <w:outlineLvl w:val="9"/>
        <w:rPr>
          <w:rFonts w:hint="eastAsia" w:ascii="宋体" w:hAnsi="宋体" w:eastAsia="宋体" w:cs="宋体"/>
          <w:b/>
          <w:bCs/>
          <w:sz w:val="44"/>
        </w:rPr>
      </w:pPr>
      <w:r>
        <w:rPr>
          <w:rFonts w:hint="eastAsia" w:ascii="宋体" w:hAnsi="宋体" w:eastAsia="宋体" w:cs="宋体"/>
          <w:b/>
          <w:bCs/>
          <w:sz w:val="44"/>
        </w:rPr>
        <w:t>地 基 基 础 工 程 检 测 合 同 书</w:t>
      </w:r>
      <w:bookmarkEnd w:id="94"/>
    </w:p>
    <w:p w14:paraId="13961C50">
      <w:pPr>
        <w:ind w:firstLine="880" w:firstLineChars="200"/>
        <w:outlineLvl w:val="9"/>
        <w:rPr>
          <w:rFonts w:hint="eastAsia" w:ascii="宋体" w:hAnsi="宋体" w:eastAsia="宋体" w:cs="宋体"/>
          <w:sz w:val="44"/>
        </w:rPr>
      </w:pPr>
    </w:p>
    <w:p w14:paraId="1E7D8DED">
      <w:pPr>
        <w:ind w:firstLine="2520" w:firstLineChars="900"/>
        <w:outlineLvl w:val="9"/>
        <w:rPr>
          <w:rFonts w:hint="eastAsia" w:ascii="宋体" w:hAnsi="宋体" w:eastAsia="宋体" w:cs="宋体"/>
          <w:sz w:val="28"/>
        </w:rPr>
      </w:pPr>
    </w:p>
    <w:p w14:paraId="4005CEEE">
      <w:pPr>
        <w:ind w:firstLine="2520" w:firstLineChars="900"/>
        <w:outlineLvl w:val="9"/>
        <w:rPr>
          <w:rFonts w:hint="eastAsia" w:ascii="宋体" w:hAnsi="宋体" w:eastAsia="宋体" w:cs="宋体"/>
          <w:sz w:val="28"/>
        </w:rPr>
      </w:pPr>
    </w:p>
    <w:p w14:paraId="42A2ED74">
      <w:pPr>
        <w:ind w:firstLine="2520" w:firstLineChars="900"/>
        <w:outlineLvl w:val="9"/>
        <w:rPr>
          <w:rFonts w:hint="eastAsia" w:ascii="宋体" w:hAnsi="宋体" w:eastAsia="宋体" w:cs="宋体"/>
          <w:sz w:val="28"/>
        </w:rPr>
      </w:pPr>
    </w:p>
    <w:p w14:paraId="698FFD72">
      <w:pPr>
        <w:keepNext w:val="0"/>
        <w:keepLines w:val="0"/>
        <w:pageBreakBefore w:val="0"/>
        <w:widowControl/>
        <w:kinsoku w:val="0"/>
        <w:wordWrap/>
        <w:overflowPunct/>
        <w:topLinePunct w:val="0"/>
        <w:autoSpaceDE w:val="0"/>
        <w:autoSpaceDN w:val="0"/>
        <w:bidi w:val="0"/>
        <w:adjustRightInd w:val="0"/>
        <w:snapToGrid w:val="0"/>
        <w:spacing w:line="360" w:lineRule="auto"/>
        <w:ind w:left="3280" w:leftChars="200" w:hanging="2800" w:hangingChars="1000"/>
        <w:textAlignment w:val="baseline"/>
        <w:outlineLvl w:val="9"/>
        <w:rPr>
          <w:rFonts w:hint="default" w:ascii="宋体" w:hAnsi="宋体" w:eastAsia="宋体" w:cs="宋体"/>
          <w:sz w:val="28"/>
          <w:szCs w:val="28"/>
          <w:u w:val="single"/>
          <w:lang w:val="en-US" w:eastAsia="zh-CN"/>
        </w:rPr>
      </w:pPr>
      <w:r>
        <w:rPr>
          <w:rFonts w:hint="eastAsia" w:ascii="宋体" w:hAnsi="宋体" w:eastAsia="宋体" w:cs="宋体"/>
          <w:sz w:val="28"/>
          <w:szCs w:val="28"/>
        </w:rPr>
        <w:t>工   程   名   称：</w:t>
      </w:r>
      <w:r>
        <w:rPr>
          <w:rFonts w:hint="eastAsia" w:ascii="宋体" w:hAnsi="宋体" w:cs="宋体"/>
          <w:sz w:val="28"/>
          <w:szCs w:val="28"/>
          <w:u w:val="single"/>
          <w:lang w:eastAsia="zh-CN"/>
        </w:rPr>
        <w:t>澄地2022-C-9号地块商品房开发项目（工程桩检测二标段）</w:t>
      </w:r>
    </w:p>
    <w:p w14:paraId="7A2FBA28">
      <w:pPr>
        <w:keepNext w:val="0"/>
        <w:keepLines w:val="0"/>
        <w:pageBreakBefore w:val="0"/>
        <w:widowControl/>
        <w:kinsoku w:val="0"/>
        <w:wordWrap/>
        <w:overflowPunct/>
        <w:topLinePunct w:val="0"/>
        <w:autoSpaceDE w:val="0"/>
        <w:autoSpaceDN w:val="0"/>
        <w:bidi w:val="0"/>
        <w:adjustRightInd w:val="0"/>
        <w:snapToGrid w:val="0"/>
        <w:spacing w:line="360" w:lineRule="auto"/>
        <w:ind w:left="480" w:leftChars="200"/>
        <w:textAlignment w:val="baseline"/>
        <w:outlineLvl w:val="9"/>
        <w:rPr>
          <w:rFonts w:hint="default" w:ascii="宋体" w:hAnsi="宋体" w:eastAsia="宋体" w:cs="宋体"/>
          <w:sz w:val="28"/>
          <w:szCs w:val="28"/>
          <w:u w:val="single"/>
          <w:lang w:val="en-US" w:eastAsia="zh-CN"/>
        </w:rPr>
      </w:pPr>
      <w:r>
        <w:rPr>
          <w:rFonts w:hint="eastAsia" w:ascii="宋体" w:hAnsi="宋体" w:eastAsia="宋体" w:cs="宋体"/>
          <w:sz w:val="28"/>
          <w:szCs w:val="28"/>
        </w:rPr>
        <w:t>委托单位 （甲方）：</w:t>
      </w:r>
      <w:r>
        <w:rPr>
          <w:rFonts w:hint="eastAsia" w:ascii="宋体" w:hAnsi="宋体" w:cs="宋体"/>
          <w:sz w:val="28"/>
          <w:szCs w:val="28"/>
          <w:lang w:val="en-US" w:eastAsia="zh-CN"/>
        </w:rPr>
        <w:t xml:space="preserve"> </w:t>
      </w:r>
      <w:r>
        <w:rPr>
          <w:rFonts w:hint="eastAsia" w:ascii="宋体" w:hAnsi="宋体" w:eastAsia="宋体" w:cs="宋体"/>
          <w:sz w:val="28"/>
          <w:szCs w:val="28"/>
          <w:u w:val="single"/>
        </w:rPr>
        <w:t>江阴城发房地产开发有限公司</w:t>
      </w:r>
      <w:r>
        <w:rPr>
          <w:rFonts w:hint="eastAsia" w:ascii="宋体" w:hAnsi="宋体" w:eastAsia="宋体" w:cs="宋体"/>
          <w:sz w:val="28"/>
          <w:szCs w:val="28"/>
          <w:u w:val="single"/>
          <w:lang w:val="en-US" w:eastAsia="zh-CN"/>
        </w:rPr>
        <w:t xml:space="preserve"> </w:t>
      </w:r>
    </w:p>
    <w:p w14:paraId="5F5AA54C">
      <w:pPr>
        <w:keepNext w:val="0"/>
        <w:keepLines w:val="0"/>
        <w:pageBreakBefore w:val="0"/>
        <w:widowControl/>
        <w:kinsoku w:val="0"/>
        <w:wordWrap/>
        <w:overflowPunct/>
        <w:topLinePunct w:val="0"/>
        <w:autoSpaceDE w:val="0"/>
        <w:autoSpaceDN w:val="0"/>
        <w:bidi w:val="0"/>
        <w:adjustRightInd w:val="0"/>
        <w:snapToGrid w:val="0"/>
        <w:spacing w:line="360" w:lineRule="auto"/>
        <w:ind w:left="480" w:leftChars="200"/>
        <w:textAlignment w:val="baseline"/>
        <w:outlineLvl w:val="9"/>
        <w:rPr>
          <w:rFonts w:hint="eastAsia" w:ascii="宋体" w:hAnsi="宋体" w:eastAsia="宋体" w:cs="宋体"/>
          <w:sz w:val="28"/>
          <w:szCs w:val="28"/>
        </w:rPr>
      </w:pPr>
      <w:r>
        <w:rPr>
          <w:rFonts w:hint="eastAsia" w:ascii="宋体" w:hAnsi="宋体" w:eastAsia="宋体" w:cs="宋体"/>
          <w:sz w:val="28"/>
          <w:szCs w:val="28"/>
        </w:rPr>
        <w:t>检测机构 （乙方）：</w:t>
      </w:r>
      <w:r>
        <w:rPr>
          <w:rFonts w:hint="eastAsia" w:ascii="宋体" w:hAnsi="宋体" w:cs="宋体"/>
          <w:sz w:val="28"/>
          <w:szCs w:val="28"/>
          <w:lang w:val="en-US" w:eastAsia="zh-CN"/>
        </w:rPr>
        <w:t xml:space="preserve"> </w:t>
      </w:r>
      <w:r>
        <w:rPr>
          <w:rFonts w:hint="eastAsia" w:ascii="宋体" w:hAnsi="宋体" w:cs="宋体"/>
          <w:sz w:val="28"/>
          <w:szCs w:val="28"/>
          <w:u w:val="single"/>
          <w:lang w:val="en-US" w:eastAsia="zh-CN"/>
        </w:rPr>
        <w:t xml:space="preserve">                           </w:t>
      </w:r>
    </w:p>
    <w:p w14:paraId="05C1B6D6">
      <w:pPr>
        <w:keepNext w:val="0"/>
        <w:keepLines w:val="0"/>
        <w:pageBreakBefore w:val="0"/>
        <w:widowControl/>
        <w:kinsoku w:val="0"/>
        <w:wordWrap/>
        <w:overflowPunct/>
        <w:topLinePunct w:val="0"/>
        <w:autoSpaceDE w:val="0"/>
        <w:autoSpaceDN w:val="0"/>
        <w:bidi w:val="0"/>
        <w:adjustRightInd w:val="0"/>
        <w:snapToGrid w:val="0"/>
        <w:spacing w:line="360" w:lineRule="auto"/>
        <w:ind w:left="480" w:leftChars="200"/>
        <w:textAlignment w:val="baseline"/>
        <w:outlineLvl w:val="9"/>
        <w:rPr>
          <w:rFonts w:hint="eastAsia" w:ascii="宋体" w:hAnsi="宋体" w:eastAsia="宋体" w:cs="宋体"/>
          <w:sz w:val="28"/>
          <w:szCs w:val="28"/>
          <w:u w:val="single"/>
        </w:rPr>
      </w:pPr>
      <w:r>
        <w:rPr>
          <w:rFonts w:hint="eastAsia" w:ascii="宋体" w:hAnsi="宋体" w:eastAsia="宋体" w:cs="宋体"/>
          <w:sz w:val="28"/>
          <w:szCs w:val="28"/>
        </w:rPr>
        <w:t>资 质 证 书 编 号：</w:t>
      </w:r>
      <w:r>
        <w:rPr>
          <w:rFonts w:hint="eastAsia" w:ascii="宋体" w:hAnsi="宋体" w:eastAsia="宋体" w:cs="宋体"/>
          <w:sz w:val="28"/>
          <w:szCs w:val="28"/>
          <w:u w:val="single"/>
        </w:rPr>
        <w:t xml:space="preserve"> </w:t>
      </w:r>
      <w:r>
        <w:rPr>
          <w:rFonts w:hint="eastAsia" w:ascii="宋体" w:hAnsi="宋体" w:cs="宋体"/>
          <w:sz w:val="28"/>
          <w:szCs w:val="28"/>
          <w:u w:val="single"/>
          <w:lang w:val="en-US" w:eastAsia="zh-CN"/>
        </w:rPr>
        <w:t xml:space="preserve">            </w:t>
      </w:r>
      <w:r>
        <w:rPr>
          <w:rFonts w:hint="eastAsia" w:ascii="宋体" w:hAnsi="宋体" w:eastAsia="宋体" w:cs="宋体"/>
          <w:sz w:val="28"/>
          <w:szCs w:val="28"/>
          <w:u w:val="single"/>
          <w:lang w:val="en-US" w:eastAsia="zh-CN"/>
        </w:rPr>
        <w:t xml:space="preserve">               </w:t>
      </w:r>
    </w:p>
    <w:p w14:paraId="4981BD5B">
      <w:pPr>
        <w:outlineLvl w:val="9"/>
        <w:rPr>
          <w:rFonts w:hint="eastAsia" w:ascii="宋体" w:hAnsi="宋体" w:eastAsia="宋体" w:cs="宋体"/>
          <w:sz w:val="28"/>
        </w:rPr>
      </w:pPr>
      <w:r>
        <w:rPr>
          <w:rFonts w:hint="eastAsia" w:ascii="宋体" w:hAnsi="宋体" w:eastAsia="宋体" w:cs="宋体"/>
          <w:sz w:val="28"/>
        </w:rPr>
        <w:br w:type="page"/>
      </w:r>
    </w:p>
    <w:p w14:paraId="2A89264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outlineLvl w:val="9"/>
        <w:rPr>
          <w:rFonts w:hint="eastAsia" w:ascii="宋体" w:hAnsi="宋体" w:eastAsia="宋体" w:cs="宋体"/>
          <w:sz w:val="28"/>
        </w:rPr>
      </w:pPr>
      <w:r>
        <w:rPr>
          <w:rFonts w:hint="eastAsia" w:ascii="宋体" w:hAnsi="宋体" w:eastAsia="宋体" w:cs="宋体"/>
          <w:sz w:val="24"/>
        </w:rPr>
        <w:t>根据《中华人民共和国民法典</w:t>
      </w:r>
      <w:r>
        <w:rPr>
          <w:rFonts w:hint="eastAsia" w:ascii="宋体" w:hAnsi="宋体" w:cs="宋体"/>
          <w:sz w:val="24"/>
          <w:lang w:eastAsia="zh-CN"/>
        </w:rPr>
        <w:t>》《</w:t>
      </w:r>
      <w:r>
        <w:rPr>
          <w:rFonts w:hint="eastAsia" w:ascii="宋体" w:hAnsi="宋体" w:eastAsia="宋体" w:cs="宋体"/>
          <w:sz w:val="24"/>
        </w:rPr>
        <w:t>中华人民共和国建筑法》及有关法律规定，遵循平等、自愿、公平和诚实信用的原则，双方就</w:t>
      </w:r>
      <w:r>
        <w:rPr>
          <w:rFonts w:hint="eastAsia" w:ascii="宋体" w:hAnsi="宋体" w:cs="宋体"/>
          <w:sz w:val="24"/>
          <w:u w:val="single"/>
          <w:lang w:eastAsia="zh-CN"/>
        </w:rPr>
        <w:t>澄地2022-C-9号地块商品房开发项目（工程桩检测二标段）</w:t>
      </w:r>
      <w:r>
        <w:rPr>
          <w:rFonts w:hint="eastAsia" w:ascii="宋体" w:hAnsi="宋体" w:eastAsia="宋体" w:cs="宋体"/>
          <w:sz w:val="24"/>
        </w:rPr>
        <w:t>的桩基验收检测业务协商一致，共同达成如下协议：</w:t>
      </w:r>
    </w:p>
    <w:p w14:paraId="63AA35A3">
      <w:pPr>
        <w:spacing w:line="360" w:lineRule="auto"/>
        <w:outlineLvl w:val="1"/>
        <w:rPr>
          <w:rFonts w:hint="eastAsia" w:ascii="宋体" w:hAnsi="宋体" w:eastAsia="宋体" w:cs="宋体"/>
          <w:b/>
          <w:bCs/>
          <w:sz w:val="28"/>
        </w:rPr>
      </w:pPr>
      <w:bookmarkStart w:id="95" w:name="_Toc5236"/>
      <w:bookmarkStart w:id="96" w:name="_Toc17822"/>
      <w:r>
        <w:rPr>
          <w:rFonts w:hint="eastAsia" w:ascii="宋体" w:hAnsi="宋体" w:eastAsia="宋体" w:cs="宋体"/>
          <w:b/>
          <w:bCs/>
          <w:sz w:val="28"/>
        </w:rPr>
        <w:t>一、工程概况</w:t>
      </w:r>
      <w:bookmarkEnd w:id="95"/>
      <w:bookmarkEnd w:id="96"/>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562"/>
        <w:gridCol w:w="1540"/>
        <w:gridCol w:w="920"/>
        <w:gridCol w:w="1380"/>
        <w:gridCol w:w="1700"/>
      </w:tblGrid>
      <w:tr w14:paraId="7BD10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20" w:type="dxa"/>
            <w:noWrap w:val="0"/>
            <w:vAlign w:val="top"/>
          </w:tcPr>
          <w:p w14:paraId="7F54F695">
            <w:pPr>
              <w:jc w:val="center"/>
              <w:rPr>
                <w:rFonts w:hint="eastAsia" w:ascii="宋体" w:hAnsi="宋体" w:eastAsia="宋体" w:cs="宋体"/>
                <w:sz w:val="24"/>
              </w:rPr>
            </w:pPr>
            <w:r>
              <w:rPr>
                <w:rFonts w:hint="eastAsia" w:ascii="宋体" w:hAnsi="宋体" w:eastAsia="宋体" w:cs="宋体"/>
                <w:sz w:val="24"/>
              </w:rPr>
              <w:t>建设单位</w:t>
            </w:r>
          </w:p>
        </w:tc>
        <w:tc>
          <w:tcPr>
            <w:tcW w:w="7102" w:type="dxa"/>
            <w:gridSpan w:val="5"/>
            <w:noWrap w:val="0"/>
            <w:vAlign w:val="top"/>
          </w:tcPr>
          <w:p w14:paraId="012F4F04">
            <w:pPr>
              <w:rPr>
                <w:rFonts w:hint="eastAsia" w:ascii="宋体" w:hAnsi="宋体" w:eastAsia="宋体" w:cs="宋体"/>
                <w:sz w:val="24"/>
                <w:lang w:eastAsia="zh-CN"/>
              </w:rPr>
            </w:pPr>
            <w:r>
              <w:rPr>
                <w:rFonts w:hint="eastAsia" w:hAnsi="宋体"/>
                <w:sz w:val="24"/>
                <w:szCs w:val="24"/>
              </w:rPr>
              <w:t>江阴城发房地产开发有限公司</w:t>
            </w:r>
          </w:p>
        </w:tc>
      </w:tr>
      <w:tr w14:paraId="236C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20" w:type="dxa"/>
            <w:noWrap w:val="0"/>
            <w:vAlign w:val="top"/>
          </w:tcPr>
          <w:p w14:paraId="787EF355">
            <w:pPr>
              <w:jc w:val="center"/>
              <w:rPr>
                <w:rFonts w:hint="eastAsia" w:ascii="宋体" w:hAnsi="宋体" w:eastAsia="宋体" w:cs="宋体"/>
                <w:sz w:val="24"/>
              </w:rPr>
            </w:pPr>
            <w:r>
              <w:rPr>
                <w:rFonts w:hint="eastAsia" w:ascii="宋体" w:hAnsi="宋体" w:eastAsia="宋体" w:cs="宋体"/>
                <w:sz w:val="24"/>
              </w:rPr>
              <w:t>设计单位</w:t>
            </w:r>
          </w:p>
        </w:tc>
        <w:tc>
          <w:tcPr>
            <w:tcW w:w="7102" w:type="dxa"/>
            <w:gridSpan w:val="5"/>
            <w:noWrap w:val="0"/>
            <w:vAlign w:val="top"/>
          </w:tcPr>
          <w:p w14:paraId="2C044B6C">
            <w:pPr>
              <w:rPr>
                <w:rFonts w:hint="default" w:ascii="宋体" w:hAnsi="宋体" w:eastAsia="宋体" w:cs="宋体"/>
                <w:sz w:val="24"/>
                <w:lang w:val="en-US" w:eastAsia="zh-CN"/>
              </w:rPr>
            </w:pPr>
          </w:p>
        </w:tc>
      </w:tr>
      <w:tr w14:paraId="1C934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20" w:type="dxa"/>
            <w:noWrap w:val="0"/>
            <w:vAlign w:val="top"/>
          </w:tcPr>
          <w:p w14:paraId="1E0ED620">
            <w:pPr>
              <w:jc w:val="center"/>
              <w:rPr>
                <w:rFonts w:hint="eastAsia" w:ascii="宋体" w:hAnsi="宋体" w:eastAsia="宋体" w:cs="宋体"/>
                <w:sz w:val="24"/>
              </w:rPr>
            </w:pPr>
            <w:r>
              <w:rPr>
                <w:rFonts w:hint="eastAsia" w:ascii="宋体" w:hAnsi="宋体" w:eastAsia="宋体" w:cs="宋体"/>
                <w:sz w:val="24"/>
              </w:rPr>
              <w:t>监理单位</w:t>
            </w:r>
          </w:p>
        </w:tc>
        <w:tc>
          <w:tcPr>
            <w:tcW w:w="7102" w:type="dxa"/>
            <w:gridSpan w:val="5"/>
            <w:noWrap w:val="0"/>
            <w:vAlign w:val="top"/>
          </w:tcPr>
          <w:p w14:paraId="3738DDF2">
            <w:pPr>
              <w:rPr>
                <w:rFonts w:hint="default" w:ascii="宋体" w:hAnsi="宋体" w:eastAsia="宋体" w:cs="宋体"/>
                <w:sz w:val="24"/>
                <w:lang w:val="en-US" w:eastAsia="zh-CN"/>
              </w:rPr>
            </w:pPr>
          </w:p>
        </w:tc>
      </w:tr>
      <w:tr w14:paraId="7AF65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20" w:type="dxa"/>
            <w:noWrap w:val="0"/>
            <w:vAlign w:val="top"/>
          </w:tcPr>
          <w:p w14:paraId="538F4EEC">
            <w:pPr>
              <w:jc w:val="center"/>
              <w:rPr>
                <w:rFonts w:hint="eastAsia" w:ascii="宋体" w:hAnsi="宋体" w:eastAsia="宋体" w:cs="宋体"/>
                <w:sz w:val="24"/>
              </w:rPr>
            </w:pPr>
            <w:r>
              <w:rPr>
                <w:rFonts w:hint="eastAsia" w:ascii="宋体" w:hAnsi="宋体" w:eastAsia="宋体" w:cs="宋体"/>
                <w:sz w:val="24"/>
              </w:rPr>
              <w:t>施工单位</w:t>
            </w:r>
          </w:p>
        </w:tc>
        <w:tc>
          <w:tcPr>
            <w:tcW w:w="7102" w:type="dxa"/>
            <w:gridSpan w:val="5"/>
            <w:noWrap w:val="0"/>
            <w:vAlign w:val="top"/>
          </w:tcPr>
          <w:p w14:paraId="12C4A36D">
            <w:pPr>
              <w:rPr>
                <w:rFonts w:hint="eastAsia" w:ascii="宋体" w:hAnsi="宋体" w:eastAsia="宋体" w:cs="宋体"/>
                <w:sz w:val="24"/>
              </w:rPr>
            </w:pPr>
          </w:p>
        </w:tc>
      </w:tr>
      <w:tr w14:paraId="6FD5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center"/>
          </w:tcPr>
          <w:p w14:paraId="0FB66630">
            <w:pPr>
              <w:jc w:val="center"/>
              <w:rPr>
                <w:rFonts w:hint="eastAsia" w:ascii="宋体" w:hAnsi="宋体" w:eastAsia="宋体" w:cs="宋体"/>
                <w:sz w:val="24"/>
              </w:rPr>
            </w:pPr>
            <w:r>
              <w:rPr>
                <w:rFonts w:hint="eastAsia" w:ascii="宋体" w:hAnsi="宋体" w:eastAsia="宋体" w:cs="宋体"/>
                <w:sz w:val="24"/>
              </w:rPr>
              <w:t>地基基础</w:t>
            </w:r>
          </w:p>
          <w:p w14:paraId="05DA3444">
            <w:pPr>
              <w:jc w:val="center"/>
              <w:rPr>
                <w:rFonts w:hint="eastAsia" w:ascii="宋体" w:hAnsi="宋体" w:eastAsia="宋体" w:cs="宋体"/>
                <w:sz w:val="24"/>
              </w:rPr>
            </w:pPr>
            <w:r>
              <w:rPr>
                <w:rFonts w:hint="eastAsia" w:ascii="宋体" w:hAnsi="宋体" w:eastAsia="宋体" w:cs="宋体"/>
                <w:sz w:val="24"/>
              </w:rPr>
              <w:t>设计等级</w:t>
            </w:r>
          </w:p>
        </w:tc>
        <w:tc>
          <w:tcPr>
            <w:tcW w:w="1562" w:type="dxa"/>
            <w:noWrap w:val="0"/>
            <w:vAlign w:val="top"/>
          </w:tcPr>
          <w:p w14:paraId="7BCCDA08">
            <w:pPr>
              <w:jc w:val="center"/>
              <w:rPr>
                <w:rFonts w:hint="default" w:ascii="宋体" w:hAnsi="宋体" w:eastAsia="宋体" w:cs="宋体"/>
                <w:sz w:val="24"/>
                <w:lang w:val="en-US" w:eastAsia="zh-CN"/>
              </w:rPr>
            </w:pPr>
          </w:p>
        </w:tc>
        <w:tc>
          <w:tcPr>
            <w:tcW w:w="1540" w:type="dxa"/>
            <w:noWrap w:val="0"/>
            <w:vAlign w:val="center"/>
          </w:tcPr>
          <w:p w14:paraId="49E335F4">
            <w:pPr>
              <w:jc w:val="center"/>
              <w:rPr>
                <w:rFonts w:hint="eastAsia" w:ascii="宋体" w:hAnsi="宋体" w:eastAsia="宋体" w:cs="宋体"/>
                <w:sz w:val="24"/>
              </w:rPr>
            </w:pPr>
            <w:r>
              <w:rPr>
                <w:rFonts w:hint="eastAsia" w:ascii="宋体" w:hAnsi="宋体" w:eastAsia="宋体" w:cs="宋体"/>
                <w:sz w:val="24"/>
              </w:rPr>
              <w:t>地基处理</w:t>
            </w:r>
          </w:p>
          <w:p w14:paraId="4036DD5D">
            <w:pPr>
              <w:jc w:val="center"/>
              <w:rPr>
                <w:rFonts w:hint="eastAsia" w:ascii="宋体" w:hAnsi="宋体" w:eastAsia="宋体" w:cs="宋体"/>
                <w:sz w:val="24"/>
              </w:rPr>
            </w:pPr>
            <w:r>
              <w:rPr>
                <w:rFonts w:hint="eastAsia" w:ascii="宋体" w:hAnsi="宋体" w:eastAsia="宋体" w:cs="宋体"/>
                <w:sz w:val="24"/>
              </w:rPr>
              <w:t>类型</w:t>
            </w:r>
          </w:p>
        </w:tc>
        <w:tc>
          <w:tcPr>
            <w:tcW w:w="920" w:type="dxa"/>
            <w:noWrap w:val="0"/>
            <w:vAlign w:val="top"/>
          </w:tcPr>
          <w:p w14:paraId="0138C8FB">
            <w:pPr>
              <w:jc w:val="center"/>
              <w:rPr>
                <w:rFonts w:hint="default" w:ascii="宋体" w:hAnsi="宋体" w:eastAsia="宋体" w:cs="宋体"/>
                <w:sz w:val="24"/>
                <w:lang w:val="en-US" w:eastAsia="zh-CN"/>
              </w:rPr>
            </w:pPr>
            <w:r>
              <w:rPr>
                <w:rFonts w:hint="eastAsia" w:ascii="宋体" w:hAnsi="宋体" w:cs="宋体"/>
                <w:sz w:val="24"/>
                <w:lang w:val="en-US" w:eastAsia="zh-CN"/>
              </w:rPr>
              <w:t>/</w:t>
            </w:r>
          </w:p>
        </w:tc>
        <w:tc>
          <w:tcPr>
            <w:tcW w:w="1380" w:type="dxa"/>
            <w:noWrap w:val="0"/>
            <w:vAlign w:val="center"/>
          </w:tcPr>
          <w:p w14:paraId="67D94934">
            <w:pPr>
              <w:jc w:val="center"/>
              <w:rPr>
                <w:rFonts w:hint="eastAsia" w:ascii="宋体" w:hAnsi="宋体" w:eastAsia="宋体" w:cs="宋体"/>
                <w:sz w:val="24"/>
              </w:rPr>
            </w:pPr>
            <w:r>
              <w:rPr>
                <w:rFonts w:hint="eastAsia" w:ascii="宋体" w:hAnsi="宋体" w:eastAsia="宋体" w:cs="宋体"/>
                <w:sz w:val="24"/>
              </w:rPr>
              <w:t>设计</w:t>
            </w:r>
          </w:p>
          <w:p w14:paraId="2CFD5BDB">
            <w:pPr>
              <w:jc w:val="center"/>
              <w:rPr>
                <w:rFonts w:hint="eastAsia" w:ascii="宋体" w:hAnsi="宋体" w:eastAsia="宋体" w:cs="宋体"/>
                <w:sz w:val="24"/>
              </w:rPr>
            </w:pPr>
            <w:r>
              <w:rPr>
                <w:rFonts w:hint="eastAsia" w:ascii="宋体" w:hAnsi="宋体" w:eastAsia="宋体" w:cs="宋体"/>
                <w:sz w:val="24"/>
              </w:rPr>
              <w:t>桩型</w:t>
            </w:r>
          </w:p>
        </w:tc>
        <w:tc>
          <w:tcPr>
            <w:tcW w:w="1700" w:type="dxa"/>
            <w:noWrap w:val="0"/>
            <w:vAlign w:val="center"/>
          </w:tcPr>
          <w:p w14:paraId="4DF58C5D">
            <w:pPr>
              <w:jc w:val="center"/>
              <w:rPr>
                <w:rFonts w:hint="default" w:ascii="宋体" w:hAnsi="宋体" w:eastAsia="宋体" w:cs="宋体"/>
                <w:sz w:val="24"/>
                <w:lang w:val="en-US" w:eastAsia="zh-CN"/>
              </w:rPr>
            </w:pPr>
          </w:p>
        </w:tc>
      </w:tr>
      <w:tr w14:paraId="1FCE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20" w:type="dxa"/>
            <w:noWrap w:val="0"/>
            <w:vAlign w:val="top"/>
          </w:tcPr>
          <w:p w14:paraId="4A782F7D">
            <w:pPr>
              <w:jc w:val="center"/>
              <w:rPr>
                <w:rFonts w:hint="eastAsia" w:ascii="宋体" w:hAnsi="宋体" w:eastAsia="宋体" w:cs="宋体"/>
                <w:sz w:val="24"/>
              </w:rPr>
            </w:pPr>
            <w:r>
              <w:rPr>
                <w:rFonts w:hint="eastAsia" w:ascii="宋体" w:hAnsi="宋体" w:cs="宋体"/>
                <w:sz w:val="24"/>
                <w:lang w:eastAsia="zh-CN"/>
              </w:rPr>
              <w:t>其他</w:t>
            </w:r>
          </w:p>
        </w:tc>
        <w:tc>
          <w:tcPr>
            <w:tcW w:w="7102" w:type="dxa"/>
            <w:gridSpan w:val="5"/>
            <w:noWrap w:val="0"/>
            <w:vAlign w:val="top"/>
          </w:tcPr>
          <w:p w14:paraId="598CB44B">
            <w:pPr>
              <w:rPr>
                <w:rFonts w:hint="eastAsia" w:ascii="宋体" w:hAnsi="宋体" w:eastAsia="宋体" w:cs="宋体"/>
                <w:sz w:val="24"/>
              </w:rPr>
            </w:pPr>
          </w:p>
        </w:tc>
      </w:tr>
    </w:tbl>
    <w:p w14:paraId="600C978C">
      <w:pPr>
        <w:widowControl/>
        <w:spacing w:line="360" w:lineRule="auto"/>
        <w:jc w:val="left"/>
        <w:outlineLvl w:val="1"/>
        <w:rPr>
          <w:rFonts w:hint="eastAsia" w:ascii="宋体" w:hAnsi="宋体" w:eastAsia="宋体" w:cs="宋体"/>
          <w:b/>
          <w:bCs/>
          <w:sz w:val="28"/>
        </w:rPr>
      </w:pPr>
      <w:bookmarkStart w:id="97" w:name="_Toc12830"/>
      <w:bookmarkStart w:id="98" w:name="_Toc23550"/>
      <w:r>
        <w:rPr>
          <w:rFonts w:hint="eastAsia" w:ascii="宋体" w:hAnsi="宋体" w:eastAsia="宋体" w:cs="宋体"/>
          <w:b/>
          <w:bCs/>
          <w:sz w:val="28"/>
        </w:rPr>
        <w:t>二、检测方法及目的</w:t>
      </w:r>
      <w:bookmarkEnd w:id="97"/>
      <w:bookmarkEnd w:id="98"/>
    </w:p>
    <w:p w14:paraId="6AA61B9C">
      <w:pPr>
        <w:tabs>
          <w:tab w:val="left" w:pos="540"/>
        </w:tabs>
        <w:spacing w:line="360" w:lineRule="auto"/>
        <w:rPr>
          <w:rFonts w:hint="eastAsia" w:ascii="宋体" w:hAnsi="宋体" w:eastAsia="宋体" w:cs="宋体"/>
          <w:sz w:val="24"/>
        </w:rPr>
      </w:pPr>
      <w:r>
        <w:rPr>
          <w:rFonts w:hint="eastAsia" w:ascii="宋体" w:hAnsi="宋体" w:eastAsia="宋体" w:cs="宋体"/>
          <w:sz w:val="24"/>
        </w:rPr>
        <w:t>☑单桩竖向抗压/抗拔静载试验，确定单桩竖向抗压/抗拔极限承载力；</w:t>
      </w:r>
    </w:p>
    <w:p w14:paraId="37949FAC">
      <w:pPr>
        <w:tabs>
          <w:tab w:val="left" w:pos="540"/>
        </w:tabs>
        <w:spacing w:line="360" w:lineRule="auto"/>
        <w:rPr>
          <w:rFonts w:hint="eastAsia" w:ascii="宋体" w:hAnsi="宋体" w:eastAsia="宋体" w:cs="宋体"/>
          <w:sz w:val="24"/>
        </w:rPr>
      </w:pPr>
      <w:r>
        <w:rPr>
          <w:rFonts w:hint="eastAsia" w:ascii="宋体" w:hAnsi="宋体" w:eastAsia="宋体" w:cs="宋体"/>
          <w:sz w:val="24"/>
        </w:rPr>
        <w:t>☑单桩竖向抗拔静载试验，确定单桩竖向抗拔极限承载力；</w:t>
      </w:r>
    </w:p>
    <w:p w14:paraId="40A9C5A0">
      <w:pPr>
        <w:tabs>
          <w:tab w:val="left" w:pos="540"/>
        </w:tabs>
        <w:spacing w:line="360" w:lineRule="auto"/>
        <w:rPr>
          <w:rFonts w:hint="eastAsia" w:ascii="宋体" w:hAnsi="宋体" w:eastAsia="宋体" w:cs="宋体"/>
          <w:sz w:val="24"/>
        </w:rPr>
      </w:pPr>
      <w:r>
        <w:rPr>
          <w:rFonts w:hint="eastAsia" w:ascii="宋体" w:hAnsi="宋体" w:eastAsia="宋体" w:cs="宋体"/>
          <w:sz w:val="24"/>
        </w:rPr>
        <w:t>□单桩水平静载试验，确定单桩水平临界和极限承载力；</w:t>
      </w:r>
    </w:p>
    <w:p w14:paraId="51FA7AFE">
      <w:pPr>
        <w:tabs>
          <w:tab w:val="left" w:pos="540"/>
        </w:tabs>
        <w:spacing w:line="360" w:lineRule="auto"/>
        <w:rPr>
          <w:rFonts w:hint="eastAsia" w:ascii="宋体" w:hAnsi="宋体" w:eastAsia="宋体" w:cs="宋体"/>
          <w:sz w:val="24"/>
        </w:rPr>
      </w:pPr>
      <w:r>
        <w:rPr>
          <w:rFonts w:hint="eastAsia" w:ascii="宋体" w:hAnsi="宋体" w:eastAsia="宋体" w:cs="宋体"/>
          <w:sz w:val="24"/>
        </w:rPr>
        <w:t>□复合地基荷载板试验，确定复合地基承载力；</w:t>
      </w:r>
    </w:p>
    <w:p w14:paraId="3BD359DA">
      <w:pPr>
        <w:tabs>
          <w:tab w:val="left" w:pos="540"/>
        </w:tabs>
        <w:spacing w:line="360" w:lineRule="auto"/>
        <w:rPr>
          <w:rFonts w:hint="eastAsia" w:ascii="宋体" w:hAnsi="宋体" w:eastAsia="宋体" w:cs="宋体"/>
          <w:sz w:val="24"/>
        </w:rPr>
      </w:pPr>
      <w:r>
        <w:rPr>
          <w:rFonts w:hint="eastAsia" w:ascii="宋体" w:hAnsi="宋体" w:cs="宋体"/>
          <w:sz w:val="24"/>
          <w:lang w:eastAsia="zh-CN"/>
        </w:rPr>
        <w:t>□</w:t>
      </w:r>
      <w:r>
        <w:rPr>
          <w:rFonts w:hint="eastAsia" w:ascii="宋体" w:hAnsi="宋体" w:eastAsia="宋体" w:cs="宋体"/>
          <w:sz w:val="24"/>
        </w:rPr>
        <w:t>桩抗弯、破损检测，探伤检测；</w:t>
      </w:r>
    </w:p>
    <w:p w14:paraId="173ADB10">
      <w:pPr>
        <w:tabs>
          <w:tab w:val="left" w:pos="540"/>
        </w:tabs>
        <w:spacing w:line="360" w:lineRule="auto"/>
        <w:rPr>
          <w:rFonts w:hint="eastAsia" w:ascii="宋体" w:hAnsi="宋体" w:eastAsia="宋体" w:cs="宋体"/>
          <w:sz w:val="24"/>
        </w:rPr>
      </w:pPr>
      <w:r>
        <w:rPr>
          <w:rFonts w:hint="eastAsia" w:ascii="宋体" w:hAnsi="宋体" w:cs="宋体"/>
          <w:sz w:val="24"/>
          <w:lang w:eastAsia="zh-CN"/>
        </w:rPr>
        <w:t>☑</w:t>
      </w:r>
      <w:r>
        <w:rPr>
          <w:rFonts w:hint="eastAsia" w:ascii="宋体" w:hAnsi="宋体" w:eastAsia="宋体" w:cs="宋体"/>
          <w:sz w:val="24"/>
        </w:rPr>
        <w:t>高应变法，检测单桩竖向抗压承载力及桩身完整性；</w:t>
      </w:r>
    </w:p>
    <w:p w14:paraId="1E6C050C">
      <w:pPr>
        <w:tabs>
          <w:tab w:val="left" w:pos="540"/>
        </w:tabs>
        <w:spacing w:line="360" w:lineRule="auto"/>
        <w:rPr>
          <w:rFonts w:hint="eastAsia" w:ascii="宋体" w:hAnsi="宋体" w:eastAsia="宋体" w:cs="宋体"/>
          <w:sz w:val="24"/>
        </w:rPr>
      </w:pPr>
      <w:r>
        <w:rPr>
          <w:rFonts w:hint="eastAsia" w:ascii="宋体" w:hAnsi="宋体" w:eastAsia="宋体" w:cs="宋体"/>
          <w:sz w:val="24"/>
        </w:rPr>
        <w:t>☑低应变法，检测桩身完整性；</w:t>
      </w:r>
    </w:p>
    <w:p w14:paraId="0C644A46">
      <w:pPr>
        <w:tabs>
          <w:tab w:val="left" w:pos="540"/>
        </w:tabs>
        <w:spacing w:line="360" w:lineRule="auto"/>
        <w:rPr>
          <w:rFonts w:hint="eastAsia" w:ascii="宋体" w:hAnsi="宋体" w:eastAsia="宋体" w:cs="宋体"/>
          <w:sz w:val="24"/>
        </w:rPr>
      </w:pPr>
      <w:r>
        <w:rPr>
          <w:rFonts w:hint="eastAsia" w:ascii="宋体" w:hAnsi="宋体" w:eastAsia="宋体" w:cs="宋体"/>
          <w:sz w:val="24"/>
        </w:rPr>
        <w:t>□声波测试法，检测桩身完整性；</w:t>
      </w:r>
    </w:p>
    <w:p w14:paraId="4FF6FABE">
      <w:pPr>
        <w:tabs>
          <w:tab w:val="left" w:pos="540"/>
        </w:tabs>
        <w:spacing w:line="360" w:lineRule="auto"/>
        <w:rPr>
          <w:rFonts w:hint="eastAsia" w:ascii="宋体" w:hAnsi="宋体" w:eastAsia="宋体" w:cs="宋体"/>
          <w:sz w:val="24"/>
        </w:rPr>
      </w:pPr>
      <w:r>
        <w:rPr>
          <w:rFonts w:hint="eastAsia" w:ascii="宋体" w:hAnsi="宋体" w:cs="宋体"/>
          <w:sz w:val="24"/>
          <w:lang w:eastAsia="zh-CN"/>
        </w:rPr>
        <w:t>□</w:t>
      </w:r>
      <w:r>
        <w:rPr>
          <w:rFonts w:hint="eastAsia" w:ascii="宋体" w:hAnsi="宋体" w:eastAsia="宋体" w:cs="宋体"/>
          <w:sz w:val="24"/>
        </w:rPr>
        <w:t>钻芯法，检测桩身完整性、桩长、桩身强度、桩底沉渣厚度、桩底持力层岩（土）性；</w:t>
      </w:r>
    </w:p>
    <w:p w14:paraId="543602A6">
      <w:pPr>
        <w:tabs>
          <w:tab w:val="left" w:pos="540"/>
        </w:tabs>
        <w:spacing w:line="360" w:lineRule="auto"/>
        <w:rPr>
          <w:rFonts w:hint="eastAsia" w:ascii="宋体" w:hAnsi="宋体" w:eastAsia="宋体" w:cs="宋体"/>
          <w:sz w:val="24"/>
        </w:rPr>
      </w:pPr>
      <w:r>
        <w:rPr>
          <w:rFonts w:hint="eastAsia" w:ascii="宋体" w:hAnsi="宋体" w:eastAsia="宋体" w:cs="宋体"/>
          <w:sz w:val="24"/>
        </w:rPr>
        <w:t>□锚杆（土钉）试验；锚杆（土钉）抗拔承载力；</w:t>
      </w:r>
    </w:p>
    <w:p w14:paraId="5FA192C7">
      <w:pPr>
        <w:tabs>
          <w:tab w:val="left" w:pos="540"/>
        </w:tabs>
        <w:spacing w:line="360" w:lineRule="auto"/>
        <w:rPr>
          <w:rFonts w:hint="eastAsia" w:ascii="宋体" w:hAnsi="宋体" w:eastAsia="宋体" w:cs="宋体"/>
          <w:sz w:val="24"/>
        </w:rPr>
      </w:pPr>
      <w:r>
        <w:rPr>
          <w:rFonts w:hint="eastAsia" w:ascii="宋体" w:hAnsi="宋体" w:eastAsia="宋体" w:cs="宋体"/>
          <w:sz w:val="24"/>
        </w:rPr>
        <w:t>□岩基载荷试验，检测桩端持力层承载力；</w:t>
      </w:r>
    </w:p>
    <w:p w14:paraId="45F01F15">
      <w:pPr>
        <w:tabs>
          <w:tab w:val="left" w:pos="540"/>
        </w:tabs>
        <w:spacing w:line="360" w:lineRule="auto"/>
        <w:rPr>
          <w:rFonts w:hint="eastAsia" w:ascii="宋体" w:hAnsi="宋体" w:eastAsia="宋体" w:cs="宋体"/>
          <w:sz w:val="24"/>
          <w:szCs w:val="24"/>
        </w:rPr>
      </w:pPr>
      <w:r>
        <w:rPr>
          <w:rFonts w:hint="eastAsia" w:ascii="宋体" w:hAnsi="宋体" w:eastAsia="宋体" w:cs="宋体"/>
          <w:sz w:val="24"/>
        </w:rPr>
        <w:t>补充说明：乙方根据甲方和设计提出的测试要求，须对桩基进行静载荷抗压试验、低应变</w:t>
      </w:r>
      <w:r>
        <w:rPr>
          <w:rFonts w:hint="eastAsia" w:ascii="宋体" w:hAnsi="宋体" w:eastAsia="宋体" w:cs="宋体"/>
          <w:sz w:val="24"/>
          <w:lang w:val="en-US" w:eastAsia="zh-CN"/>
        </w:rPr>
        <w:t>检测、高应变检测</w:t>
      </w:r>
      <w:r>
        <w:rPr>
          <w:rFonts w:hint="eastAsia" w:ascii="宋体" w:hAnsi="宋体" w:eastAsia="宋体" w:cs="宋体"/>
          <w:sz w:val="24"/>
        </w:rPr>
        <w:t>；检测数量、试验荷载要求及单价、</w:t>
      </w:r>
      <w:r>
        <w:rPr>
          <w:rFonts w:hint="eastAsia" w:ascii="宋体" w:hAnsi="宋体" w:eastAsia="宋体" w:cs="宋体"/>
          <w:sz w:val="24"/>
          <w:szCs w:val="24"/>
        </w:rPr>
        <w:t>总价详见</w:t>
      </w:r>
      <w:r>
        <w:rPr>
          <w:rFonts w:hint="eastAsia" w:ascii="宋体" w:hAnsi="宋体" w:cs="宋体"/>
          <w:sz w:val="24"/>
          <w:szCs w:val="24"/>
          <w:lang w:val="en-US" w:eastAsia="zh-CN"/>
        </w:rPr>
        <w:t>本合同</w:t>
      </w:r>
      <w:r>
        <w:rPr>
          <w:rFonts w:hint="eastAsia" w:ascii="宋体" w:hAnsi="宋体" w:eastAsia="宋体" w:cs="宋体"/>
          <w:sz w:val="24"/>
          <w:szCs w:val="24"/>
        </w:rPr>
        <w:t>第四条。</w:t>
      </w:r>
    </w:p>
    <w:p w14:paraId="23CC0AD5">
      <w:pPr>
        <w:widowControl/>
        <w:spacing w:line="360" w:lineRule="auto"/>
        <w:jc w:val="left"/>
        <w:outlineLvl w:val="1"/>
        <w:rPr>
          <w:rFonts w:hint="eastAsia" w:ascii="宋体" w:hAnsi="宋体" w:eastAsia="宋体" w:cs="宋体"/>
          <w:b/>
          <w:bCs/>
          <w:sz w:val="28"/>
        </w:rPr>
      </w:pPr>
      <w:bookmarkStart w:id="99" w:name="_Toc3880"/>
      <w:bookmarkStart w:id="100" w:name="_Toc668"/>
      <w:bookmarkStart w:id="101" w:name="_Toc25637"/>
      <w:r>
        <w:rPr>
          <w:rFonts w:hint="eastAsia" w:ascii="宋体" w:hAnsi="宋体" w:eastAsia="宋体" w:cs="宋体"/>
          <w:b/>
          <w:bCs/>
          <w:sz w:val="28"/>
        </w:rPr>
        <w:t>三、检测依据</w:t>
      </w:r>
      <w:bookmarkEnd w:id="99"/>
      <w:bookmarkEnd w:id="100"/>
      <w:bookmarkEnd w:id="101"/>
    </w:p>
    <w:p w14:paraId="56DBD1AD">
      <w:pPr>
        <w:tabs>
          <w:tab w:val="left" w:pos="540"/>
        </w:tabs>
        <w:spacing w:line="360" w:lineRule="auto"/>
        <w:rPr>
          <w:rFonts w:hint="eastAsia" w:ascii="宋体" w:hAnsi="宋体" w:eastAsia="宋体" w:cs="宋体"/>
          <w:sz w:val="24"/>
        </w:rPr>
      </w:pPr>
      <w:r>
        <w:rPr>
          <w:rFonts w:hint="eastAsia" w:ascii="宋体" w:hAnsi="宋体" w:eastAsia="宋体" w:cs="宋体"/>
          <w:sz w:val="24"/>
        </w:rPr>
        <w:t>☑《建筑桩基检测技术规范》JGJ106-2014</w:t>
      </w:r>
    </w:p>
    <w:p w14:paraId="242A5E41">
      <w:pPr>
        <w:tabs>
          <w:tab w:val="left" w:pos="540"/>
        </w:tabs>
        <w:spacing w:line="360" w:lineRule="auto"/>
        <w:rPr>
          <w:rFonts w:hint="eastAsia" w:ascii="宋体" w:hAnsi="宋体" w:eastAsia="宋体" w:cs="宋体"/>
          <w:sz w:val="24"/>
        </w:rPr>
      </w:pPr>
      <w:r>
        <w:rPr>
          <w:rFonts w:hint="eastAsia" w:ascii="宋体" w:hAnsi="宋体" w:eastAsia="宋体" w:cs="宋体"/>
          <w:sz w:val="24"/>
        </w:rPr>
        <w:t>□《建筑地基基础设计规程》GB50007-2002</w:t>
      </w:r>
    </w:p>
    <w:p w14:paraId="13BBACBF">
      <w:pPr>
        <w:tabs>
          <w:tab w:val="left" w:pos="540"/>
        </w:tabs>
        <w:spacing w:line="360" w:lineRule="auto"/>
        <w:rPr>
          <w:rFonts w:hint="eastAsia" w:ascii="宋体" w:hAnsi="宋体" w:eastAsia="宋体" w:cs="宋体"/>
          <w:sz w:val="24"/>
        </w:rPr>
      </w:pPr>
      <w:r>
        <w:rPr>
          <w:rFonts w:hint="eastAsia" w:ascii="宋体" w:hAnsi="宋体" w:eastAsia="宋体" w:cs="宋体"/>
          <w:sz w:val="24"/>
        </w:rPr>
        <w:t>□《建筑地基处理技术规范》 JGJ79-2012</w:t>
      </w:r>
    </w:p>
    <w:p w14:paraId="09A3EBF9">
      <w:pPr>
        <w:spacing w:line="360" w:lineRule="auto"/>
        <w:rPr>
          <w:rFonts w:hint="eastAsia" w:ascii="宋体" w:hAnsi="宋体" w:eastAsia="宋体" w:cs="宋体"/>
          <w:sz w:val="24"/>
        </w:rPr>
      </w:pPr>
      <w:r>
        <w:rPr>
          <w:rFonts w:hint="eastAsia" w:ascii="宋体" w:hAnsi="宋体" w:eastAsia="宋体" w:cs="宋体"/>
          <w:sz w:val="24"/>
        </w:rPr>
        <w:t>□《岩土工程勘察规程》GB50021-2001</w:t>
      </w:r>
    </w:p>
    <w:p w14:paraId="04B53B9F">
      <w:pPr>
        <w:widowControl/>
        <w:kinsoku w:val="0"/>
        <w:autoSpaceDE w:val="0"/>
        <w:autoSpaceDN w:val="0"/>
        <w:adjustRightInd w:val="0"/>
        <w:snapToGrid w:val="0"/>
        <w:spacing w:line="360" w:lineRule="auto"/>
        <w:jc w:val="left"/>
        <w:textAlignment w:val="baseline"/>
        <w:rPr>
          <w:rFonts w:hint="eastAsia" w:ascii="宋体" w:hAnsi="宋体" w:eastAsia="宋体" w:cs="宋体"/>
          <w:sz w:val="24"/>
        </w:rPr>
      </w:pPr>
      <w:r>
        <w:rPr>
          <w:rFonts w:hint="eastAsia" w:ascii="宋体" w:hAnsi="宋体" w:eastAsia="宋体" w:cs="宋体"/>
          <w:sz w:val="24"/>
        </w:rPr>
        <w:t>□《建筑地基基础工程施工质量验收规范》GB50202-2002</w:t>
      </w:r>
    </w:p>
    <w:p w14:paraId="78B7A48C">
      <w:pPr>
        <w:widowControl/>
        <w:kinsoku w:val="0"/>
        <w:autoSpaceDE w:val="0"/>
        <w:autoSpaceDN w:val="0"/>
        <w:adjustRightInd w:val="0"/>
        <w:snapToGrid w:val="0"/>
        <w:spacing w:line="360" w:lineRule="auto"/>
        <w:jc w:val="left"/>
        <w:textAlignment w:val="baseline"/>
        <w:rPr>
          <w:rFonts w:hint="eastAsia" w:ascii="宋体" w:hAnsi="宋体" w:eastAsia="宋体" w:cs="宋体"/>
          <w:sz w:val="24"/>
        </w:rPr>
      </w:pPr>
      <w:r>
        <w:rPr>
          <w:rFonts w:hint="eastAsia" w:ascii="宋体" w:hAnsi="宋体" w:eastAsia="宋体" w:cs="宋体"/>
          <w:sz w:val="24"/>
        </w:rPr>
        <w:t>□《桩承载力自平衡测试技术规程》DB32/T291-1999</w:t>
      </w:r>
    </w:p>
    <w:p w14:paraId="787A6537">
      <w:pPr>
        <w:widowControl/>
        <w:spacing w:line="360" w:lineRule="auto"/>
        <w:jc w:val="left"/>
        <w:outlineLvl w:val="1"/>
        <w:rPr>
          <w:rFonts w:hint="eastAsia" w:ascii="宋体" w:hAnsi="宋体" w:eastAsia="宋体" w:cs="宋体"/>
          <w:b/>
          <w:bCs/>
          <w:sz w:val="28"/>
        </w:rPr>
      </w:pPr>
      <w:bookmarkStart w:id="102" w:name="_Toc23906"/>
      <w:bookmarkStart w:id="103" w:name="_Toc21898"/>
      <w:bookmarkStart w:id="104" w:name="_Toc4927"/>
      <w:r>
        <w:rPr>
          <w:rFonts w:hint="eastAsia" w:ascii="宋体" w:hAnsi="宋体" w:eastAsia="宋体" w:cs="宋体"/>
          <w:b/>
          <w:bCs/>
          <w:sz w:val="28"/>
        </w:rPr>
        <w:t>四、检测数量、费用及支付</w:t>
      </w:r>
      <w:bookmarkEnd w:id="102"/>
      <w:bookmarkEnd w:id="103"/>
      <w:bookmarkEnd w:id="104"/>
    </w:p>
    <w:p w14:paraId="56D13BA9">
      <w:pPr>
        <w:spacing w:line="360" w:lineRule="auto"/>
        <w:ind w:firstLine="480" w:firstLineChars="200"/>
        <w:rPr>
          <w:rFonts w:hint="eastAsia" w:hAnsi="宋体" w:cs="宋体"/>
          <w:b/>
          <w:sz w:val="24"/>
          <w:szCs w:val="24"/>
        </w:rPr>
      </w:pPr>
      <w:r>
        <w:rPr>
          <w:rFonts w:hint="eastAsia" w:hAnsi="宋体" w:cs="宋体"/>
          <w:bCs/>
          <w:sz w:val="24"/>
          <w:szCs w:val="24"/>
          <w:lang w:eastAsia="zh-CN"/>
        </w:rPr>
        <w:t>1.</w:t>
      </w:r>
      <w:r>
        <w:rPr>
          <w:rFonts w:hint="eastAsia" w:hAnsi="宋体" w:cs="宋体"/>
          <w:bCs/>
          <w:sz w:val="24"/>
          <w:szCs w:val="24"/>
        </w:rPr>
        <w:t>双方同意按照以下计算方式核算检测费用：本合同为固定单价合同，合同内单价不作任何调整。本合同</w:t>
      </w:r>
      <w:r>
        <w:rPr>
          <w:rFonts w:hint="eastAsia" w:hAnsi="宋体" w:cs="宋体"/>
          <w:bCs/>
          <w:sz w:val="24"/>
          <w:szCs w:val="24"/>
          <w:lang w:eastAsia="zh-CN"/>
        </w:rPr>
        <w:t>（</w:t>
      </w:r>
      <w:r>
        <w:rPr>
          <w:rFonts w:hint="eastAsia" w:hAnsi="宋体" w:cs="宋体"/>
          <w:bCs/>
          <w:sz w:val="24"/>
          <w:szCs w:val="24"/>
        </w:rPr>
        <w:t>暂定）总价（含增值税）为人民币(大写</w:t>
      </w:r>
      <w:r>
        <w:rPr>
          <w:rFonts w:hint="eastAsia" w:hAnsi="宋体" w:cs="宋体"/>
          <w:bCs/>
          <w:sz w:val="24"/>
          <w:szCs w:val="24"/>
          <w:lang w:eastAsia="zh-CN"/>
        </w:rPr>
        <w:t>）</w:t>
      </w:r>
      <w:r>
        <w:rPr>
          <w:rFonts w:hint="eastAsia" w:hAnsi="宋体" w:cs="宋体"/>
          <w:bCs/>
          <w:sz w:val="24"/>
          <w:szCs w:val="24"/>
        </w:rPr>
        <w:t>：</w:t>
      </w:r>
      <w:r>
        <w:rPr>
          <w:rFonts w:hint="eastAsia" w:hAnsi="宋体" w:cs="宋体"/>
          <w:bCs/>
          <w:sz w:val="24"/>
          <w:szCs w:val="24"/>
          <w:lang w:val="en-US" w:eastAsia="zh-CN"/>
        </w:rPr>
        <w:t xml:space="preserve">                </w:t>
      </w:r>
      <w:r>
        <w:rPr>
          <w:rFonts w:hint="eastAsia" w:hAnsi="宋体" w:cs="宋体"/>
          <w:bCs/>
          <w:szCs w:val="24"/>
        </w:rPr>
        <w:t>（¥：</w:t>
      </w:r>
      <w:r>
        <w:rPr>
          <w:rFonts w:hint="eastAsia" w:hAnsi="宋体" w:cs="宋体"/>
          <w:bCs/>
          <w:szCs w:val="24"/>
          <w:u w:val="single"/>
          <w:lang w:val="en-US" w:eastAsia="zh-CN"/>
        </w:rPr>
        <w:t xml:space="preserve">           </w:t>
      </w:r>
      <w:r>
        <w:rPr>
          <w:rFonts w:hint="eastAsia" w:hAnsi="宋体" w:cs="宋体"/>
          <w:bCs/>
          <w:szCs w:val="24"/>
          <w:u w:val="single"/>
        </w:rPr>
        <w:t xml:space="preserve">  </w:t>
      </w:r>
      <w:r>
        <w:rPr>
          <w:rFonts w:hint="eastAsia" w:hAnsi="宋体" w:cs="宋体"/>
          <w:bCs/>
          <w:szCs w:val="24"/>
        </w:rPr>
        <w:t>元）</w:t>
      </w:r>
      <w:r>
        <w:rPr>
          <w:rFonts w:hint="eastAsia" w:hAnsi="宋体" w:cs="宋体"/>
          <w:bCs/>
          <w:sz w:val="24"/>
          <w:szCs w:val="24"/>
        </w:rPr>
        <w:t>，其中不含税价款为人民币（大写）：</w:t>
      </w:r>
      <w:r>
        <w:rPr>
          <w:rFonts w:hint="eastAsia" w:hAnsi="宋体" w:cs="宋体"/>
          <w:bCs/>
          <w:sz w:val="24"/>
          <w:szCs w:val="24"/>
          <w:lang w:val="en-US" w:eastAsia="zh-CN"/>
        </w:rPr>
        <w:t xml:space="preserve">                                          </w:t>
      </w:r>
      <w:r>
        <w:rPr>
          <w:rFonts w:hint="eastAsia" w:hAnsi="宋体" w:cs="宋体"/>
          <w:bCs/>
          <w:sz w:val="24"/>
          <w:szCs w:val="24"/>
        </w:rPr>
        <w:t>（¥：</w:t>
      </w:r>
      <w:r>
        <w:rPr>
          <w:rFonts w:hint="eastAsia" w:hAnsi="宋体" w:cs="宋体"/>
          <w:bCs/>
          <w:sz w:val="24"/>
          <w:szCs w:val="24"/>
          <w:u w:val="single"/>
        </w:rPr>
        <w:t xml:space="preserve"> </w:t>
      </w:r>
      <w:r>
        <w:rPr>
          <w:rFonts w:hint="eastAsia" w:hAnsi="宋体" w:cs="宋体"/>
          <w:bCs/>
          <w:sz w:val="24"/>
          <w:szCs w:val="24"/>
          <w:u w:val="single"/>
          <w:lang w:val="en-US" w:eastAsia="zh-CN"/>
        </w:rPr>
        <w:t xml:space="preserve">             </w:t>
      </w:r>
      <w:r>
        <w:rPr>
          <w:rFonts w:hint="eastAsia" w:hAnsi="宋体" w:cs="宋体"/>
          <w:bCs/>
          <w:szCs w:val="24"/>
          <w:u w:val="single"/>
        </w:rPr>
        <w:t xml:space="preserve"> </w:t>
      </w:r>
      <w:r>
        <w:rPr>
          <w:rFonts w:hint="eastAsia" w:hAnsi="宋体" w:cs="宋体"/>
          <w:bCs/>
          <w:sz w:val="24"/>
          <w:szCs w:val="24"/>
          <w:u w:val="single"/>
        </w:rPr>
        <w:t xml:space="preserve"> </w:t>
      </w:r>
      <w:r>
        <w:rPr>
          <w:rFonts w:hint="eastAsia" w:hAnsi="宋体" w:cs="宋体"/>
          <w:bCs/>
          <w:sz w:val="24"/>
          <w:szCs w:val="24"/>
        </w:rPr>
        <w:t>元），增值税为人民币（大写）：</w:t>
      </w:r>
      <w:r>
        <w:rPr>
          <w:rFonts w:hint="eastAsia" w:hAnsi="宋体" w:cs="宋体"/>
          <w:bCs/>
          <w:sz w:val="24"/>
          <w:szCs w:val="24"/>
          <w:lang w:val="en-US" w:eastAsia="zh-CN"/>
        </w:rPr>
        <w:t xml:space="preserve">                                           </w:t>
      </w:r>
      <w:r>
        <w:rPr>
          <w:rFonts w:hint="eastAsia" w:hAnsi="宋体" w:cs="宋体"/>
          <w:bCs/>
          <w:sz w:val="24"/>
          <w:szCs w:val="24"/>
        </w:rPr>
        <w:t>（¥：</w:t>
      </w:r>
      <w:r>
        <w:rPr>
          <w:rFonts w:hint="eastAsia" w:hAnsi="宋体" w:cs="宋体"/>
          <w:bCs/>
          <w:sz w:val="24"/>
          <w:szCs w:val="24"/>
          <w:u w:val="single"/>
          <w:lang w:val="en-US" w:eastAsia="zh-CN"/>
        </w:rPr>
        <w:t xml:space="preserve">                </w:t>
      </w:r>
      <w:r>
        <w:rPr>
          <w:rFonts w:hint="eastAsia" w:hAnsi="宋体" w:cs="宋体"/>
          <w:bCs/>
          <w:sz w:val="24"/>
          <w:szCs w:val="24"/>
        </w:rPr>
        <w:t>元）</w:t>
      </w:r>
      <w:r>
        <w:rPr>
          <w:rFonts w:hint="eastAsia" w:hAnsi="宋体" w:cs="宋体"/>
          <w:bCs/>
          <w:sz w:val="24"/>
          <w:szCs w:val="24"/>
          <w:lang w:eastAsia="zh-CN"/>
        </w:rPr>
        <w:t>，</w:t>
      </w:r>
      <w:r>
        <w:rPr>
          <w:rFonts w:hint="eastAsia" w:hAnsi="宋体" w:cs="宋体"/>
          <w:bCs/>
          <w:sz w:val="24"/>
          <w:szCs w:val="24"/>
        </w:rPr>
        <w:t>税率</w:t>
      </w:r>
      <w:r>
        <w:rPr>
          <w:rFonts w:hint="eastAsia" w:hAnsi="宋体" w:cs="宋体"/>
          <w:bCs/>
          <w:sz w:val="24"/>
          <w:szCs w:val="24"/>
          <w:u w:val="single"/>
        </w:rPr>
        <w:t>6%</w:t>
      </w:r>
      <w:r>
        <w:rPr>
          <w:rFonts w:hint="eastAsia" w:hAnsi="宋体" w:cs="宋体"/>
          <w:bCs/>
          <w:sz w:val="24"/>
          <w:szCs w:val="24"/>
        </w:rPr>
        <w:t>。本合同（暂定）总价为含税价格，承包人应向发包人足额提供符合法律规定的增值税专用发票。</w:t>
      </w:r>
      <w:r>
        <w:rPr>
          <w:rFonts w:hint="eastAsia" w:hAnsi="宋体" w:cs="宋体"/>
          <w:b/>
          <w:sz w:val="24"/>
          <w:szCs w:val="24"/>
        </w:rPr>
        <w:t>若相关政府部门调整增值税税率的，则前述不含税价款不变，增值税税额及总价（含税）按照调整后的增值税税率相应调整。</w:t>
      </w:r>
    </w:p>
    <w:p w14:paraId="6755CF88">
      <w:pPr>
        <w:spacing w:line="360" w:lineRule="auto"/>
        <w:ind w:firstLine="480" w:firstLineChars="200"/>
        <w:rPr>
          <w:rFonts w:hint="eastAsia" w:hAnsi="宋体" w:cs="宋体"/>
          <w:bCs/>
          <w:sz w:val="24"/>
          <w:szCs w:val="24"/>
        </w:rPr>
      </w:pPr>
      <w:r>
        <w:rPr>
          <w:rFonts w:hint="eastAsia" w:hAnsi="宋体" w:cs="宋体"/>
          <w:bCs/>
          <w:sz w:val="24"/>
          <w:szCs w:val="24"/>
        </w:rPr>
        <w:t>2、双方约定合同</w:t>
      </w:r>
      <w:r>
        <w:rPr>
          <w:rFonts w:hint="eastAsia" w:hAnsi="宋体" w:cs="宋体"/>
          <w:bCs/>
          <w:sz w:val="24"/>
          <w:szCs w:val="24"/>
          <w:lang w:val="en-US" w:eastAsia="zh-CN"/>
        </w:rPr>
        <w:t>固定</w:t>
      </w:r>
      <w:r>
        <w:rPr>
          <w:rFonts w:hint="eastAsia" w:hAnsi="宋体" w:cs="宋体"/>
          <w:bCs/>
          <w:sz w:val="24"/>
          <w:szCs w:val="24"/>
        </w:rPr>
        <w:t>单价</w:t>
      </w:r>
      <w:r>
        <w:rPr>
          <w:rFonts w:hint="eastAsia" w:hAnsi="宋体" w:cs="宋体"/>
          <w:bCs/>
          <w:sz w:val="24"/>
          <w:szCs w:val="24"/>
          <w:lang w:val="en-US" w:eastAsia="zh-CN"/>
        </w:rPr>
        <w:t>包干</w:t>
      </w:r>
      <w:r>
        <w:rPr>
          <w:rFonts w:hint="eastAsia" w:hAnsi="宋体" w:cs="宋体"/>
          <w:bCs/>
          <w:sz w:val="24"/>
          <w:szCs w:val="24"/>
        </w:rPr>
        <w:t>，检测桩数量按实结算。检测完成后，乙方应提供实际检测数量的证明文件并得到甲方批准。</w:t>
      </w:r>
    </w:p>
    <w:p w14:paraId="5D6BE18D">
      <w:pPr>
        <w:spacing w:line="360" w:lineRule="auto"/>
        <w:ind w:firstLine="480" w:firstLineChars="200"/>
        <w:rPr>
          <w:rFonts w:hint="eastAsia" w:hAnsi="宋体" w:cs="宋体"/>
          <w:bCs/>
          <w:sz w:val="24"/>
          <w:szCs w:val="24"/>
        </w:rPr>
      </w:pPr>
      <w:r>
        <w:rPr>
          <w:rFonts w:hint="eastAsia" w:hAnsi="宋体" w:cs="宋体"/>
          <w:bCs/>
          <w:sz w:val="24"/>
          <w:szCs w:val="24"/>
        </w:rPr>
        <w:t>3、整个项目全部检测工作完成、提交最终检测成果报告和结算资料后</w:t>
      </w:r>
      <w:r>
        <w:rPr>
          <w:rFonts w:hint="eastAsia" w:hAnsi="宋体" w:cs="宋体"/>
          <w:bCs/>
          <w:sz w:val="24"/>
          <w:szCs w:val="24"/>
          <w:lang w:val="en-US" w:eastAsia="zh-CN"/>
        </w:rPr>
        <w:t>3</w:t>
      </w:r>
      <w:r>
        <w:rPr>
          <w:rFonts w:hint="eastAsia" w:hAnsi="宋体" w:cs="宋体"/>
          <w:bCs/>
          <w:sz w:val="24"/>
          <w:szCs w:val="24"/>
        </w:rPr>
        <w:t>0日内办理结算。</w:t>
      </w:r>
    </w:p>
    <w:p w14:paraId="380B8C32">
      <w:pPr>
        <w:spacing w:line="360" w:lineRule="auto"/>
        <w:ind w:firstLine="480" w:firstLineChars="200"/>
        <w:rPr>
          <w:rFonts w:hint="eastAsia" w:hAnsi="宋体" w:cs="宋体"/>
          <w:bCs/>
          <w:sz w:val="24"/>
          <w:szCs w:val="24"/>
        </w:rPr>
      </w:pPr>
      <w:r>
        <w:rPr>
          <w:rFonts w:hint="eastAsia" w:hAnsi="宋体" w:cs="宋体"/>
          <w:bCs/>
          <w:sz w:val="24"/>
          <w:szCs w:val="24"/>
        </w:rPr>
        <w:t>4、乙方按要求提交全部检测报告，</w:t>
      </w:r>
      <w:r>
        <w:rPr>
          <w:rFonts w:hint="eastAsia" w:hAnsi="宋体" w:cs="宋体"/>
          <w:bCs/>
          <w:sz w:val="24"/>
          <w:szCs w:val="24"/>
          <w:lang w:val="en-US" w:eastAsia="zh-CN"/>
        </w:rPr>
        <w:t>出具检测报告并完成结算后一次性付清</w:t>
      </w:r>
      <w:r>
        <w:rPr>
          <w:rFonts w:hint="eastAsia" w:hAnsi="宋体" w:cs="宋体"/>
          <w:bCs/>
          <w:sz w:val="24"/>
          <w:szCs w:val="24"/>
        </w:rPr>
        <w:t>。</w:t>
      </w:r>
    </w:p>
    <w:p w14:paraId="57A93574">
      <w:pPr>
        <w:spacing w:line="360" w:lineRule="auto"/>
        <w:ind w:firstLine="480" w:firstLineChars="200"/>
        <w:rPr>
          <w:rFonts w:hint="eastAsia" w:hAnsi="宋体" w:cs="宋体"/>
          <w:bCs/>
          <w:sz w:val="24"/>
          <w:szCs w:val="24"/>
        </w:rPr>
      </w:pPr>
      <w:r>
        <w:rPr>
          <w:rFonts w:hint="eastAsia" w:hAnsi="宋体" w:cs="宋体"/>
          <w:bCs/>
          <w:sz w:val="24"/>
          <w:szCs w:val="24"/>
        </w:rPr>
        <w:t>5、每次付款前乙方向甲方开具合法有效发票。第二次付款时乙方应提供含</w:t>
      </w:r>
      <w:r>
        <w:rPr>
          <w:rFonts w:hint="eastAsia" w:hAnsi="宋体" w:cs="宋体"/>
          <w:bCs/>
          <w:sz w:val="24"/>
          <w:szCs w:val="24"/>
          <w:lang w:val="en-US" w:eastAsia="zh-CN"/>
        </w:rPr>
        <w:t>3</w:t>
      </w:r>
      <w:r>
        <w:rPr>
          <w:rFonts w:hint="eastAsia" w:hAnsi="宋体" w:cs="宋体"/>
          <w:bCs/>
          <w:sz w:val="24"/>
          <w:szCs w:val="24"/>
        </w:rPr>
        <w:t>%结算金额的全额发票，否则甲方可以拒付。</w:t>
      </w:r>
    </w:p>
    <w:p w14:paraId="07ACC84F">
      <w:pPr>
        <w:spacing w:line="360" w:lineRule="auto"/>
        <w:ind w:firstLine="480" w:firstLineChars="200"/>
        <w:rPr>
          <w:rFonts w:hint="eastAsia" w:ascii="宋体" w:hAnsi="宋体" w:cs="宋体"/>
          <w:bCs/>
          <w:lang w:val="en-US" w:eastAsia="zh-CN"/>
        </w:rPr>
      </w:pPr>
      <w:r>
        <w:rPr>
          <w:rFonts w:hint="eastAsia" w:ascii="宋体" w:hAnsi="宋体" w:cs="宋体"/>
          <w:bCs/>
          <w:lang w:val="en-US" w:eastAsia="zh-CN"/>
        </w:rPr>
        <w:t>6、乙方认可并接受甲方可自主选择自行或委托第三方以如下方式中的一种或多种支付监理酬金：（1）银行转账；（2）银行承兑汇票；（3）支票；（4）其他融资工具。如甲方选择的支付方式为票据等的，贴息由乙方承担，乙方应无条件配合签署相关文件、提供所需材料和办理相关手续。乙方不同意接受前述支付方式或未积极配合的，甲方有权相应顺延付款期限。</w:t>
      </w:r>
    </w:p>
    <w:p w14:paraId="6EB8E3A5">
      <w:pPr>
        <w:widowControl/>
        <w:spacing w:line="360" w:lineRule="auto"/>
        <w:jc w:val="left"/>
        <w:outlineLvl w:val="1"/>
        <w:rPr>
          <w:rFonts w:hint="eastAsia" w:ascii="宋体" w:hAnsi="宋体" w:eastAsia="宋体" w:cs="宋体"/>
          <w:b/>
          <w:bCs/>
          <w:sz w:val="28"/>
        </w:rPr>
      </w:pPr>
      <w:bookmarkStart w:id="105" w:name="_Toc7353"/>
      <w:bookmarkStart w:id="106" w:name="_Toc24765"/>
      <w:bookmarkStart w:id="107" w:name="_Toc20030"/>
      <w:r>
        <w:rPr>
          <w:rFonts w:hint="eastAsia" w:ascii="宋体" w:hAnsi="宋体" w:eastAsia="宋体" w:cs="宋体"/>
          <w:b/>
          <w:bCs/>
          <w:sz w:val="28"/>
        </w:rPr>
        <w:t>五、检测报告的交付</w:t>
      </w:r>
      <w:bookmarkEnd w:id="105"/>
      <w:bookmarkEnd w:id="106"/>
      <w:bookmarkEnd w:id="107"/>
    </w:p>
    <w:p w14:paraId="303C2F71">
      <w:pPr>
        <w:spacing w:line="360" w:lineRule="auto"/>
        <w:ind w:firstLine="480" w:firstLineChars="200"/>
        <w:rPr>
          <w:rFonts w:hint="eastAsia" w:ascii="宋体" w:hAnsi="宋体" w:eastAsia="宋体" w:cs="宋体"/>
          <w:sz w:val="24"/>
        </w:rPr>
      </w:pPr>
      <w:r>
        <w:rPr>
          <w:rFonts w:hint="eastAsia" w:ascii="宋体" w:hAnsi="宋体" w:eastAsia="宋体" w:cs="宋体"/>
          <w:sz w:val="24"/>
        </w:rPr>
        <w:t>乙方交付检测报告时间的约定见下表。乙方交付检测报告一式</w:t>
      </w:r>
      <w:r>
        <w:rPr>
          <w:rFonts w:hint="eastAsia" w:ascii="宋体" w:hAnsi="宋体" w:eastAsia="宋体" w:cs="宋体"/>
          <w:sz w:val="24"/>
          <w:u w:val="single"/>
        </w:rPr>
        <w:t xml:space="preserve"> 伍 </w:t>
      </w:r>
      <w:r>
        <w:rPr>
          <w:rFonts w:hint="eastAsia" w:ascii="宋体" w:hAnsi="宋体" w:eastAsia="宋体" w:cs="宋体"/>
          <w:sz w:val="24"/>
        </w:rPr>
        <w:t>份，当甲方对部分检测项目的检测报告份数有特殊需要时，可另行约定。</w:t>
      </w: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7"/>
        <w:gridCol w:w="8634"/>
      </w:tblGrid>
      <w:tr w14:paraId="2EFCA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6" w:type="pct"/>
            <w:noWrap w:val="0"/>
            <w:vAlign w:val="center"/>
          </w:tcPr>
          <w:p w14:paraId="69343F5F">
            <w:pPr>
              <w:spacing w:line="360" w:lineRule="auto"/>
              <w:rPr>
                <w:rFonts w:hint="eastAsia" w:ascii="宋体" w:hAnsi="宋体" w:eastAsia="宋体" w:cs="宋体"/>
                <w:sz w:val="24"/>
              </w:rPr>
            </w:pPr>
            <w:r>
              <w:rPr>
                <w:rFonts w:hint="eastAsia" w:ascii="宋体" w:hAnsi="宋体" w:eastAsia="宋体" w:cs="宋体"/>
                <w:sz w:val="24"/>
              </w:rPr>
              <w:t>工期要求</w:t>
            </w:r>
          </w:p>
        </w:tc>
        <w:tc>
          <w:tcPr>
            <w:tcW w:w="4333" w:type="pct"/>
            <w:noWrap w:val="0"/>
            <w:vAlign w:val="center"/>
          </w:tcPr>
          <w:p w14:paraId="60A12ABB">
            <w:pPr>
              <w:tabs>
                <w:tab w:val="left" w:pos="567"/>
              </w:tabs>
              <w:spacing w:line="360" w:lineRule="auto"/>
              <w:rPr>
                <w:rFonts w:hint="eastAsia" w:ascii="宋体" w:hAnsi="宋体" w:eastAsia="宋体" w:cs="宋体"/>
                <w:sz w:val="24"/>
                <w:highlight w:val="none"/>
              </w:rPr>
            </w:pPr>
            <w:r>
              <w:rPr>
                <w:rFonts w:hint="eastAsia" w:ascii="宋体" w:hAnsi="宋体" w:eastAsia="宋体" w:cs="宋体"/>
                <w:sz w:val="24"/>
                <w:highlight w:val="none"/>
              </w:rPr>
              <w:t>合同签订后进场测试，其中：</w:t>
            </w:r>
          </w:p>
          <w:p w14:paraId="16514FC7">
            <w:pPr>
              <w:tabs>
                <w:tab w:val="left" w:pos="567"/>
              </w:tabs>
              <w:adjustRightInd/>
              <w:snapToGrid/>
              <w:spacing w:line="360" w:lineRule="auto"/>
              <w:rPr>
                <w:rFonts w:hint="eastAsia" w:hAnsi="宋体" w:cs="宋体"/>
                <w:sz w:val="24"/>
                <w:szCs w:val="24"/>
              </w:rPr>
            </w:pPr>
            <w:r>
              <w:rPr>
                <w:rFonts w:hint="eastAsia" w:hAnsi="宋体" w:cs="宋体"/>
                <w:sz w:val="24"/>
                <w:szCs w:val="24"/>
              </w:rPr>
              <w:t>（</w:t>
            </w:r>
            <w:r>
              <w:rPr>
                <w:rFonts w:hint="eastAsia" w:hAnsi="宋体" w:cs="宋体"/>
                <w:sz w:val="24"/>
                <w:szCs w:val="24"/>
                <w:lang w:val="en-US" w:eastAsia="zh-CN"/>
              </w:rPr>
              <w:t>1</w:t>
            </w:r>
            <w:r>
              <w:rPr>
                <w:rFonts w:hint="eastAsia" w:hAnsi="宋体" w:cs="宋体"/>
                <w:sz w:val="24"/>
                <w:szCs w:val="24"/>
              </w:rPr>
              <w:t>）</w:t>
            </w:r>
            <w:r>
              <w:rPr>
                <w:rFonts w:hint="eastAsia" w:hAnsi="宋体" w:cs="宋体"/>
                <w:sz w:val="24"/>
                <w:szCs w:val="24"/>
                <w:lang w:val="en-US" w:eastAsia="zh-CN"/>
              </w:rPr>
              <w:t>工程桩</w:t>
            </w:r>
            <w:r>
              <w:rPr>
                <w:rFonts w:hint="eastAsia" w:hAnsi="宋体" w:cs="宋体"/>
                <w:sz w:val="24"/>
                <w:szCs w:val="24"/>
              </w:rPr>
              <w:t>检测的正式检测报告应在检测施工完成后</w:t>
            </w:r>
            <w:r>
              <w:rPr>
                <w:rFonts w:hint="eastAsia" w:hAnsi="宋体" w:cs="宋体"/>
                <w:sz w:val="24"/>
                <w:szCs w:val="24"/>
                <w:lang w:val="en-US" w:eastAsia="zh-CN"/>
              </w:rPr>
              <w:t>3</w:t>
            </w:r>
            <w:r>
              <w:rPr>
                <w:rFonts w:hint="eastAsia" w:hAnsi="宋体" w:cs="宋体"/>
                <w:sz w:val="24"/>
                <w:szCs w:val="24"/>
              </w:rPr>
              <w:t>天内提供。</w:t>
            </w:r>
          </w:p>
          <w:p w14:paraId="6E387A51">
            <w:pPr>
              <w:tabs>
                <w:tab w:val="left" w:pos="567"/>
              </w:tabs>
              <w:spacing w:line="360" w:lineRule="auto"/>
              <w:rPr>
                <w:rFonts w:hint="eastAsia" w:hAnsi="宋体" w:cs="宋体"/>
                <w:sz w:val="24"/>
                <w:szCs w:val="24"/>
              </w:rPr>
            </w:pPr>
            <w:r>
              <w:rPr>
                <w:rFonts w:hint="eastAsia" w:hAnsi="宋体" w:cs="宋体"/>
                <w:sz w:val="24"/>
                <w:szCs w:val="24"/>
              </w:rPr>
              <w:t>（</w:t>
            </w:r>
            <w:r>
              <w:rPr>
                <w:rFonts w:hint="eastAsia" w:hAnsi="宋体" w:cs="宋体"/>
                <w:sz w:val="24"/>
                <w:szCs w:val="24"/>
                <w:lang w:val="en-US" w:eastAsia="zh-CN"/>
              </w:rPr>
              <w:t>2</w:t>
            </w:r>
            <w:r>
              <w:rPr>
                <w:rFonts w:hint="eastAsia" w:hAnsi="宋体" w:cs="宋体"/>
                <w:sz w:val="24"/>
                <w:szCs w:val="24"/>
              </w:rPr>
              <w:t>）检测每批次现场测试结束后6小时内口头报监理及甲方测试情况，二天内提交书面速报。</w:t>
            </w:r>
          </w:p>
          <w:p w14:paraId="705F9E35">
            <w:pPr>
              <w:tabs>
                <w:tab w:val="left" w:pos="567"/>
              </w:tabs>
              <w:spacing w:line="360" w:lineRule="auto"/>
              <w:rPr>
                <w:rFonts w:hint="eastAsia" w:ascii="Arial" w:hAnsi="宋体" w:eastAsia="宋体" w:cs="宋体"/>
                <w:color w:val="000000"/>
                <w:kern w:val="0"/>
                <w:sz w:val="24"/>
                <w:szCs w:val="24"/>
                <w:highlight w:val="none"/>
                <w:lang w:val="en-US" w:eastAsia="zh-CN"/>
              </w:rPr>
            </w:pPr>
            <w:r>
              <w:rPr>
                <w:rFonts w:hint="eastAsia" w:hAnsi="宋体" w:cs="宋体"/>
                <w:sz w:val="24"/>
                <w:szCs w:val="24"/>
                <w:lang w:eastAsia="zh-CN"/>
              </w:rPr>
              <w:t>（</w:t>
            </w:r>
            <w:r>
              <w:rPr>
                <w:rFonts w:hint="eastAsia" w:hAnsi="宋体" w:cs="宋体"/>
                <w:sz w:val="24"/>
                <w:szCs w:val="24"/>
                <w:lang w:val="en-US" w:eastAsia="zh-CN"/>
              </w:rPr>
              <w:t>3）</w:t>
            </w:r>
            <w:r>
              <w:rPr>
                <w:rFonts w:hint="eastAsia" w:ascii="Arial" w:hAnsi="宋体" w:eastAsia="宋体" w:cs="宋体"/>
                <w:color w:val="000000"/>
                <w:kern w:val="0"/>
                <w:sz w:val="24"/>
                <w:szCs w:val="24"/>
                <w:highlight w:val="none"/>
                <w:lang w:val="en-US" w:eastAsia="zh-CN"/>
              </w:rPr>
              <w:t>桩基检测设备及人员需满足现场要求，如</w:t>
            </w:r>
            <w:r>
              <w:rPr>
                <w:rFonts w:hint="eastAsia" w:hAnsi="宋体" w:eastAsia="宋体" w:cs="宋体"/>
                <w:color w:val="000000"/>
                <w:kern w:val="0"/>
                <w:sz w:val="24"/>
                <w:szCs w:val="24"/>
                <w:lang w:val="en-US" w:eastAsia="zh-CN"/>
              </w:rPr>
              <w:t>发包人</w:t>
            </w:r>
            <w:r>
              <w:rPr>
                <w:rFonts w:hint="eastAsia" w:ascii="Arial" w:hAnsi="宋体" w:eastAsia="宋体" w:cs="宋体"/>
                <w:color w:val="000000"/>
                <w:kern w:val="0"/>
                <w:sz w:val="24"/>
                <w:szCs w:val="24"/>
                <w:highlight w:val="none"/>
                <w:lang w:val="en-US" w:eastAsia="zh-CN"/>
              </w:rPr>
              <w:t>认为不满足要求</w:t>
            </w:r>
            <w:r>
              <w:rPr>
                <w:rFonts w:hint="eastAsia" w:hAnsi="宋体" w:eastAsia="宋体" w:cs="宋体"/>
                <w:color w:val="000000"/>
                <w:kern w:val="0"/>
                <w:sz w:val="24"/>
                <w:szCs w:val="24"/>
                <w:lang w:val="en-US" w:eastAsia="zh-CN"/>
              </w:rPr>
              <w:t>，承包人</w:t>
            </w:r>
            <w:r>
              <w:rPr>
                <w:rFonts w:hint="eastAsia" w:ascii="Arial" w:hAnsi="宋体" w:eastAsia="宋体" w:cs="宋体"/>
                <w:color w:val="000000"/>
                <w:kern w:val="0"/>
                <w:sz w:val="24"/>
                <w:szCs w:val="24"/>
                <w:highlight w:val="none"/>
                <w:lang w:val="en-US" w:eastAsia="zh-CN"/>
              </w:rPr>
              <w:t>需要无条件进行增加。</w:t>
            </w:r>
          </w:p>
          <w:p w14:paraId="08F19941">
            <w:pPr>
              <w:tabs>
                <w:tab w:val="left" w:pos="567"/>
              </w:tabs>
              <w:spacing w:line="360" w:lineRule="auto"/>
              <w:rPr>
                <w:rFonts w:hint="default" w:ascii="Arial"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（4）其中首开区A1、A3、A7、A10主楼及周边地库应在2026年8月20日前完成。</w:t>
            </w:r>
          </w:p>
        </w:tc>
      </w:tr>
    </w:tbl>
    <w:p w14:paraId="59F4069C">
      <w:pPr>
        <w:widowControl/>
        <w:spacing w:line="360" w:lineRule="auto"/>
        <w:jc w:val="left"/>
        <w:outlineLvl w:val="1"/>
        <w:rPr>
          <w:rFonts w:hint="eastAsia" w:ascii="宋体" w:hAnsi="宋体" w:eastAsia="宋体" w:cs="宋体"/>
          <w:b/>
          <w:bCs/>
          <w:sz w:val="28"/>
        </w:rPr>
      </w:pPr>
      <w:bookmarkStart w:id="108" w:name="_Toc764"/>
      <w:bookmarkStart w:id="109" w:name="_Toc1617"/>
      <w:bookmarkStart w:id="110" w:name="_Toc27185"/>
      <w:r>
        <w:rPr>
          <w:rFonts w:hint="eastAsia" w:ascii="宋体" w:hAnsi="宋体" w:eastAsia="宋体" w:cs="宋体"/>
          <w:b/>
          <w:bCs/>
          <w:sz w:val="28"/>
        </w:rPr>
        <w:t>六、甲方的权利义务</w:t>
      </w:r>
      <w:bookmarkEnd w:id="108"/>
      <w:bookmarkEnd w:id="109"/>
      <w:bookmarkEnd w:id="110"/>
    </w:p>
    <w:p w14:paraId="7532416F">
      <w:pPr>
        <w:spacing w:line="360" w:lineRule="auto"/>
        <w:ind w:firstLine="480" w:firstLineChars="200"/>
        <w:rPr>
          <w:rFonts w:hint="eastAsia" w:ascii="宋体" w:hAnsi="宋体" w:eastAsia="宋体" w:cs="宋体"/>
          <w:sz w:val="24"/>
        </w:rPr>
      </w:pPr>
      <w:r>
        <w:rPr>
          <w:rFonts w:hint="eastAsia" w:ascii="宋体" w:hAnsi="宋体" w:eastAsia="宋体" w:cs="宋体"/>
          <w:sz w:val="24"/>
        </w:rPr>
        <w:t>（一）甲方不得将同一单位工程中的同一类型检测项目委托其他检测机构进行检测。</w:t>
      </w:r>
    </w:p>
    <w:p w14:paraId="4938C3C7">
      <w:pPr>
        <w:spacing w:line="360" w:lineRule="auto"/>
        <w:ind w:firstLine="480" w:firstLineChars="200"/>
        <w:rPr>
          <w:rFonts w:hint="eastAsia" w:ascii="宋体" w:hAnsi="宋体" w:eastAsia="宋体" w:cs="宋体"/>
          <w:sz w:val="24"/>
        </w:rPr>
      </w:pPr>
      <w:r>
        <w:rPr>
          <w:rFonts w:hint="eastAsia" w:ascii="宋体" w:hAnsi="宋体" w:eastAsia="宋体" w:cs="宋体"/>
          <w:sz w:val="24"/>
        </w:rPr>
        <w:t>（二）甲方应当按照规定，在建设工程项目专户中单独列支检测费用。</w:t>
      </w:r>
    </w:p>
    <w:p w14:paraId="55BCB8C8">
      <w:pPr>
        <w:spacing w:line="360" w:lineRule="auto"/>
        <w:ind w:firstLine="480" w:firstLineChars="200"/>
        <w:rPr>
          <w:rFonts w:hint="eastAsia" w:ascii="宋体" w:hAnsi="宋体" w:eastAsia="宋体" w:cs="宋体"/>
          <w:sz w:val="24"/>
        </w:rPr>
      </w:pPr>
      <w:r>
        <w:rPr>
          <w:rFonts w:hint="eastAsia" w:ascii="宋体" w:hAnsi="宋体" w:eastAsia="宋体" w:cs="宋体"/>
          <w:sz w:val="24"/>
        </w:rPr>
        <w:t>（三）甲方授权</w:t>
      </w:r>
      <w:r>
        <w:rPr>
          <w:rFonts w:hint="eastAsia" w:ascii="宋体" w:hAnsi="宋体" w:eastAsia="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eastAsia="宋体" w:cs="宋体"/>
          <w:sz w:val="24"/>
        </w:rPr>
        <w:t>为代表，负责与乙方联系。如甲方代表发生变更，甲方应书面告知乙方。</w:t>
      </w:r>
    </w:p>
    <w:p w14:paraId="08C68BDC">
      <w:pPr>
        <w:spacing w:line="360" w:lineRule="auto"/>
        <w:ind w:firstLine="480" w:firstLineChars="200"/>
        <w:rPr>
          <w:rFonts w:hint="eastAsia" w:ascii="宋体" w:hAnsi="宋体" w:eastAsia="宋体" w:cs="宋体"/>
          <w:sz w:val="24"/>
        </w:rPr>
      </w:pPr>
      <w:r>
        <w:rPr>
          <w:rFonts w:hint="eastAsia" w:ascii="宋体" w:hAnsi="宋体" w:eastAsia="宋体" w:cs="宋体"/>
          <w:sz w:val="24"/>
        </w:rPr>
        <w:t>（四）甲方应于检测活动开始前 2 日内向乙方提供附件3所列的与本检测业务有关的资料及文件，并对资料的可靠性负责。</w:t>
      </w:r>
    </w:p>
    <w:p w14:paraId="2465A0B7">
      <w:pPr>
        <w:spacing w:line="360" w:lineRule="auto"/>
        <w:ind w:firstLine="480" w:firstLineChars="200"/>
        <w:rPr>
          <w:rFonts w:hint="eastAsia" w:ascii="宋体" w:hAnsi="宋体" w:eastAsia="宋体" w:cs="宋体"/>
          <w:sz w:val="24"/>
        </w:rPr>
      </w:pPr>
      <w:r>
        <w:rPr>
          <w:rFonts w:hint="eastAsia" w:ascii="宋体" w:hAnsi="宋体" w:eastAsia="宋体" w:cs="宋体"/>
          <w:sz w:val="24"/>
        </w:rPr>
        <w:t>（五）委托检测前，甲方应将见证单位和见证人员以书面形式通知乙方。见证人员发生变更的，甲方应及时书面告知乙方。</w:t>
      </w:r>
    </w:p>
    <w:p w14:paraId="46C3EE17">
      <w:pPr>
        <w:spacing w:line="360" w:lineRule="auto"/>
        <w:ind w:firstLine="480" w:firstLineChars="200"/>
        <w:rPr>
          <w:rFonts w:hint="eastAsia" w:ascii="宋体" w:hAnsi="宋体" w:eastAsia="宋体" w:cs="宋体"/>
          <w:sz w:val="24"/>
        </w:rPr>
      </w:pPr>
      <w:r>
        <w:rPr>
          <w:rFonts w:hint="eastAsia" w:ascii="宋体" w:hAnsi="宋体" w:eastAsia="宋体" w:cs="宋体"/>
          <w:sz w:val="24"/>
        </w:rPr>
        <w:t>（六）检测试样抽取、制作时，甲方应确保由见证人员对检测试样张贴或者嵌入唯一性识别标识，并现场将检测试样信息录入检测信息系统。委托时应填写检测委托单，委托单应采用本市统一样式，并经见证人员和取样人员当场签字确认。</w:t>
      </w:r>
    </w:p>
    <w:p w14:paraId="2DABA89A">
      <w:pPr>
        <w:spacing w:line="360" w:lineRule="auto"/>
        <w:ind w:firstLine="480" w:firstLineChars="200"/>
        <w:rPr>
          <w:rFonts w:hint="eastAsia" w:ascii="宋体" w:hAnsi="宋体" w:eastAsia="宋体" w:cs="宋体"/>
          <w:sz w:val="24"/>
        </w:rPr>
      </w:pPr>
      <w:r>
        <w:rPr>
          <w:rFonts w:hint="eastAsia" w:ascii="宋体" w:hAnsi="宋体" w:eastAsia="宋体" w:cs="宋体"/>
          <w:sz w:val="24"/>
        </w:rPr>
        <w:t>（七）检测项目属于工程实体检测的，甲方应提前2日将现场检测日期通知乙方。见证人员应对工程现场检测进行见证，并在现场检测原始记录上签字确认。</w:t>
      </w:r>
    </w:p>
    <w:p w14:paraId="6DE55E5B">
      <w:pPr>
        <w:spacing w:line="360" w:lineRule="auto"/>
        <w:ind w:firstLine="480" w:firstLineChars="200"/>
        <w:rPr>
          <w:rFonts w:hint="eastAsia" w:ascii="宋体" w:hAnsi="宋体" w:eastAsia="宋体" w:cs="宋体"/>
          <w:sz w:val="24"/>
        </w:rPr>
      </w:pPr>
      <w:r>
        <w:rPr>
          <w:rFonts w:hint="eastAsia" w:ascii="宋体" w:hAnsi="宋体" w:eastAsia="宋体" w:cs="宋体"/>
          <w:sz w:val="24"/>
        </w:rPr>
        <w:t>（八）甲方应当负责与本工程检测业务有关的第三人的协调，为乙方提供必要的外部工作条件。</w:t>
      </w:r>
    </w:p>
    <w:p w14:paraId="5DF19CD5">
      <w:pPr>
        <w:spacing w:line="360" w:lineRule="auto"/>
        <w:ind w:firstLine="480" w:firstLineChars="200"/>
        <w:rPr>
          <w:rFonts w:hint="eastAsia" w:ascii="宋体" w:hAnsi="宋体" w:eastAsia="宋体" w:cs="宋体"/>
          <w:sz w:val="24"/>
        </w:rPr>
      </w:pPr>
      <w:r>
        <w:rPr>
          <w:rFonts w:hint="eastAsia" w:ascii="宋体" w:hAnsi="宋体" w:eastAsia="宋体" w:cs="宋体"/>
          <w:sz w:val="24"/>
        </w:rPr>
        <w:t>（九）甲方不得以任何方式要求乙方出具虚假检测报告。</w:t>
      </w:r>
    </w:p>
    <w:p w14:paraId="23BE5B98">
      <w:pPr>
        <w:spacing w:line="360" w:lineRule="auto"/>
        <w:ind w:firstLine="480" w:firstLineChars="200"/>
        <w:rPr>
          <w:rFonts w:hint="eastAsia" w:ascii="宋体" w:hAnsi="宋体" w:eastAsia="宋体" w:cs="宋体"/>
          <w:sz w:val="24"/>
        </w:rPr>
      </w:pPr>
      <w:r>
        <w:rPr>
          <w:rFonts w:hint="eastAsia" w:ascii="宋体" w:hAnsi="宋体" w:eastAsia="宋体" w:cs="宋体"/>
          <w:sz w:val="24"/>
        </w:rPr>
        <w:t>（十）其他：</w:t>
      </w:r>
    </w:p>
    <w:p w14:paraId="686C52CD">
      <w:pPr>
        <w:spacing w:line="360" w:lineRule="auto"/>
        <w:ind w:firstLine="480" w:firstLineChars="200"/>
        <w:rPr>
          <w:rFonts w:hint="eastAsia" w:ascii="宋体" w:hAnsi="宋体" w:eastAsia="宋体" w:cs="宋体"/>
          <w:sz w:val="24"/>
        </w:rPr>
      </w:pPr>
      <w:r>
        <w:rPr>
          <w:rFonts w:hint="eastAsia" w:ascii="宋体" w:hAnsi="宋体" w:eastAsia="宋体" w:cs="宋体"/>
          <w:sz w:val="24"/>
        </w:rPr>
        <w:t>1、甲方有权享用检测成果；有权了解与监督检测的全过程；有权知晓报告成果的来由。</w:t>
      </w:r>
    </w:p>
    <w:p w14:paraId="4DB78D76">
      <w:pPr>
        <w:spacing w:line="360" w:lineRule="auto"/>
        <w:ind w:firstLine="480" w:firstLineChars="200"/>
        <w:rPr>
          <w:rFonts w:hint="eastAsia" w:ascii="宋体" w:hAnsi="宋体" w:eastAsia="宋体" w:cs="宋体"/>
          <w:sz w:val="24"/>
        </w:rPr>
      </w:pPr>
      <w:r>
        <w:rPr>
          <w:rFonts w:hint="eastAsia" w:ascii="宋体" w:hAnsi="宋体" w:eastAsia="宋体" w:cs="宋体"/>
          <w:sz w:val="24"/>
        </w:rPr>
        <w:t>2、甲方有义务向乙方提供必要的</w:t>
      </w:r>
      <w:r>
        <w:rPr>
          <w:rFonts w:hint="eastAsia" w:ascii="宋体" w:hAnsi="宋体" w:eastAsia="宋体" w:cs="宋体"/>
          <w:sz w:val="24"/>
          <w:highlight w:val="none"/>
        </w:rPr>
        <w:t>技术文件；有义务为乙方创造必要的工作环境：</w:t>
      </w:r>
      <w:r>
        <w:rPr>
          <w:rFonts w:hint="eastAsia" w:ascii="宋体" w:hAnsi="宋体" w:cs="宋体"/>
          <w:sz w:val="24"/>
          <w:highlight w:val="none"/>
          <w:lang w:val="en-US" w:eastAsia="zh-CN"/>
        </w:rPr>
        <w:t>提供符合检测要求的工程桩</w:t>
      </w:r>
      <w:r>
        <w:rPr>
          <w:rFonts w:hint="eastAsia" w:ascii="宋体" w:hAnsi="宋体" w:eastAsia="宋体" w:cs="宋体"/>
          <w:sz w:val="24"/>
          <w:highlight w:val="none"/>
        </w:rPr>
        <w:t>；</w:t>
      </w:r>
      <w:r>
        <w:rPr>
          <w:rFonts w:hint="eastAsia" w:ascii="宋体" w:hAnsi="宋体" w:eastAsia="宋体" w:cs="宋体"/>
          <w:sz w:val="24"/>
        </w:rPr>
        <w:t>甲方有义务依照合同按时向乙方支付检测费用。</w:t>
      </w:r>
    </w:p>
    <w:p w14:paraId="5012682B">
      <w:pPr>
        <w:widowControl/>
        <w:spacing w:line="360" w:lineRule="auto"/>
        <w:jc w:val="left"/>
        <w:outlineLvl w:val="1"/>
        <w:rPr>
          <w:rFonts w:hint="eastAsia" w:ascii="宋体" w:hAnsi="宋体" w:eastAsia="宋体" w:cs="宋体"/>
          <w:b/>
          <w:bCs/>
          <w:sz w:val="28"/>
        </w:rPr>
      </w:pPr>
      <w:bookmarkStart w:id="111" w:name="_Toc15445"/>
      <w:bookmarkStart w:id="112" w:name="_Toc21396"/>
      <w:bookmarkStart w:id="113" w:name="_Toc12569"/>
      <w:r>
        <w:rPr>
          <w:rFonts w:hint="eastAsia" w:ascii="宋体" w:hAnsi="宋体" w:eastAsia="宋体" w:cs="宋体"/>
          <w:b/>
          <w:bCs/>
          <w:sz w:val="28"/>
        </w:rPr>
        <w:t>七、乙方的权利义务</w:t>
      </w:r>
      <w:bookmarkEnd w:id="111"/>
      <w:bookmarkEnd w:id="112"/>
      <w:bookmarkEnd w:id="113"/>
    </w:p>
    <w:p w14:paraId="2017058D">
      <w:pPr>
        <w:spacing w:line="360" w:lineRule="auto"/>
        <w:ind w:firstLine="480" w:firstLineChars="200"/>
        <w:rPr>
          <w:rFonts w:hint="eastAsia" w:ascii="宋体" w:hAnsi="宋体" w:eastAsia="宋体" w:cs="宋体"/>
          <w:sz w:val="24"/>
        </w:rPr>
      </w:pPr>
      <w:r>
        <w:rPr>
          <w:rFonts w:hint="eastAsia" w:ascii="宋体" w:hAnsi="宋体" w:eastAsia="宋体" w:cs="宋体"/>
          <w:sz w:val="24"/>
        </w:rPr>
        <w:t>（一）乙方应向甲方提供与本工程检测业务有关的资料，包括建设工程检测资质证书、检测机构评估证书及其附表等复印件。</w:t>
      </w:r>
    </w:p>
    <w:p w14:paraId="4FCF02EA">
      <w:pPr>
        <w:spacing w:line="360" w:lineRule="auto"/>
        <w:ind w:firstLine="480" w:firstLineChars="200"/>
        <w:rPr>
          <w:rFonts w:hint="eastAsia" w:ascii="宋体" w:hAnsi="宋体" w:eastAsia="宋体" w:cs="宋体"/>
          <w:sz w:val="24"/>
        </w:rPr>
      </w:pPr>
      <w:r>
        <w:rPr>
          <w:rFonts w:hint="eastAsia" w:ascii="宋体" w:hAnsi="宋体" w:eastAsia="宋体" w:cs="宋体"/>
          <w:sz w:val="24"/>
        </w:rPr>
        <w:t>（二）乙方承诺与行政机关、法律法规授权的具有管理公共事务职能的组织以及本工程相关的建设单位、设计单位、施工单位、监理单位无隶属关系或者其他利害关系。</w:t>
      </w:r>
    </w:p>
    <w:p w14:paraId="77657D8E">
      <w:pPr>
        <w:spacing w:line="360" w:lineRule="auto"/>
        <w:ind w:firstLine="480" w:firstLineChars="200"/>
        <w:rPr>
          <w:rFonts w:hint="eastAsia" w:ascii="宋体" w:hAnsi="宋体" w:eastAsia="宋体" w:cs="宋体"/>
          <w:sz w:val="24"/>
        </w:rPr>
      </w:pPr>
      <w:r>
        <w:rPr>
          <w:rFonts w:hint="eastAsia" w:ascii="宋体" w:hAnsi="宋体" w:eastAsia="宋体" w:cs="宋体"/>
          <w:sz w:val="24"/>
        </w:rPr>
        <w:t>（三）乙方在同一建设工程项目或标段中，不得同时接受建设、施工或者监理单位等两方以上的检测委托。</w:t>
      </w:r>
    </w:p>
    <w:p w14:paraId="51A114A9">
      <w:pPr>
        <w:spacing w:line="360" w:lineRule="auto"/>
        <w:ind w:firstLine="480" w:firstLineChars="200"/>
        <w:rPr>
          <w:rFonts w:hint="eastAsia" w:ascii="宋体" w:hAnsi="宋体" w:eastAsia="宋体" w:cs="宋体"/>
          <w:sz w:val="24"/>
        </w:rPr>
      </w:pPr>
      <w:r>
        <w:rPr>
          <w:rFonts w:hint="eastAsia" w:ascii="宋体" w:hAnsi="宋体" w:eastAsia="宋体" w:cs="宋体"/>
          <w:sz w:val="24"/>
        </w:rPr>
        <w:t>（四）乙方应当按照国家和省市有关规定及本合同要求的标准进行检测，并对检测数据和检测报告的真实性和准确性负责。现场测试完毕后</w:t>
      </w:r>
      <w:r>
        <w:rPr>
          <w:rFonts w:hint="eastAsia" w:ascii="宋体" w:hAnsi="宋体" w:eastAsia="宋体" w:cs="宋体"/>
          <w:sz w:val="24"/>
          <w:u w:val="single"/>
        </w:rPr>
        <w:t xml:space="preserve"> </w:t>
      </w:r>
      <w:r>
        <w:rPr>
          <w:rFonts w:hint="eastAsia" w:ascii="宋体" w:hAnsi="宋体" w:cs="宋体"/>
          <w:sz w:val="24"/>
          <w:u w:val="single"/>
          <w:lang w:val="en-US" w:eastAsia="zh-CN"/>
        </w:rPr>
        <w:t>7</w:t>
      </w:r>
      <w:r>
        <w:rPr>
          <w:rFonts w:hint="eastAsia" w:ascii="宋体" w:hAnsi="宋体" w:eastAsia="宋体" w:cs="宋体"/>
          <w:sz w:val="24"/>
          <w:u w:val="single"/>
        </w:rPr>
        <w:t xml:space="preserve"> </w:t>
      </w:r>
      <w:r>
        <w:rPr>
          <w:rFonts w:hint="eastAsia" w:ascii="宋体" w:hAnsi="宋体" w:eastAsia="宋体" w:cs="宋体"/>
          <w:sz w:val="24"/>
        </w:rPr>
        <w:t>天内向甲方提交</w:t>
      </w:r>
      <w:r>
        <w:rPr>
          <w:rFonts w:hint="eastAsia" w:ascii="宋体" w:hAnsi="宋体" w:eastAsia="宋体" w:cs="宋体"/>
          <w:sz w:val="24"/>
          <w:u w:val="single"/>
        </w:rPr>
        <w:t xml:space="preserve"> 伍 </w:t>
      </w:r>
      <w:r>
        <w:rPr>
          <w:rFonts w:hint="eastAsia" w:ascii="宋体" w:hAnsi="宋体" w:eastAsia="宋体" w:cs="宋体"/>
          <w:sz w:val="24"/>
        </w:rPr>
        <w:t>份正式的检测报告。</w:t>
      </w:r>
    </w:p>
    <w:p w14:paraId="207BDD37">
      <w:pPr>
        <w:spacing w:line="360" w:lineRule="auto"/>
        <w:ind w:firstLine="480" w:firstLineChars="200"/>
        <w:rPr>
          <w:rFonts w:hint="eastAsia" w:ascii="宋体" w:hAnsi="宋体" w:eastAsia="宋体" w:cs="宋体"/>
          <w:sz w:val="24"/>
        </w:rPr>
      </w:pPr>
      <w:r>
        <w:rPr>
          <w:rFonts w:hint="eastAsia" w:ascii="宋体" w:hAnsi="宋体" w:eastAsia="宋体" w:cs="宋体"/>
          <w:sz w:val="24"/>
        </w:rPr>
        <w:t>（五）检测项目属于工程实体检测的，乙方应事先编制检测方案报送甲方。</w:t>
      </w:r>
    </w:p>
    <w:p w14:paraId="45A6F330">
      <w:pPr>
        <w:spacing w:line="360" w:lineRule="auto"/>
        <w:ind w:firstLine="480" w:firstLineChars="200"/>
        <w:rPr>
          <w:rFonts w:hint="eastAsia" w:ascii="宋体" w:hAnsi="宋体" w:eastAsia="宋体" w:cs="宋体"/>
          <w:sz w:val="24"/>
        </w:rPr>
      </w:pPr>
      <w:r>
        <w:rPr>
          <w:rFonts w:hint="eastAsia" w:ascii="宋体" w:hAnsi="宋体" w:eastAsia="宋体" w:cs="宋体"/>
          <w:sz w:val="24"/>
        </w:rPr>
        <w:t>（六）检测项目属于工程实体检测的，乙方应在甲方通知的日期进场开展检测活动。</w:t>
      </w:r>
    </w:p>
    <w:p w14:paraId="1A23F4A4">
      <w:pPr>
        <w:spacing w:line="360" w:lineRule="auto"/>
        <w:ind w:firstLine="480" w:firstLineChars="200"/>
        <w:rPr>
          <w:rFonts w:hint="eastAsia" w:ascii="宋体" w:hAnsi="宋体" w:eastAsia="宋体" w:cs="宋体"/>
          <w:sz w:val="24"/>
        </w:rPr>
      </w:pPr>
      <w:r>
        <w:rPr>
          <w:rFonts w:hint="eastAsia" w:ascii="宋体" w:hAnsi="宋体" w:eastAsia="宋体" w:cs="宋体"/>
          <w:sz w:val="24"/>
        </w:rPr>
        <w:t>（七）乙</w:t>
      </w:r>
      <w:r>
        <w:rPr>
          <w:rFonts w:hint="eastAsia" w:ascii="宋体" w:hAnsi="宋体" w:cs="宋体"/>
          <w:sz w:val="24"/>
          <w:lang w:eastAsia="zh-CN"/>
        </w:rPr>
        <w:t>方在</w:t>
      </w:r>
      <w:r>
        <w:rPr>
          <w:rFonts w:hint="eastAsia" w:ascii="宋体" w:hAnsi="宋体" w:eastAsia="宋体" w:cs="宋体"/>
          <w:sz w:val="24"/>
        </w:rPr>
        <w:t>现场检测时应遵守工程安全管理及其他工程现场管理制度</w:t>
      </w:r>
      <w:r>
        <w:rPr>
          <w:rFonts w:hint="eastAsia" w:ascii="宋体" w:hAnsi="宋体" w:cs="宋体"/>
          <w:sz w:val="24"/>
          <w:lang w:eastAsia="zh-CN"/>
        </w:rPr>
        <w:t>，</w:t>
      </w:r>
      <w:r>
        <w:rPr>
          <w:rFonts w:hint="eastAsia" w:ascii="宋体" w:hAnsi="宋体" w:cs="宋体"/>
          <w:lang w:val="en-US" w:eastAsia="zh-CN"/>
        </w:rPr>
        <w:t>并</w:t>
      </w:r>
      <w:r>
        <w:rPr>
          <w:rFonts w:hint="eastAsia" w:ascii="宋体" w:hAnsi="宋体" w:cs="宋体"/>
          <w:lang w:eastAsia="zh-CN"/>
        </w:rPr>
        <w:t>对自身检测工作的安全负全责。</w:t>
      </w:r>
    </w:p>
    <w:p w14:paraId="6AA86B65">
      <w:pPr>
        <w:spacing w:line="360" w:lineRule="auto"/>
        <w:ind w:firstLine="480" w:firstLineChars="200"/>
        <w:rPr>
          <w:rFonts w:hint="eastAsia" w:ascii="宋体" w:hAnsi="宋体" w:eastAsia="宋体" w:cs="宋体"/>
          <w:sz w:val="24"/>
        </w:rPr>
      </w:pPr>
      <w:r>
        <w:rPr>
          <w:rFonts w:hint="eastAsia" w:ascii="宋体" w:hAnsi="宋体" w:eastAsia="宋体" w:cs="宋体"/>
          <w:sz w:val="24"/>
        </w:rPr>
        <w:t>（八）对依据相关</w:t>
      </w:r>
      <w:r>
        <w:rPr>
          <w:rFonts w:hint="eastAsia" w:ascii="宋体" w:hAnsi="宋体" w:cs="宋体"/>
          <w:sz w:val="24"/>
          <w:lang w:eastAsia="zh-CN"/>
        </w:rPr>
        <w:t>法律法规</w:t>
      </w:r>
      <w:r>
        <w:rPr>
          <w:rFonts w:hint="eastAsia" w:ascii="宋体" w:hAnsi="宋体" w:eastAsia="宋体" w:cs="宋体"/>
          <w:sz w:val="24"/>
        </w:rPr>
        <w:t>、规章和技术标准实施的建设工程法定检测项目，乙方应使用检测信息系统实施检测，并出具带有防伪标记和校验码的检测报告。</w:t>
      </w:r>
    </w:p>
    <w:p w14:paraId="2AE02A3B">
      <w:pPr>
        <w:spacing w:line="360" w:lineRule="auto"/>
        <w:ind w:firstLine="480" w:firstLineChars="200"/>
        <w:rPr>
          <w:rFonts w:hint="eastAsia" w:ascii="宋体" w:hAnsi="宋体" w:eastAsia="宋体" w:cs="宋体"/>
          <w:sz w:val="24"/>
        </w:rPr>
      </w:pPr>
      <w:r>
        <w:rPr>
          <w:rFonts w:hint="eastAsia" w:ascii="宋体" w:hAnsi="宋体" w:eastAsia="宋体" w:cs="宋体"/>
          <w:sz w:val="24"/>
        </w:rPr>
        <w:t>（九）检测结果不合格的，乙方应在获得检测结果后</w:t>
      </w:r>
      <w:r>
        <w:rPr>
          <w:rFonts w:hint="eastAsia" w:ascii="宋体" w:hAnsi="宋体" w:eastAsia="宋体" w:cs="宋体"/>
          <w:sz w:val="24"/>
          <w:u w:val="single"/>
        </w:rPr>
        <w:t xml:space="preserve"> 1 </w:t>
      </w:r>
      <w:r>
        <w:rPr>
          <w:rFonts w:hint="eastAsia" w:ascii="宋体" w:hAnsi="宋体" w:eastAsia="宋体" w:cs="宋体"/>
          <w:sz w:val="24"/>
        </w:rPr>
        <w:t>日内通知甲方。</w:t>
      </w:r>
    </w:p>
    <w:p w14:paraId="4AB390E3">
      <w:pPr>
        <w:spacing w:line="360" w:lineRule="auto"/>
        <w:ind w:firstLine="480" w:firstLineChars="200"/>
        <w:rPr>
          <w:rFonts w:hint="eastAsia" w:ascii="宋体" w:hAnsi="宋体" w:eastAsia="宋体" w:cs="宋体"/>
          <w:sz w:val="24"/>
        </w:rPr>
      </w:pPr>
      <w:r>
        <w:rPr>
          <w:rFonts w:hint="eastAsia" w:ascii="宋体" w:hAnsi="宋体" w:eastAsia="宋体" w:cs="宋体"/>
          <w:sz w:val="24"/>
        </w:rPr>
        <w:t>（十）在桩基、地基基础、主体结构、建筑节能及单位工程验收前，乙方应向甲方提供《建设工程检测报告确认证明》，对工程检测内容、数量和不合格项等情况作出说明。</w:t>
      </w:r>
    </w:p>
    <w:p w14:paraId="702BDAEE">
      <w:pPr>
        <w:spacing w:line="360" w:lineRule="auto"/>
        <w:ind w:firstLine="480" w:firstLineChars="200"/>
        <w:rPr>
          <w:rFonts w:hint="eastAsia" w:ascii="宋体" w:hAnsi="宋体" w:eastAsia="宋体" w:cs="宋体"/>
          <w:sz w:val="24"/>
        </w:rPr>
      </w:pPr>
      <w:r>
        <w:rPr>
          <w:rFonts w:hint="eastAsia" w:ascii="宋体" w:hAnsi="宋体" w:eastAsia="宋体" w:cs="宋体"/>
          <w:sz w:val="24"/>
        </w:rPr>
        <w:t>（十一）其他：</w:t>
      </w:r>
    </w:p>
    <w:p w14:paraId="43CD9BB8">
      <w:pPr>
        <w:spacing w:line="360" w:lineRule="auto"/>
        <w:ind w:firstLine="480" w:firstLineChars="200"/>
        <w:rPr>
          <w:rFonts w:hint="eastAsia" w:ascii="宋体" w:hAnsi="宋体" w:eastAsia="宋体" w:cs="宋体"/>
          <w:sz w:val="24"/>
        </w:rPr>
      </w:pPr>
      <w:r>
        <w:rPr>
          <w:rFonts w:hint="eastAsia" w:ascii="宋体" w:hAnsi="宋体" w:eastAsia="宋体" w:cs="宋体"/>
          <w:sz w:val="24"/>
        </w:rPr>
        <w:t>1、乙方有权利依照合同收取检测费用；</w:t>
      </w:r>
    </w:p>
    <w:p w14:paraId="1E33240F">
      <w:pPr>
        <w:spacing w:line="360" w:lineRule="auto"/>
        <w:ind w:firstLine="480" w:firstLineChars="200"/>
        <w:rPr>
          <w:rFonts w:hint="eastAsia" w:ascii="宋体" w:hAnsi="宋体" w:eastAsia="宋体" w:cs="宋体"/>
          <w:sz w:val="24"/>
        </w:rPr>
      </w:pPr>
      <w:r>
        <w:rPr>
          <w:rFonts w:hint="eastAsia" w:ascii="宋体" w:hAnsi="宋体" w:eastAsia="宋体" w:cs="宋体"/>
          <w:sz w:val="24"/>
        </w:rPr>
        <w:t>2、乙方有</w:t>
      </w:r>
      <w:r>
        <w:rPr>
          <w:rFonts w:hint="eastAsia" w:ascii="宋体" w:hAnsi="宋体" w:cs="宋体"/>
          <w:sz w:val="24"/>
          <w:lang w:eastAsia="zh-CN"/>
        </w:rPr>
        <w:t>义务</w:t>
      </w:r>
      <w:r>
        <w:rPr>
          <w:rFonts w:hint="eastAsia" w:ascii="宋体" w:hAnsi="宋体" w:eastAsia="宋体" w:cs="宋体"/>
          <w:sz w:val="24"/>
        </w:rPr>
        <w:t>对成果报告负责按相关规范作出解释；</w:t>
      </w:r>
    </w:p>
    <w:p w14:paraId="5D10C1C0">
      <w:pPr>
        <w:spacing w:line="360" w:lineRule="auto"/>
        <w:ind w:firstLine="480" w:firstLineChars="200"/>
        <w:rPr>
          <w:rFonts w:hint="eastAsia" w:ascii="宋体" w:hAnsi="宋体" w:eastAsia="宋体" w:cs="宋体"/>
          <w:sz w:val="24"/>
        </w:rPr>
      </w:pPr>
      <w:r>
        <w:rPr>
          <w:rFonts w:hint="eastAsia" w:ascii="宋体" w:hAnsi="宋体" w:eastAsia="宋体" w:cs="宋体"/>
          <w:sz w:val="24"/>
        </w:rPr>
        <w:t>3、乙方积极开展工作，准时提交成果报告，并确保报告符合国家规范、规程要求；</w:t>
      </w:r>
    </w:p>
    <w:p w14:paraId="0ED6E737">
      <w:pPr>
        <w:spacing w:line="360" w:lineRule="auto"/>
        <w:ind w:firstLine="480" w:firstLineChars="200"/>
        <w:rPr>
          <w:rFonts w:hint="eastAsia" w:ascii="宋体" w:hAnsi="宋体" w:eastAsia="宋体" w:cs="宋体"/>
          <w:sz w:val="24"/>
        </w:rPr>
      </w:pPr>
      <w:r>
        <w:rPr>
          <w:rFonts w:hint="eastAsia" w:ascii="宋体" w:hAnsi="宋体" w:eastAsia="宋体" w:cs="宋体"/>
          <w:sz w:val="24"/>
        </w:rPr>
        <w:t>4、乙方确保检测技术的科学；确保成果资料的准确、可靠；有义务随时详细解答甲方的</w:t>
      </w:r>
      <w:r>
        <w:rPr>
          <w:rFonts w:hint="eastAsia" w:ascii="宋体" w:hAnsi="宋体" w:cs="宋体"/>
          <w:sz w:val="24"/>
          <w:lang w:eastAsia="zh-CN"/>
        </w:rPr>
        <w:t>问询</w:t>
      </w:r>
      <w:r>
        <w:rPr>
          <w:rFonts w:hint="eastAsia" w:ascii="宋体" w:hAnsi="宋体" w:eastAsia="宋体" w:cs="宋体"/>
          <w:sz w:val="24"/>
        </w:rPr>
        <w:t>，及时提供相关的中间资料。</w:t>
      </w:r>
    </w:p>
    <w:p w14:paraId="7E7BEF54">
      <w:pPr>
        <w:widowControl/>
        <w:spacing w:line="360" w:lineRule="auto"/>
        <w:jc w:val="left"/>
        <w:outlineLvl w:val="1"/>
        <w:rPr>
          <w:rFonts w:hint="eastAsia" w:ascii="宋体" w:hAnsi="宋体" w:eastAsia="宋体" w:cs="宋体"/>
          <w:b/>
          <w:bCs/>
          <w:sz w:val="28"/>
        </w:rPr>
      </w:pPr>
      <w:bookmarkStart w:id="114" w:name="_Toc2822"/>
      <w:bookmarkStart w:id="115" w:name="_Toc12115"/>
      <w:bookmarkStart w:id="116" w:name="_Toc17731"/>
      <w:r>
        <w:rPr>
          <w:rFonts w:hint="eastAsia" w:ascii="宋体" w:hAnsi="宋体" w:eastAsia="宋体" w:cs="宋体"/>
          <w:b/>
          <w:bCs/>
          <w:sz w:val="28"/>
        </w:rPr>
        <w:t>八、对检测结论异议的处理</w:t>
      </w:r>
      <w:bookmarkEnd w:id="114"/>
      <w:bookmarkEnd w:id="115"/>
      <w:bookmarkEnd w:id="116"/>
    </w:p>
    <w:p w14:paraId="2CD01013">
      <w:pPr>
        <w:spacing w:line="360" w:lineRule="auto"/>
        <w:ind w:firstLine="480" w:firstLineChars="200"/>
        <w:rPr>
          <w:rFonts w:hint="eastAsia" w:ascii="宋体" w:hAnsi="宋体" w:eastAsia="宋体" w:cs="宋体"/>
          <w:sz w:val="24"/>
        </w:rPr>
      </w:pPr>
      <w:r>
        <w:rPr>
          <w:rFonts w:hint="eastAsia" w:ascii="宋体" w:hAnsi="宋体" w:eastAsia="宋体" w:cs="宋体"/>
          <w:sz w:val="24"/>
        </w:rPr>
        <w:t>甲方对检测结论有异议的，可由双方共同认可的检测机构复检。复检结论与原检测结论相同，由甲方支付复检费用；反之，则由乙方承担复检费用。复检结果由提出复检方报建设行政管理部门或者其他有关部门备案。</w:t>
      </w:r>
    </w:p>
    <w:p w14:paraId="5DC9EEFC">
      <w:pPr>
        <w:widowControl/>
        <w:spacing w:line="360" w:lineRule="auto"/>
        <w:jc w:val="left"/>
        <w:outlineLvl w:val="1"/>
        <w:rPr>
          <w:rFonts w:hint="eastAsia" w:ascii="宋体" w:hAnsi="宋体" w:eastAsia="宋体" w:cs="宋体"/>
          <w:b/>
          <w:bCs/>
          <w:sz w:val="28"/>
        </w:rPr>
      </w:pPr>
      <w:bookmarkStart w:id="117" w:name="_Toc18414"/>
      <w:bookmarkStart w:id="118" w:name="_Toc22035"/>
      <w:bookmarkStart w:id="119" w:name="_Toc3818"/>
      <w:r>
        <w:rPr>
          <w:rFonts w:hint="eastAsia" w:ascii="宋体" w:hAnsi="宋体" w:eastAsia="宋体" w:cs="宋体"/>
          <w:b/>
          <w:bCs/>
          <w:sz w:val="28"/>
        </w:rPr>
        <w:t>九、违约责任</w:t>
      </w:r>
      <w:bookmarkEnd w:id="117"/>
      <w:bookmarkEnd w:id="118"/>
      <w:bookmarkEnd w:id="119"/>
    </w:p>
    <w:p w14:paraId="26F9B325">
      <w:pPr>
        <w:spacing w:line="360" w:lineRule="auto"/>
        <w:ind w:firstLine="480" w:firstLineChars="200"/>
        <w:rPr>
          <w:rFonts w:hint="eastAsia" w:ascii="宋体" w:hAnsi="宋体" w:eastAsia="宋体" w:cs="宋体"/>
          <w:sz w:val="24"/>
        </w:rPr>
      </w:pPr>
      <w:r>
        <w:rPr>
          <w:rFonts w:hint="eastAsia" w:ascii="宋体" w:hAnsi="宋体" w:eastAsia="宋体" w:cs="宋体"/>
          <w:sz w:val="24"/>
        </w:rPr>
        <w:t>（一）乙方未按照合同约定时间提交检测报告，每逾期一日应按相关检测项目检测费用的</w:t>
      </w:r>
      <w:r>
        <w:rPr>
          <w:rFonts w:hint="eastAsia" w:ascii="宋体" w:hAnsi="宋体" w:eastAsia="宋体" w:cs="宋体"/>
          <w:sz w:val="24"/>
          <w:u w:val="single"/>
        </w:rPr>
        <w:t xml:space="preserve"> 1 </w:t>
      </w:r>
      <w:r>
        <w:rPr>
          <w:rFonts w:hint="eastAsia" w:ascii="宋体" w:hAnsi="宋体" w:eastAsia="宋体" w:cs="宋体"/>
          <w:sz w:val="24"/>
        </w:rPr>
        <w:t>％向甲方支付违约金</w:t>
      </w:r>
      <w:r>
        <w:rPr>
          <w:rFonts w:hint="eastAsia"/>
          <w:lang w:eastAsia="zh-CN"/>
        </w:rPr>
        <w:t>，</w:t>
      </w:r>
      <w:r>
        <w:rPr>
          <w:rFonts w:hint="eastAsia" w:ascii="宋体" w:hAnsi="宋体" w:cs="宋体"/>
          <w:sz w:val="24"/>
          <w:lang w:val="en-US" w:eastAsia="zh-CN"/>
        </w:rPr>
        <w:t>并向甲方赔偿由此产生的损失</w:t>
      </w:r>
      <w:r>
        <w:rPr>
          <w:rFonts w:hint="eastAsia" w:ascii="宋体" w:hAnsi="宋体" w:eastAsia="宋体" w:cs="宋体"/>
          <w:sz w:val="24"/>
        </w:rPr>
        <w:t>。</w:t>
      </w:r>
    </w:p>
    <w:p w14:paraId="141A2D2B">
      <w:pPr>
        <w:spacing w:line="360" w:lineRule="auto"/>
        <w:ind w:firstLine="480" w:firstLineChars="200"/>
        <w:rPr>
          <w:rFonts w:hint="eastAsia" w:ascii="宋体" w:hAnsi="宋体" w:eastAsia="宋体" w:cs="宋体"/>
          <w:sz w:val="24"/>
        </w:rPr>
      </w:pPr>
      <w:r>
        <w:rPr>
          <w:rFonts w:hint="eastAsia" w:ascii="宋体" w:hAnsi="宋体" w:eastAsia="宋体" w:cs="宋体"/>
          <w:sz w:val="24"/>
        </w:rPr>
        <w:t>（二）检测报告信息错误、未按照约定检测依据进行检测或者检测结论判断错误的，乙方应进行更正或免费重新进行检测，给甲方造成损失的应予以赔偿，由甲方原因造成上述错误的除外。</w:t>
      </w:r>
    </w:p>
    <w:p w14:paraId="0AB00AE1">
      <w:pPr>
        <w:spacing w:line="360" w:lineRule="auto"/>
        <w:ind w:firstLine="480" w:firstLineChars="200"/>
        <w:rPr>
          <w:rFonts w:hint="eastAsia" w:ascii="宋体" w:hAnsi="宋体" w:eastAsia="宋体" w:cs="宋体"/>
          <w:bCs/>
          <w:sz w:val="24"/>
        </w:rPr>
      </w:pPr>
      <w:r>
        <w:rPr>
          <w:rFonts w:hint="eastAsia" w:ascii="宋体" w:hAnsi="宋体" w:eastAsia="宋体" w:cs="宋体"/>
          <w:sz w:val="24"/>
        </w:rPr>
        <w:t>（三）</w:t>
      </w:r>
      <w:r>
        <w:rPr>
          <w:rFonts w:hint="eastAsia" w:ascii="宋体" w:hAnsi="宋体" w:eastAsia="宋体" w:cs="宋体"/>
          <w:bCs/>
          <w:sz w:val="24"/>
        </w:rPr>
        <w:t>增值税发票相关条款</w:t>
      </w:r>
    </w:p>
    <w:p w14:paraId="5FDB2FC9">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①如</w:t>
      </w:r>
      <w:r>
        <w:rPr>
          <w:rFonts w:hint="eastAsia" w:ascii="宋体" w:hAnsi="宋体" w:cs="宋体"/>
          <w:bCs/>
          <w:sz w:val="24"/>
          <w:lang w:eastAsia="zh-CN"/>
        </w:rPr>
        <w:t>乙方</w:t>
      </w:r>
      <w:r>
        <w:rPr>
          <w:rFonts w:hint="eastAsia" w:ascii="宋体" w:hAnsi="宋体" w:eastAsia="宋体" w:cs="宋体"/>
          <w:bCs/>
          <w:sz w:val="24"/>
        </w:rPr>
        <w:t>开具、提供的增值税专用发票违反国家法律法规或相关政策，或因发票虚假、无效、不规范、基础信息错误、种类错误、迟延送达等，无法通过税务部门认证或不能抵扣的，在符合国家法律法规规定下</w:t>
      </w:r>
      <w:r>
        <w:rPr>
          <w:rFonts w:hint="eastAsia" w:ascii="宋体" w:hAnsi="宋体" w:cs="宋体"/>
          <w:bCs/>
          <w:sz w:val="24"/>
          <w:lang w:eastAsia="zh-CN"/>
        </w:rPr>
        <w:t>乙方</w:t>
      </w:r>
      <w:r>
        <w:rPr>
          <w:rFonts w:hint="eastAsia" w:ascii="宋体" w:hAnsi="宋体" w:eastAsia="宋体" w:cs="宋体"/>
          <w:bCs/>
          <w:sz w:val="24"/>
        </w:rPr>
        <w:t>应当重新开具增值税专用发票。如给</w:t>
      </w:r>
      <w:r>
        <w:rPr>
          <w:rFonts w:hint="eastAsia" w:ascii="宋体" w:hAnsi="宋体" w:cs="宋体"/>
          <w:bCs/>
          <w:sz w:val="24"/>
          <w:lang w:eastAsia="zh-CN"/>
        </w:rPr>
        <w:t>甲方</w:t>
      </w:r>
      <w:r>
        <w:rPr>
          <w:rFonts w:hint="eastAsia" w:ascii="宋体" w:hAnsi="宋体" w:eastAsia="宋体" w:cs="宋体"/>
          <w:bCs/>
          <w:sz w:val="24"/>
        </w:rPr>
        <w:t>造成损失，</w:t>
      </w:r>
      <w:r>
        <w:rPr>
          <w:rFonts w:hint="eastAsia" w:ascii="宋体" w:hAnsi="宋体" w:cs="宋体"/>
          <w:bCs/>
          <w:sz w:val="24"/>
          <w:lang w:val="en-US" w:eastAsia="zh-CN"/>
        </w:rPr>
        <w:t>乙方除承担</w:t>
      </w:r>
      <w:r>
        <w:rPr>
          <w:rFonts w:hint="eastAsia" w:ascii="宋体" w:hAnsi="宋体" w:eastAsia="宋体" w:cs="宋体"/>
          <w:bCs/>
          <w:sz w:val="24"/>
        </w:rPr>
        <w:t>违约责任外还应承担全部赔偿责任。</w:t>
      </w:r>
    </w:p>
    <w:p w14:paraId="608044F3">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②</w:t>
      </w:r>
      <w:r>
        <w:rPr>
          <w:rFonts w:hint="eastAsia" w:ascii="宋体" w:hAnsi="宋体" w:cs="宋体"/>
          <w:bCs/>
          <w:sz w:val="24"/>
          <w:lang w:eastAsia="zh-CN"/>
        </w:rPr>
        <w:t>乙方</w:t>
      </w:r>
      <w:r>
        <w:rPr>
          <w:rFonts w:hint="eastAsia" w:ascii="宋体" w:hAnsi="宋体" w:eastAsia="宋体" w:cs="宋体"/>
          <w:bCs/>
          <w:sz w:val="24"/>
        </w:rPr>
        <w:t>承诺：不得以虚开增值税发票、对开发票等形式在本合同的履行过程中，向</w:t>
      </w:r>
      <w:r>
        <w:rPr>
          <w:rFonts w:hint="eastAsia" w:ascii="宋体" w:hAnsi="宋体" w:cs="宋体"/>
          <w:bCs/>
          <w:sz w:val="24"/>
          <w:lang w:eastAsia="zh-CN"/>
        </w:rPr>
        <w:t>甲方</w:t>
      </w:r>
      <w:r>
        <w:rPr>
          <w:rFonts w:hint="eastAsia" w:ascii="宋体" w:hAnsi="宋体" w:eastAsia="宋体" w:cs="宋体"/>
          <w:bCs/>
          <w:sz w:val="24"/>
        </w:rPr>
        <w:t>提供不符合法律法规规定的发票，如因此导致</w:t>
      </w:r>
      <w:r>
        <w:rPr>
          <w:rFonts w:hint="eastAsia" w:ascii="宋体" w:hAnsi="宋体" w:cs="宋体"/>
          <w:bCs/>
          <w:sz w:val="24"/>
          <w:lang w:eastAsia="zh-CN"/>
        </w:rPr>
        <w:t>甲方</w:t>
      </w:r>
      <w:r>
        <w:rPr>
          <w:rFonts w:hint="eastAsia" w:ascii="宋体" w:hAnsi="宋体" w:eastAsia="宋体" w:cs="宋体"/>
          <w:bCs/>
          <w:sz w:val="24"/>
        </w:rPr>
        <w:t>最终无法进行抵扣而增加的税费或导致</w:t>
      </w:r>
      <w:r>
        <w:rPr>
          <w:rFonts w:hint="eastAsia" w:ascii="宋体" w:hAnsi="宋体" w:cs="宋体"/>
          <w:bCs/>
          <w:sz w:val="24"/>
          <w:lang w:eastAsia="zh-CN"/>
        </w:rPr>
        <w:t>甲方</w:t>
      </w:r>
      <w:r>
        <w:rPr>
          <w:rFonts w:hint="eastAsia" w:ascii="宋体" w:hAnsi="宋体" w:eastAsia="宋体" w:cs="宋体"/>
          <w:bCs/>
          <w:sz w:val="24"/>
        </w:rPr>
        <w:t>的其他任何损失，均由</w:t>
      </w:r>
      <w:r>
        <w:rPr>
          <w:rFonts w:hint="eastAsia" w:ascii="宋体" w:hAnsi="宋体" w:cs="宋体"/>
          <w:bCs/>
          <w:sz w:val="24"/>
          <w:lang w:eastAsia="zh-CN"/>
        </w:rPr>
        <w:t>乙方</w:t>
      </w:r>
      <w:r>
        <w:rPr>
          <w:rFonts w:hint="eastAsia" w:ascii="宋体" w:hAnsi="宋体" w:eastAsia="宋体" w:cs="宋体"/>
          <w:bCs/>
          <w:sz w:val="24"/>
        </w:rPr>
        <w:t>承担，</w:t>
      </w:r>
      <w:r>
        <w:rPr>
          <w:rFonts w:hint="eastAsia" w:ascii="宋体" w:hAnsi="宋体" w:cs="宋体"/>
          <w:bCs/>
          <w:sz w:val="24"/>
          <w:lang w:eastAsia="zh-CN"/>
        </w:rPr>
        <w:t>甲方</w:t>
      </w:r>
      <w:r>
        <w:rPr>
          <w:rFonts w:hint="eastAsia" w:ascii="宋体" w:hAnsi="宋体" w:eastAsia="宋体" w:cs="宋体"/>
          <w:bCs/>
          <w:sz w:val="24"/>
        </w:rPr>
        <w:t>可在应支付的款项（如有）中直接扣除。</w:t>
      </w:r>
    </w:p>
    <w:p w14:paraId="114E3054">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③如本合同履行过程中</w:t>
      </w:r>
      <w:r>
        <w:rPr>
          <w:rFonts w:hint="eastAsia" w:ascii="宋体" w:hAnsi="宋体" w:cs="宋体"/>
          <w:bCs/>
          <w:sz w:val="24"/>
          <w:lang w:eastAsia="zh-CN"/>
        </w:rPr>
        <w:t>甲方</w:t>
      </w:r>
      <w:r>
        <w:rPr>
          <w:rFonts w:hint="eastAsia" w:ascii="宋体" w:hAnsi="宋体" w:eastAsia="宋体" w:cs="宋体"/>
          <w:bCs/>
          <w:sz w:val="24"/>
        </w:rPr>
        <w:t>出现增值税专用发票的发票联和抵扣联丢失的情况，</w:t>
      </w:r>
      <w:r>
        <w:rPr>
          <w:rFonts w:hint="eastAsia" w:ascii="宋体" w:hAnsi="宋体" w:cs="宋体"/>
          <w:bCs/>
          <w:sz w:val="24"/>
          <w:lang w:eastAsia="zh-CN"/>
        </w:rPr>
        <w:t>乙方</w:t>
      </w:r>
      <w:r>
        <w:rPr>
          <w:rFonts w:hint="eastAsia" w:ascii="宋体" w:hAnsi="宋体" w:eastAsia="宋体" w:cs="宋体"/>
          <w:bCs/>
          <w:sz w:val="24"/>
        </w:rPr>
        <w:t>应无条件配合提供相应专用发票记账联复印件及其他相关资料（如</w:t>
      </w:r>
      <w:r>
        <w:rPr>
          <w:rFonts w:hint="eastAsia" w:ascii="宋体" w:hAnsi="宋体" w:cs="宋体"/>
          <w:bCs/>
          <w:sz w:val="24"/>
          <w:lang w:eastAsia="zh-CN"/>
        </w:rPr>
        <w:t>乙方</w:t>
      </w:r>
      <w:r>
        <w:rPr>
          <w:rFonts w:hint="eastAsia" w:ascii="宋体" w:hAnsi="宋体" w:eastAsia="宋体" w:cs="宋体"/>
          <w:bCs/>
          <w:sz w:val="24"/>
        </w:rPr>
        <w:t>主管税务机关出具的《丢失增值税专用发票已报税证明单》）供</w:t>
      </w:r>
      <w:r>
        <w:rPr>
          <w:rFonts w:hint="eastAsia" w:ascii="宋体" w:hAnsi="宋体" w:cs="宋体"/>
          <w:bCs/>
          <w:sz w:val="24"/>
          <w:lang w:eastAsia="zh-CN"/>
        </w:rPr>
        <w:t>甲方</w:t>
      </w:r>
      <w:r>
        <w:rPr>
          <w:rFonts w:hint="eastAsia" w:ascii="宋体" w:hAnsi="宋体" w:eastAsia="宋体" w:cs="宋体"/>
          <w:bCs/>
          <w:sz w:val="24"/>
        </w:rPr>
        <w:t>到税务相关部门进行认证及作为增值税进项税额的抵扣凭证，否则</w:t>
      </w:r>
      <w:r>
        <w:rPr>
          <w:rFonts w:hint="eastAsia" w:ascii="宋体" w:hAnsi="宋体" w:cs="宋体"/>
          <w:bCs/>
          <w:sz w:val="24"/>
          <w:lang w:eastAsia="zh-CN"/>
        </w:rPr>
        <w:t>甲方</w:t>
      </w:r>
      <w:r>
        <w:rPr>
          <w:rFonts w:hint="eastAsia" w:ascii="宋体" w:hAnsi="宋体" w:eastAsia="宋体" w:cs="宋体"/>
          <w:bCs/>
          <w:sz w:val="24"/>
        </w:rPr>
        <w:t>有权拒付应付款项。</w:t>
      </w:r>
    </w:p>
    <w:p w14:paraId="50A108EF">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④</w:t>
      </w:r>
      <w:r>
        <w:rPr>
          <w:rFonts w:hint="eastAsia" w:ascii="宋体" w:hAnsi="宋体" w:cs="宋体"/>
          <w:bCs/>
          <w:sz w:val="24"/>
          <w:lang w:eastAsia="zh-CN"/>
        </w:rPr>
        <w:t>甲方</w:t>
      </w:r>
      <w:r>
        <w:rPr>
          <w:rFonts w:hint="eastAsia" w:ascii="宋体" w:hAnsi="宋体" w:eastAsia="宋体" w:cs="宋体"/>
          <w:bCs/>
          <w:sz w:val="24"/>
        </w:rPr>
        <w:t>支付违约金或罚金的情况：</w:t>
      </w:r>
      <w:r>
        <w:rPr>
          <w:rFonts w:hint="eastAsia" w:ascii="宋体" w:hAnsi="宋体" w:cs="宋体"/>
          <w:bCs/>
          <w:sz w:val="24"/>
          <w:lang w:eastAsia="zh-CN"/>
        </w:rPr>
        <w:t>乙方</w:t>
      </w:r>
      <w:r>
        <w:rPr>
          <w:rFonts w:hint="eastAsia" w:ascii="宋体" w:hAnsi="宋体" w:eastAsia="宋体" w:cs="宋体"/>
          <w:bCs/>
          <w:sz w:val="24"/>
        </w:rPr>
        <w:t>应按</w:t>
      </w:r>
      <w:r>
        <w:rPr>
          <w:rFonts w:hint="eastAsia" w:ascii="宋体" w:hAnsi="宋体" w:cs="宋体"/>
          <w:bCs/>
          <w:sz w:val="24"/>
          <w:lang w:eastAsia="zh-CN"/>
        </w:rPr>
        <w:t>甲方</w:t>
      </w:r>
      <w:r>
        <w:rPr>
          <w:rFonts w:hint="eastAsia" w:ascii="宋体" w:hAnsi="宋体" w:eastAsia="宋体" w:cs="宋体"/>
          <w:bCs/>
          <w:sz w:val="24"/>
        </w:rPr>
        <w:t>需支付的违约金/罚金金额向</w:t>
      </w:r>
      <w:r>
        <w:rPr>
          <w:rFonts w:hint="eastAsia" w:ascii="宋体" w:hAnsi="宋体" w:cs="宋体"/>
          <w:bCs/>
          <w:sz w:val="24"/>
          <w:lang w:val="en-US" w:eastAsia="zh-CN"/>
        </w:rPr>
        <w:t>甲方</w:t>
      </w:r>
      <w:r>
        <w:rPr>
          <w:rFonts w:hint="eastAsia" w:ascii="宋体" w:hAnsi="宋体" w:eastAsia="宋体" w:cs="宋体"/>
          <w:bCs/>
          <w:sz w:val="24"/>
        </w:rPr>
        <w:t>足额提供符合法律规定的增值税专用发票，</w:t>
      </w:r>
      <w:r>
        <w:rPr>
          <w:rFonts w:hint="eastAsia" w:ascii="宋体" w:hAnsi="宋体" w:cs="宋体"/>
          <w:bCs/>
          <w:sz w:val="24"/>
          <w:lang w:eastAsia="zh-CN"/>
        </w:rPr>
        <w:t>甲方</w:t>
      </w:r>
      <w:r>
        <w:rPr>
          <w:rFonts w:hint="eastAsia" w:ascii="宋体" w:hAnsi="宋体" w:eastAsia="宋体" w:cs="宋体"/>
          <w:bCs/>
          <w:sz w:val="24"/>
        </w:rPr>
        <w:t>在收到上述发票且成功认证抵扣后10日历天内支付相应款项。</w:t>
      </w:r>
    </w:p>
    <w:p w14:paraId="4F3E9714">
      <w:pPr>
        <w:adjustRightInd w:val="0"/>
        <w:snapToGrid w:val="0"/>
        <w:spacing w:line="360" w:lineRule="auto"/>
        <w:ind w:firstLine="480" w:firstLineChars="200"/>
        <w:jc w:val="left"/>
        <w:rPr>
          <w:rFonts w:hint="eastAsia" w:ascii="宋体" w:hAnsi="宋体" w:eastAsia="宋体" w:cs="宋体"/>
          <w:sz w:val="24"/>
        </w:rPr>
      </w:pPr>
      <w:r>
        <w:rPr>
          <w:rFonts w:hint="eastAsia" w:ascii="宋体" w:hAnsi="宋体" w:eastAsia="宋体" w:cs="宋体"/>
          <w:bCs/>
          <w:sz w:val="24"/>
        </w:rPr>
        <w:t>⑤</w:t>
      </w:r>
      <w:r>
        <w:rPr>
          <w:rFonts w:hint="eastAsia" w:ascii="宋体" w:hAnsi="宋体" w:cs="宋体"/>
          <w:bCs/>
          <w:sz w:val="24"/>
          <w:lang w:eastAsia="zh-CN"/>
        </w:rPr>
        <w:t>乙方</w:t>
      </w:r>
      <w:r>
        <w:rPr>
          <w:rFonts w:hint="eastAsia" w:ascii="宋体" w:hAnsi="宋体" w:eastAsia="宋体" w:cs="宋体"/>
          <w:bCs/>
          <w:sz w:val="24"/>
        </w:rPr>
        <w:t>如未按本合同约定的税率开具增值税发票，因此导致</w:t>
      </w:r>
      <w:r>
        <w:rPr>
          <w:rFonts w:hint="eastAsia" w:ascii="宋体" w:hAnsi="宋体" w:cs="宋体"/>
          <w:bCs/>
          <w:sz w:val="24"/>
          <w:lang w:eastAsia="zh-CN"/>
        </w:rPr>
        <w:t>甲方</w:t>
      </w:r>
      <w:r>
        <w:rPr>
          <w:rFonts w:hint="eastAsia" w:ascii="宋体" w:hAnsi="宋体" w:eastAsia="宋体" w:cs="宋体"/>
          <w:bCs/>
          <w:sz w:val="24"/>
        </w:rPr>
        <w:t>最终无法进行抵扣而增加的税费或导致</w:t>
      </w:r>
      <w:r>
        <w:rPr>
          <w:rFonts w:hint="eastAsia" w:ascii="宋体" w:hAnsi="宋体" w:cs="宋体"/>
          <w:bCs/>
          <w:sz w:val="24"/>
          <w:lang w:eastAsia="zh-CN"/>
        </w:rPr>
        <w:t>甲方</w:t>
      </w:r>
      <w:r>
        <w:rPr>
          <w:rFonts w:hint="eastAsia" w:ascii="宋体" w:hAnsi="宋体" w:eastAsia="宋体" w:cs="宋体"/>
          <w:bCs/>
          <w:sz w:val="24"/>
        </w:rPr>
        <w:t>的其他任何损失，均由</w:t>
      </w:r>
      <w:r>
        <w:rPr>
          <w:rFonts w:hint="eastAsia" w:ascii="宋体" w:hAnsi="宋体" w:cs="宋体"/>
          <w:bCs/>
          <w:sz w:val="24"/>
          <w:lang w:eastAsia="zh-CN"/>
        </w:rPr>
        <w:t>乙方</w:t>
      </w:r>
      <w:r>
        <w:rPr>
          <w:rFonts w:hint="eastAsia" w:ascii="宋体" w:hAnsi="宋体" w:eastAsia="宋体" w:cs="宋体"/>
          <w:bCs/>
          <w:sz w:val="24"/>
        </w:rPr>
        <w:t>承担。</w:t>
      </w:r>
    </w:p>
    <w:p w14:paraId="40B412AA">
      <w:pPr>
        <w:widowControl/>
        <w:spacing w:line="360" w:lineRule="auto"/>
        <w:jc w:val="left"/>
        <w:outlineLvl w:val="1"/>
        <w:rPr>
          <w:rFonts w:hint="eastAsia" w:ascii="宋体" w:hAnsi="宋体" w:eastAsia="宋体" w:cs="宋体"/>
          <w:b/>
          <w:bCs/>
          <w:sz w:val="28"/>
        </w:rPr>
      </w:pPr>
      <w:bookmarkStart w:id="120" w:name="_Toc17757"/>
      <w:bookmarkStart w:id="121" w:name="_Toc25773"/>
      <w:bookmarkStart w:id="122" w:name="_Toc25582"/>
      <w:r>
        <w:rPr>
          <w:rFonts w:hint="eastAsia" w:ascii="宋体" w:hAnsi="宋体" w:eastAsia="宋体" w:cs="宋体"/>
          <w:b/>
          <w:bCs/>
          <w:sz w:val="28"/>
        </w:rPr>
        <w:t>十、争议的解决方式</w:t>
      </w:r>
      <w:bookmarkEnd w:id="120"/>
      <w:bookmarkEnd w:id="121"/>
      <w:bookmarkEnd w:id="122"/>
    </w:p>
    <w:p w14:paraId="23799869">
      <w:pPr>
        <w:spacing w:line="360" w:lineRule="auto"/>
        <w:ind w:firstLine="480" w:firstLineChars="200"/>
        <w:rPr>
          <w:rFonts w:hint="eastAsia" w:ascii="宋体" w:hAnsi="宋体" w:eastAsia="宋体" w:cs="宋体"/>
          <w:sz w:val="24"/>
        </w:rPr>
      </w:pPr>
      <w:r>
        <w:rPr>
          <w:rFonts w:hint="eastAsia" w:ascii="宋体" w:hAnsi="宋体" w:eastAsia="宋体" w:cs="宋体"/>
          <w:sz w:val="24"/>
        </w:rPr>
        <w:t>双方发生争议的，可协商解决，或向有关部门申请调解；协商或调解不成时，双方同意任何一方可向工程所在地人民法院提起诉讼。</w:t>
      </w:r>
    </w:p>
    <w:p w14:paraId="1118EDC5">
      <w:pPr>
        <w:spacing w:line="360" w:lineRule="auto"/>
        <w:ind w:firstLine="0" w:firstLineChars="0"/>
        <w:outlineLvl w:val="1"/>
        <w:rPr>
          <w:rFonts w:hint="eastAsia" w:ascii="宋体" w:hAnsi="宋体" w:cs="宋体"/>
          <w:b/>
          <w:bCs/>
          <w:sz w:val="28"/>
          <w:lang w:val="en-US" w:eastAsia="zh-CN"/>
        </w:rPr>
      </w:pPr>
      <w:bookmarkStart w:id="123" w:name="_Toc23676"/>
      <w:r>
        <w:rPr>
          <w:rFonts w:hint="eastAsia" w:ascii="宋体" w:hAnsi="宋体" w:cs="宋体"/>
          <w:b/>
          <w:bCs/>
          <w:sz w:val="28"/>
          <w:lang w:val="en-US" w:eastAsia="zh-CN"/>
        </w:rPr>
        <w:t>十一、检测技术要求</w:t>
      </w:r>
      <w:bookmarkEnd w:id="123"/>
    </w:p>
    <w:p w14:paraId="4E8B4924">
      <w:pPr>
        <w:spacing w:line="360" w:lineRule="auto"/>
        <w:ind w:firstLine="480" w:firstLineChars="200"/>
        <w:rPr>
          <w:rFonts w:hint="eastAsia" w:ascii="宋体" w:hAnsi="宋体" w:eastAsia="宋体" w:cs="宋体"/>
          <w:color w:val="000000"/>
          <w:kern w:val="0"/>
          <w:sz w:val="24"/>
          <w:szCs w:val="21"/>
        </w:rPr>
      </w:pPr>
      <w:r>
        <w:rPr>
          <w:rFonts w:hint="eastAsia" w:ascii="宋体" w:hAnsi="宋体" w:cs="宋体"/>
          <w:color w:val="000000"/>
          <w:kern w:val="0"/>
          <w:sz w:val="24"/>
          <w:szCs w:val="21"/>
          <w:lang w:eastAsia="zh-CN"/>
        </w:rPr>
        <w:t>（</w:t>
      </w:r>
      <w:r>
        <w:rPr>
          <w:rFonts w:hint="eastAsia" w:ascii="宋体" w:hAnsi="宋体" w:cs="宋体"/>
          <w:color w:val="000000"/>
          <w:kern w:val="0"/>
          <w:sz w:val="24"/>
          <w:szCs w:val="21"/>
          <w:lang w:val="en-US" w:eastAsia="zh-CN"/>
        </w:rPr>
        <w:t>1）</w:t>
      </w:r>
      <w:r>
        <w:rPr>
          <w:rFonts w:hint="eastAsia" w:ascii="宋体" w:hAnsi="宋体" w:eastAsia="宋体" w:cs="宋体"/>
          <w:color w:val="000000"/>
          <w:kern w:val="0"/>
          <w:sz w:val="24"/>
          <w:szCs w:val="21"/>
        </w:rPr>
        <w:t>上述单价为固定单价，不可调整，对应项目的固定单价已将检测方在任何现场作业条件下完成对应项目检测并出具检测报告一切费用综合在单价内，包括但不限于人工费、</w:t>
      </w:r>
      <w:r>
        <w:rPr>
          <w:rFonts w:hint="eastAsia" w:ascii="宋体" w:hAnsi="宋体" w:cs="宋体"/>
          <w:color w:val="000000"/>
          <w:kern w:val="0"/>
          <w:sz w:val="24"/>
          <w:szCs w:val="21"/>
          <w:lang w:val="en-US" w:eastAsia="zh-CN"/>
        </w:rPr>
        <w:t>水电费、</w:t>
      </w:r>
      <w:r>
        <w:rPr>
          <w:rFonts w:hint="eastAsia" w:ascii="宋体" w:hAnsi="宋体" w:eastAsia="宋体" w:cs="宋体"/>
          <w:color w:val="000000"/>
          <w:kern w:val="0"/>
          <w:sz w:val="24"/>
          <w:szCs w:val="21"/>
        </w:rPr>
        <w:t>仪器/设备的提供及使用费、进退场费、管理费、利润、安全措施费、赶工措施费、保险费、国家及行业规定的任何收费、税金等；单价不因政府收费等之升降而导致的价格升降而作出调整，也不会因实际检测桩的直径、长度、砼标号、配筋的改变而作出调整。</w:t>
      </w:r>
    </w:p>
    <w:p w14:paraId="0BAC13A6">
      <w:pPr>
        <w:numPr>
          <w:ilvl w:val="-1"/>
          <w:numId w:val="0"/>
        </w:numPr>
        <w:spacing w:line="360" w:lineRule="auto"/>
        <w:ind w:firstLine="480" w:firstLineChars="200"/>
        <w:rPr>
          <w:rFonts w:hint="eastAsia" w:ascii="宋体" w:hAnsi="宋体" w:eastAsia="宋体" w:cs="宋体"/>
          <w:color w:val="000000"/>
          <w:kern w:val="0"/>
          <w:sz w:val="24"/>
          <w:szCs w:val="21"/>
        </w:rPr>
      </w:pPr>
      <w:r>
        <w:rPr>
          <w:rFonts w:hint="eastAsia" w:ascii="宋体" w:hAnsi="宋体" w:cs="宋体"/>
          <w:color w:val="000000"/>
          <w:kern w:val="0"/>
          <w:sz w:val="24"/>
          <w:szCs w:val="21"/>
          <w:lang w:eastAsia="zh-CN"/>
        </w:rPr>
        <w:t>（</w:t>
      </w:r>
      <w:r>
        <w:rPr>
          <w:rFonts w:hint="eastAsia" w:ascii="宋体" w:hAnsi="宋体" w:cs="宋体"/>
          <w:color w:val="000000"/>
          <w:kern w:val="0"/>
          <w:sz w:val="24"/>
          <w:szCs w:val="21"/>
          <w:lang w:val="en-US" w:eastAsia="zh-CN"/>
        </w:rPr>
        <w:t>2）</w:t>
      </w:r>
      <w:r>
        <w:rPr>
          <w:rFonts w:hint="eastAsia" w:ascii="宋体" w:hAnsi="宋体" w:eastAsia="宋体" w:cs="宋体"/>
          <w:color w:val="000000"/>
          <w:kern w:val="0"/>
          <w:sz w:val="24"/>
          <w:szCs w:val="21"/>
        </w:rPr>
        <w:t>检测方为配合基础桩施工进度而分批次进行检测所形成的多次进退场费用已综合在合同单价中，临时便道费用由</w:t>
      </w:r>
      <w:r>
        <w:rPr>
          <w:rFonts w:hint="eastAsia" w:ascii="宋体" w:hAnsi="宋体" w:eastAsia="宋体" w:cs="宋体"/>
          <w:color w:val="000000"/>
          <w:kern w:val="0"/>
          <w:sz w:val="24"/>
          <w:szCs w:val="21"/>
          <w:lang w:val="en-US" w:eastAsia="zh-CN"/>
        </w:rPr>
        <w:t>投标</w:t>
      </w:r>
      <w:r>
        <w:rPr>
          <w:rFonts w:hint="eastAsia" w:ascii="宋体" w:hAnsi="宋体" w:cs="宋体"/>
          <w:color w:val="000000"/>
          <w:kern w:val="0"/>
          <w:sz w:val="24"/>
          <w:szCs w:val="21"/>
          <w:lang w:val="en-US" w:eastAsia="zh-CN"/>
        </w:rPr>
        <w:t>单位</w:t>
      </w:r>
      <w:r>
        <w:rPr>
          <w:rFonts w:hint="eastAsia" w:ascii="宋体" w:hAnsi="宋体" w:eastAsia="宋体" w:cs="宋体"/>
          <w:color w:val="000000"/>
          <w:kern w:val="0"/>
          <w:sz w:val="24"/>
          <w:szCs w:val="21"/>
          <w:lang w:val="en-US" w:eastAsia="zh-CN"/>
        </w:rPr>
        <w:t>自行</w:t>
      </w:r>
      <w:r>
        <w:rPr>
          <w:rFonts w:hint="eastAsia" w:ascii="宋体" w:hAnsi="宋体" w:eastAsia="宋体" w:cs="宋体"/>
          <w:color w:val="000000"/>
          <w:kern w:val="0"/>
          <w:sz w:val="24"/>
          <w:szCs w:val="21"/>
        </w:rPr>
        <w:t>负责</w:t>
      </w:r>
      <w:r>
        <w:rPr>
          <w:rFonts w:hint="eastAsia" w:ascii="宋体" w:hAnsi="宋体" w:eastAsia="宋体" w:cs="宋体"/>
          <w:color w:val="000000"/>
          <w:kern w:val="0"/>
          <w:sz w:val="24"/>
          <w:szCs w:val="21"/>
          <w:lang w:eastAsia="zh-CN"/>
        </w:rPr>
        <w:t>。</w:t>
      </w:r>
    </w:p>
    <w:p w14:paraId="14EBA9C5">
      <w:pPr>
        <w:numPr>
          <w:ilvl w:val="-1"/>
          <w:numId w:val="0"/>
        </w:numPr>
        <w:spacing w:line="360" w:lineRule="auto"/>
        <w:ind w:firstLine="480" w:firstLineChars="200"/>
        <w:rPr>
          <w:rFonts w:hint="eastAsia" w:ascii="宋体" w:hAnsi="宋体" w:eastAsia="宋体" w:cs="宋体"/>
          <w:color w:val="000000"/>
          <w:kern w:val="0"/>
          <w:sz w:val="24"/>
          <w:szCs w:val="21"/>
          <w:lang w:val="en-US" w:eastAsia="zh-CN"/>
        </w:rPr>
      </w:pPr>
      <w:r>
        <w:rPr>
          <w:rFonts w:hint="eastAsia" w:ascii="宋体" w:hAnsi="宋体" w:cs="宋体"/>
          <w:color w:val="000000"/>
          <w:kern w:val="0"/>
          <w:sz w:val="24"/>
          <w:szCs w:val="21"/>
          <w:lang w:eastAsia="zh-CN"/>
        </w:rPr>
        <w:t>（</w:t>
      </w:r>
      <w:r>
        <w:rPr>
          <w:rFonts w:hint="eastAsia" w:ascii="宋体" w:hAnsi="宋体" w:cs="宋体"/>
          <w:color w:val="000000"/>
          <w:kern w:val="0"/>
          <w:sz w:val="24"/>
          <w:szCs w:val="21"/>
          <w:lang w:val="en-US" w:eastAsia="zh-CN"/>
        </w:rPr>
        <w:t>3）</w:t>
      </w:r>
      <w:r>
        <w:rPr>
          <w:rFonts w:hint="eastAsia" w:ascii="宋体" w:hAnsi="宋体" w:eastAsia="宋体" w:cs="宋体"/>
          <w:color w:val="000000"/>
          <w:kern w:val="0"/>
          <w:sz w:val="24"/>
          <w:szCs w:val="21"/>
        </w:rPr>
        <w:t>检测方为配合基础桩的施工进度而需要进场使用的多台检测设备费用已综合在合同单价中</w:t>
      </w:r>
      <w:r>
        <w:rPr>
          <w:rFonts w:hint="eastAsia" w:ascii="宋体" w:hAnsi="宋体" w:eastAsia="宋体" w:cs="宋体"/>
          <w:color w:val="000000"/>
          <w:kern w:val="0"/>
          <w:sz w:val="24"/>
          <w:szCs w:val="21"/>
          <w:lang w:eastAsia="zh-CN"/>
        </w:rPr>
        <w:t>。</w:t>
      </w:r>
    </w:p>
    <w:p w14:paraId="4088E3EB">
      <w:pPr>
        <w:numPr>
          <w:ilvl w:val="-1"/>
          <w:numId w:val="0"/>
        </w:numPr>
        <w:spacing w:line="360" w:lineRule="auto"/>
        <w:ind w:firstLine="480" w:firstLineChars="200"/>
        <w:rPr>
          <w:rFonts w:hint="eastAsia" w:ascii="宋体" w:hAnsi="宋体" w:eastAsia="宋体" w:cs="宋体"/>
          <w:color w:val="000000"/>
          <w:kern w:val="0"/>
          <w:sz w:val="24"/>
          <w:szCs w:val="21"/>
          <w:lang w:val="en-US" w:eastAsia="zh-CN"/>
        </w:rPr>
      </w:pPr>
      <w:r>
        <w:rPr>
          <w:rFonts w:hint="eastAsia" w:ascii="宋体" w:hAnsi="宋体" w:cs="宋体"/>
          <w:color w:val="000000"/>
          <w:kern w:val="0"/>
          <w:sz w:val="24"/>
          <w:szCs w:val="21"/>
          <w:lang w:eastAsia="zh-CN"/>
        </w:rPr>
        <w:t>（</w:t>
      </w:r>
      <w:r>
        <w:rPr>
          <w:rFonts w:hint="eastAsia" w:ascii="宋体" w:hAnsi="宋体" w:cs="宋体"/>
          <w:color w:val="000000"/>
          <w:kern w:val="0"/>
          <w:sz w:val="24"/>
          <w:szCs w:val="21"/>
          <w:lang w:val="en-US" w:eastAsia="zh-CN"/>
        </w:rPr>
        <w:t>4）</w:t>
      </w:r>
      <w:r>
        <w:rPr>
          <w:rFonts w:hint="eastAsia" w:ascii="宋体" w:hAnsi="宋体" w:eastAsia="宋体" w:cs="宋体"/>
          <w:color w:val="000000"/>
          <w:kern w:val="0"/>
          <w:sz w:val="24"/>
          <w:szCs w:val="21"/>
        </w:rPr>
        <w:t>检测方需综合考虑项目前期检测无临电产生的增加</w:t>
      </w:r>
      <w:r>
        <w:rPr>
          <w:rFonts w:hint="eastAsia" w:ascii="宋体" w:hAnsi="宋体" w:cs="宋体"/>
          <w:color w:val="000000"/>
          <w:kern w:val="0"/>
          <w:sz w:val="24"/>
          <w:szCs w:val="21"/>
          <w:lang w:eastAsia="zh-CN"/>
        </w:rPr>
        <w:t>费用</w:t>
      </w:r>
      <w:r>
        <w:rPr>
          <w:rFonts w:hint="eastAsia" w:ascii="宋体" w:hAnsi="宋体" w:eastAsia="宋体" w:cs="宋体"/>
          <w:color w:val="000000"/>
          <w:kern w:val="0"/>
          <w:sz w:val="24"/>
          <w:szCs w:val="21"/>
        </w:rPr>
        <w:t>，无论检测方采用自备发电机或借用桩基单位发电设备等供电措施，甲方不因此增加任何费用</w:t>
      </w:r>
      <w:r>
        <w:rPr>
          <w:rFonts w:hint="eastAsia" w:ascii="宋体" w:hAnsi="宋体" w:cs="宋体"/>
          <w:color w:val="000000"/>
          <w:kern w:val="0"/>
          <w:sz w:val="24"/>
          <w:szCs w:val="21"/>
          <w:lang w:eastAsia="zh-CN"/>
        </w:rPr>
        <w:t>。</w:t>
      </w:r>
    </w:p>
    <w:p w14:paraId="52953028">
      <w:pPr>
        <w:numPr>
          <w:ilvl w:val="-1"/>
          <w:numId w:val="0"/>
        </w:numPr>
        <w:spacing w:line="360" w:lineRule="auto"/>
        <w:ind w:firstLine="480" w:firstLineChars="200"/>
        <w:rPr>
          <w:rFonts w:hint="eastAsia" w:ascii="宋体" w:hAnsi="宋体" w:eastAsia="宋体" w:cs="宋体"/>
          <w:color w:val="000000"/>
          <w:kern w:val="0"/>
          <w:sz w:val="24"/>
          <w:szCs w:val="21"/>
        </w:rPr>
      </w:pPr>
      <w:r>
        <w:rPr>
          <w:rFonts w:hint="eastAsia" w:ascii="宋体" w:hAnsi="宋体" w:cs="宋体"/>
          <w:color w:val="000000"/>
          <w:kern w:val="0"/>
          <w:sz w:val="24"/>
          <w:szCs w:val="21"/>
          <w:lang w:eastAsia="zh-CN"/>
        </w:rPr>
        <w:t>（</w:t>
      </w:r>
      <w:r>
        <w:rPr>
          <w:rFonts w:hint="eastAsia" w:ascii="宋体" w:hAnsi="宋体" w:cs="宋体"/>
          <w:color w:val="000000"/>
          <w:kern w:val="0"/>
          <w:sz w:val="24"/>
          <w:szCs w:val="21"/>
          <w:lang w:val="en-US" w:eastAsia="zh-CN"/>
        </w:rPr>
        <w:t>5）</w:t>
      </w:r>
      <w:r>
        <w:rPr>
          <w:rFonts w:hint="eastAsia" w:ascii="宋体" w:hAnsi="宋体" w:eastAsia="宋体" w:cs="宋体"/>
          <w:color w:val="000000"/>
          <w:kern w:val="0"/>
          <w:sz w:val="24"/>
          <w:szCs w:val="21"/>
        </w:rPr>
        <w:t>检测数量为暂定数量，检测方应按题述桩基础施工图</w:t>
      </w:r>
      <w:r>
        <w:rPr>
          <w:rFonts w:hint="eastAsia" w:ascii="宋体" w:hAnsi="宋体" w:eastAsia="宋体" w:cs="宋体"/>
          <w:color w:val="000000"/>
          <w:kern w:val="0"/>
          <w:sz w:val="24"/>
          <w:szCs w:val="21"/>
          <w:lang w:eastAsia="zh-CN"/>
        </w:rPr>
        <w:t>、</w:t>
      </w:r>
      <w:r>
        <w:rPr>
          <w:rFonts w:hint="eastAsia" w:ascii="宋体" w:hAnsi="宋体" w:eastAsia="宋体" w:cs="宋体"/>
          <w:color w:val="000000"/>
          <w:kern w:val="0"/>
          <w:sz w:val="24"/>
          <w:szCs w:val="21"/>
          <w:lang w:val="en-US" w:eastAsia="zh-CN"/>
        </w:rPr>
        <w:t>基坑支护施工图</w:t>
      </w:r>
      <w:r>
        <w:rPr>
          <w:rFonts w:hint="eastAsia" w:ascii="宋体" w:hAnsi="宋体" w:eastAsia="宋体" w:cs="宋体"/>
          <w:color w:val="000000"/>
          <w:kern w:val="0"/>
          <w:sz w:val="24"/>
          <w:szCs w:val="21"/>
        </w:rPr>
        <w:t>的设计要求完成该工程的基桩检测，实际检测数量与暂定数量存在的差异不改变对应测试项目的合同单价，其中堆载及抗拔工程量为现场实际堆载及抗拔量</w:t>
      </w:r>
      <w:r>
        <w:rPr>
          <w:rFonts w:hint="eastAsia" w:ascii="宋体" w:hAnsi="宋体" w:eastAsia="宋体" w:cs="宋体"/>
          <w:color w:val="000000"/>
          <w:kern w:val="0"/>
          <w:sz w:val="24"/>
          <w:szCs w:val="21"/>
          <w:lang w:eastAsia="zh-CN"/>
        </w:rPr>
        <w:t>。</w:t>
      </w:r>
    </w:p>
    <w:p w14:paraId="4A0A6027">
      <w:pPr>
        <w:numPr>
          <w:ilvl w:val="-1"/>
          <w:numId w:val="0"/>
        </w:numPr>
        <w:spacing w:line="360" w:lineRule="auto"/>
        <w:ind w:firstLine="480" w:firstLineChars="200"/>
        <w:rPr>
          <w:rFonts w:hint="eastAsia" w:ascii="宋体" w:hAnsi="宋体" w:eastAsia="宋体" w:cs="宋体"/>
          <w:color w:val="000000"/>
          <w:kern w:val="0"/>
          <w:sz w:val="24"/>
          <w:szCs w:val="21"/>
        </w:rPr>
      </w:pPr>
      <w:r>
        <w:rPr>
          <w:rFonts w:hint="eastAsia" w:ascii="宋体" w:hAnsi="宋体" w:cs="宋体"/>
          <w:color w:val="000000"/>
          <w:kern w:val="0"/>
          <w:sz w:val="24"/>
          <w:szCs w:val="21"/>
          <w:lang w:eastAsia="zh-CN"/>
        </w:rPr>
        <w:t>（</w:t>
      </w:r>
      <w:r>
        <w:rPr>
          <w:rFonts w:hint="eastAsia" w:ascii="宋体" w:hAnsi="宋体" w:cs="宋体"/>
          <w:color w:val="000000"/>
          <w:kern w:val="0"/>
          <w:sz w:val="24"/>
          <w:szCs w:val="21"/>
          <w:lang w:val="en-US" w:eastAsia="zh-CN"/>
        </w:rPr>
        <w:t>6）桩基</w:t>
      </w:r>
      <w:r>
        <w:rPr>
          <w:rFonts w:hint="eastAsia" w:ascii="宋体" w:hAnsi="宋体" w:eastAsia="宋体" w:cs="宋体"/>
          <w:color w:val="000000"/>
          <w:kern w:val="0"/>
          <w:sz w:val="24"/>
          <w:szCs w:val="21"/>
          <w:lang w:val="en-US" w:eastAsia="zh-CN"/>
        </w:rPr>
        <w:t>检测</w:t>
      </w:r>
      <w:r>
        <w:rPr>
          <w:rFonts w:hint="eastAsia" w:ascii="宋体" w:hAnsi="宋体" w:eastAsia="宋体" w:cs="宋体"/>
          <w:color w:val="000000"/>
          <w:kern w:val="0"/>
          <w:sz w:val="24"/>
          <w:szCs w:val="21"/>
        </w:rPr>
        <w:t>造成的绿网破坏由投标单位在施工完成后恢复，恢复涉及的费用含在本次报价中。</w:t>
      </w:r>
    </w:p>
    <w:p w14:paraId="46A11F44">
      <w:pPr>
        <w:spacing w:line="360" w:lineRule="auto"/>
        <w:ind w:firstLine="480" w:firstLineChars="200"/>
        <w:rPr>
          <w:rFonts w:hint="eastAsia" w:ascii="宋体" w:hAnsi="宋体" w:cs="宋体"/>
          <w:sz w:val="24"/>
          <w:lang w:val="en-US" w:eastAsia="zh-CN"/>
        </w:rPr>
      </w:pPr>
      <w:r>
        <w:rPr>
          <w:rFonts w:hint="eastAsia" w:ascii="宋体" w:hAnsi="宋体" w:cs="宋体"/>
          <w:color w:val="000000"/>
          <w:kern w:val="0"/>
          <w:sz w:val="24"/>
          <w:szCs w:val="21"/>
          <w:lang w:val="en-US" w:eastAsia="zh-CN"/>
        </w:rPr>
        <w:t>（7）</w:t>
      </w:r>
      <w:r>
        <w:rPr>
          <w:rFonts w:hint="eastAsia" w:ascii="宋体" w:hAnsi="宋体" w:eastAsia="宋体" w:cs="宋体"/>
          <w:color w:val="000000"/>
          <w:kern w:val="0"/>
          <w:sz w:val="24"/>
          <w:szCs w:val="21"/>
          <w:lang w:val="en-US" w:eastAsia="zh-CN"/>
        </w:rPr>
        <w:t>在绿城第三方评估期间严格做好迎检工作，如因投标单位原因导致第三方评估过程中扣分的，</w:t>
      </w:r>
      <w:r>
        <w:rPr>
          <w:rFonts w:hint="eastAsia" w:ascii="宋体" w:hAnsi="宋体" w:cs="宋体"/>
          <w:color w:val="000000"/>
          <w:kern w:val="0"/>
          <w:sz w:val="24"/>
          <w:szCs w:val="21"/>
          <w:lang w:val="en-US" w:eastAsia="zh-CN"/>
        </w:rPr>
        <w:t>情形较恶劣的，</w:t>
      </w:r>
      <w:r>
        <w:rPr>
          <w:rFonts w:hint="eastAsia" w:ascii="宋体" w:hAnsi="宋体" w:eastAsia="宋体" w:cs="宋体"/>
          <w:color w:val="000000"/>
          <w:kern w:val="0"/>
          <w:sz w:val="24"/>
          <w:szCs w:val="21"/>
          <w:lang w:val="en-US" w:eastAsia="zh-CN"/>
        </w:rPr>
        <w:t>处罚5000元/项（每一处扣分项处罚5000元）</w:t>
      </w:r>
      <w:r>
        <w:rPr>
          <w:rFonts w:hint="eastAsia" w:ascii="宋体" w:hAnsi="宋体" w:cs="宋体"/>
          <w:color w:val="000000"/>
          <w:kern w:val="0"/>
          <w:sz w:val="24"/>
          <w:szCs w:val="21"/>
          <w:lang w:val="en-US" w:eastAsia="zh-CN"/>
        </w:rPr>
        <w:t>，包括但不限于现场规范用电、用火，消防设施的配置满足要求，杜绝非施工需要而产生的火源隐患、工地现场禁止吸烟、进入施工现场规范佩戴安全帽等；未请假无故缺席监理例会、安全生产会议的、对甲方限期要求整改项未及时完成的等按处罚1000元/项</w:t>
      </w:r>
      <w:r>
        <w:rPr>
          <w:rFonts w:hint="eastAsia" w:ascii="宋体" w:hAnsi="宋体" w:eastAsia="宋体" w:cs="宋体"/>
          <w:color w:val="000000"/>
          <w:kern w:val="0"/>
          <w:sz w:val="24"/>
          <w:szCs w:val="21"/>
          <w:lang w:val="en-US" w:eastAsia="zh-CN"/>
        </w:rPr>
        <w:t>。</w:t>
      </w:r>
    </w:p>
    <w:p w14:paraId="5CE69FDE">
      <w:pPr>
        <w:widowControl/>
        <w:spacing w:line="360" w:lineRule="auto"/>
        <w:jc w:val="left"/>
        <w:outlineLvl w:val="1"/>
        <w:rPr>
          <w:rFonts w:hint="eastAsia" w:ascii="宋体" w:hAnsi="宋体" w:eastAsia="宋体" w:cs="宋体"/>
          <w:b/>
          <w:bCs/>
          <w:sz w:val="28"/>
        </w:rPr>
      </w:pPr>
      <w:bookmarkStart w:id="124" w:name="_Toc26000"/>
      <w:bookmarkStart w:id="125" w:name="_Toc16619"/>
      <w:bookmarkStart w:id="126" w:name="_Toc29088"/>
      <w:r>
        <w:rPr>
          <w:rFonts w:hint="eastAsia" w:ascii="宋体" w:hAnsi="宋体" w:eastAsia="宋体" w:cs="宋体"/>
          <w:b/>
          <w:bCs/>
          <w:sz w:val="28"/>
        </w:rPr>
        <w:t>十</w:t>
      </w:r>
      <w:r>
        <w:rPr>
          <w:rFonts w:hint="eastAsia" w:ascii="宋体" w:hAnsi="宋体" w:cs="宋体"/>
          <w:b/>
          <w:bCs/>
          <w:sz w:val="28"/>
          <w:lang w:val="en-US" w:eastAsia="zh-CN"/>
        </w:rPr>
        <w:t>二</w:t>
      </w:r>
      <w:r>
        <w:rPr>
          <w:rFonts w:hint="eastAsia" w:ascii="宋体" w:hAnsi="宋体" w:eastAsia="宋体" w:cs="宋体"/>
          <w:b/>
          <w:bCs/>
          <w:sz w:val="28"/>
        </w:rPr>
        <w:t>、附则</w:t>
      </w:r>
      <w:bookmarkEnd w:id="124"/>
      <w:bookmarkEnd w:id="125"/>
      <w:bookmarkEnd w:id="126"/>
    </w:p>
    <w:p w14:paraId="698C6B1E">
      <w:pPr>
        <w:kinsoku/>
        <w:wordWrap w:val="0"/>
        <w:topLinePunct/>
        <w:spacing w:line="360" w:lineRule="auto"/>
        <w:ind w:firstLine="480" w:firstLineChars="200"/>
        <w:rPr>
          <w:rFonts w:hint="eastAsia" w:ascii="宋体" w:hAnsi="宋体" w:eastAsia="宋体" w:cs="宋体"/>
          <w:sz w:val="24"/>
        </w:rPr>
      </w:pPr>
      <w:r>
        <w:rPr>
          <w:rFonts w:hint="eastAsia" w:ascii="宋体" w:hAnsi="宋体" w:eastAsia="宋体" w:cs="宋体"/>
          <w:sz w:val="24"/>
        </w:rPr>
        <w:t>乙方应当在检测合同签订后，将合同报建设行政管理部门或者其他有关部门备案。检测合同主要内容发生变更的，也应向原合同备案部门办理变更备案。</w:t>
      </w:r>
    </w:p>
    <w:p w14:paraId="09037C34">
      <w:pPr>
        <w:kinsoku/>
        <w:wordWrap w:val="0"/>
        <w:topLinePunct/>
        <w:spacing w:line="360" w:lineRule="auto"/>
        <w:ind w:firstLine="480" w:firstLineChars="200"/>
        <w:rPr>
          <w:rFonts w:hint="eastAsia" w:ascii="宋体" w:hAnsi="宋体" w:eastAsia="宋体" w:cs="宋体"/>
          <w:sz w:val="24"/>
        </w:rPr>
      </w:pPr>
      <w:r>
        <w:rPr>
          <w:rFonts w:hint="eastAsia" w:ascii="宋体" w:hAnsi="宋体" w:eastAsia="宋体" w:cs="宋体"/>
          <w:sz w:val="24"/>
        </w:rPr>
        <w:t>本合同自双方签字或者盖章之日起生效。本合同一式</w:t>
      </w:r>
      <w:r>
        <w:rPr>
          <w:rFonts w:hint="eastAsia" w:ascii="宋体" w:hAnsi="宋体" w:eastAsia="宋体" w:cs="宋体"/>
          <w:sz w:val="24"/>
          <w:u w:val="single"/>
        </w:rPr>
        <w:t xml:space="preserve"> 捌 </w:t>
      </w:r>
      <w:r>
        <w:rPr>
          <w:rFonts w:hint="eastAsia" w:ascii="宋体" w:hAnsi="宋体" w:eastAsia="宋体" w:cs="宋体"/>
          <w:sz w:val="24"/>
        </w:rPr>
        <w:t>份，双方各执</w:t>
      </w:r>
      <w:r>
        <w:rPr>
          <w:rFonts w:hint="eastAsia" w:ascii="宋体" w:hAnsi="宋体" w:eastAsia="宋体" w:cs="宋体"/>
          <w:sz w:val="24"/>
          <w:u w:val="single"/>
        </w:rPr>
        <w:t xml:space="preserve"> 肆 </w:t>
      </w:r>
      <w:r>
        <w:rPr>
          <w:rFonts w:hint="eastAsia" w:ascii="宋体" w:hAnsi="宋体" w:eastAsia="宋体" w:cs="宋体"/>
          <w:sz w:val="24"/>
        </w:rPr>
        <w:t>份。</w:t>
      </w:r>
    </w:p>
    <w:p w14:paraId="3A6C6027">
      <w:pPr>
        <w:widowControl/>
        <w:spacing w:line="360" w:lineRule="auto"/>
        <w:jc w:val="left"/>
        <w:outlineLvl w:val="1"/>
        <w:rPr>
          <w:rFonts w:hint="eastAsia" w:ascii="宋体" w:hAnsi="宋体" w:eastAsia="宋体" w:cs="宋体"/>
          <w:b/>
          <w:bCs/>
          <w:sz w:val="28"/>
        </w:rPr>
      </w:pPr>
      <w:bookmarkStart w:id="127" w:name="_Toc12484"/>
      <w:bookmarkStart w:id="128" w:name="_Toc32759"/>
      <w:bookmarkStart w:id="129" w:name="_Toc18539"/>
      <w:r>
        <w:rPr>
          <w:rFonts w:hint="eastAsia" w:ascii="宋体" w:hAnsi="宋体" w:eastAsia="宋体" w:cs="宋体"/>
          <w:b/>
          <w:bCs/>
          <w:sz w:val="28"/>
        </w:rPr>
        <w:t>十</w:t>
      </w:r>
      <w:r>
        <w:rPr>
          <w:rFonts w:hint="eastAsia" w:ascii="宋体" w:hAnsi="宋体" w:cs="宋体"/>
          <w:b/>
          <w:bCs/>
          <w:sz w:val="28"/>
          <w:lang w:val="en-US" w:eastAsia="zh-CN"/>
        </w:rPr>
        <w:t>三</w:t>
      </w:r>
      <w:r>
        <w:rPr>
          <w:rFonts w:hint="eastAsia" w:ascii="宋体" w:hAnsi="宋体" w:eastAsia="宋体" w:cs="宋体"/>
          <w:b/>
          <w:bCs/>
          <w:sz w:val="28"/>
        </w:rPr>
        <w:t>、合同附件</w:t>
      </w:r>
      <w:bookmarkEnd w:id="127"/>
      <w:bookmarkEnd w:id="128"/>
      <w:bookmarkEnd w:id="129"/>
    </w:p>
    <w:p w14:paraId="4E7BE293">
      <w:pPr>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rPr>
        <w:t>附</w:t>
      </w:r>
      <w:r>
        <w:rPr>
          <w:rFonts w:hint="eastAsia" w:ascii="宋体" w:hAnsi="宋体" w:cs="宋体"/>
          <w:sz w:val="24"/>
          <w:lang w:val="en-US" w:eastAsia="zh-CN"/>
        </w:rPr>
        <w:t>报价清单</w:t>
      </w:r>
    </w:p>
    <w:p w14:paraId="5A7822C3">
      <w:pPr>
        <w:tabs>
          <w:tab w:val="left" w:pos="0"/>
          <w:tab w:val="left" w:pos="4320"/>
          <w:tab w:val="left" w:pos="4500"/>
          <w:tab w:val="left" w:pos="5040"/>
          <w:tab w:val="left" w:pos="5220"/>
        </w:tabs>
        <w:spacing w:line="360" w:lineRule="auto"/>
        <w:rPr>
          <w:rFonts w:hint="eastAsia" w:ascii="宋体" w:hAnsi="宋体" w:eastAsia="宋体" w:cs="宋体"/>
          <w:sz w:val="24"/>
        </w:rPr>
      </w:pPr>
    </w:p>
    <w:p w14:paraId="35A25A0F">
      <w:pPr>
        <w:tabs>
          <w:tab w:val="left" w:pos="0"/>
          <w:tab w:val="left" w:pos="4320"/>
          <w:tab w:val="left" w:pos="4500"/>
          <w:tab w:val="left" w:pos="5040"/>
          <w:tab w:val="left" w:pos="5220"/>
        </w:tabs>
        <w:spacing w:line="360" w:lineRule="auto"/>
        <w:ind w:firstLine="240" w:firstLineChars="100"/>
        <w:rPr>
          <w:rFonts w:hint="eastAsia" w:ascii="宋体" w:hAnsi="宋体" w:eastAsia="宋体" w:cs="宋体"/>
          <w:sz w:val="24"/>
        </w:rPr>
      </w:pPr>
      <w:r>
        <w:rPr>
          <w:rFonts w:hint="eastAsia" w:ascii="宋体" w:hAnsi="宋体" w:eastAsia="宋体" w:cs="宋体"/>
          <w:sz w:val="24"/>
        </w:rPr>
        <w:t>委托单位（甲方）代表：              检测机构（乙方）代表：</w:t>
      </w:r>
    </w:p>
    <w:p w14:paraId="2E76DB44">
      <w:pPr>
        <w:tabs>
          <w:tab w:val="left" w:pos="0"/>
          <w:tab w:val="left" w:pos="4500"/>
        </w:tabs>
        <w:spacing w:line="360" w:lineRule="auto"/>
        <w:ind w:firstLine="240" w:firstLineChars="100"/>
        <w:rPr>
          <w:rFonts w:hint="eastAsia" w:ascii="宋体" w:hAnsi="宋体" w:eastAsia="宋体" w:cs="宋体"/>
          <w:sz w:val="24"/>
        </w:rPr>
      </w:pPr>
      <w:r>
        <w:rPr>
          <w:rFonts w:hint="eastAsia" w:ascii="宋体" w:hAnsi="宋体" w:eastAsia="宋体" w:cs="宋体"/>
          <w:sz w:val="24"/>
        </w:rPr>
        <w:t>联系人：                            联系人：</w:t>
      </w:r>
      <w:r>
        <w:rPr>
          <w:rFonts w:hint="eastAsia" w:ascii="宋体" w:hAnsi="宋体" w:cs="宋体"/>
          <w:sz w:val="24"/>
          <w:lang w:val="en-US" w:eastAsia="zh-CN"/>
        </w:rPr>
        <w:t xml:space="preserve">        </w:t>
      </w:r>
    </w:p>
    <w:p w14:paraId="25572AC8">
      <w:pPr>
        <w:tabs>
          <w:tab w:val="left" w:pos="0"/>
        </w:tabs>
        <w:spacing w:line="360" w:lineRule="auto"/>
        <w:ind w:firstLine="240" w:firstLineChars="100"/>
        <w:rPr>
          <w:rFonts w:hint="eastAsia" w:ascii="宋体" w:hAnsi="宋体" w:eastAsia="宋体" w:cs="宋体"/>
          <w:sz w:val="24"/>
        </w:rPr>
      </w:pPr>
      <w:r>
        <w:rPr>
          <w:rFonts w:hint="eastAsia" w:ascii="宋体" w:hAnsi="宋体" w:eastAsia="宋体" w:cs="宋体"/>
          <w:sz w:val="24"/>
        </w:rPr>
        <w:t>电  话：                            电  话：</w:t>
      </w:r>
      <w:r>
        <w:rPr>
          <w:rFonts w:hint="eastAsia" w:ascii="宋体" w:hAnsi="宋体" w:cs="宋体"/>
          <w:sz w:val="24"/>
          <w:lang w:val="en-US" w:eastAsia="zh-CN"/>
        </w:rPr>
        <w:t xml:space="preserve">             </w:t>
      </w:r>
    </w:p>
    <w:p w14:paraId="588E007A">
      <w:pPr>
        <w:tabs>
          <w:tab w:val="left" w:pos="0"/>
        </w:tabs>
        <w:spacing w:line="360" w:lineRule="auto"/>
        <w:rPr>
          <w:rFonts w:hint="eastAsia" w:ascii="宋体" w:hAnsi="宋体" w:eastAsia="宋体" w:cs="宋体"/>
          <w:sz w:val="24"/>
        </w:rPr>
      </w:pPr>
      <w:r>
        <w:rPr>
          <w:rFonts w:hint="eastAsia" w:ascii="宋体" w:hAnsi="宋体" w:eastAsia="宋体" w:cs="宋体"/>
          <w:sz w:val="24"/>
        </w:rPr>
        <w:t xml:space="preserve">（公  章）                        </w:t>
      </w:r>
      <w:r>
        <w:rPr>
          <w:rFonts w:hint="eastAsia" w:ascii="宋体" w:hAnsi="宋体" w:eastAsia="宋体" w:cs="宋体"/>
          <w:sz w:val="24"/>
          <w:lang w:val="en-US" w:eastAsia="zh-CN"/>
        </w:rPr>
        <w:t xml:space="preserve">   </w:t>
      </w:r>
      <w:r>
        <w:rPr>
          <w:rFonts w:hint="eastAsia" w:ascii="宋体" w:hAnsi="宋体" w:eastAsia="宋体" w:cs="宋体"/>
          <w:sz w:val="24"/>
        </w:rPr>
        <w:t xml:space="preserve">（公  章）    </w:t>
      </w:r>
    </w:p>
    <w:p w14:paraId="49FDA86D">
      <w:pPr>
        <w:tabs>
          <w:tab w:val="left" w:pos="0"/>
        </w:tabs>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sz w:val="24"/>
        </w:rPr>
        <w:t xml:space="preserve">    年    月    日                </w:t>
      </w:r>
      <w:r>
        <w:rPr>
          <w:rFonts w:hint="eastAsia" w:ascii="宋体" w:hAnsi="宋体" w:eastAsia="宋体" w:cs="宋体"/>
          <w:sz w:val="24"/>
          <w:lang w:val="en-US" w:eastAsia="zh-CN"/>
        </w:rPr>
        <w:t xml:space="preserve">  </w:t>
      </w:r>
      <w:r>
        <w:rPr>
          <w:rFonts w:hint="eastAsia" w:ascii="宋体" w:hAnsi="宋体" w:eastAsia="宋体" w:cs="宋体"/>
          <w:sz w:val="24"/>
        </w:rPr>
        <w:t xml:space="preserve">    年    月    </w:t>
      </w:r>
      <w:r>
        <w:rPr>
          <w:rFonts w:hint="eastAsia" w:ascii="宋体" w:hAnsi="宋体" w:eastAsia="宋体" w:cs="宋体"/>
          <w:color w:val="auto"/>
          <w:sz w:val="24"/>
          <w:highlight w:val="none"/>
        </w:rPr>
        <w:t>日</w:t>
      </w:r>
    </w:p>
    <w:p w14:paraId="5B689E47">
      <w:pPr>
        <w:spacing w:line="315" w:lineRule="auto"/>
        <w:rPr>
          <w:rFonts w:ascii="Arial"/>
          <w:color w:val="auto"/>
          <w:sz w:val="21"/>
          <w:highlight w:val="none"/>
        </w:rPr>
      </w:pPr>
    </w:p>
    <w:p w14:paraId="405F9E69">
      <w:pPr>
        <w:spacing w:line="315" w:lineRule="auto"/>
        <w:rPr>
          <w:rFonts w:ascii="Arial"/>
          <w:color w:val="auto"/>
          <w:sz w:val="21"/>
          <w:highlight w:val="none"/>
        </w:rPr>
      </w:pPr>
    </w:p>
    <w:p w14:paraId="26DD6DEB">
      <w:pPr>
        <w:pStyle w:val="2"/>
        <w:bidi w:val="0"/>
        <w:rPr>
          <w:rFonts w:ascii="Arial" w:hAnsi="Arial" w:eastAsia="宋体"/>
        </w:rPr>
      </w:pPr>
      <w:bookmarkStart w:id="130" w:name="_bookmark55"/>
      <w:bookmarkEnd w:id="130"/>
      <w:bookmarkStart w:id="131" w:name="_Toc7567"/>
      <w:bookmarkStart w:id="132" w:name="_Toc10347"/>
      <w:bookmarkStart w:id="133" w:name="_Toc26630"/>
      <w:r>
        <w:rPr>
          <w:rFonts w:ascii="Arial" w:hAnsi="Arial" w:eastAsia="宋体"/>
        </w:rPr>
        <w:t>第五章 投标文件格式</w:t>
      </w:r>
      <w:bookmarkEnd w:id="131"/>
      <w:bookmarkEnd w:id="132"/>
      <w:bookmarkEnd w:id="133"/>
    </w:p>
    <w:p w14:paraId="7FBB5BE2">
      <w:pPr>
        <w:rPr>
          <w:color w:val="auto"/>
          <w:highlight w:val="none"/>
        </w:rPr>
      </w:pPr>
    </w:p>
    <w:p w14:paraId="053EFB33">
      <w:pPr>
        <w:rPr>
          <w:color w:val="auto"/>
          <w:szCs w:val="21"/>
          <w:highlight w:val="none"/>
        </w:rPr>
      </w:pPr>
    </w:p>
    <w:p w14:paraId="6E56D547">
      <w:pPr>
        <w:spacing w:line="360" w:lineRule="auto"/>
        <w:ind w:firstLine="480" w:firstLineChars="200"/>
        <w:rPr>
          <w:color w:val="auto"/>
          <w:sz w:val="24"/>
          <w:highlight w:val="none"/>
        </w:rPr>
      </w:pPr>
      <w:r>
        <w:rPr>
          <w:color w:val="auto"/>
          <w:sz w:val="24"/>
          <w:highlight w:val="none"/>
        </w:rPr>
        <w:t>（1）投标函</w:t>
      </w:r>
    </w:p>
    <w:p w14:paraId="7C6B3780">
      <w:pPr>
        <w:spacing w:line="360" w:lineRule="auto"/>
        <w:ind w:firstLine="480" w:firstLineChars="200"/>
        <w:rPr>
          <w:color w:val="auto"/>
          <w:sz w:val="24"/>
          <w:highlight w:val="none"/>
        </w:rPr>
      </w:pPr>
      <w:r>
        <w:rPr>
          <w:color w:val="auto"/>
          <w:sz w:val="24"/>
          <w:highlight w:val="none"/>
        </w:rPr>
        <w:t>（2）投标函附表</w:t>
      </w:r>
    </w:p>
    <w:p w14:paraId="5C721351">
      <w:pPr>
        <w:spacing w:line="360" w:lineRule="auto"/>
        <w:ind w:firstLine="480" w:firstLineChars="200"/>
        <w:rPr>
          <w:color w:val="auto"/>
          <w:sz w:val="24"/>
          <w:highlight w:val="none"/>
        </w:rPr>
      </w:pPr>
      <w:r>
        <w:rPr>
          <w:color w:val="auto"/>
          <w:sz w:val="24"/>
          <w:highlight w:val="none"/>
        </w:rPr>
        <w:t>（3）法定代表人资格证明书</w:t>
      </w:r>
    </w:p>
    <w:p w14:paraId="5818613A">
      <w:pPr>
        <w:spacing w:line="360" w:lineRule="auto"/>
        <w:ind w:firstLine="480" w:firstLineChars="200"/>
        <w:rPr>
          <w:color w:val="auto"/>
          <w:sz w:val="24"/>
          <w:highlight w:val="none"/>
        </w:rPr>
      </w:pPr>
      <w:r>
        <w:rPr>
          <w:color w:val="auto"/>
          <w:sz w:val="24"/>
          <w:highlight w:val="none"/>
        </w:rPr>
        <w:t>（4）法定代表人授权委托书</w:t>
      </w:r>
    </w:p>
    <w:p w14:paraId="584A190A">
      <w:pPr>
        <w:spacing w:line="360" w:lineRule="auto"/>
        <w:ind w:firstLine="480" w:firstLineChars="200"/>
        <w:rPr>
          <w:color w:val="auto"/>
          <w:sz w:val="24"/>
          <w:highlight w:val="none"/>
        </w:rPr>
      </w:pPr>
      <w:r>
        <w:rPr>
          <w:color w:val="auto"/>
          <w:sz w:val="24"/>
          <w:highlight w:val="none"/>
        </w:rPr>
        <w:t>（5）商务、技术条款偏离表</w:t>
      </w:r>
    </w:p>
    <w:p w14:paraId="77DDCBA5">
      <w:pPr>
        <w:spacing w:line="360" w:lineRule="auto"/>
        <w:ind w:firstLine="480" w:firstLineChars="200"/>
        <w:rPr>
          <w:color w:val="auto"/>
          <w:sz w:val="24"/>
          <w:highlight w:val="none"/>
        </w:rPr>
      </w:pPr>
      <w:r>
        <w:rPr>
          <w:color w:val="auto"/>
          <w:sz w:val="24"/>
          <w:highlight w:val="none"/>
        </w:rPr>
        <w:t>（</w:t>
      </w:r>
      <w:r>
        <w:rPr>
          <w:rFonts w:hint="eastAsia"/>
          <w:color w:val="auto"/>
          <w:sz w:val="24"/>
          <w:highlight w:val="none"/>
          <w:lang w:val="en-US" w:eastAsia="zh-CN"/>
        </w:rPr>
        <w:t>6</w:t>
      </w:r>
      <w:r>
        <w:rPr>
          <w:color w:val="auto"/>
          <w:sz w:val="24"/>
          <w:highlight w:val="none"/>
        </w:rPr>
        <w:t>）</w:t>
      </w:r>
      <w:r>
        <w:rPr>
          <w:rFonts w:hint="eastAsia"/>
          <w:color w:val="auto"/>
          <w:sz w:val="24"/>
          <w:highlight w:val="none"/>
        </w:rPr>
        <w:t>检测费投标报价表</w:t>
      </w:r>
    </w:p>
    <w:p w14:paraId="269AE8FE">
      <w:pPr>
        <w:spacing w:line="360" w:lineRule="auto"/>
        <w:ind w:firstLine="480" w:firstLineChars="200"/>
        <w:rPr>
          <w:rFonts w:hint="eastAsia"/>
          <w:color w:val="auto"/>
          <w:sz w:val="24"/>
          <w:highlight w:val="none"/>
        </w:rPr>
      </w:pPr>
      <w:r>
        <w:rPr>
          <w:color w:val="auto"/>
          <w:sz w:val="24"/>
          <w:highlight w:val="none"/>
        </w:rPr>
        <w:t>（</w:t>
      </w:r>
      <w:r>
        <w:rPr>
          <w:rFonts w:hint="eastAsia"/>
          <w:color w:val="auto"/>
          <w:sz w:val="24"/>
          <w:highlight w:val="none"/>
          <w:lang w:val="en-US" w:eastAsia="zh-CN"/>
        </w:rPr>
        <w:t>7</w:t>
      </w:r>
      <w:r>
        <w:rPr>
          <w:color w:val="auto"/>
          <w:sz w:val="24"/>
          <w:highlight w:val="none"/>
        </w:rPr>
        <w:t>）</w:t>
      </w:r>
      <w:r>
        <w:rPr>
          <w:rFonts w:hint="eastAsia"/>
          <w:color w:val="auto"/>
          <w:sz w:val="24"/>
          <w:highlight w:val="none"/>
        </w:rPr>
        <w:t>拟在本项目中使用的机械、仪器、设备一览表</w:t>
      </w:r>
    </w:p>
    <w:p w14:paraId="065907E2">
      <w:pPr>
        <w:spacing w:line="360" w:lineRule="auto"/>
        <w:ind w:firstLine="480" w:firstLineChars="200"/>
        <w:rPr>
          <w:color w:val="auto"/>
          <w:sz w:val="24"/>
          <w:highlight w:val="none"/>
        </w:rPr>
      </w:pPr>
      <w:r>
        <w:rPr>
          <w:color w:val="auto"/>
          <w:sz w:val="24"/>
          <w:highlight w:val="none"/>
        </w:rPr>
        <w:t>（</w:t>
      </w:r>
      <w:r>
        <w:rPr>
          <w:rFonts w:hint="eastAsia"/>
          <w:color w:val="auto"/>
          <w:sz w:val="24"/>
          <w:highlight w:val="none"/>
          <w:lang w:val="en-US" w:eastAsia="zh-CN"/>
        </w:rPr>
        <w:t>8</w:t>
      </w:r>
      <w:r>
        <w:rPr>
          <w:color w:val="auto"/>
          <w:sz w:val="24"/>
          <w:highlight w:val="none"/>
        </w:rPr>
        <w:t>）投标人基本情况表</w:t>
      </w:r>
    </w:p>
    <w:p w14:paraId="7967681B">
      <w:pPr>
        <w:spacing w:line="360" w:lineRule="auto"/>
        <w:ind w:firstLine="480" w:firstLineChars="200"/>
        <w:rPr>
          <w:color w:val="auto"/>
          <w:sz w:val="24"/>
          <w:highlight w:val="none"/>
        </w:rPr>
      </w:pPr>
      <w:r>
        <w:rPr>
          <w:color w:val="auto"/>
          <w:sz w:val="24"/>
          <w:highlight w:val="none"/>
        </w:rPr>
        <w:t>（</w:t>
      </w:r>
      <w:r>
        <w:rPr>
          <w:rFonts w:hint="eastAsia"/>
          <w:color w:val="auto"/>
          <w:sz w:val="24"/>
          <w:highlight w:val="none"/>
          <w:lang w:val="en-US" w:eastAsia="zh-CN"/>
        </w:rPr>
        <w:t>9</w:t>
      </w:r>
      <w:r>
        <w:rPr>
          <w:color w:val="auto"/>
          <w:sz w:val="24"/>
          <w:highlight w:val="none"/>
        </w:rPr>
        <w:t>）投标人近年来完成与该项目类似</w:t>
      </w:r>
      <w:r>
        <w:rPr>
          <w:rFonts w:hint="eastAsia"/>
          <w:color w:val="auto"/>
          <w:sz w:val="24"/>
          <w:highlight w:val="none"/>
        </w:rPr>
        <w:t>检测服务</w:t>
      </w:r>
      <w:r>
        <w:rPr>
          <w:color w:val="auto"/>
          <w:sz w:val="24"/>
          <w:highlight w:val="none"/>
        </w:rPr>
        <w:t>情况表</w:t>
      </w:r>
    </w:p>
    <w:p w14:paraId="68B8670D">
      <w:pPr>
        <w:spacing w:line="360" w:lineRule="auto"/>
        <w:ind w:firstLine="480" w:firstLineChars="200"/>
        <w:rPr>
          <w:color w:val="auto"/>
          <w:sz w:val="24"/>
          <w:highlight w:val="none"/>
        </w:rPr>
      </w:pPr>
      <w:r>
        <w:rPr>
          <w:color w:val="auto"/>
          <w:sz w:val="24"/>
          <w:highlight w:val="none"/>
        </w:rPr>
        <w:t>（1</w:t>
      </w:r>
      <w:r>
        <w:rPr>
          <w:rFonts w:hint="eastAsia"/>
          <w:color w:val="auto"/>
          <w:sz w:val="24"/>
          <w:highlight w:val="none"/>
          <w:lang w:val="en-US" w:eastAsia="zh-CN"/>
        </w:rPr>
        <w:t>0</w:t>
      </w:r>
      <w:r>
        <w:rPr>
          <w:color w:val="auto"/>
          <w:sz w:val="24"/>
          <w:highlight w:val="none"/>
        </w:rPr>
        <w:t>）拟投入项目</w:t>
      </w:r>
      <w:r>
        <w:rPr>
          <w:rFonts w:hint="eastAsia"/>
          <w:color w:val="auto"/>
          <w:sz w:val="24"/>
          <w:highlight w:val="none"/>
        </w:rPr>
        <w:t>检测</w:t>
      </w:r>
      <w:r>
        <w:rPr>
          <w:color w:val="auto"/>
          <w:sz w:val="24"/>
          <w:highlight w:val="none"/>
        </w:rPr>
        <w:t>人员汇总表</w:t>
      </w:r>
    </w:p>
    <w:p w14:paraId="1292FE6C">
      <w:pPr>
        <w:spacing w:line="360" w:lineRule="auto"/>
        <w:ind w:firstLine="480" w:firstLineChars="200"/>
        <w:rPr>
          <w:color w:val="auto"/>
          <w:sz w:val="24"/>
          <w:highlight w:val="none"/>
        </w:rPr>
      </w:pPr>
      <w:r>
        <w:rPr>
          <w:color w:val="auto"/>
          <w:sz w:val="24"/>
          <w:highlight w:val="none"/>
        </w:rPr>
        <w:t>（1</w:t>
      </w:r>
      <w:r>
        <w:rPr>
          <w:rFonts w:hint="eastAsia"/>
          <w:color w:val="auto"/>
          <w:sz w:val="24"/>
          <w:highlight w:val="none"/>
          <w:lang w:val="en-US" w:eastAsia="zh-CN"/>
        </w:rPr>
        <w:t>1</w:t>
      </w:r>
      <w:r>
        <w:rPr>
          <w:color w:val="auto"/>
          <w:sz w:val="24"/>
          <w:highlight w:val="none"/>
        </w:rPr>
        <w:t>）项目负责人基本情况表</w:t>
      </w:r>
    </w:p>
    <w:p w14:paraId="71A5AD22">
      <w:pPr>
        <w:spacing w:line="360" w:lineRule="auto"/>
        <w:ind w:firstLine="480" w:firstLineChars="200"/>
        <w:rPr>
          <w:color w:val="auto"/>
          <w:sz w:val="24"/>
          <w:highlight w:val="none"/>
        </w:rPr>
      </w:pPr>
      <w:r>
        <w:rPr>
          <w:color w:val="auto"/>
          <w:sz w:val="24"/>
          <w:highlight w:val="none"/>
        </w:rPr>
        <w:t>（1</w:t>
      </w:r>
      <w:r>
        <w:rPr>
          <w:rFonts w:hint="eastAsia"/>
          <w:color w:val="auto"/>
          <w:sz w:val="24"/>
          <w:highlight w:val="none"/>
          <w:lang w:val="en-US" w:eastAsia="zh-CN"/>
        </w:rPr>
        <w:t>2</w:t>
      </w:r>
      <w:r>
        <w:rPr>
          <w:color w:val="auto"/>
          <w:sz w:val="24"/>
          <w:highlight w:val="none"/>
        </w:rPr>
        <w:t>）其他（根据招标文件的要求和投标人认为需要提供的资料）</w:t>
      </w:r>
    </w:p>
    <w:p w14:paraId="7B4B40F1">
      <w:pPr>
        <w:pStyle w:val="4"/>
        <w:outlineLvl w:val="9"/>
        <w:rPr>
          <w:color w:val="auto"/>
          <w:highlight w:val="none"/>
        </w:rPr>
        <w:sectPr>
          <w:footerReference r:id="rId7" w:type="default"/>
          <w:pgSz w:w="11907" w:h="16839"/>
          <w:pgMar w:top="1440" w:right="1080" w:bottom="1440" w:left="1080" w:header="0" w:footer="993" w:gutter="0"/>
          <w:pgNumType w:fmt="decimal"/>
          <w:cols w:space="720" w:num="1"/>
        </w:sectPr>
      </w:pPr>
    </w:p>
    <w:p w14:paraId="1A0997BC">
      <w:pPr>
        <w:rPr>
          <w:b/>
          <w:color w:val="auto"/>
          <w:sz w:val="28"/>
          <w:szCs w:val="28"/>
          <w:highlight w:val="none"/>
        </w:rPr>
      </w:pPr>
      <w:r>
        <w:rPr>
          <w:b/>
          <w:color w:val="auto"/>
          <w:sz w:val="28"/>
          <w:szCs w:val="28"/>
          <w:highlight w:val="none"/>
        </w:rPr>
        <w:t>（封面）</w:t>
      </w:r>
    </w:p>
    <w:p w14:paraId="0668B0E9">
      <w:pPr>
        <w:spacing w:line="480" w:lineRule="auto"/>
        <w:rPr>
          <w:b/>
          <w:color w:val="auto"/>
          <w:sz w:val="28"/>
          <w:szCs w:val="28"/>
          <w:highlight w:val="none"/>
          <w:u w:val="single"/>
        </w:rPr>
      </w:pPr>
    </w:p>
    <w:p w14:paraId="2D91611C">
      <w:pPr>
        <w:spacing w:line="480" w:lineRule="auto"/>
        <w:ind w:firstLine="2247" w:firstLineChars="746"/>
        <w:rPr>
          <w:b/>
          <w:color w:val="auto"/>
          <w:sz w:val="30"/>
          <w:szCs w:val="30"/>
          <w:highlight w:val="none"/>
        </w:rPr>
      </w:pPr>
      <w:r>
        <w:rPr>
          <w:b/>
          <w:color w:val="auto"/>
          <w:sz w:val="30"/>
          <w:szCs w:val="30"/>
          <w:highlight w:val="none"/>
        </w:rPr>
        <w:t>项目名称：</w:t>
      </w:r>
      <w:r>
        <w:rPr>
          <w:b/>
          <w:color w:val="auto"/>
          <w:sz w:val="30"/>
          <w:szCs w:val="30"/>
          <w:highlight w:val="none"/>
          <w:u w:val="single"/>
        </w:rPr>
        <w:t xml:space="preserve">                </w:t>
      </w:r>
    </w:p>
    <w:p w14:paraId="429D7547">
      <w:pPr>
        <w:spacing w:line="480" w:lineRule="auto"/>
        <w:jc w:val="center"/>
        <w:rPr>
          <w:b/>
          <w:color w:val="auto"/>
          <w:sz w:val="30"/>
          <w:szCs w:val="30"/>
          <w:highlight w:val="none"/>
        </w:rPr>
      </w:pPr>
    </w:p>
    <w:p w14:paraId="0BFD3862">
      <w:pPr>
        <w:spacing w:line="480" w:lineRule="auto"/>
        <w:ind w:firstLine="2244" w:firstLineChars="745"/>
        <w:rPr>
          <w:b/>
          <w:color w:val="auto"/>
          <w:sz w:val="30"/>
          <w:szCs w:val="30"/>
          <w:highlight w:val="none"/>
        </w:rPr>
      </w:pPr>
      <w:r>
        <w:rPr>
          <w:b/>
          <w:color w:val="auto"/>
          <w:sz w:val="30"/>
          <w:szCs w:val="30"/>
          <w:highlight w:val="none"/>
        </w:rPr>
        <w:t>项目编号：</w:t>
      </w:r>
      <w:r>
        <w:rPr>
          <w:b/>
          <w:color w:val="auto"/>
          <w:sz w:val="30"/>
          <w:szCs w:val="30"/>
          <w:highlight w:val="none"/>
          <w:u w:val="single"/>
        </w:rPr>
        <w:t xml:space="preserve">                        </w:t>
      </w:r>
      <w:r>
        <w:rPr>
          <w:b/>
          <w:color w:val="auto"/>
          <w:sz w:val="30"/>
          <w:szCs w:val="30"/>
          <w:highlight w:val="none"/>
        </w:rPr>
        <w:t xml:space="preserve">                                </w:t>
      </w:r>
    </w:p>
    <w:p w14:paraId="2D5FE9D6">
      <w:pPr>
        <w:spacing w:line="480" w:lineRule="auto"/>
        <w:jc w:val="both"/>
        <w:rPr>
          <w:b/>
          <w:color w:val="auto"/>
          <w:sz w:val="72"/>
          <w:highlight w:val="none"/>
        </w:rPr>
      </w:pPr>
    </w:p>
    <w:p w14:paraId="72162688">
      <w:pPr>
        <w:jc w:val="center"/>
        <w:rPr>
          <w:b/>
          <w:color w:val="auto"/>
          <w:sz w:val="72"/>
          <w:highlight w:val="none"/>
        </w:rPr>
      </w:pPr>
      <w:r>
        <w:rPr>
          <w:b/>
          <w:color w:val="auto"/>
          <w:sz w:val="72"/>
          <w:highlight w:val="none"/>
        </w:rPr>
        <w:t>投标文件</w:t>
      </w:r>
    </w:p>
    <w:p w14:paraId="5289E6A8">
      <w:pPr>
        <w:jc w:val="center"/>
        <w:rPr>
          <w:b/>
          <w:color w:val="auto"/>
          <w:sz w:val="48"/>
          <w:highlight w:val="none"/>
        </w:rPr>
      </w:pPr>
    </w:p>
    <w:p w14:paraId="7BDB70AE">
      <w:pPr>
        <w:jc w:val="center"/>
        <w:rPr>
          <w:b/>
          <w:color w:val="auto"/>
          <w:sz w:val="48"/>
          <w:highlight w:val="none"/>
        </w:rPr>
      </w:pPr>
    </w:p>
    <w:p w14:paraId="3A9048F5">
      <w:pPr>
        <w:rPr>
          <w:b/>
          <w:color w:val="auto"/>
          <w:sz w:val="48"/>
          <w:highlight w:val="none"/>
        </w:rPr>
      </w:pPr>
    </w:p>
    <w:p w14:paraId="7A401D78">
      <w:pPr>
        <w:snapToGrid w:val="0"/>
        <w:spacing w:line="480" w:lineRule="auto"/>
        <w:rPr>
          <w:b/>
          <w:color w:val="auto"/>
          <w:sz w:val="30"/>
          <w:highlight w:val="none"/>
        </w:rPr>
      </w:pPr>
      <w:r>
        <w:rPr>
          <w:b/>
          <w:color w:val="auto"/>
          <w:sz w:val="30"/>
          <w:highlight w:val="none"/>
        </w:rPr>
        <w:t>投标文件内容：</w:t>
      </w:r>
      <w:r>
        <w:rPr>
          <w:b/>
          <w:color w:val="auto"/>
          <w:sz w:val="30"/>
          <w:highlight w:val="none"/>
          <w:u w:val="single"/>
        </w:rPr>
        <w:t xml:space="preserve">    </w:t>
      </w:r>
      <w:r>
        <w:rPr>
          <w:b/>
          <w:color w:val="auto"/>
          <w:sz w:val="30"/>
          <w:highlight w:val="none"/>
          <w:u w:val="single"/>
        </w:rPr>
        <w:tab/>
      </w:r>
      <w:r>
        <w:rPr>
          <w:b/>
          <w:color w:val="auto"/>
          <w:sz w:val="30"/>
          <w:highlight w:val="none"/>
          <w:u w:val="single"/>
        </w:rPr>
        <w:t xml:space="preserve"> </w:t>
      </w:r>
      <w:r>
        <w:rPr>
          <w:b/>
          <w:color w:val="auto"/>
          <w:sz w:val="30"/>
          <w:highlight w:val="none"/>
          <w:u w:val="single"/>
        </w:rPr>
        <w:tab/>
      </w:r>
      <w:r>
        <w:rPr>
          <w:rFonts w:hint="eastAsia"/>
          <w:b/>
          <w:color w:val="auto"/>
          <w:sz w:val="30"/>
          <w:highlight w:val="none"/>
          <w:u w:val="single"/>
        </w:rPr>
        <w:t>投标</w:t>
      </w:r>
      <w:r>
        <w:rPr>
          <w:b/>
          <w:color w:val="auto"/>
          <w:sz w:val="30"/>
          <w:highlight w:val="none"/>
          <w:u w:val="single"/>
        </w:rPr>
        <w:t>文件</w:t>
      </w:r>
      <w:r>
        <w:rPr>
          <w:b/>
          <w:color w:val="auto"/>
          <w:sz w:val="30"/>
          <w:highlight w:val="none"/>
          <w:u w:val="single"/>
        </w:rPr>
        <w:tab/>
      </w:r>
      <w:r>
        <w:rPr>
          <w:b/>
          <w:color w:val="auto"/>
          <w:sz w:val="30"/>
          <w:highlight w:val="none"/>
          <w:u w:val="single"/>
        </w:rPr>
        <w:t xml:space="preserve">  </w:t>
      </w:r>
      <w:r>
        <w:rPr>
          <w:b/>
          <w:color w:val="auto"/>
          <w:sz w:val="30"/>
          <w:highlight w:val="none"/>
          <w:u w:val="single"/>
        </w:rPr>
        <w:tab/>
      </w:r>
      <w:r>
        <w:rPr>
          <w:b/>
          <w:color w:val="auto"/>
          <w:sz w:val="30"/>
          <w:highlight w:val="none"/>
          <w:u w:val="single"/>
        </w:rPr>
        <w:tab/>
      </w:r>
      <w:r>
        <w:rPr>
          <w:b/>
          <w:color w:val="auto"/>
          <w:sz w:val="30"/>
          <w:highlight w:val="none"/>
          <w:u w:val="single"/>
        </w:rPr>
        <w:t xml:space="preserve">                   </w:t>
      </w:r>
    </w:p>
    <w:p w14:paraId="6FA24249">
      <w:pPr>
        <w:snapToGrid w:val="0"/>
        <w:spacing w:line="480" w:lineRule="auto"/>
        <w:rPr>
          <w:b/>
          <w:color w:val="auto"/>
          <w:sz w:val="30"/>
          <w:highlight w:val="none"/>
        </w:rPr>
      </w:pPr>
      <w:r>
        <w:rPr>
          <w:b/>
          <w:color w:val="auto"/>
          <w:sz w:val="30"/>
          <w:highlight w:val="none"/>
        </w:rPr>
        <w:t>投标人：</w:t>
      </w:r>
      <w:r>
        <w:rPr>
          <w:b/>
          <w:color w:val="auto"/>
          <w:sz w:val="30"/>
          <w:highlight w:val="none"/>
          <w:u w:val="single"/>
        </w:rPr>
        <w:t xml:space="preserve">                  </w:t>
      </w:r>
      <w:r>
        <w:rPr>
          <w:b/>
          <w:color w:val="auto"/>
          <w:sz w:val="30"/>
          <w:highlight w:val="none"/>
          <w:u w:val="single"/>
        </w:rPr>
        <w:tab/>
      </w:r>
      <w:r>
        <w:rPr>
          <w:b/>
          <w:color w:val="auto"/>
          <w:sz w:val="30"/>
          <w:highlight w:val="none"/>
          <w:u w:val="single"/>
        </w:rPr>
        <w:tab/>
      </w:r>
      <w:r>
        <w:rPr>
          <w:b/>
          <w:color w:val="auto"/>
          <w:sz w:val="30"/>
          <w:highlight w:val="none"/>
          <w:u w:val="single"/>
        </w:rPr>
        <w:t xml:space="preserve">              （盖公章）     </w:t>
      </w:r>
    </w:p>
    <w:p w14:paraId="5879A669">
      <w:pPr>
        <w:snapToGrid w:val="0"/>
        <w:rPr>
          <w:b/>
          <w:color w:val="auto"/>
          <w:sz w:val="30"/>
          <w:highlight w:val="none"/>
        </w:rPr>
      </w:pPr>
      <w:r>
        <w:rPr>
          <w:b/>
          <w:color w:val="auto"/>
          <w:sz w:val="30"/>
          <w:highlight w:val="none"/>
        </w:rPr>
        <w:t>法 定 代 表 人</w:t>
      </w:r>
    </w:p>
    <w:p w14:paraId="310FDF6E">
      <w:pPr>
        <w:snapToGrid w:val="0"/>
        <w:rPr>
          <w:b/>
          <w:color w:val="auto"/>
          <w:sz w:val="30"/>
          <w:highlight w:val="none"/>
        </w:rPr>
      </w:pPr>
      <w:r>
        <w:rPr>
          <w:b/>
          <w:color w:val="auto"/>
          <w:sz w:val="30"/>
          <w:highlight w:val="none"/>
        </w:rPr>
        <w:t>或其委托代理人：</w:t>
      </w:r>
      <w:r>
        <w:rPr>
          <w:b/>
          <w:color w:val="auto"/>
          <w:sz w:val="30"/>
          <w:highlight w:val="none"/>
          <w:u w:val="single"/>
        </w:rPr>
        <w:t xml:space="preserve">             </w:t>
      </w:r>
      <w:r>
        <w:rPr>
          <w:b/>
          <w:color w:val="auto"/>
          <w:sz w:val="30"/>
          <w:highlight w:val="none"/>
          <w:u w:val="single"/>
        </w:rPr>
        <w:tab/>
      </w:r>
      <w:r>
        <w:rPr>
          <w:b/>
          <w:color w:val="auto"/>
          <w:sz w:val="30"/>
          <w:highlight w:val="none"/>
          <w:u w:val="single"/>
        </w:rPr>
        <w:t xml:space="preserve">          （签字或盖章）    </w:t>
      </w:r>
    </w:p>
    <w:p w14:paraId="5DD01B6B">
      <w:pPr>
        <w:snapToGrid w:val="0"/>
        <w:spacing w:before="480" w:line="360" w:lineRule="auto"/>
        <w:ind w:firstLine="1680" w:firstLineChars="700"/>
        <w:rPr>
          <w:color w:val="auto"/>
          <w:sz w:val="24"/>
          <w:highlight w:val="none"/>
        </w:rPr>
      </w:pPr>
      <w:r>
        <w:rPr>
          <w:color w:val="auto"/>
          <w:sz w:val="24"/>
          <w:highlight w:val="none"/>
        </w:rPr>
        <w:t xml:space="preserve"> </w:t>
      </w:r>
    </w:p>
    <w:p w14:paraId="482C650D">
      <w:pPr>
        <w:snapToGrid w:val="0"/>
        <w:spacing w:before="480" w:line="360" w:lineRule="auto"/>
        <w:rPr>
          <w:b/>
          <w:color w:val="auto"/>
          <w:sz w:val="30"/>
          <w:highlight w:val="none"/>
        </w:rPr>
      </w:pPr>
    </w:p>
    <w:p w14:paraId="64A91BEE">
      <w:pPr>
        <w:spacing w:line="360" w:lineRule="auto"/>
        <w:ind w:left="576" w:leftChars="240" w:firstLine="1644" w:firstLineChars="546"/>
        <w:rPr>
          <w:b/>
          <w:color w:val="auto"/>
          <w:sz w:val="30"/>
          <w:highlight w:val="none"/>
        </w:rPr>
      </w:pPr>
      <w:r>
        <w:rPr>
          <w:b/>
          <w:color w:val="auto"/>
          <w:sz w:val="30"/>
          <w:highlight w:val="none"/>
        </w:rPr>
        <w:t>日  期：</w:t>
      </w:r>
      <w:r>
        <w:rPr>
          <w:b/>
          <w:color w:val="auto"/>
          <w:sz w:val="30"/>
          <w:highlight w:val="none"/>
          <w:u w:val="single"/>
        </w:rPr>
        <w:t xml:space="preserve">  </w:t>
      </w:r>
      <w:r>
        <w:rPr>
          <w:rFonts w:hint="eastAsia"/>
          <w:b/>
          <w:color w:val="auto"/>
          <w:sz w:val="30"/>
          <w:highlight w:val="none"/>
          <w:u w:val="single"/>
          <w:lang w:val="en-US" w:eastAsia="zh-CN"/>
        </w:rPr>
        <w:t xml:space="preserve">  </w:t>
      </w:r>
      <w:r>
        <w:rPr>
          <w:b/>
          <w:color w:val="auto"/>
          <w:sz w:val="30"/>
          <w:highlight w:val="none"/>
          <w:u w:val="single"/>
        </w:rPr>
        <w:t xml:space="preserve">   </w:t>
      </w:r>
      <w:r>
        <w:rPr>
          <w:b/>
          <w:color w:val="auto"/>
          <w:sz w:val="30"/>
          <w:highlight w:val="none"/>
        </w:rPr>
        <w:t>年</w:t>
      </w:r>
      <w:r>
        <w:rPr>
          <w:b/>
          <w:color w:val="auto"/>
          <w:sz w:val="30"/>
          <w:highlight w:val="none"/>
          <w:u w:val="single"/>
        </w:rPr>
        <w:t xml:space="preserve">     </w:t>
      </w:r>
      <w:r>
        <w:rPr>
          <w:b/>
          <w:color w:val="auto"/>
          <w:sz w:val="30"/>
          <w:highlight w:val="none"/>
        </w:rPr>
        <w:t>月</w:t>
      </w:r>
      <w:r>
        <w:rPr>
          <w:b/>
          <w:color w:val="auto"/>
          <w:sz w:val="30"/>
          <w:highlight w:val="none"/>
          <w:u w:val="single"/>
        </w:rPr>
        <w:t xml:space="preserve">     </w:t>
      </w:r>
      <w:r>
        <w:rPr>
          <w:b/>
          <w:color w:val="auto"/>
          <w:sz w:val="30"/>
          <w:highlight w:val="none"/>
        </w:rPr>
        <w:t>日</w:t>
      </w:r>
    </w:p>
    <w:p w14:paraId="7E4F22AF">
      <w:pPr>
        <w:spacing w:line="360" w:lineRule="auto"/>
        <w:jc w:val="left"/>
        <w:rPr>
          <w:rFonts w:hint="eastAsia"/>
          <w:b/>
          <w:color w:val="auto"/>
          <w:highlight w:val="none"/>
        </w:rPr>
      </w:pPr>
    </w:p>
    <w:p w14:paraId="5214E46D">
      <w:pPr>
        <w:spacing w:line="360" w:lineRule="auto"/>
        <w:jc w:val="left"/>
        <w:rPr>
          <w:rFonts w:hint="eastAsia"/>
          <w:b/>
          <w:color w:val="auto"/>
          <w:highlight w:val="none"/>
        </w:rPr>
      </w:pPr>
    </w:p>
    <w:p w14:paraId="3B38F069">
      <w:pPr>
        <w:spacing w:line="360" w:lineRule="auto"/>
        <w:jc w:val="left"/>
        <w:rPr>
          <w:rFonts w:hint="eastAsia"/>
          <w:b/>
          <w:color w:val="auto"/>
          <w:highlight w:val="none"/>
        </w:rPr>
      </w:pPr>
    </w:p>
    <w:p w14:paraId="6329DF9B">
      <w:pPr>
        <w:rPr>
          <w:rFonts w:hint="eastAsia"/>
          <w:b/>
          <w:color w:val="auto"/>
          <w:highlight w:val="none"/>
        </w:rPr>
      </w:pPr>
      <w:r>
        <w:rPr>
          <w:rFonts w:hint="eastAsia"/>
          <w:b/>
          <w:color w:val="auto"/>
          <w:highlight w:val="none"/>
        </w:rPr>
        <w:br w:type="page"/>
      </w:r>
    </w:p>
    <w:p w14:paraId="5D27EEC0">
      <w:pPr>
        <w:spacing w:line="360" w:lineRule="auto"/>
        <w:jc w:val="left"/>
        <w:rPr>
          <w:b/>
          <w:color w:val="auto"/>
          <w:highlight w:val="none"/>
        </w:rPr>
      </w:pPr>
      <w:r>
        <w:rPr>
          <w:rFonts w:hint="eastAsia"/>
          <w:b/>
          <w:color w:val="auto"/>
          <w:highlight w:val="none"/>
        </w:rPr>
        <w:t>（一）投标函</w:t>
      </w:r>
    </w:p>
    <w:p w14:paraId="4FDA8453">
      <w:pPr>
        <w:jc w:val="center"/>
        <w:rPr>
          <w:rFonts w:ascii="宋体" w:hAnsi="宋体" w:cs="宋体"/>
          <w:color w:val="auto"/>
          <w:sz w:val="30"/>
          <w:szCs w:val="30"/>
          <w:highlight w:val="none"/>
        </w:rPr>
      </w:pPr>
      <w:r>
        <w:rPr>
          <w:rFonts w:hint="eastAsia" w:ascii="宋体" w:hAnsi="宋体" w:cs="宋体"/>
          <w:color w:val="auto"/>
          <w:sz w:val="30"/>
          <w:szCs w:val="30"/>
          <w:highlight w:val="none"/>
        </w:rPr>
        <w:t>投标函</w:t>
      </w:r>
    </w:p>
    <w:p w14:paraId="0CC9827C">
      <w:pPr>
        <w:rPr>
          <w:rFonts w:ascii="宋体" w:hAnsi="宋体" w:cs="宋体"/>
          <w:color w:val="auto"/>
          <w:szCs w:val="21"/>
          <w:highlight w:val="none"/>
        </w:rPr>
      </w:pPr>
    </w:p>
    <w:p w14:paraId="19689382">
      <w:pPr>
        <w:autoSpaceDE w:val="0"/>
        <w:autoSpaceDN w:val="0"/>
        <w:adjustRightInd w:val="0"/>
        <w:jc w:val="left"/>
        <w:rPr>
          <w:rFonts w:ascii="宋体" w:hAnsi="宋体" w:cs="宋体"/>
          <w:color w:val="auto"/>
          <w:kern w:val="0"/>
          <w:szCs w:val="21"/>
          <w:highlight w:val="none"/>
        </w:rPr>
      </w:pP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（招标人名称）：</w:t>
      </w:r>
    </w:p>
    <w:p w14:paraId="66C9A21F">
      <w:pPr>
        <w:autoSpaceDE w:val="0"/>
        <w:autoSpaceDN w:val="0"/>
        <w:adjustRightInd w:val="0"/>
        <w:jc w:val="left"/>
        <w:rPr>
          <w:rFonts w:ascii="宋体" w:hAnsi="宋体" w:cs="宋体"/>
          <w:color w:val="auto"/>
          <w:kern w:val="0"/>
          <w:szCs w:val="21"/>
          <w:highlight w:val="none"/>
        </w:rPr>
      </w:pPr>
    </w:p>
    <w:p w14:paraId="76BF1602">
      <w:pPr>
        <w:autoSpaceDE w:val="0"/>
        <w:autoSpaceDN w:val="0"/>
        <w:adjustRightInd w:val="0"/>
        <w:spacing w:line="360" w:lineRule="auto"/>
        <w:ind w:firstLine="480" w:firstLineChars="200"/>
        <w:jc w:val="left"/>
        <w:rPr>
          <w:rFonts w:ascii="宋体" w:hAnsi="TimesNewRomanPSMT" w:cs="宋体"/>
          <w:color w:val="auto"/>
          <w:kern w:val="0"/>
          <w:szCs w:val="21"/>
          <w:highlight w:val="none"/>
        </w:rPr>
      </w:pPr>
      <w:r>
        <w:rPr>
          <w:rFonts w:hint="eastAsia" w:ascii="宋体" w:hAnsi="TimesNewRomanPSMT" w:cs="宋体"/>
          <w:color w:val="auto"/>
          <w:kern w:val="0"/>
          <w:szCs w:val="21"/>
          <w:highlight w:val="none"/>
        </w:rPr>
        <w:t>1．在充分研究</w:t>
      </w:r>
      <w:r>
        <w:rPr>
          <w:rFonts w:hint="eastAsia" w:ascii="宋体" w:hAnsi="TimesNewRomanPSMT" w:cs="宋体"/>
          <w:color w:val="auto"/>
          <w:kern w:val="0"/>
          <w:szCs w:val="21"/>
          <w:highlight w:val="none"/>
          <w:u w:val="single"/>
        </w:rPr>
        <w:t xml:space="preserve">                 </w:t>
      </w:r>
      <w:r>
        <w:rPr>
          <w:rFonts w:hint="eastAsia" w:ascii="宋体" w:hAnsi="TimesNewRomanPSMT" w:cs="宋体"/>
          <w:color w:val="auto"/>
          <w:kern w:val="0"/>
          <w:szCs w:val="21"/>
          <w:highlight w:val="none"/>
        </w:rPr>
        <w:t>（项目名称及标段）招标文件的全部内容并考察工程现场后，我方兹以：人民币（大写）：</w:t>
      </w:r>
      <w:r>
        <w:rPr>
          <w:rFonts w:hint="eastAsia" w:ascii="宋体" w:hAnsi="TimesNewRomanPSMT" w:cs="宋体"/>
          <w:color w:val="auto"/>
          <w:kern w:val="0"/>
          <w:szCs w:val="21"/>
          <w:highlight w:val="none"/>
          <w:u w:val="single"/>
        </w:rPr>
        <w:t xml:space="preserve">      </w:t>
      </w:r>
      <w:r>
        <w:rPr>
          <w:rFonts w:hint="eastAsia" w:ascii="宋体" w:hAnsi="TimesNewRomanPSMT" w:cs="宋体"/>
          <w:color w:val="auto"/>
          <w:kern w:val="0"/>
          <w:szCs w:val="21"/>
          <w:highlight w:val="none"/>
        </w:rPr>
        <w:t>元(RMB￥:</w:t>
      </w:r>
      <w:r>
        <w:rPr>
          <w:rFonts w:hint="eastAsia" w:ascii="宋体" w:hAnsi="TimesNewRomanPSMT" w:cs="宋体"/>
          <w:color w:val="auto"/>
          <w:kern w:val="0"/>
          <w:szCs w:val="21"/>
          <w:highlight w:val="none"/>
          <w:u w:val="single"/>
        </w:rPr>
        <w:t xml:space="preserve">             </w:t>
      </w:r>
      <w:r>
        <w:rPr>
          <w:rFonts w:hint="eastAsia" w:ascii="宋体" w:hAnsi="TimesNewRomanPSMT" w:cs="宋体"/>
          <w:color w:val="auto"/>
          <w:kern w:val="0"/>
          <w:szCs w:val="21"/>
          <w:highlight w:val="none"/>
        </w:rPr>
        <w:t>元)的投标价格，按招标文件规定的服务期限和合同约定，实施和完成各项检测任务。</w:t>
      </w:r>
    </w:p>
    <w:p w14:paraId="6BCAB585">
      <w:pPr>
        <w:autoSpaceDE w:val="0"/>
        <w:autoSpaceDN w:val="0"/>
        <w:adjustRightInd w:val="0"/>
        <w:spacing w:line="360" w:lineRule="auto"/>
        <w:ind w:firstLine="480" w:firstLineChars="200"/>
        <w:jc w:val="left"/>
        <w:rPr>
          <w:rFonts w:ascii="宋体" w:hAnsi="TimesNewRomanPSMT" w:cs="宋体"/>
          <w:color w:val="auto"/>
          <w:kern w:val="0"/>
          <w:szCs w:val="21"/>
          <w:highlight w:val="none"/>
        </w:rPr>
      </w:pPr>
      <w:r>
        <w:rPr>
          <w:rFonts w:hint="eastAsia" w:ascii="宋体" w:hAnsi="TimesNewRomanPSMT" w:cs="宋体"/>
          <w:color w:val="auto"/>
          <w:kern w:val="0"/>
          <w:szCs w:val="21"/>
          <w:highlight w:val="none"/>
        </w:rPr>
        <w:t>2.我单位派驻现场的项目负责人是</w:t>
      </w:r>
      <w:r>
        <w:rPr>
          <w:rFonts w:ascii="宋体" w:hAnsi="TimesNewRomanPSMT" w:cs="宋体"/>
          <w:color w:val="auto"/>
          <w:kern w:val="0"/>
          <w:szCs w:val="21"/>
          <w:highlight w:val="none"/>
          <w:u w:val="single"/>
        </w:rPr>
        <w:t xml:space="preserve">    </w:t>
      </w:r>
      <w:r>
        <w:rPr>
          <w:rFonts w:hint="eastAsia" w:ascii="宋体" w:hAnsi="TimesNewRomanPSMT" w:cs="宋体"/>
          <w:color w:val="auto"/>
          <w:kern w:val="0"/>
          <w:szCs w:val="21"/>
          <w:highlight w:val="none"/>
          <w:u w:val="single"/>
        </w:rPr>
        <w:t xml:space="preserve">             </w:t>
      </w:r>
      <w:r>
        <w:rPr>
          <w:rFonts w:hint="eastAsia" w:ascii="宋体" w:hAnsi="TimesNewRomanPSMT" w:cs="宋体"/>
          <w:color w:val="auto"/>
          <w:kern w:val="0"/>
          <w:szCs w:val="21"/>
          <w:highlight w:val="none"/>
        </w:rPr>
        <w:t>。</w:t>
      </w:r>
    </w:p>
    <w:p w14:paraId="4B0A3277">
      <w:pPr>
        <w:autoSpaceDE w:val="0"/>
        <w:autoSpaceDN w:val="0"/>
        <w:adjustRightInd w:val="0"/>
        <w:spacing w:line="360" w:lineRule="auto"/>
        <w:ind w:firstLine="480" w:firstLineChars="200"/>
        <w:jc w:val="left"/>
        <w:rPr>
          <w:rFonts w:ascii="宋体" w:hAnsi="TimesNewRomanPSMT" w:cs="宋体"/>
          <w:color w:val="auto"/>
          <w:kern w:val="0"/>
          <w:szCs w:val="21"/>
          <w:highlight w:val="none"/>
        </w:rPr>
      </w:pPr>
      <w:r>
        <w:rPr>
          <w:rFonts w:hint="eastAsia" w:ascii="宋体" w:hAnsi="TimesNewRomanPSMT" w:cs="宋体"/>
          <w:color w:val="auto"/>
          <w:kern w:val="0"/>
          <w:szCs w:val="21"/>
          <w:highlight w:val="none"/>
        </w:rPr>
        <w:t>3．我方承诺，在投标有效期内不修改、撤销投标文件。</w:t>
      </w:r>
    </w:p>
    <w:p w14:paraId="6A46F504">
      <w:pPr>
        <w:autoSpaceDE w:val="0"/>
        <w:autoSpaceDN w:val="0"/>
        <w:adjustRightInd w:val="0"/>
        <w:spacing w:line="360" w:lineRule="auto"/>
        <w:ind w:firstLine="480" w:firstLineChars="200"/>
        <w:jc w:val="left"/>
        <w:rPr>
          <w:rFonts w:hAnsi="宋体"/>
          <w:color w:val="auto"/>
          <w:szCs w:val="21"/>
          <w:highlight w:val="none"/>
        </w:rPr>
      </w:pPr>
      <w:r>
        <w:rPr>
          <w:rFonts w:hint="eastAsia" w:ascii="宋体" w:hAnsi="TimesNewRomanPSMT" w:cs="宋体"/>
          <w:color w:val="auto"/>
          <w:kern w:val="0"/>
          <w:szCs w:val="21"/>
          <w:highlight w:val="none"/>
        </w:rPr>
        <w:t>4．如我方中标：我方保证按照合同约定履行相关职责和义务</w:t>
      </w:r>
      <w:r>
        <w:rPr>
          <w:rFonts w:hint="eastAsia" w:hAnsi="宋体"/>
          <w:color w:val="auto"/>
          <w:szCs w:val="21"/>
          <w:highlight w:val="none"/>
        </w:rPr>
        <w:t>，</w:t>
      </w:r>
      <w:r>
        <w:rPr>
          <w:rFonts w:hint="eastAsia" w:ascii="宋体" w:hAnsi="TimesNewRomanPSMT" w:cs="宋体"/>
          <w:color w:val="auto"/>
          <w:kern w:val="0"/>
          <w:szCs w:val="21"/>
          <w:highlight w:val="none"/>
        </w:rPr>
        <w:t>确保工程质量达到</w:t>
      </w:r>
      <w:r>
        <w:rPr>
          <w:rFonts w:hint="eastAsia" w:ascii="宋体" w:hAnsi="TimesNewRomanPSMT" w:cs="宋体"/>
          <w:color w:val="auto"/>
          <w:kern w:val="0"/>
          <w:szCs w:val="21"/>
          <w:highlight w:val="none"/>
          <w:u w:val="single"/>
        </w:rPr>
        <w:t xml:space="preserve">        </w:t>
      </w:r>
      <w:r>
        <w:rPr>
          <w:rFonts w:hint="eastAsia" w:ascii="宋体" w:hAnsi="TimesNewRomanPSMT" w:cs="宋体"/>
          <w:color w:val="auto"/>
          <w:kern w:val="0"/>
          <w:szCs w:val="21"/>
          <w:highlight w:val="none"/>
        </w:rPr>
        <w:t>。</w:t>
      </w:r>
    </w:p>
    <w:p w14:paraId="7BFB43A1">
      <w:pPr>
        <w:autoSpaceDE w:val="0"/>
        <w:autoSpaceDN w:val="0"/>
        <w:adjustRightInd w:val="0"/>
        <w:spacing w:line="360" w:lineRule="auto"/>
        <w:ind w:firstLine="480" w:firstLineChars="200"/>
        <w:jc w:val="left"/>
        <w:rPr>
          <w:rFonts w:ascii="宋体" w:hAnsi="TimesNewRomanPSMT" w:cs="宋体"/>
          <w:color w:val="auto"/>
          <w:kern w:val="0"/>
          <w:szCs w:val="21"/>
          <w:highlight w:val="none"/>
        </w:rPr>
      </w:pPr>
      <w:r>
        <w:rPr>
          <w:rFonts w:hint="eastAsia" w:ascii="宋体" w:hAnsi="TimesNewRomanPSMT" w:cs="宋体"/>
          <w:color w:val="auto"/>
          <w:kern w:val="0"/>
          <w:szCs w:val="21"/>
          <w:highlight w:val="none"/>
        </w:rPr>
        <w:t>5．我方同意本投标函在招标文件规定的提交投标文件截止时间后，在招标文件规定的投标有效期期满前对我方具有约束力，且随时准备接受你方发出的中标通知书。</w:t>
      </w:r>
    </w:p>
    <w:p w14:paraId="18C63C9F">
      <w:pPr>
        <w:autoSpaceDE w:val="0"/>
        <w:autoSpaceDN w:val="0"/>
        <w:adjustRightInd w:val="0"/>
        <w:spacing w:line="360" w:lineRule="auto"/>
        <w:ind w:firstLine="480" w:firstLineChars="200"/>
        <w:jc w:val="left"/>
        <w:rPr>
          <w:rFonts w:ascii="宋体" w:hAnsi="TimesNewRomanPSMT" w:cs="宋体"/>
          <w:color w:val="auto"/>
          <w:kern w:val="0"/>
          <w:szCs w:val="21"/>
          <w:highlight w:val="none"/>
        </w:rPr>
      </w:pPr>
      <w:r>
        <w:rPr>
          <w:rFonts w:hint="eastAsia" w:ascii="宋体" w:hAnsi="TimesNewRomanPSMT" w:cs="宋体"/>
          <w:color w:val="auto"/>
          <w:kern w:val="0"/>
          <w:szCs w:val="21"/>
          <w:highlight w:val="none"/>
        </w:rPr>
        <w:t>6．在签署合同协议书之前，你方的中标通知书连同本投标函，对双方具有约束力。</w:t>
      </w:r>
    </w:p>
    <w:p w14:paraId="7E7D92AA">
      <w:pPr>
        <w:autoSpaceDE w:val="0"/>
        <w:autoSpaceDN w:val="0"/>
        <w:adjustRightInd w:val="0"/>
        <w:ind w:firstLine="480" w:firstLineChars="200"/>
        <w:rPr>
          <w:rFonts w:ascii="宋体" w:hAnsi="宋体" w:cs="宋体"/>
          <w:color w:val="auto"/>
          <w:kern w:val="0"/>
          <w:szCs w:val="21"/>
          <w:highlight w:val="none"/>
        </w:rPr>
      </w:pPr>
    </w:p>
    <w:p w14:paraId="3E3CBB45">
      <w:pPr>
        <w:autoSpaceDE w:val="0"/>
        <w:autoSpaceDN w:val="0"/>
        <w:adjustRightInd w:val="0"/>
        <w:ind w:firstLine="480" w:firstLineChars="200"/>
        <w:rPr>
          <w:rFonts w:ascii="宋体" w:hAnsi="宋体" w:cs="宋体"/>
          <w:color w:val="auto"/>
          <w:kern w:val="0"/>
          <w:szCs w:val="21"/>
          <w:highlight w:val="none"/>
        </w:rPr>
      </w:pPr>
    </w:p>
    <w:p w14:paraId="3E763700">
      <w:pPr>
        <w:autoSpaceDE w:val="0"/>
        <w:autoSpaceDN w:val="0"/>
        <w:adjustRightInd w:val="0"/>
        <w:ind w:firstLine="480" w:firstLineChars="200"/>
        <w:rPr>
          <w:rFonts w:ascii="宋体" w:hAnsi="宋体" w:cs="宋体"/>
          <w:color w:val="auto"/>
          <w:kern w:val="0"/>
          <w:szCs w:val="21"/>
          <w:highlight w:val="none"/>
        </w:rPr>
      </w:pPr>
    </w:p>
    <w:p w14:paraId="4B76B00C">
      <w:pPr>
        <w:autoSpaceDE w:val="0"/>
        <w:autoSpaceDN w:val="0"/>
        <w:adjustRightInd w:val="0"/>
        <w:ind w:firstLine="480" w:firstLineChars="200"/>
        <w:rPr>
          <w:rFonts w:ascii="宋体" w:hAnsi="宋体" w:cs="宋体"/>
          <w:color w:val="auto"/>
          <w:kern w:val="0"/>
          <w:szCs w:val="21"/>
          <w:highlight w:val="none"/>
        </w:rPr>
      </w:pPr>
    </w:p>
    <w:p w14:paraId="4173CBC8">
      <w:pPr>
        <w:autoSpaceDE w:val="0"/>
        <w:autoSpaceDN w:val="0"/>
        <w:adjustRightInd w:val="0"/>
        <w:ind w:firstLine="480" w:firstLineChars="200"/>
        <w:rPr>
          <w:rFonts w:ascii="宋体" w:hAnsi="宋体" w:cs="宋体"/>
          <w:color w:val="auto"/>
          <w:kern w:val="0"/>
          <w:szCs w:val="21"/>
          <w:highlight w:val="none"/>
        </w:rPr>
      </w:pPr>
    </w:p>
    <w:p w14:paraId="4D714F7B">
      <w:pPr>
        <w:autoSpaceDE w:val="0"/>
        <w:autoSpaceDN w:val="0"/>
        <w:adjustRightInd w:val="0"/>
        <w:ind w:firstLine="480" w:firstLineChars="200"/>
        <w:rPr>
          <w:rFonts w:ascii="宋体" w:hAnsi="宋体" w:cs="宋体"/>
          <w:color w:val="auto"/>
          <w:kern w:val="0"/>
          <w:szCs w:val="21"/>
          <w:highlight w:val="none"/>
        </w:rPr>
      </w:pPr>
    </w:p>
    <w:p w14:paraId="5EC70443">
      <w:pPr>
        <w:autoSpaceDE w:val="0"/>
        <w:autoSpaceDN w:val="0"/>
        <w:adjustRightInd w:val="0"/>
        <w:ind w:firstLine="480" w:firstLineChars="200"/>
        <w:rPr>
          <w:rFonts w:ascii="宋体" w:hAnsi="宋体" w:cs="宋体"/>
          <w:color w:val="auto"/>
          <w:kern w:val="0"/>
          <w:szCs w:val="21"/>
          <w:highlight w:val="none"/>
        </w:rPr>
      </w:pPr>
    </w:p>
    <w:p w14:paraId="0C3DCDAD">
      <w:pPr>
        <w:autoSpaceDE w:val="0"/>
        <w:autoSpaceDN w:val="0"/>
        <w:adjustRightInd w:val="0"/>
        <w:ind w:firstLine="2409" w:firstLineChars="1004"/>
        <w:rPr>
          <w:rFonts w:ascii="宋体" w:hAnsi="宋体" w:cs="宋体"/>
          <w:color w:val="auto"/>
          <w:kern w:val="0"/>
          <w:szCs w:val="21"/>
          <w:highlight w:val="none"/>
        </w:rPr>
      </w:pPr>
      <w:r>
        <w:rPr>
          <w:rFonts w:hint="eastAsia" w:ascii="宋体" w:hAnsi="宋体" w:cs="宋体"/>
          <w:color w:val="auto"/>
          <w:kern w:val="0"/>
          <w:szCs w:val="21"/>
          <w:highlight w:val="none"/>
        </w:rPr>
        <w:t xml:space="preserve">投标人（盖章）：    </w:t>
      </w:r>
    </w:p>
    <w:p w14:paraId="52D045ED">
      <w:pPr>
        <w:autoSpaceDE w:val="0"/>
        <w:autoSpaceDN w:val="0"/>
        <w:adjustRightInd w:val="0"/>
        <w:ind w:firstLine="2409" w:firstLineChars="1004"/>
        <w:rPr>
          <w:rFonts w:ascii="宋体" w:hAnsi="宋体" w:cs="宋体"/>
          <w:color w:val="auto"/>
          <w:kern w:val="0"/>
          <w:szCs w:val="21"/>
          <w:highlight w:val="none"/>
        </w:rPr>
      </w:pPr>
    </w:p>
    <w:p w14:paraId="17F8D49E">
      <w:pPr>
        <w:autoSpaceDE w:val="0"/>
        <w:autoSpaceDN w:val="0"/>
        <w:adjustRightInd w:val="0"/>
        <w:ind w:firstLine="2409" w:firstLineChars="1004"/>
        <w:rPr>
          <w:rFonts w:ascii="宋体" w:hAnsi="宋体" w:cs="宋体"/>
          <w:color w:val="auto"/>
          <w:kern w:val="0"/>
          <w:szCs w:val="21"/>
          <w:highlight w:val="none"/>
        </w:rPr>
      </w:pPr>
      <w:r>
        <w:rPr>
          <w:rFonts w:hint="eastAsia" w:ascii="宋体" w:hAnsi="宋体" w:cs="宋体"/>
          <w:color w:val="auto"/>
          <w:kern w:val="0"/>
          <w:szCs w:val="21"/>
          <w:highlight w:val="none"/>
        </w:rPr>
        <w:t xml:space="preserve">                      </w:t>
      </w:r>
    </w:p>
    <w:p w14:paraId="42C5287E">
      <w:pPr>
        <w:autoSpaceDE w:val="0"/>
        <w:autoSpaceDN w:val="0"/>
        <w:adjustRightInd w:val="0"/>
        <w:ind w:firstLine="2409" w:firstLineChars="1004"/>
        <w:rPr>
          <w:rFonts w:ascii="宋体" w:hAnsi="宋体" w:cs="宋体"/>
          <w:color w:val="auto"/>
          <w:kern w:val="0"/>
          <w:szCs w:val="21"/>
          <w:highlight w:val="none"/>
        </w:rPr>
      </w:pPr>
      <w:r>
        <w:rPr>
          <w:rFonts w:hint="eastAsia" w:ascii="宋体" w:hAnsi="宋体" w:cs="宋体"/>
          <w:color w:val="auto"/>
          <w:kern w:val="0"/>
          <w:szCs w:val="21"/>
          <w:highlight w:val="none"/>
        </w:rPr>
        <w:t xml:space="preserve">法定代表人或其委托代理人（签字或印章）：     </w:t>
      </w:r>
    </w:p>
    <w:p w14:paraId="34A11C99">
      <w:pPr>
        <w:autoSpaceDE w:val="0"/>
        <w:autoSpaceDN w:val="0"/>
        <w:adjustRightInd w:val="0"/>
        <w:ind w:firstLine="2409" w:firstLineChars="1004"/>
        <w:rPr>
          <w:rFonts w:ascii="宋体" w:hAnsi="宋体" w:cs="宋体"/>
          <w:color w:val="auto"/>
          <w:kern w:val="0"/>
          <w:szCs w:val="21"/>
          <w:highlight w:val="none"/>
        </w:rPr>
      </w:pPr>
    </w:p>
    <w:p w14:paraId="0D98F70B">
      <w:pPr>
        <w:autoSpaceDE w:val="0"/>
        <w:autoSpaceDN w:val="0"/>
        <w:adjustRightInd w:val="0"/>
        <w:ind w:firstLine="2409" w:firstLineChars="1004"/>
        <w:rPr>
          <w:rFonts w:ascii="宋体" w:hAnsi="宋体" w:cs="宋体"/>
          <w:color w:val="auto"/>
          <w:kern w:val="0"/>
          <w:szCs w:val="21"/>
          <w:highlight w:val="none"/>
        </w:rPr>
      </w:pPr>
      <w:r>
        <w:rPr>
          <w:rFonts w:hint="eastAsia" w:ascii="宋体" w:hAnsi="宋体" w:cs="宋体"/>
          <w:color w:val="auto"/>
          <w:kern w:val="0"/>
          <w:szCs w:val="21"/>
          <w:highlight w:val="none"/>
        </w:rPr>
        <w:t xml:space="preserve">       </w:t>
      </w:r>
    </w:p>
    <w:p w14:paraId="2C0B7ECF">
      <w:pPr>
        <w:autoSpaceDE w:val="0"/>
        <w:autoSpaceDN w:val="0"/>
        <w:adjustRightInd w:val="0"/>
        <w:ind w:firstLine="2409" w:firstLineChars="1004"/>
        <w:rPr>
          <w:rFonts w:ascii="宋体" w:hAnsi="宋体" w:cs="宋体"/>
          <w:color w:val="auto"/>
          <w:kern w:val="0"/>
          <w:szCs w:val="21"/>
          <w:highlight w:val="none"/>
        </w:rPr>
      </w:pPr>
      <w:r>
        <w:rPr>
          <w:rFonts w:hint="eastAsia" w:ascii="宋体" w:hAnsi="宋体" w:cs="宋体"/>
          <w:color w:val="auto"/>
          <w:kern w:val="0"/>
          <w:szCs w:val="21"/>
          <w:highlight w:val="none"/>
        </w:rPr>
        <w:t>日期：</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w:t>
      </w:r>
    </w:p>
    <w:p w14:paraId="73A87CC6">
      <w:pPr>
        <w:widowControl/>
        <w:jc w:val="left"/>
        <w:rPr>
          <w:rFonts w:ascii="宋体" w:hAnsi="宋体" w:cs="宋体"/>
          <w:color w:val="auto"/>
          <w:kern w:val="0"/>
          <w:szCs w:val="21"/>
          <w:highlight w:val="none"/>
        </w:rPr>
      </w:pPr>
      <w:r>
        <w:rPr>
          <w:rFonts w:ascii="宋体" w:hAnsi="宋体" w:cs="宋体"/>
          <w:color w:val="auto"/>
          <w:kern w:val="0"/>
          <w:szCs w:val="21"/>
          <w:highlight w:val="none"/>
        </w:rPr>
        <w:br w:type="page"/>
      </w:r>
    </w:p>
    <w:p w14:paraId="4663476F">
      <w:pPr>
        <w:spacing w:line="360" w:lineRule="auto"/>
        <w:jc w:val="left"/>
        <w:rPr>
          <w:b/>
          <w:color w:val="auto"/>
          <w:highlight w:val="none"/>
        </w:rPr>
      </w:pPr>
      <w:r>
        <w:rPr>
          <w:b/>
          <w:color w:val="auto"/>
          <w:highlight w:val="none"/>
        </w:rPr>
        <w:t xml:space="preserve"> (二)投 标 函 附 表</w:t>
      </w:r>
    </w:p>
    <w:tbl>
      <w:tblPr>
        <w:tblStyle w:val="14"/>
        <w:tblW w:w="0" w:type="auto"/>
        <w:tblInd w:w="101" w:type="dxa"/>
        <w:tblLayout w:type="fixed"/>
        <w:tblCellMar>
          <w:top w:w="0" w:type="dxa"/>
          <w:left w:w="0" w:type="dxa"/>
          <w:bottom w:w="0" w:type="dxa"/>
          <w:right w:w="0" w:type="dxa"/>
        </w:tblCellMar>
      </w:tblPr>
      <w:tblGrid>
        <w:gridCol w:w="1944"/>
        <w:gridCol w:w="2515"/>
        <w:gridCol w:w="1833"/>
        <w:gridCol w:w="2218"/>
      </w:tblGrid>
      <w:tr w14:paraId="5418849B">
        <w:tblPrEx>
          <w:tblCellMar>
            <w:top w:w="0" w:type="dxa"/>
            <w:left w:w="0" w:type="dxa"/>
            <w:bottom w:w="0" w:type="dxa"/>
            <w:right w:w="0" w:type="dxa"/>
          </w:tblCellMar>
        </w:tblPrEx>
        <w:trPr>
          <w:trHeight w:val="669" w:hRule="exact"/>
        </w:trPr>
        <w:tc>
          <w:tcPr>
            <w:tcW w:w="1944" w:type="dxa"/>
            <w:tcBorders>
              <w:top w:val="single" w:color="000000" w:sz="6" w:space="0"/>
              <w:left w:val="single" w:color="000000" w:sz="6" w:space="0"/>
              <w:bottom w:val="single" w:color="000000" w:sz="6" w:space="0"/>
              <w:right w:val="single" w:color="000000" w:sz="6" w:space="0"/>
            </w:tcBorders>
            <w:noWrap w:val="0"/>
            <w:vAlign w:val="center"/>
          </w:tcPr>
          <w:p w14:paraId="39C1E96F">
            <w:pPr>
              <w:bidi w:val="0"/>
              <w:jc w:val="center"/>
              <w:rPr>
                <w:rFonts w:hint="eastAsia" w:ascii="宋体" w:hAnsi="宋体" w:eastAsia="宋体" w:cs="宋体"/>
              </w:rPr>
            </w:pPr>
            <w:r>
              <w:rPr>
                <w:rFonts w:hint="eastAsia" w:ascii="宋体" w:hAnsi="宋体" w:eastAsia="宋体" w:cs="宋体"/>
              </w:rPr>
              <w:t>项目名称</w:t>
            </w:r>
          </w:p>
        </w:tc>
        <w:tc>
          <w:tcPr>
            <w:tcW w:w="2515" w:type="dxa"/>
            <w:tcBorders>
              <w:top w:val="single" w:color="000000" w:sz="6" w:space="0"/>
              <w:left w:val="single" w:color="000000" w:sz="6" w:space="0"/>
              <w:bottom w:val="single" w:color="000000" w:sz="6" w:space="0"/>
              <w:right w:val="single" w:color="000000" w:sz="6" w:space="0"/>
            </w:tcBorders>
            <w:noWrap w:val="0"/>
            <w:vAlign w:val="center"/>
          </w:tcPr>
          <w:p w14:paraId="5C0F58CF">
            <w:pPr>
              <w:bidi w:val="0"/>
              <w:jc w:val="center"/>
              <w:rPr>
                <w:rFonts w:hint="eastAsia" w:ascii="宋体" w:hAnsi="宋体" w:eastAsia="宋体" w:cs="宋体"/>
              </w:rPr>
            </w:pPr>
          </w:p>
        </w:tc>
        <w:tc>
          <w:tcPr>
            <w:tcW w:w="1833" w:type="dxa"/>
            <w:tcBorders>
              <w:top w:val="single" w:color="000000" w:sz="6" w:space="0"/>
              <w:left w:val="single" w:color="000000" w:sz="6" w:space="0"/>
              <w:bottom w:val="single" w:color="000000" w:sz="6" w:space="0"/>
              <w:right w:val="single" w:color="000000" w:sz="6" w:space="0"/>
            </w:tcBorders>
            <w:noWrap w:val="0"/>
            <w:vAlign w:val="center"/>
          </w:tcPr>
          <w:p w14:paraId="77D9429C">
            <w:pPr>
              <w:bidi w:val="0"/>
              <w:jc w:val="center"/>
              <w:rPr>
                <w:rFonts w:hint="eastAsia" w:ascii="宋体" w:hAnsi="宋体" w:eastAsia="宋体" w:cs="宋体"/>
              </w:rPr>
            </w:pPr>
            <w:r>
              <w:rPr>
                <w:rFonts w:hint="eastAsia" w:ascii="宋体" w:hAnsi="宋体" w:eastAsia="宋体" w:cs="宋体"/>
              </w:rPr>
              <w:t>招标编号</w:t>
            </w:r>
          </w:p>
        </w:tc>
        <w:tc>
          <w:tcPr>
            <w:tcW w:w="2218" w:type="dxa"/>
            <w:tcBorders>
              <w:top w:val="single" w:color="000000" w:sz="6" w:space="0"/>
              <w:left w:val="single" w:color="000000" w:sz="6" w:space="0"/>
              <w:bottom w:val="single" w:color="000000" w:sz="6" w:space="0"/>
              <w:right w:val="single" w:color="000000" w:sz="6" w:space="0"/>
            </w:tcBorders>
            <w:noWrap w:val="0"/>
            <w:vAlign w:val="center"/>
          </w:tcPr>
          <w:p w14:paraId="0E5429E1">
            <w:pPr>
              <w:bidi w:val="0"/>
              <w:jc w:val="center"/>
              <w:rPr>
                <w:rFonts w:hint="eastAsia" w:ascii="宋体" w:hAnsi="宋体" w:eastAsia="宋体" w:cs="宋体"/>
              </w:rPr>
            </w:pPr>
          </w:p>
        </w:tc>
      </w:tr>
      <w:tr w14:paraId="33517CE1">
        <w:tblPrEx>
          <w:tblCellMar>
            <w:top w:w="0" w:type="dxa"/>
            <w:left w:w="0" w:type="dxa"/>
            <w:bottom w:w="0" w:type="dxa"/>
            <w:right w:w="0" w:type="dxa"/>
          </w:tblCellMar>
        </w:tblPrEx>
        <w:trPr>
          <w:trHeight w:val="959" w:hRule="exact"/>
        </w:trPr>
        <w:tc>
          <w:tcPr>
            <w:tcW w:w="1944" w:type="dxa"/>
            <w:tcBorders>
              <w:top w:val="single" w:color="000000" w:sz="6" w:space="0"/>
              <w:left w:val="single" w:color="000000" w:sz="6" w:space="0"/>
              <w:bottom w:val="single" w:color="000000" w:sz="6" w:space="0"/>
              <w:right w:val="single" w:color="000000" w:sz="6" w:space="0"/>
            </w:tcBorders>
            <w:noWrap w:val="0"/>
            <w:vAlign w:val="top"/>
          </w:tcPr>
          <w:p w14:paraId="45372623">
            <w:pPr>
              <w:bidi w:val="0"/>
              <w:rPr>
                <w:rFonts w:hint="eastAsia" w:ascii="宋体" w:hAnsi="宋体" w:eastAsia="宋体" w:cs="宋体"/>
              </w:rPr>
            </w:pPr>
          </w:p>
          <w:p w14:paraId="26435668">
            <w:pPr>
              <w:bidi w:val="0"/>
              <w:jc w:val="center"/>
              <w:rPr>
                <w:rFonts w:hint="eastAsia" w:ascii="宋体" w:hAnsi="宋体" w:eastAsia="宋体" w:cs="宋体"/>
              </w:rPr>
            </w:pPr>
            <w:r>
              <w:rPr>
                <w:rFonts w:hint="eastAsia" w:ascii="宋体" w:hAnsi="宋体" w:eastAsia="宋体" w:cs="宋体"/>
              </w:rPr>
              <w:t>投标人名称</w:t>
            </w:r>
          </w:p>
        </w:tc>
        <w:tc>
          <w:tcPr>
            <w:tcW w:w="6566" w:type="dxa"/>
            <w:gridSpan w:val="3"/>
            <w:tcBorders>
              <w:top w:val="single" w:color="000000" w:sz="6" w:space="0"/>
              <w:left w:val="single" w:color="000000" w:sz="6" w:space="0"/>
              <w:bottom w:val="single" w:color="000000" w:sz="6" w:space="0"/>
              <w:right w:val="single" w:color="000000" w:sz="6" w:space="0"/>
            </w:tcBorders>
            <w:noWrap w:val="0"/>
            <w:vAlign w:val="top"/>
          </w:tcPr>
          <w:p w14:paraId="037169A5">
            <w:pPr>
              <w:bidi w:val="0"/>
              <w:rPr>
                <w:rFonts w:hint="eastAsia" w:ascii="宋体" w:hAnsi="宋体" w:eastAsia="宋体" w:cs="宋体"/>
              </w:rPr>
            </w:pPr>
          </w:p>
        </w:tc>
      </w:tr>
      <w:tr w14:paraId="293D9FAF">
        <w:tblPrEx>
          <w:tblCellMar>
            <w:top w:w="0" w:type="dxa"/>
            <w:left w:w="0" w:type="dxa"/>
            <w:bottom w:w="0" w:type="dxa"/>
            <w:right w:w="0" w:type="dxa"/>
          </w:tblCellMar>
        </w:tblPrEx>
        <w:trPr>
          <w:trHeight w:val="879" w:hRule="exact"/>
        </w:trPr>
        <w:tc>
          <w:tcPr>
            <w:tcW w:w="1944" w:type="dxa"/>
            <w:tcBorders>
              <w:top w:val="single" w:color="000000" w:sz="6" w:space="0"/>
              <w:left w:val="single" w:color="000000" w:sz="6" w:space="0"/>
              <w:bottom w:val="single" w:color="000000" w:sz="6" w:space="0"/>
              <w:right w:val="single" w:color="000000" w:sz="6" w:space="0"/>
            </w:tcBorders>
            <w:noWrap w:val="0"/>
            <w:vAlign w:val="center"/>
          </w:tcPr>
          <w:p w14:paraId="3565BE38">
            <w:pPr>
              <w:bidi w:val="0"/>
              <w:jc w:val="center"/>
              <w:rPr>
                <w:rFonts w:hint="eastAsia" w:ascii="宋体" w:hAnsi="宋体" w:eastAsia="宋体" w:cs="宋体"/>
              </w:rPr>
            </w:pPr>
            <w:r>
              <w:rPr>
                <w:rFonts w:hint="eastAsia" w:ascii="宋体" w:hAnsi="宋体" w:eastAsia="宋体" w:cs="宋体"/>
              </w:rPr>
              <w:t>投标报价</w:t>
            </w:r>
          </w:p>
        </w:tc>
        <w:tc>
          <w:tcPr>
            <w:tcW w:w="6566" w:type="dxa"/>
            <w:gridSpan w:val="3"/>
            <w:tcBorders>
              <w:top w:val="single" w:color="000000" w:sz="6" w:space="0"/>
              <w:left w:val="single" w:color="000000" w:sz="6" w:space="0"/>
              <w:bottom w:val="single" w:color="000000" w:sz="6" w:space="0"/>
              <w:right w:val="single" w:color="000000" w:sz="6" w:space="0"/>
            </w:tcBorders>
            <w:noWrap w:val="0"/>
            <w:vAlign w:val="center"/>
          </w:tcPr>
          <w:p w14:paraId="622CC312">
            <w:pPr>
              <w:bidi w:val="0"/>
              <w:jc w:val="both"/>
              <w:rPr>
                <w:rFonts w:hint="eastAsia" w:ascii="宋体" w:hAnsi="宋体" w:eastAsia="宋体" w:cs="宋体"/>
              </w:rPr>
            </w:pPr>
          </w:p>
        </w:tc>
      </w:tr>
      <w:tr w14:paraId="72FB8880">
        <w:tblPrEx>
          <w:tblCellMar>
            <w:top w:w="0" w:type="dxa"/>
            <w:left w:w="0" w:type="dxa"/>
            <w:bottom w:w="0" w:type="dxa"/>
            <w:right w:w="0" w:type="dxa"/>
          </w:tblCellMar>
        </w:tblPrEx>
        <w:trPr>
          <w:trHeight w:val="3202" w:hRule="exact"/>
        </w:trPr>
        <w:tc>
          <w:tcPr>
            <w:tcW w:w="1944" w:type="dxa"/>
            <w:tcBorders>
              <w:top w:val="single" w:color="000000" w:sz="6" w:space="0"/>
              <w:left w:val="single" w:color="000000" w:sz="6" w:space="0"/>
              <w:bottom w:val="single" w:color="000000" w:sz="6" w:space="0"/>
              <w:right w:val="single" w:color="000000" w:sz="6" w:space="0"/>
            </w:tcBorders>
            <w:noWrap w:val="0"/>
            <w:vAlign w:val="center"/>
          </w:tcPr>
          <w:p w14:paraId="79E3AF24">
            <w:pPr>
              <w:bidi w:val="0"/>
              <w:jc w:val="center"/>
              <w:rPr>
                <w:rFonts w:hint="eastAsia" w:ascii="宋体" w:hAnsi="宋体" w:eastAsia="宋体" w:cs="宋体"/>
              </w:rPr>
            </w:pPr>
            <w:r>
              <w:rPr>
                <w:rFonts w:hint="eastAsia" w:ascii="宋体" w:hAnsi="宋体" w:eastAsia="宋体" w:cs="宋体"/>
              </w:rPr>
              <w:t>工期要求</w:t>
            </w:r>
          </w:p>
        </w:tc>
        <w:tc>
          <w:tcPr>
            <w:tcW w:w="6566" w:type="dxa"/>
            <w:gridSpan w:val="3"/>
            <w:tcBorders>
              <w:top w:val="single" w:color="000000" w:sz="6" w:space="0"/>
              <w:left w:val="single" w:color="000000" w:sz="6" w:space="0"/>
              <w:bottom w:val="single" w:color="000000" w:sz="6" w:space="0"/>
              <w:right w:val="single" w:color="000000" w:sz="6" w:space="0"/>
            </w:tcBorders>
            <w:noWrap w:val="0"/>
            <w:vAlign w:val="top"/>
          </w:tcPr>
          <w:p w14:paraId="001944DC">
            <w:pPr>
              <w:bidi w:val="0"/>
              <w:adjustRightInd/>
              <w:snapToGrid/>
              <w:rPr>
                <w:rFonts w:hint="eastAsia" w:ascii="宋体" w:hAnsi="宋体" w:eastAsia="宋体" w:cs="宋体"/>
                <w:lang w:val="en-US" w:eastAsia="zh-CN"/>
              </w:rPr>
            </w:pPr>
            <w:r>
              <w:rPr>
                <w:rFonts w:hint="eastAsia" w:ascii="宋体" w:hAnsi="宋体" w:eastAsia="宋体" w:cs="宋体"/>
                <w:lang w:val="en-US" w:eastAsia="zh-CN"/>
              </w:rPr>
              <w:t>工期要求： 6</w:t>
            </w:r>
            <w:r>
              <w:rPr>
                <w:rFonts w:hint="eastAsia" w:ascii="宋体" w:hAnsi="宋体" w:cs="宋体"/>
                <w:lang w:val="en-US" w:eastAsia="zh-CN"/>
              </w:rPr>
              <w:t>0</w:t>
            </w:r>
            <w:r>
              <w:rPr>
                <w:rFonts w:hint="eastAsia" w:ascii="宋体" w:hAnsi="宋体" w:eastAsia="宋体" w:cs="宋体"/>
                <w:lang w:val="en-US" w:eastAsia="zh-CN"/>
              </w:rPr>
              <w:t>日历天，</w:t>
            </w:r>
            <w:r>
              <w:rPr>
                <w:rFonts w:hint="eastAsia" w:ascii="宋体" w:hAnsi="宋体" w:cs="宋体"/>
                <w:color w:val="000000"/>
                <w:spacing w:val="0"/>
                <w:sz w:val="24"/>
                <w:szCs w:val="21"/>
                <w:highlight w:val="none"/>
                <w:lang w:val="en-US" w:eastAsia="zh-CN"/>
              </w:rPr>
              <w:t>根据桩基及土方施工进度同步检测，具体时间要求以甲方通知为准，结合桩基施工需满足本项目工期需求，如建设方认为不满足，则检测设备需无条件另行增加</w:t>
            </w:r>
            <w:r>
              <w:rPr>
                <w:rFonts w:hint="eastAsia" w:ascii="宋体" w:hAnsi="宋体" w:eastAsia="宋体" w:cs="宋体"/>
                <w:lang w:val="en-US" w:eastAsia="zh-CN"/>
              </w:rPr>
              <w:t>。其中：</w:t>
            </w:r>
            <w:r>
              <w:rPr>
                <w:rFonts w:hint="eastAsia" w:ascii="宋体" w:hAnsi="宋体" w:cs="宋体"/>
                <w:sz w:val="24"/>
                <w:szCs w:val="21"/>
                <w:u w:val="none"/>
                <w:lang w:val="en-US" w:eastAsia="zh-CN"/>
              </w:rPr>
              <w:t>（1）工程桩检测的正式检测报告应在检测施工完成后3天内提供。（2）检测每批次现场测试结束后6小时内口头报监理及甲方测试情况，二天内提交书面速报。（3）</w:t>
            </w:r>
            <w:r>
              <w:rPr>
                <w:rFonts w:hint="eastAsia" w:ascii="宋体" w:hAnsi="宋体" w:eastAsia="宋体" w:cs="宋体"/>
                <w:color w:val="000000"/>
                <w:kern w:val="0"/>
                <w:sz w:val="24"/>
                <w:szCs w:val="21"/>
                <w:highlight w:val="none"/>
                <w:u w:val="none"/>
                <w:lang w:val="en-US" w:eastAsia="zh-CN"/>
              </w:rPr>
              <w:t>桩基检测设备及人员需满足现场要求，如</w:t>
            </w:r>
            <w:r>
              <w:rPr>
                <w:rFonts w:hint="eastAsia" w:ascii="宋体" w:hAnsi="宋体" w:eastAsia="宋体" w:cs="宋体"/>
                <w:color w:val="000000"/>
                <w:kern w:val="0"/>
                <w:sz w:val="24"/>
                <w:szCs w:val="21"/>
                <w:u w:val="none"/>
                <w:lang w:val="en-US" w:eastAsia="zh-CN"/>
              </w:rPr>
              <w:t>发包人</w:t>
            </w:r>
            <w:r>
              <w:rPr>
                <w:rFonts w:hint="eastAsia" w:ascii="宋体" w:hAnsi="宋体" w:eastAsia="宋体" w:cs="宋体"/>
                <w:color w:val="000000"/>
                <w:kern w:val="0"/>
                <w:sz w:val="24"/>
                <w:szCs w:val="21"/>
                <w:highlight w:val="none"/>
                <w:u w:val="none"/>
                <w:lang w:val="en-US" w:eastAsia="zh-CN"/>
              </w:rPr>
              <w:t>认为不满足要求</w:t>
            </w:r>
            <w:r>
              <w:rPr>
                <w:rFonts w:hint="eastAsia" w:ascii="宋体" w:hAnsi="宋体" w:eastAsia="宋体" w:cs="宋体"/>
                <w:color w:val="000000"/>
                <w:kern w:val="0"/>
                <w:sz w:val="24"/>
                <w:szCs w:val="21"/>
                <w:u w:val="none"/>
                <w:lang w:val="en-US" w:eastAsia="zh-CN"/>
              </w:rPr>
              <w:t>，承包人</w:t>
            </w:r>
            <w:r>
              <w:rPr>
                <w:rFonts w:hint="eastAsia" w:ascii="宋体" w:hAnsi="宋体" w:eastAsia="宋体" w:cs="宋体"/>
                <w:color w:val="000000"/>
                <w:kern w:val="0"/>
                <w:sz w:val="24"/>
                <w:szCs w:val="21"/>
                <w:highlight w:val="none"/>
                <w:u w:val="none"/>
                <w:lang w:val="en-US" w:eastAsia="zh-CN"/>
              </w:rPr>
              <w:t>需要无条件进行增加。</w:t>
            </w:r>
            <w:r>
              <w:rPr>
                <w:rFonts w:hint="eastAsia" w:ascii="宋体" w:hAnsi="宋体" w:cs="宋体"/>
                <w:color w:val="000000"/>
                <w:kern w:val="0"/>
                <w:sz w:val="24"/>
                <w:szCs w:val="21"/>
                <w:highlight w:val="none"/>
                <w:u w:val="none"/>
                <w:lang w:val="en-US" w:eastAsia="zh-CN"/>
              </w:rPr>
              <w:t>（4）其中首开区A1、A3、A7、A10主楼及周边地库应在2026年8月20日前完成。</w:t>
            </w:r>
          </w:p>
        </w:tc>
      </w:tr>
      <w:tr w14:paraId="5020BF24">
        <w:tblPrEx>
          <w:tblCellMar>
            <w:top w:w="0" w:type="dxa"/>
            <w:left w:w="0" w:type="dxa"/>
            <w:bottom w:w="0" w:type="dxa"/>
            <w:right w:w="0" w:type="dxa"/>
          </w:tblCellMar>
        </w:tblPrEx>
        <w:trPr>
          <w:trHeight w:val="1397" w:hRule="exact"/>
        </w:trPr>
        <w:tc>
          <w:tcPr>
            <w:tcW w:w="1944" w:type="dxa"/>
            <w:tcBorders>
              <w:top w:val="single" w:color="000000" w:sz="6" w:space="0"/>
              <w:left w:val="single" w:color="000000" w:sz="6" w:space="0"/>
              <w:bottom w:val="single" w:color="000000" w:sz="6" w:space="0"/>
              <w:right w:val="single" w:color="000000" w:sz="6" w:space="0"/>
            </w:tcBorders>
            <w:noWrap w:val="0"/>
            <w:vAlign w:val="center"/>
          </w:tcPr>
          <w:p w14:paraId="1E351324">
            <w:pPr>
              <w:bidi w:val="0"/>
              <w:jc w:val="center"/>
              <w:rPr>
                <w:rFonts w:hint="eastAsia" w:ascii="宋体" w:hAnsi="宋体" w:eastAsia="宋体" w:cs="宋体"/>
              </w:rPr>
            </w:pPr>
            <w:r>
              <w:rPr>
                <w:rFonts w:hint="eastAsia" w:ascii="宋体" w:hAnsi="宋体" w:eastAsia="宋体" w:cs="宋体"/>
              </w:rPr>
              <w:t>项目检测负责人</w:t>
            </w:r>
          </w:p>
        </w:tc>
        <w:tc>
          <w:tcPr>
            <w:tcW w:w="6566" w:type="dxa"/>
            <w:gridSpan w:val="3"/>
            <w:tcBorders>
              <w:top w:val="single" w:color="000000" w:sz="6" w:space="0"/>
              <w:left w:val="single" w:color="000000" w:sz="6" w:space="0"/>
              <w:bottom w:val="single" w:color="000000" w:sz="6" w:space="0"/>
              <w:right w:val="single" w:color="000000" w:sz="6" w:space="0"/>
            </w:tcBorders>
            <w:noWrap w:val="0"/>
            <w:vAlign w:val="center"/>
          </w:tcPr>
          <w:p w14:paraId="710F471F">
            <w:pPr>
              <w:bidi w:val="0"/>
              <w:jc w:val="both"/>
              <w:rPr>
                <w:rFonts w:hint="eastAsia" w:ascii="宋体" w:hAnsi="宋体" w:eastAsia="宋体" w:cs="宋体"/>
              </w:rPr>
            </w:pPr>
            <w:r>
              <w:rPr>
                <w:rFonts w:hint="eastAsia" w:ascii="宋体" w:hAnsi="宋体" w:eastAsia="宋体" w:cs="宋体"/>
              </w:rPr>
              <w:t xml:space="preserve">姓名： </w:t>
            </w:r>
          </w:p>
          <w:p w14:paraId="7F704537">
            <w:pPr>
              <w:bidi w:val="0"/>
              <w:jc w:val="both"/>
              <w:rPr>
                <w:rFonts w:hint="eastAsia" w:ascii="宋体" w:hAnsi="宋体" w:eastAsia="宋体" w:cs="宋体"/>
              </w:rPr>
            </w:pPr>
            <w:r>
              <w:rPr>
                <w:rFonts w:hint="eastAsia" w:ascii="宋体" w:hAnsi="宋体" w:eastAsia="宋体" w:cs="宋体"/>
              </w:rPr>
              <w:t xml:space="preserve">注册类别： </w:t>
            </w:r>
          </w:p>
          <w:p w14:paraId="1C007350">
            <w:pPr>
              <w:bidi w:val="0"/>
              <w:jc w:val="both"/>
              <w:rPr>
                <w:rFonts w:hint="eastAsia" w:ascii="宋体" w:hAnsi="宋体" w:eastAsia="宋体" w:cs="宋体"/>
              </w:rPr>
            </w:pPr>
            <w:r>
              <w:rPr>
                <w:rFonts w:hint="eastAsia" w:ascii="宋体" w:hAnsi="宋体" w:eastAsia="宋体" w:cs="宋体"/>
              </w:rPr>
              <w:t>注册编号：</w:t>
            </w:r>
          </w:p>
        </w:tc>
      </w:tr>
      <w:tr w14:paraId="33FE528A">
        <w:tblPrEx>
          <w:tblCellMar>
            <w:top w:w="0" w:type="dxa"/>
            <w:left w:w="0" w:type="dxa"/>
            <w:bottom w:w="0" w:type="dxa"/>
            <w:right w:w="0" w:type="dxa"/>
          </w:tblCellMar>
        </w:tblPrEx>
        <w:trPr>
          <w:trHeight w:val="1128" w:hRule="exact"/>
        </w:trPr>
        <w:tc>
          <w:tcPr>
            <w:tcW w:w="1944" w:type="dxa"/>
            <w:tcBorders>
              <w:top w:val="single" w:color="000000" w:sz="6" w:space="0"/>
              <w:left w:val="single" w:color="000000" w:sz="6" w:space="0"/>
              <w:bottom w:val="single" w:color="000000" w:sz="6" w:space="0"/>
              <w:right w:val="single" w:color="000000" w:sz="6" w:space="0"/>
            </w:tcBorders>
            <w:noWrap w:val="0"/>
            <w:vAlign w:val="center"/>
          </w:tcPr>
          <w:p w14:paraId="06881C7B">
            <w:pPr>
              <w:bidi w:val="0"/>
              <w:jc w:val="center"/>
              <w:rPr>
                <w:rFonts w:hint="eastAsia" w:ascii="宋体" w:hAnsi="宋体" w:eastAsia="宋体" w:cs="宋体"/>
              </w:rPr>
            </w:pPr>
            <w:r>
              <w:rPr>
                <w:rFonts w:hint="eastAsia" w:ascii="宋体" w:hAnsi="宋体" w:eastAsia="宋体" w:cs="宋体"/>
              </w:rPr>
              <w:t>备注</w:t>
            </w:r>
          </w:p>
        </w:tc>
        <w:tc>
          <w:tcPr>
            <w:tcW w:w="6566" w:type="dxa"/>
            <w:gridSpan w:val="3"/>
            <w:tcBorders>
              <w:top w:val="single" w:color="000000" w:sz="6" w:space="0"/>
              <w:left w:val="single" w:color="000000" w:sz="6" w:space="0"/>
              <w:bottom w:val="single" w:color="000000" w:sz="6" w:space="0"/>
              <w:right w:val="single" w:color="000000" w:sz="6" w:space="0"/>
            </w:tcBorders>
            <w:noWrap w:val="0"/>
            <w:vAlign w:val="top"/>
          </w:tcPr>
          <w:p w14:paraId="5F2D866E">
            <w:pPr>
              <w:bidi w:val="0"/>
              <w:rPr>
                <w:rFonts w:hint="eastAsia" w:ascii="宋体" w:hAnsi="宋体" w:eastAsia="宋体" w:cs="宋体"/>
              </w:rPr>
            </w:pPr>
          </w:p>
        </w:tc>
      </w:tr>
    </w:tbl>
    <w:p w14:paraId="3D67B0B0">
      <w:pPr>
        <w:spacing w:line="360" w:lineRule="auto"/>
        <w:rPr>
          <w:rFonts w:eastAsia="仿宋_GB2312"/>
          <w:color w:val="auto"/>
          <w:sz w:val="24"/>
          <w:highlight w:val="none"/>
        </w:rPr>
      </w:pPr>
    </w:p>
    <w:p w14:paraId="54AE0A5B">
      <w:pPr>
        <w:spacing w:line="360" w:lineRule="auto"/>
        <w:ind w:firstLine="480" w:firstLineChars="200"/>
        <w:rPr>
          <w:color w:val="auto"/>
          <w:sz w:val="24"/>
          <w:highlight w:val="none"/>
        </w:rPr>
      </w:pPr>
      <w:r>
        <w:rPr>
          <w:color w:val="auto"/>
          <w:sz w:val="24"/>
          <w:highlight w:val="none"/>
        </w:rPr>
        <w:t>投标人：</w:t>
      </w:r>
      <w:r>
        <w:rPr>
          <w:color w:val="auto"/>
          <w:sz w:val="24"/>
          <w:highlight w:val="none"/>
          <w:u w:val="single"/>
        </w:rPr>
        <w:t xml:space="preserve">                     （全称、签章）                     </w:t>
      </w:r>
    </w:p>
    <w:p w14:paraId="26655444">
      <w:pPr>
        <w:spacing w:line="360" w:lineRule="auto"/>
        <w:ind w:firstLine="480" w:firstLineChars="200"/>
        <w:rPr>
          <w:color w:val="auto"/>
          <w:sz w:val="24"/>
          <w:highlight w:val="none"/>
          <w:u w:val="single"/>
        </w:rPr>
      </w:pPr>
      <w:r>
        <w:rPr>
          <w:color w:val="auto"/>
          <w:sz w:val="24"/>
          <w:highlight w:val="none"/>
        </w:rPr>
        <w:t>地址：</w:t>
      </w:r>
      <w:r>
        <w:rPr>
          <w:color w:val="auto"/>
          <w:sz w:val="24"/>
          <w:highlight w:val="none"/>
          <w:u w:val="single"/>
        </w:rPr>
        <w:t xml:space="preserve">                                         </w:t>
      </w:r>
      <w:r>
        <w:rPr>
          <w:color w:val="auto"/>
          <w:sz w:val="24"/>
          <w:highlight w:val="none"/>
        </w:rPr>
        <w:t>邮编：</w:t>
      </w:r>
      <w:r>
        <w:rPr>
          <w:color w:val="auto"/>
          <w:sz w:val="24"/>
          <w:highlight w:val="none"/>
          <w:u w:val="single"/>
        </w:rPr>
        <w:t xml:space="preserve">         </w:t>
      </w:r>
    </w:p>
    <w:p w14:paraId="38371BDC">
      <w:pPr>
        <w:spacing w:line="360" w:lineRule="auto"/>
        <w:ind w:firstLine="480" w:firstLineChars="200"/>
        <w:rPr>
          <w:color w:val="auto"/>
          <w:sz w:val="24"/>
          <w:highlight w:val="none"/>
        </w:rPr>
      </w:pPr>
      <w:r>
        <w:rPr>
          <w:color w:val="auto"/>
          <w:sz w:val="24"/>
          <w:highlight w:val="none"/>
        </w:rPr>
        <w:t>电话：</w:t>
      </w:r>
      <w:r>
        <w:rPr>
          <w:color w:val="auto"/>
          <w:sz w:val="24"/>
          <w:highlight w:val="none"/>
          <w:u w:val="single"/>
        </w:rPr>
        <w:t xml:space="preserve">                                         </w:t>
      </w:r>
      <w:r>
        <w:rPr>
          <w:color w:val="auto"/>
          <w:sz w:val="24"/>
          <w:highlight w:val="none"/>
        </w:rPr>
        <w:t>传真：</w:t>
      </w:r>
      <w:r>
        <w:rPr>
          <w:color w:val="auto"/>
          <w:sz w:val="24"/>
          <w:highlight w:val="none"/>
          <w:u w:val="single"/>
        </w:rPr>
        <w:t xml:space="preserve">         </w:t>
      </w:r>
    </w:p>
    <w:p w14:paraId="47EFC28F">
      <w:pPr>
        <w:spacing w:line="360" w:lineRule="auto"/>
        <w:ind w:firstLine="480" w:firstLineChars="200"/>
        <w:rPr>
          <w:color w:val="auto"/>
          <w:sz w:val="24"/>
          <w:highlight w:val="none"/>
        </w:rPr>
      </w:pPr>
      <w:r>
        <w:rPr>
          <w:color w:val="auto"/>
          <w:sz w:val="24"/>
          <w:highlight w:val="none"/>
        </w:rPr>
        <w:t>法定代表人或授权委托人：</w:t>
      </w:r>
      <w:r>
        <w:rPr>
          <w:color w:val="auto"/>
          <w:sz w:val="24"/>
          <w:highlight w:val="none"/>
          <w:u w:val="single"/>
        </w:rPr>
        <w:t xml:space="preserve">                  （盖章或签字）        </w:t>
      </w:r>
    </w:p>
    <w:p w14:paraId="5E580EDD">
      <w:pPr>
        <w:spacing w:line="360" w:lineRule="auto"/>
        <w:ind w:firstLine="480" w:firstLineChars="200"/>
        <w:rPr>
          <w:color w:val="auto"/>
          <w:sz w:val="24"/>
          <w:highlight w:val="none"/>
        </w:rPr>
      </w:pPr>
      <w:r>
        <w:rPr>
          <w:color w:val="auto"/>
          <w:sz w:val="24"/>
          <w:highlight w:val="none"/>
        </w:rPr>
        <w:t>项目负责人：</w:t>
      </w:r>
      <w:r>
        <w:rPr>
          <w:color w:val="auto"/>
          <w:sz w:val="24"/>
          <w:highlight w:val="none"/>
          <w:u w:val="single"/>
        </w:rPr>
        <w:t xml:space="preserve">                 （姓名）                     </w:t>
      </w:r>
    </w:p>
    <w:p w14:paraId="5BBB2B10">
      <w:pPr>
        <w:spacing w:line="360" w:lineRule="auto"/>
        <w:ind w:firstLine="480" w:firstLineChars="200"/>
        <w:rPr>
          <w:color w:val="auto"/>
          <w:sz w:val="24"/>
          <w:highlight w:val="none"/>
        </w:rPr>
      </w:pPr>
      <w:r>
        <w:rPr>
          <w:color w:val="auto"/>
          <w:sz w:val="24"/>
          <w:highlight w:val="none"/>
        </w:rPr>
        <w:t>日期：</w:t>
      </w:r>
      <w:r>
        <w:rPr>
          <w:color w:val="auto"/>
          <w:sz w:val="24"/>
          <w:highlight w:val="none"/>
          <w:u w:val="single"/>
        </w:rPr>
        <w:t xml:space="preserve">            </w:t>
      </w:r>
      <w:r>
        <w:rPr>
          <w:color w:val="auto"/>
          <w:sz w:val="24"/>
          <w:highlight w:val="none"/>
        </w:rPr>
        <w:t>年</w:t>
      </w:r>
      <w:r>
        <w:rPr>
          <w:color w:val="auto"/>
          <w:sz w:val="24"/>
          <w:highlight w:val="none"/>
          <w:u w:val="single"/>
        </w:rPr>
        <w:t xml:space="preserve">           </w:t>
      </w:r>
      <w:r>
        <w:rPr>
          <w:color w:val="auto"/>
          <w:sz w:val="24"/>
          <w:highlight w:val="none"/>
        </w:rPr>
        <w:t>月</w:t>
      </w:r>
      <w:r>
        <w:rPr>
          <w:color w:val="auto"/>
          <w:sz w:val="24"/>
          <w:highlight w:val="none"/>
          <w:u w:val="single"/>
        </w:rPr>
        <w:t xml:space="preserve">          </w:t>
      </w:r>
      <w:r>
        <w:rPr>
          <w:color w:val="auto"/>
          <w:sz w:val="24"/>
          <w:highlight w:val="none"/>
        </w:rPr>
        <w:t>日</w:t>
      </w:r>
    </w:p>
    <w:p w14:paraId="41FD4ED9">
      <w:pPr>
        <w:spacing w:line="360" w:lineRule="auto"/>
        <w:jc w:val="left"/>
        <w:rPr>
          <w:b/>
          <w:color w:val="auto"/>
          <w:highlight w:val="none"/>
        </w:rPr>
      </w:pPr>
      <w:r>
        <w:rPr>
          <w:b/>
          <w:color w:val="auto"/>
          <w:highlight w:val="none"/>
        </w:rPr>
        <w:br w:type="page"/>
      </w:r>
      <w:r>
        <w:rPr>
          <w:b/>
          <w:color w:val="auto"/>
          <w:highlight w:val="none"/>
        </w:rPr>
        <w:t>(三)法定代表人资格证明</w:t>
      </w:r>
    </w:p>
    <w:p w14:paraId="2DA39DC0">
      <w:pPr>
        <w:spacing w:line="720" w:lineRule="auto"/>
        <w:ind w:firstLine="480" w:firstLineChars="200"/>
        <w:rPr>
          <w:color w:val="auto"/>
          <w:sz w:val="24"/>
          <w:highlight w:val="none"/>
        </w:rPr>
      </w:pPr>
      <w:r>
        <w:rPr>
          <w:color w:val="auto"/>
          <w:sz w:val="24"/>
          <w:highlight w:val="none"/>
        </w:rPr>
        <w:t>单位名称：</w:t>
      </w:r>
      <w:r>
        <w:rPr>
          <w:color w:val="auto"/>
          <w:sz w:val="24"/>
          <w:highlight w:val="none"/>
          <w:u w:val="single"/>
        </w:rPr>
        <w:t xml:space="preserve">                                             </w:t>
      </w:r>
    </w:p>
    <w:p w14:paraId="04E0C1E1">
      <w:pPr>
        <w:spacing w:line="720" w:lineRule="auto"/>
        <w:ind w:firstLine="480" w:firstLineChars="200"/>
        <w:rPr>
          <w:color w:val="auto"/>
          <w:sz w:val="24"/>
          <w:highlight w:val="none"/>
        </w:rPr>
      </w:pPr>
      <w:r>
        <w:rPr>
          <w:color w:val="auto"/>
          <w:sz w:val="24"/>
          <w:highlight w:val="none"/>
        </w:rPr>
        <w:t>地    址：</w:t>
      </w:r>
      <w:r>
        <w:rPr>
          <w:color w:val="auto"/>
          <w:sz w:val="24"/>
          <w:highlight w:val="none"/>
          <w:u w:val="single"/>
        </w:rPr>
        <w:t xml:space="preserve">                                             </w:t>
      </w:r>
    </w:p>
    <w:p w14:paraId="30076594">
      <w:pPr>
        <w:spacing w:line="720" w:lineRule="auto"/>
        <w:ind w:firstLine="480" w:firstLineChars="200"/>
        <w:rPr>
          <w:color w:val="auto"/>
          <w:sz w:val="24"/>
          <w:highlight w:val="none"/>
        </w:rPr>
      </w:pPr>
      <w:r>
        <w:rPr>
          <w:color w:val="auto"/>
          <w:sz w:val="24"/>
          <w:highlight w:val="none"/>
        </w:rPr>
        <w:t>姓    名：</w:t>
      </w:r>
      <w:r>
        <w:rPr>
          <w:color w:val="auto"/>
          <w:sz w:val="24"/>
          <w:highlight w:val="none"/>
          <w:u w:val="single"/>
        </w:rPr>
        <w:t xml:space="preserve">       </w:t>
      </w:r>
      <w:r>
        <w:rPr>
          <w:color w:val="auto"/>
          <w:sz w:val="24"/>
          <w:highlight w:val="none"/>
        </w:rPr>
        <w:t>性别：</w:t>
      </w:r>
      <w:r>
        <w:rPr>
          <w:color w:val="auto"/>
          <w:sz w:val="24"/>
          <w:highlight w:val="none"/>
          <w:u w:val="single"/>
        </w:rPr>
        <w:t xml:space="preserve">       </w:t>
      </w:r>
      <w:r>
        <w:rPr>
          <w:color w:val="auto"/>
          <w:sz w:val="24"/>
          <w:highlight w:val="none"/>
        </w:rPr>
        <w:t>年龄：</w:t>
      </w:r>
      <w:r>
        <w:rPr>
          <w:color w:val="auto"/>
          <w:sz w:val="24"/>
          <w:highlight w:val="none"/>
          <w:u w:val="single"/>
        </w:rPr>
        <w:t xml:space="preserve">      </w:t>
      </w:r>
      <w:r>
        <w:rPr>
          <w:color w:val="auto"/>
          <w:sz w:val="24"/>
          <w:highlight w:val="none"/>
        </w:rPr>
        <w:t>职务：</w:t>
      </w:r>
      <w:r>
        <w:rPr>
          <w:color w:val="auto"/>
          <w:sz w:val="24"/>
          <w:highlight w:val="none"/>
          <w:u w:val="single"/>
        </w:rPr>
        <w:t xml:space="preserve">       </w:t>
      </w:r>
    </w:p>
    <w:p w14:paraId="582880D8">
      <w:pPr>
        <w:spacing w:line="720" w:lineRule="auto"/>
        <w:ind w:firstLine="480" w:firstLineChars="200"/>
        <w:rPr>
          <w:color w:val="auto"/>
          <w:sz w:val="24"/>
          <w:highlight w:val="none"/>
        </w:rPr>
      </w:pPr>
      <w:r>
        <w:rPr>
          <w:rFonts w:hint="eastAsia"/>
          <w:color w:val="auto"/>
          <w:sz w:val="24"/>
          <w:highlight w:val="none"/>
          <w:u w:val="single"/>
        </w:rPr>
        <w:t xml:space="preserve">              </w:t>
      </w:r>
      <w:r>
        <w:rPr>
          <w:color w:val="auto"/>
          <w:sz w:val="24"/>
          <w:highlight w:val="none"/>
        </w:rPr>
        <w:t>系</w:t>
      </w:r>
      <w:r>
        <w:rPr>
          <w:color w:val="auto"/>
          <w:sz w:val="24"/>
          <w:highlight w:val="none"/>
          <w:u w:val="single"/>
        </w:rPr>
        <w:t xml:space="preserve">                 </w:t>
      </w:r>
      <w:r>
        <w:rPr>
          <w:color w:val="auto"/>
          <w:sz w:val="24"/>
          <w:highlight w:val="none"/>
        </w:rPr>
        <w:t>的法定代表人。为</w:t>
      </w:r>
      <w:r>
        <w:rPr>
          <w:rFonts w:hint="eastAsia"/>
          <w:color w:val="auto"/>
          <w:sz w:val="24"/>
          <w:highlight w:val="none"/>
        </w:rPr>
        <w:t>检测</w:t>
      </w:r>
      <w:r>
        <w:rPr>
          <w:color w:val="auto"/>
          <w:sz w:val="24"/>
          <w:highlight w:val="none"/>
          <w:u w:val="single"/>
        </w:rPr>
        <w:t xml:space="preserve">              </w:t>
      </w:r>
      <w:r>
        <w:rPr>
          <w:color w:val="auto"/>
          <w:sz w:val="24"/>
          <w:highlight w:val="none"/>
        </w:rPr>
        <w:t>项目，签署上述投标文件、进行合同谈判、签署合同和处理与之有关的一切事务。</w:t>
      </w:r>
    </w:p>
    <w:p w14:paraId="7C4E92FB">
      <w:pPr>
        <w:spacing w:line="720" w:lineRule="auto"/>
        <w:rPr>
          <w:color w:val="auto"/>
          <w:sz w:val="24"/>
          <w:highlight w:val="none"/>
        </w:rPr>
      </w:pPr>
    </w:p>
    <w:p w14:paraId="72426166">
      <w:pPr>
        <w:spacing w:line="720" w:lineRule="auto"/>
        <w:ind w:firstLine="480" w:firstLineChars="200"/>
        <w:rPr>
          <w:color w:val="auto"/>
          <w:sz w:val="24"/>
          <w:highlight w:val="none"/>
        </w:rPr>
      </w:pPr>
      <w:r>
        <w:rPr>
          <w:color w:val="auto"/>
          <w:sz w:val="24"/>
          <w:highlight w:val="none"/>
        </w:rPr>
        <w:t>特此证明。</w:t>
      </w:r>
    </w:p>
    <w:p w14:paraId="566CD9A9">
      <w:pPr>
        <w:spacing w:line="360" w:lineRule="auto"/>
        <w:rPr>
          <w:color w:val="auto"/>
          <w:sz w:val="24"/>
          <w:highlight w:val="none"/>
        </w:rPr>
      </w:pPr>
    </w:p>
    <w:p w14:paraId="579C0EA4">
      <w:pPr>
        <w:spacing w:line="360" w:lineRule="auto"/>
        <w:rPr>
          <w:color w:val="auto"/>
          <w:sz w:val="24"/>
          <w:highlight w:val="none"/>
        </w:rPr>
      </w:pPr>
    </w:p>
    <w:p w14:paraId="2B299AAB">
      <w:pPr>
        <w:spacing w:line="360" w:lineRule="auto"/>
        <w:rPr>
          <w:color w:val="auto"/>
          <w:sz w:val="24"/>
          <w:highlight w:val="none"/>
        </w:rPr>
      </w:pPr>
    </w:p>
    <w:p w14:paraId="4227BB37">
      <w:pPr>
        <w:spacing w:line="360" w:lineRule="auto"/>
        <w:rPr>
          <w:color w:val="auto"/>
          <w:sz w:val="24"/>
          <w:highlight w:val="none"/>
        </w:rPr>
      </w:pPr>
    </w:p>
    <w:p w14:paraId="348D6920">
      <w:pPr>
        <w:spacing w:line="360" w:lineRule="auto"/>
        <w:rPr>
          <w:color w:val="auto"/>
          <w:sz w:val="24"/>
          <w:highlight w:val="none"/>
        </w:rPr>
      </w:pPr>
    </w:p>
    <w:p w14:paraId="578F4C66">
      <w:pPr>
        <w:spacing w:line="360" w:lineRule="auto"/>
        <w:rPr>
          <w:color w:val="auto"/>
          <w:sz w:val="24"/>
          <w:highlight w:val="none"/>
        </w:rPr>
      </w:pPr>
    </w:p>
    <w:p w14:paraId="18AC5DA1">
      <w:pPr>
        <w:spacing w:line="360" w:lineRule="auto"/>
        <w:rPr>
          <w:color w:val="auto"/>
          <w:sz w:val="24"/>
          <w:highlight w:val="none"/>
        </w:rPr>
      </w:pPr>
    </w:p>
    <w:p w14:paraId="67AA68CB">
      <w:pPr>
        <w:spacing w:line="360" w:lineRule="auto"/>
        <w:ind w:firstLine="480" w:firstLineChars="200"/>
        <w:rPr>
          <w:color w:val="auto"/>
          <w:sz w:val="24"/>
          <w:highlight w:val="none"/>
        </w:rPr>
      </w:pPr>
      <w:r>
        <w:rPr>
          <w:color w:val="auto"/>
          <w:sz w:val="24"/>
          <w:highlight w:val="none"/>
        </w:rPr>
        <w:t>投标单位：（盖章）</w:t>
      </w:r>
      <w:r>
        <w:rPr>
          <w:color w:val="auto"/>
          <w:sz w:val="24"/>
          <w:highlight w:val="none"/>
          <w:u w:val="single"/>
        </w:rPr>
        <w:t xml:space="preserve">                                                </w:t>
      </w:r>
    </w:p>
    <w:p w14:paraId="578D9BE2">
      <w:pPr>
        <w:spacing w:line="360" w:lineRule="auto"/>
        <w:ind w:firstLine="480" w:firstLineChars="200"/>
        <w:rPr>
          <w:color w:val="auto"/>
          <w:sz w:val="24"/>
          <w:highlight w:val="none"/>
        </w:rPr>
      </w:pPr>
      <w:r>
        <w:rPr>
          <w:color w:val="auto"/>
          <w:sz w:val="24"/>
          <w:highlight w:val="none"/>
        </w:rPr>
        <w:t>日期：</w:t>
      </w:r>
      <w:r>
        <w:rPr>
          <w:color w:val="auto"/>
          <w:sz w:val="24"/>
          <w:highlight w:val="none"/>
          <w:u w:val="single"/>
        </w:rPr>
        <w:t xml:space="preserve">            </w:t>
      </w:r>
      <w:r>
        <w:rPr>
          <w:color w:val="auto"/>
          <w:sz w:val="24"/>
          <w:highlight w:val="none"/>
        </w:rPr>
        <w:t>年</w:t>
      </w:r>
      <w:r>
        <w:rPr>
          <w:color w:val="auto"/>
          <w:sz w:val="24"/>
          <w:highlight w:val="none"/>
          <w:u w:val="single"/>
        </w:rPr>
        <w:t xml:space="preserve">           </w:t>
      </w:r>
      <w:r>
        <w:rPr>
          <w:color w:val="auto"/>
          <w:sz w:val="24"/>
          <w:highlight w:val="none"/>
        </w:rPr>
        <w:t xml:space="preserve"> 月</w:t>
      </w:r>
      <w:r>
        <w:rPr>
          <w:color w:val="auto"/>
          <w:sz w:val="24"/>
          <w:highlight w:val="none"/>
          <w:u w:val="single"/>
        </w:rPr>
        <w:t xml:space="preserve">            </w:t>
      </w:r>
      <w:r>
        <w:rPr>
          <w:color w:val="auto"/>
          <w:sz w:val="24"/>
          <w:highlight w:val="none"/>
        </w:rPr>
        <w:t>日</w:t>
      </w:r>
    </w:p>
    <w:p w14:paraId="038ABE01">
      <w:pPr>
        <w:spacing w:line="360" w:lineRule="auto"/>
        <w:rPr>
          <w:color w:val="auto"/>
          <w:sz w:val="24"/>
          <w:highlight w:val="none"/>
        </w:rPr>
      </w:pPr>
    </w:p>
    <w:p w14:paraId="4F695E82">
      <w:pPr>
        <w:spacing w:line="360" w:lineRule="auto"/>
        <w:rPr>
          <w:b/>
          <w:color w:val="auto"/>
          <w:highlight w:val="none"/>
        </w:rPr>
      </w:pPr>
      <w:r>
        <w:rPr>
          <w:b/>
          <w:color w:val="auto"/>
          <w:highlight w:val="none"/>
        </w:rPr>
        <w:br w:type="page"/>
      </w:r>
      <w:r>
        <w:rPr>
          <w:b/>
          <w:color w:val="auto"/>
          <w:highlight w:val="none"/>
        </w:rPr>
        <w:t>(四)法定代表人授权委托书</w:t>
      </w:r>
    </w:p>
    <w:p w14:paraId="06C00572">
      <w:pPr>
        <w:keepNext w:val="0"/>
        <w:keepLines w:val="0"/>
        <w:pageBreakBefore w:val="0"/>
        <w:widowControl/>
        <w:kinsoku/>
        <w:wordWrap/>
        <w:overflowPunct/>
        <w:topLinePunct w:val="0"/>
        <w:autoSpaceDE w:val="0"/>
        <w:autoSpaceDN w:val="0"/>
        <w:bidi w:val="0"/>
        <w:adjustRightInd w:val="0"/>
        <w:snapToGrid w:val="0"/>
        <w:spacing w:line="360" w:lineRule="auto"/>
        <w:ind w:firstLine="600" w:firstLineChars="250"/>
        <w:textAlignment w:val="baseline"/>
        <w:rPr>
          <w:color w:val="auto"/>
          <w:sz w:val="24"/>
          <w:highlight w:val="none"/>
        </w:rPr>
      </w:pPr>
      <w:r>
        <w:rPr>
          <w:color w:val="auto"/>
          <w:sz w:val="24"/>
          <w:highlight w:val="none"/>
        </w:rPr>
        <w:t>本人作为</w:t>
      </w:r>
      <w:r>
        <w:rPr>
          <w:color w:val="auto"/>
          <w:sz w:val="24"/>
          <w:highlight w:val="none"/>
          <w:u w:val="single"/>
        </w:rPr>
        <w:t xml:space="preserve">       （投标人名称）       </w:t>
      </w:r>
      <w:r>
        <w:rPr>
          <w:color w:val="auto"/>
          <w:sz w:val="24"/>
          <w:highlight w:val="none"/>
        </w:rPr>
        <w:t>的法定代表人，在此授权我公司的</w:t>
      </w:r>
      <w:r>
        <w:rPr>
          <w:color w:val="auto"/>
          <w:sz w:val="24"/>
          <w:highlight w:val="none"/>
          <w:u w:val="single"/>
        </w:rPr>
        <w:t xml:space="preserve">            </w:t>
      </w:r>
      <w:r>
        <w:rPr>
          <w:color w:val="auto"/>
          <w:sz w:val="24"/>
          <w:highlight w:val="none"/>
        </w:rPr>
        <w:t>，其</w:t>
      </w:r>
      <w:r>
        <w:rPr>
          <w:rFonts w:hint="eastAsia"/>
          <w:color w:val="auto"/>
          <w:sz w:val="24"/>
          <w:highlight w:val="none"/>
          <w:lang w:eastAsia="zh-CN"/>
        </w:rPr>
        <w:t>身份证号码</w:t>
      </w:r>
      <w:r>
        <w:rPr>
          <w:color w:val="auto"/>
          <w:sz w:val="24"/>
          <w:highlight w:val="none"/>
        </w:rPr>
        <w:t>：</w:t>
      </w:r>
      <w:r>
        <w:rPr>
          <w:color w:val="auto"/>
          <w:sz w:val="24"/>
          <w:highlight w:val="none"/>
          <w:u w:val="single"/>
        </w:rPr>
        <w:t xml:space="preserve">                            </w:t>
      </w:r>
      <w:r>
        <w:rPr>
          <w:color w:val="auto"/>
          <w:sz w:val="24"/>
          <w:highlight w:val="none"/>
        </w:rPr>
        <w:t>，作为我的合法的授权代表，以我的名义并代表我公司全权处理</w:t>
      </w:r>
      <w:r>
        <w:rPr>
          <w:color w:val="auto"/>
          <w:sz w:val="24"/>
          <w:highlight w:val="none"/>
          <w:u w:val="single"/>
        </w:rPr>
        <w:t xml:space="preserve">                   </w:t>
      </w:r>
      <w:r>
        <w:rPr>
          <w:color w:val="auto"/>
          <w:sz w:val="24"/>
          <w:highlight w:val="none"/>
        </w:rPr>
        <w:t>项目</w:t>
      </w:r>
      <w:r>
        <w:rPr>
          <w:rFonts w:hint="eastAsia"/>
          <w:color w:val="auto"/>
          <w:sz w:val="24"/>
          <w:highlight w:val="none"/>
        </w:rPr>
        <w:t>检测</w:t>
      </w:r>
      <w:r>
        <w:rPr>
          <w:color w:val="auto"/>
          <w:sz w:val="24"/>
          <w:highlight w:val="none"/>
        </w:rPr>
        <w:t>投标的各项事宜。</w:t>
      </w:r>
    </w:p>
    <w:p w14:paraId="79834B39">
      <w:pPr>
        <w:keepNext w:val="0"/>
        <w:keepLines w:val="0"/>
        <w:pageBreakBefore w:val="0"/>
        <w:widowControl/>
        <w:kinsoku/>
        <w:wordWrap/>
        <w:overflowPunct/>
        <w:topLinePunct w:val="0"/>
        <w:autoSpaceDE w:val="0"/>
        <w:autoSpaceDN w:val="0"/>
        <w:bidi w:val="0"/>
        <w:adjustRightInd w:val="0"/>
        <w:snapToGrid w:val="0"/>
        <w:spacing w:line="360" w:lineRule="auto"/>
        <w:ind w:firstLine="492" w:firstLineChars="200"/>
        <w:textAlignment w:val="baseline"/>
        <w:rPr>
          <w:color w:val="auto"/>
          <w:spacing w:val="3"/>
          <w:kern w:val="0"/>
          <w:sz w:val="24"/>
          <w:highlight w:val="none"/>
        </w:rPr>
      </w:pPr>
    </w:p>
    <w:p w14:paraId="2A2FE6C7">
      <w:pPr>
        <w:keepNext w:val="0"/>
        <w:keepLines w:val="0"/>
        <w:pageBreakBefore w:val="0"/>
        <w:widowControl/>
        <w:kinsoku/>
        <w:wordWrap/>
        <w:overflowPunct/>
        <w:topLinePunct w:val="0"/>
        <w:autoSpaceDE w:val="0"/>
        <w:autoSpaceDN w:val="0"/>
        <w:bidi w:val="0"/>
        <w:adjustRightInd w:val="0"/>
        <w:snapToGrid w:val="0"/>
        <w:spacing w:line="360" w:lineRule="auto"/>
        <w:ind w:firstLine="492" w:firstLineChars="200"/>
        <w:textAlignment w:val="baseline"/>
        <w:rPr>
          <w:color w:val="auto"/>
          <w:sz w:val="24"/>
          <w:highlight w:val="none"/>
        </w:rPr>
      </w:pPr>
      <w:r>
        <w:rPr>
          <w:color w:val="auto"/>
          <w:spacing w:val="3"/>
          <w:kern w:val="0"/>
          <w:sz w:val="24"/>
          <w:highlight w:val="none"/>
        </w:rPr>
        <w:t>本授权书期限自</w:t>
      </w:r>
      <w:r>
        <w:rPr>
          <w:color w:val="auto"/>
          <w:spacing w:val="3"/>
          <w:kern w:val="0"/>
          <w:sz w:val="24"/>
          <w:highlight w:val="none"/>
          <w:u w:val="single"/>
        </w:rPr>
        <w:t xml:space="preserve">      </w:t>
      </w:r>
      <w:r>
        <w:rPr>
          <w:color w:val="auto"/>
          <w:spacing w:val="3"/>
          <w:kern w:val="0"/>
          <w:sz w:val="24"/>
          <w:highlight w:val="none"/>
        </w:rPr>
        <w:t>年</w:t>
      </w:r>
      <w:r>
        <w:rPr>
          <w:color w:val="auto"/>
          <w:spacing w:val="3"/>
          <w:kern w:val="0"/>
          <w:sz w:val="24"/>
          <w:highlight w:val="none"/>
          <w:u w:val="single"/>
        </w:rPr>
        <w:t xml:space="preserve">     </w:t>
      </w:r>
      <w:r>
        <w:rPr>
          <w:color w:val="auto"/>
          <w:spacing w:val="3"/>
          <w:kern w:val="0"/>
          <w:sz w:val="24"/>
          <w:highlight w:val="none"/>
        </w:rPr>
        <w:t>月</w:t>
      </w:r>
      <w:r>
        <w:rPr>
          <w:color w:val="auto"/>
          <w:spacing w:val="3"/>
          <w:kern w:val="0"/>
          <w:sz w:val="24"/>
          <w:highlight w:val="none"/>
          <w:u w:val="single"/>
        </w:rPr>
        <w:t xml:space="preserve">     </w:t>
      </w:r>
      <w:r>
        <w:rPr>
          <w:color w:val="auto"/>
          <w:spacing w:val="3"/>
          <w:kern w:val="0"/>
          <w:sz w:val="24"/>
          <w:highlight w:val="none"/>
        </w:rPr>
        <w:t>日起至</w:t>
      </w:r>
      <w:r>
        <w:rPr>
          <w:color w:val="auto"/>
          <w:spacing w:val="3"/>
          <w:kern w:val="0"/>
          <w:sz w:val="24"/>
          <w:highlight w:val="none"/>
          <w:u w:val="single"/>
        </w:rPr>
        <w:t xml:space="preserve">       </w:t>
      </w:r>
      <w:r>
        <w:rPr>
          <w:color w:val="auto"/>
          <w:spacing w:val="3"/>
          <w:kern w:val="0"/>
          <w:sz w:val="24"/>
          <w:highlight w:val="none"/>
        </w:rPr>
        <w:t>年</w:t>
      </w:r>
      <w:r>
        <w:rPr>
          <w:color w:val="auto"/>
          <w:spacing w:val="3"/>
          <w:kern w:val="0"/>
          <w:sz w:val="24"/>
          <w:highlight w:val="none"/>
          <w:u w:val="single"/>
        </w:rPr>
        <w:t xml:space="preserve">    </w:t>
      </w:r>
      <w:r>
        <w:rPr>
          <w:color w:val="auto"/>
          <w:spacing w:val="3"/>
          <w:kern w:val="0"/>
          <w:sz w:val="24"/>
          <w:highlight w:val="none"/>
        </w:rPr>
        <w:t>月</w:t>
      </w:r>
      <w:r>
        <w:rPr>
          <w:color w:val="auto"/>
          <w:spacing w:val="3"/>
          <w:kern w:val="0"/>
          <w:sz w:val="24"/>
          <w:highlight w:val="none"/>
          <w:u w:val="single"/>
        </w:rPr>
        <w:t xml:space="preserve">    </w:t>
      </w:r>
      <w:r>
        <w:rPr>
          <w:color w:val="auto"/>
          <w:kern w:val="0"/>
          <w:sz w:val="24"/>
          <w:highlight w:val="none"/>
        </w:rPr>
        <w:t>日止。</w:t>
      </w:r>
    </w:p>
    <w:p w14:paraId="10314E64">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color w:val="auto"/>
          <w:spacing w:val="5"/>
          <w:kern w:val="0"/>
          <w:sz w:val="24"/>
          <w:highlight w:val="none"/>
        </w:rPr>
      </w:pPr>
    </w:p>
    <w:p w14:paraId="200C4103">
      <w:pPr>
        <w:keepNext w:val="0"/>
        <w:keepLines w:val="0"/>
        <w:pageBreakBefore w:val="0"/>
        <w:widowControl/>
        <w:kinsoku/>
        <w:wordWrap/>
        <w:overflowPunct/>
        <w:topLinePunct w:val="0"/>
        <w:autoSpaceDE w:val="0"/>
        <w:autoSpaceDN w:val="0"/>
        <w:bidi w:val="0"/>
        <w:adjustRightInd w:val="0"/>
        <w:snapToGrid w:val="0"/>
        <w:spacing w:line="360" w:lineRule="auto"/>
        <w:ind w:firstLine="500" w:firstLineChars="200"/>
        <w:textAlignment w:val="baseline"/>
        <w:rPr>
          <w:color w:val="auto"/>
          <w:sz w:val="24"/>
          <w:highlight w:val="none"/>
        </w:rPr>
      </w:pPr>
      <w:r>
        <w:rPr>
          <w:color w:val="auto"/>
          <w:spacing w:val="5"/>
          <w:kern w:val="0"/>
          <w:sz w:val="24"/>
          <w:highlight w:val="none"/>
        </w:rPr>
        <w:t>在此授权范围和期限内，被授权人所实施的行为具有法律效力，授权人</w:t>
      </w:r>
      <w:r>
        <w:rPr>
          <w:color w:val="auto"/>
          <w:spacing w:val="4"/>
          <w:kern w:val="0"/>
          <w:sz w:val="24"/>
          <w:highlight w:val="none"/>
        </w:rPr>
        <w:t>予以认可。</w:t>
      </w:r>
    </w:p>
    <w:p w14:paraId="7A290B05">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color w:val="auto"/>
          <w:kern w:val="0"/>
          <w:sz w:val="24"/>
          <w:highlight w:val="none"/>
        </w:rPr>
      </w:pPr>
    </w:p>
    <w:p w14:paraId="7102338B">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color w:val="auto"/>
          <w:sz w:val="24"/>
          <w:highlight w:val="none"/>
        </w:rPr>
      </w:pPr>
      <w:r>
        <w:rPr>
          <w:color w:val="auto"/>
          <w:kern w:val="0"/>
          <w:sz w:val="24"/>
          <w:highlight w:val="none"/>
        </w:rPr>
        <w:t>授权代表无权转让委托权，特此委托。</w:t>
      </w:r>
    </w:p>
    <w:p w14:paraId="5C704A84">
      <w:pPr>
        <w:spacing w:line="360" w:lineRule="auto"/>
        <w:ind w:firstLine="480" w:firstLineChars="200"/>
        <w:rPr>
          <w:color w:val="auto"/>
          <w:sz w:val="24"/>
          <w:highlight w:val="none"/>
        </w:rPr>
      </w:pPr>
    </w:p>
    <w:p w14:paraId="3D810614">
      <w:pPr>
        <w:spacing w:line="360" w:lineRule="auto"/>
        <w:ind w:firstLine="480" w:firstLineChars="200"/>
        <w:rPr>
          <w:color w:val="auto"/>
          <w:sz w:val="24"/>
          <w:highlight w:val="none"/>
        </w:rPr>
      </w:pPr>
    </w:p>
    <w:p w14:paraId="7127D31C">
      <w:pPr>
        <w:spacing w:line="360" w:lineRule="auto"/>
        <w:ind w:firstLine="480" w:firstLineChars="200"/>
        <w:rPr>
          <w:color w:val="auto"/>
          <w:sz w:val="24"/>
          <w:highlight w:val="none"/>
        </w:rPr>
      </w:pPr>
    </w:p>
    <w:p w14:paraId="02BD2C23">
      <w:pPr>
        <w:spacing w:line="360" w:lineRule="auto"/>
        <w:ind w:firstLine="480" w:firstLineChars="200"/>
        <w:rPr>
          <w:color w:val="auto"/>
          <w:sz w:val="24"/>
          <w:highlight w:val="none"/>
        </w:rPr>
      </w:pPr>
    </w:p>
    <w:p w14:paraId="39DE4D74">
      <w:pPr>
        <w:spacing w:line="360" w:lineRule="auto"/>
        <w:ind w:firstLine="480" w:firstLineChars="200"/>
        <w:rPr>
          <w:color w:val="auto"/>
          <w:sz w:val="24"/>
          <w:highlight w:val="none"/>
        </w:rPr>
      </w:pPr>
    </w:p>
    <w:p w14:paraId="5630E7F3">
      <w:pPr>
        <w:spacing w:line="360" w:lineRule="auto"/>
        <w:ind w:firstLine="480" w:firstLineChars="200"/>
        <w:rPr>
          <w:color w:val="auto"/>
          <w:sz w:val="24"/>
          <w:highlight w:val="none"/>
        </w:rPr>
      </w:pPr>
    </w:p>
    <w:p w14:paraId="781A8F7D">
      <w:pPr>
        <w:spacing w:line="360" w:lineRule="auto"/>
        <w:ind w:firstLine="480" w:firstLineChars="200"/>
        <w:rPr>
          <w:color w:val="auto"/>
          <w:sz w:val="24"/>
          <w:highlight w:val="none"/>
        </w:rPr>
      </w:pPr>
    </w:p>
    <w:p w14:paraId="703B863F">
      <w:pPr>
        <w:spacing w:line="360" w:lineRule="auto"/>
        <w:ind w:firstLine="480" w:firstLineChars="200"/>
        <w:rPr>
          <w:color w:val="auto"/>
          <w:sz w:val="24"/>
          <w:highlight w:val="none"/>
          <w:u w:val="single"/>
        </w:rPr>
      </w:pPr>
      <w:r>
        <w:rPr>
          <w:color w:val="auto"/>
          <w:sz w:val="24"/>
          <w:highlight w:val="none"/>
        </w:rPr>
        <w:t>授权代表：</w:t>
      </w:r>
      <w:r>
        <w:rPr>
          <w:color w:val="auto"/>
          <w:sz w:val="24"/>
          <w:highlight w:val="none"/>
          <w:u w:val="single"/>
        </w:rPr>
        <w:t xml:space="preserve">      （姓名）      </w:t>
      </w:r>
      <w:r>
        <w:rPr>
          <w:color w:val="auto"/>
          <w:sz w:val="24"/>
          <w:highlight w:val="none"/>
        </w:rPr>
        <w:t>性别：</w:t>
      </w:r>
      <w:r>
        <w:rPr>
          <w:color w:val="auto"/>
          <w:sz w:val="24"/>
          <w:highlight w:val="none"/>
          <w:u w:val="single"/>
        </w:rPr>
        <w:t xml:space="preserve">           </w:t>
      </w:r>
      <w:r>
        <w:rPr>
          <w:color w:val="auto"/>
          <w:sz w:val="24"/>
          <w:highlight w:val="none"/>
        </w:rPr>
        <w:t>年龄：</w:t>
      </w:r>
      <w:r>
        <w:rPr>
          <w:color w:val="auto"/>
          <w:sz w:val="24"/>
          <w:highlight w:val="none"/>
          <w:u w:val="single"/>
        </w:rPr>
        <w:t xml:space="preserve">             </w:t>
      </w:r>
    </w:p>
    <w:p w14:paraId="648F3905">
      <w:pPr>
        <w:spacing w:line="360" w:lineRule="auto"/>
        <w:ind w:firstLine="480" w:firstLineChars="200"/>
        <w:rPr>
          <w:color w:val="auto"/>
          <w:sz w:val="24"/>
          <w:highlight w:val="none"/>
          <w:u w:val="single"/>
        </w:rPr>
      </w:pPr>
      <w:r>
        <w:rPr>
          <w:color w:val="auto"/>
          <w:sz w:val="24"/>
          <w:highlight w:val="none"/>
        </w:rPr>
        <w:t>身份证号码：</w:t>
      </w:r>
      <w:r>
        <w:rPr>
          <w:color w:val="auto"/>
          <w:sz w:val="24"/>
          <w:highlight w:val="none"/>
          <w:u w:val="single"/>
        </w:rPr>
        <w:t xml:space="preserve">                                     </w:t>
      </w:r>
      <w:r>
        <w:rPr>
          <w:color w:val="auto"/>
          <w:sz w:val="24"/>
          <w:highlight w:val="none"/>
        </w:rPr>
        <w:t>职务：</w:t>
      </w:r>
      <w:r>
        <w:rPr>
          <w:color w:val="auto"/>
          <w:sz w:val="24"/>
          <w:highlight w:val="none"/>
          <w:u w:val="single"/>
        </w:rPr>
        <w:t xml:space="preserve">           </w:t>
      </w:r>
    </w:p>
    <w:p w14:paraId="7A07DCE5">
      <w:pPr>
        <w:spacing w:line="360" w:lineRule="auto"/>
        <w:ind w:firstLine="480" w:firstLineChars="200"/>
        <w:rPr>
          <w:color w:val="auto"/>
          <w:sz w:val="24"/>
          <w:highlight w:val="none"/>
        </w:rPr>
      </w:pPr>
      <w:r>
        <w:rPr>
          <w:color w:val="auto"/>
          <w:sz w:val="24"/>
          <w:highlight w:val="none"/>
        </w:rPr>
        <w:t>投标人：</w:t>
      </w:r>
      <w:r>
        <w:rPr>
          <w:color w:val="auto"/>
          <w:sz w:val="24"/>
          <w:highlight w:val="none"/>
          <w:u w:val="single"/>
        </w:rPr>
        <w:t xml:space="preserve">                    （单位全称）（盖章）                   </w:t>
      </w:r>
    </w:p>
    <w:p w14:paraId="0AD91883">
      <w:pPr>
        <w:spacing w:line="360" w:lineRule="auto"/>
        <w:ind w:firstLine="480" w:firstLineChars="200"/>
        <w:rPr>
          <w:color w:val="auto"/>
          <w:sz w:val="24"/>
          <w:highlight w:val="none"/>
        </w:rPr>
      </w:pPr>
      <w:r>
        <w:rPr>
          <w:color w:val="auto"/>
          <w:sz w:val="24"/>
          <w:highlight w:val="none"/>
        </w:rPr>
        <w:t>法定代表人：</w:t>
      </w:r>
      <w:r>
        <w:rPr>
          <w:color w:val="auto"/>
          <w:sz w:val="24"/>
          <w:highlight w:val="none"/>
          <w:u w:val="single"/>
        </w:rPr>
        <w:t xml:space="preserve">                （签字或盖章）                        </w:t>
      </w:r>
    </w:p>
    <w:p w14:paraId="08EB3524">
      <w:pPr>
        <w:spacing w:line="360" w:lineRule="auto"/>
        <w:ind w:firstLine="480" w:firstLineChars="200"/>
        <w:rPr>
          <w:color w:val="auto"/>
          <w:sz w:val="24"/>
          <w:highlight w:val="none"/>
        </w:rPr>
      </w:pPr>
      <w:r>
        <w:rPr>
          <w:color w:val="auto"/>
          <w:sz w:val="24"/>
          <w:highlight w:val="none"/>
        </w:rPr>
        <w:t>授权委托日期：</w:t>
      </w:r>
      <w:r>
        <w:rPr>
          <w:color w:val="auto"/>
          <w:sz w:val="24"/>
          <w:highlight w:val="none"/>
          <w:u w:val="single"/>
        </w:rPr>
        <w:t xml:space="preserve">            </w:t>
      </w:r>
      <w:r>
        <w:rPr>
          <w:color w:val="auto"/>
          <w:sz w:val="24"/>
          <w:highlight w:val="none"/>
        </w:rPr>
        <w:t>年</w:t>
      </w:r>
      <w:r>
        <w:rPr>
          <w:color w:val="auto"/>
          <w:sz w:val="24"/>
          <w:highlight w:val="none"/>
          <w:u w:val="single"/>
        </w:rPr>
        <w:t xml:space="preserve">           </w:t>
      </w:r>
      <w:r>
        <w:rPr>
          <w:color w:val="auto"/>
          <w:sz w:val="24"/>
          <w:highlight w:val="none"/>
        </w:rPr>
        <w:t>月</w:t>
      </w:r>
      <w:r>
        <w:rPr>
          <w:color w:val="auto"/>
          <w:sz w:val="24"/>
          <w:highlight w:val="none"/>
          <w:u w:val="single"/>
        </w:rPr>
        <w:t xml:space="preserve">          </w:t>
      </w:r>
      <w:r>
        <w:rPr>
          <w:color w:val="auto"/>
          <w:sz w:val="24"/>
          <w:highlight w:val="none"/>
        </w:rPr>
        <w:t>日</w:t>
      </w:r>
    </w:p>
    <w:p w14:paraId="48FCC0E5">
      <w:pPr>
        <w:autoSpaceDE w:val="0"/>
        <w:autoSpaceDN w:val="0"/>
        <w:adjustRightInd w:val="0"/>
        <w:snapToGrid w:val="0"/>
        <w:spacing w:line="249" w:lineRule="exact"/>
        <w:rPr>
          <w:color w:val="auto"/>
          <w:sz w:val="24"/>
          <w:highlight w:val="none"/>
        </w:rPr>
      </w:pPr>
    </w:p>
    <w:p w14:paraId="0331584D">
      <w:pPr>
        <w:autoSpaceDE w:val="0"/>
        <w:autoSpaceDN w:val="0"/>
        <w:adjustRightInd w:val="0"/>
        <w:snapToGrid w:val="0"/>
        <w:spacing w:line="249" w:lineRule="exact"/>
        <w:rPr>
          <w:color w:val="auto"/>
          <w:sz w:val="24"/>
          <w:highlight w:val="none"/>
        </w:rPr>
      </w:pPr>
    </w:p>
    <w:p w14:paraId="74BA0474">
      <w:pPr>
        <w:autoSpaceDE w:val="0"/>
        <w:autoSpaceDN w:val="0"/>
        <w:adjustRightInd w:val="0"/>
        <w:snapToGrid w:val="0"/>
        <w:spacing w:line="249" w:lineRule="exact"/>
        <w:rPr>
          <w:color w:val="auto"/>
          <w:sz w:val="24"/>
          <w:highlight w:val="none"/>
        </w:rPr>
      </w:pPr>
    </w:p>
    <w:p w14:paraId="27089F50">
      <w:pPr>
        <w:rPr>
          <w:b/>
          <w:color w:val="auto"/>
          <w:sz w:val="32"/>
          <w:highlight w:val="none"/>
        </w:rPr>
      </w:pPr>
      <w:r>
        <w:rPr>
          <w:rFonts w:eastAsia="仿宋_GB2312"/>
          <w:color w:val="auto"/>
          <w:spacing w:val="14"/>
          <w:kern w:val="0"/>
          <w:sz w:val="32"/>
          <w:szCs w:val="32"/>
          <w:highlight w:val="none"/>
        </w:rPr>
        <w:br w:type="page"/>
      </w:r>
      <w:r>
        <w:rPr>
          <w:b/>
          <w:color w:val="auto"/>
          <w:highlight w:val="none"/>
        </w:rPr>
        <w:t>(五)商务、技术条款偏离表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2520"/>
        <w:gridCol w:w="2160"/>
        <w:gridCol w:w="1620"/>
        <w:gridCol w:w="1574"/>
      </w:tblGrid>
      <w:tr w14:paraId="1F78D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8" w:type="dxa"/>
            <w:noWrap w:val="0"/>
            <w:vAlign w:val="center"/>
          </w:tcPr>
          <w:p w14:paraId="444B5178">
            <w:pPr>
              <w:jc w:val="center"/>
              <w:rPr>
                <w:color w:val="auto"/>
                <w:highlight w:val="none"/>
              </w:rPr>
            </w:pPr>
            <w:r>
              <w:rPr>
                <w:color w:val="auto"/>
                <w:highlight w:val="none"/>
              </w:rPr>
              <w:t>条款号</w:t>
            </w:r>
          </w:p>
        </w:tc>
        <w:tc>
          <w:tcPr>
            <w:tcW w:w="2520" w:type="dxa"/>
            <w:noWrap w:val="0"/>
            <w:vAlign w:val="center"/>
          </w:tcPr>
          <w:p w14:paraId="1F8861CD">
            <w:pPr>
              <w:jc w:val="center"/>
              <w:rPr>
                <w:color w:val="auto"/>
                <w:highlight w:val="none"/>
              </w:rPr>
            </w:pPr>
            <w:r>
              <w:rPr>
                <w:color w:val="auto"/>
                <w:highlight w:val="none"/>
              </w:rPr>
              <w:t>招标文件条款内容</w:t>
            </w:r>
          </w:p>
        </w:tc>
        <w:tc>
          <w:tcPr>
            <w:tcW w:w="2160" w:type="dxa"/>
            <w:noWrap w:val="0"/>
            <w:vAlign w:val="center"/>
          </w:tcPr>
          <w:p w14:paraId="13D4F8C1">
            <w:pPr>
              <w:jc w:val="center"/>
              <w:rPr>
                <w:color w:val="auto"/>
                <w:highlight w:val="none"/>
              </w:rPr>
            </w:pPr>
            <w:r>
              <w:rPr>
                <w:color w:val="auto"/>
                <w:highlight w:val="none"/>
              </w:rPr>
              <w:t>招标人响应内容</w:t>
            </w:r>
          </w:p>
        </w:tc>
        <w:tc>
          <w:tcPr>
            <w:tcW w:w="1620" w:type="dxa"/>
            <w:noWrap w:val="0"/>
            <w:vAlign w:val="center"/>
          </w:tcPr>
          <w:p w14:paraId="6E5E3EA4">
            <w:pPr>
              <w:jc w:val="center"/>
              <w:rPr>
                <w:color w:val="auto"/>
                <w:highlight w:val="none"/>
              </w:rPr>
            </w:pPr>
            <w:r>
              <w:rPr>
                <w:color w:val="auto"/>
                <w:highlight w:val="none"/>
              </w:rPr>
              <w:t>偏离</w:t>
            </w:r>
          </w:p>
        </w:tc>
        <w:tc>
          <w:tcPr>
            <w:tcW w:w="1574" w:type="dxa"/>
            <w:noWrap w:val="0"/>
            <w:vAlign w:val="center"/>
          </w:tcPr>
          <w:p w14:paraId="631DDD7D">
            <w:pPr>
              <w:jc w:val="center"/>
              <w:rPr>
                <w:color w:val="auto"/>
                <w:highlight w:val="none"/>
              </w:rPr>
            </w:pPr>
            <w:r>
              <w:rPr>
                <w:color w:val="auto"/>
                <w:highlight w:val="none"/>
              </w:rPr>
              <w:t>说明</w:t>
            </w:r>
          </w:p>
        </w:tc>
      </w:tr>
      <w:tr w14:paraId="366D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8" w:type="dxa"/>
            <w:noWrap w:val="0"/>
            <w:vAlign w:val="center"/>
          </w:tcPr>
          <w:p w14:paraId="7F0B1C71">
            <w:pPr>
              <w:jc w:val="center"/>
              <w:rPr>
                <w:color w:val="auto"/>
                <w:highlight w:val="none"/>
              </w:rPr>
            </w:pPr>
          </w:p>
        </w:tc>
        <w:tc>
          <w:tcPr>
            <w:tcW w:w="2520" w:type="dxa"/>
            <w:noWrap w:val="0"/>
            <w:vAlign w:val="center"/>
          </w:tcPr>
          <w:p w14:paraId="140D6358">
            <w:pPr>
              <w:jc w:val="center"/>
              <w:rPr>
                <w:color w:val="auto"/>
                <w:highlight w:val="none"/>
              </w:rPr>
            </w:pPr>
          </w:p>
        </w:tc>
        <w:tc>
          <w:tcPr>
            <w:tcW w:w="2160" w:type="dxa"/>
            <w:noWrap w:val="0"/>
            <w:vAlign w:val="center"/>
          </w:tcPr>
          <w:p w14:paraId="66EFAD57">
            <w:pPr>
              <w:jc w:val="center"/>
              <w:rPr>
                <w:color w:val="auto"/>
                <w:highlight w:val="none"/>
              </w:rPr>
            </w:pPr>
          </w:p>
        </w:tc>
        <w:tc>
          <w:tcPr>
            <w:tcW w:w="1620" w:type="dxa"/>
            <w:noWrap w:val="0"/>
            <w:vAlign w:val="center"/>
          </w:tcPr>
          <w:p w14:paraId="523D1BBA">
            <w:pPr>
              <w:jc w:val="center"/>
              <w:rPr>
                <w:color w:val="auto"/>
                <w:highlight w:val="none"/>
              </w:rPr>
            </w:pPr>
          </w:p>
        </w:tc>
        <w:tc>
          <w:tcPr>
            <w:tcW w:w="1574" w:type="dxa"/>
            <w:noWrap w:val="0"/>
            <w:vAlign w:val="center"/>
          </w:tcPr>
          <w:p w14:paraId="1F86CE99">
            <w:pPr>
              <w:jc w:val="center"/>
              <w:rPr>
                <w:color w:val="auto"/>
                <w:highlight w:val="none"/>
              </w:rPr>
            </w:pPr>
          </w:p>
        </w:tc>
      </w:tr>
      <w:tr w14:paraId="43F7F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8" w:type="dxa"/>
            <w:noWrap w:val="0"/>
            <w:vAlign w:val="center"/>
          </w:tcPr>
          <w:p w14:paraId="2BEAFCF2">
            <w:pPr>
              <w:jc w:val="center"/>
              <w:rPr>
                <w:color w:val="auto"/>
                <w:highlight w:val="none"/>
              </w:rPr>
            </w:pPr>
          </w:p>
        </w:tc>
        <w:tc>
          <w:tcPr>
            <w:tcW w:w="2520" w:type="dxa"/>
            <w:noWrap w:val="0"/>
            <w:vAlign w:val="center"/>
          </w:tcPr>
          <w:p w14:paraId="47219DD9">
            <w:pPr>
              <w:jc w:val="center"/>
              <w:rPr>
                <w:color w:val="auto"/>
                <w:highlight w:val="none"/>
              </w:rPr>
            </w:pPr>
          </w:p>
        </w:tc>
        <w:tc>
          <w:tcPr>
            <w:tcW w:w="2160" w:type="dxa"/>
            <w:noWrap w:val="0"/>
            <w:vAlign w:val="center"/>
          </w:tcPr>
          <w:p w14:paraId="0FB727FF">
            <w:pPr>
              <w:jc w:val="center"/>
              <w:rPr>
                <w:color w:val="auto"/>
                <w:highlight w:val="none"/>
              </w:rPr>
            </w:pPr>
          </w:p>
        </w:tc>
        <w:tc>
          <w:tcPr>
            <w:tcW w:w="1620" w:type="dxa"/>
            <w:noWrap w:val="0"/>
            <w:vAlign w:val="center"/>
          </w:tcPr>
          <w:p w14:paraId="65975CE5">
            <w:pPr>
              <w:jc w:val="center"/>
              <w:rPr>
                <w:color w:val="auto"/>
                <w:highlight w:val="none"/>
              </w:rPr>
            </w:pPr>
          </w:p>
        </w:tc>
        <w:tc>
          <w:tcPr>
            <w:tcW w:w="1574" w:type="dxa"/>
            <w:noWrap w:val="0"/>
            <w:vAlign w:val="center"/>
          </w:tcPr>
          <w:p w14:paraId="435ECC69">
            <w:pPr>
              <w:jc w:val="center"/>
              <w:rPr>
                <w:color w:val="auto"/>
                <w:highlight w:val="none"/>
              </w:rPr>
            </w:pPr>
          </w:p>
        </w:tc>
      </w:tr>
      <w:tr w14:paraId="512F2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8" w:type="dxa"/>
            <w:noWrap w:val="0"/>
            <w:vAlign w:val="center"/>
          </w:tcPr>
          <w:p w14:paraId="247D6174">
            <w:pPr>
              <w:jc w:val="center"/>
              <w:rPr>
                <w:color w:val="auto"/>
                <w:highlight w:val="none"/>
              </w:rPr>
            </w:pPr>
          </w:p>
        </w:tc>
        <w:tc>
          <w:tcPr>
            <w:tcW w:w="2520" w:type="dxa"/>
            <w:noWrap w:val="0"/>
            <w:vAlign w:val="center"/>
          </w:tcPr>
          <w:p w14:paraId="0A2ACF5B">
            <w:pPr>
              <w:jc w:val="center"/>
              <w:rPr>
                <w:color w:val="auto"/>
                <w:highlight w:val="none"/>
              </w:rPr>
            </w:pPr>
          </w:p>
        </w:tc>
        <w:tc>
          <w:tcPr>
            <w:tcW w:w="2160" w:type="dxa"/>
            <w:noWrap w:val="0"/>
            <w:vAlign w:val="center"/>
          </w:tcPr>
          <w:p w14:paraId="3658AE69">
            <w:pPr>
              <w:jc w:val="center"/>
              <w:rPr>
                <w:color w:val="auto"/>
                <w:highlight w:val="none"/>
              </w:rPr>
            </w:pPr>
          </w:p>
        </w:tc>
        <w:tc>
          <w:tcPr>
            <w:tcW w:w="1620" w:type="dxa"/>
            <w:noWrap w:val="0"/>
            <w:vAlign w:val="center"/>
          </w:tcPr>
          <w:p w14:paraId="1DDF7F4E">
            <w:pPr>
              <w:jc w:val="center"/>
              <w:rPr>
                <w:color w:val="auto"/>
                <w:highlight w:val="none"/>
              </w:rPr>
            </w:pPr>
          </w:p>
        </w:tc>
        <w:tc>
          <w:tcPr>
            <w:tcW w:w="1574" w:type="dxa"/>
            <w:noWrap w:val="0"/>
            <w:vAlign w:val="center"/>
          </w:tcPr>
          <w:p w14:paraId="608D1B72">
            <w:pPr>
              <w:jc w:val="center"/>
              <w:rPr>
                <w:color w:val="auto"/>
                <w:highlight w:val="none"/>
              </w:rPr>
            </w:pPr>
          </w:p>
        </w:tc>
      </w:tr>
      <w:tr w14:paraId="4D16B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8" w:type="dxa"/>
            <w:noWrap w:val="0"/>
            <w:vAlign w:val="center"/>
          </w:tcPr>
          <w:p w14:paraId="723C8626">
            <w:pPr>
              <w:jc w:val="center"/>
              <w:rPr>
                <w:color w:val="auto"/>
                <w:highlight w:val="none"/>
              </w:rPr>
            </w:pPr>
          </w:p>
        </w:tc>
        <w:tc>
          <w:tcPr>
            <w:tcW w:w="2520" w:type="dxa"/>
            <w:noWrap w:val="0"/>
            <w:vAlign w:val="center"/>
          </w:tcPr>
          <w:p w14:paraId="3532BE96">
            <w:pPr>
              <w:jc w:val="center"/>
              <w:rPr>
                <w:color w:val="auto"/>
                <w:highlight w:val="none"/>
              </w:rPr>
            </w:pPr>
          </w:p>
        </w:tc>
        <w:tc>
          <w:tcPr>
            <w:tcW w:w="2160" w:type="dxa"/>
            <w:noWrap w:val="0"/>
            <w:vAlign w:val="center"/>
          </w:tcPr>
          <w:p w14:paraId="0B9AD9AA">
            <w:pPr>
              <w:jc w:val="center"/>
              <w:rPr>
                <w:color w:val="auto"/>
                <w:highlight w:val="none"/>
              </w:rPr>
            </w:pPr>
          </w:p>
        </w:tc>
        <w:tc>
          <w:tcPr>
            <w:tcW w:w="1620" w:type="dxa"/>
            <w:noWrap w:val="0"/>
            <w:vAlign w:val="center"/>
          </w:tcPr>
          <w:p w14:paraId="5D13E9F7">
            <w:pPr>
              <w:jc w:val="center"/>
              <w:rPr>
                <w:color w:val="auto"/>
                <w:highlight w:val="none"/>
              </w:rPr>
            </w:pPr>
          </w:p>
        </w:tc>
        <w:tc>
          <w:tcPr>
            <w:tcW w:w="1574" w:type="dxa"/>
            <w:noWrap w:val="0"/>
            <w:vAlign w:val="center"/>
          </w:tcPr>
          <w:p w14:paraId="36DCFC11">
            <w:pPr>
              <w:jc w:val="center"/>
              <w:rPr>
                <w:color w:val="auto"/>
                <w:highlight w:val="none"/>
              </w:rPr>
            </w:pPr>
          </w:p>
        </w:tc>
      </w:tr>
      <w:tr w14:paraId="18B1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8" w:type="dxa"/>
            <w:noWrap w:val="0"/>
            <w:vAlign w:val="center"/>
          </w:tcPr>
          <w:p w14:paraId="278C7EE4">
            <w:pPr>
              <w:jc w:val="center"/>
              <w:rPr>
                <w:color w:val="auto"/>
                <w:highlight w:val="none"/>
              </w:rPr>
            </w:pPr>
          </w:p>
        </w:tc>
        <w:tc>
          <w:tcPr>
            <w:tcW w:w="2520" w:type="dxa"/>
            <w:noWrap w:val="0"/>
            <w:vAlign w:val="center"/>
          </w:tcPr>
          <w:p w14:paraId="0C6BACFD">
            <w:pPr>
              <w:jc w:val="center"/>
              <w:rPr>
                <w:color w:val="auto"/>
                <w:highlight w:val="none"/>
              </w:rPr>
            </w:pPr>
          </w:p>
        </w:tc>
        <w:tc>
          <w:tcPr>
            <w:tcW w:w="2160" w:type="dxa"/>
            <w:noWrap w:val="0"/>
            <w:vAlign w:val="center"/>
          </w:tcPr>
          <w:p w14:paraId="4C6902D2">
            <w:pPr>
              <w:jc w:val="center"/>
              <w:rPr>
                <w:color w:val="auto"/>
                <w:highlight w:val="none"/>
              </w:rPr>
            </w:pPr>
          </w:p>
        </w:tc>
        <w:tc>
          <w:tcPr>
            <w:tcW w:w="1620" w:type="dxa"/>
            <w:noWrap w:val="0"/>
            <w:vAlign w:val="center"/>
          </w:tcPr>
          <w:p w14:paraId="659E8DEB">
            <w:pPr>
              <w:jc w:val="center"/>
              <w:rPr>
                <w:color w:val="auto"/>
                <w:highlight w:val="none"/>
              </w:rPr>
            </w:pPr>
          </w:p>
        </w:tc>
        <w:tc>
          <w:tcPr>
            <w:tcW w:w="1574" w:type="dxa"/>
            <w:noWrap w:val="0"/>
            <w:vAlign w:val="center"/>
          </w:tcPr>
          <w:p w14:paraId="087A3C7D">
            <w:pPr>
              <w:jc w:val="center"/>
              <w:rPr>
                <w:color w:val="auto"/>
                <w:highlight w:val="none"/>
              </w:rPr>
            </w:pPr>
          </w:p>
        </w:tc>
      </w:tr>
      <w:tr w14:paraId="16D1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8" w:type="dxa"/>
            <w:noWrap w:val="0"/>
            <w:vAlign w:val="center"/>
          </w:tcPr>
          <w:p w14:paraId="18427AF4">
            <w:pPr>
              <w:jc w:val="center"/>
              <w:rPr>
                <w:color w:val="auto"/>
                <w:highlight w:val="none"/>
              </w:rPr>
            </w:pPr>
          </w:p>
        </w:tc>
        <w:tc>
          <w:tcPr>
            <w:tcW w:w="2520" w:type="dxa"/>
            <w:noWrap w:val="0"/>
            <w:vAlign w:val="center"/>
          </w:tcPr>
          <w:p w14:paraId="6C195CAB">
            <w:pPr>
              <w:jc w:val="center"/>
              <w:rPr>
                <w:color w:val="auto"/>
                <w:highlight w:val="none"/>
              </w:rPr>
            </w:pPr>
          </w:p>
        </w:tc>
        <w:tc>
          <w:tcPr>
            <w:tcW w:w="2160" w:type="dxa"/>
            <w:noWrap w:val="0"/>
            <w:vAlign w:val="center"/>
          </w:tcPr>
          <w:p w14:paraId="284B2453">
            <w:pPr>
              <w:jc w:val="center"/>
              <w:rPr>
                <w:color w:val="auto"/>
                <w:highlight w:val="none"/>
              </w:rPr>
            </w:pPr>
          </w:p>
        </w:tc>
        <w:tc>
          <w:tcPr>
            <w:tcW w:w="1620" w:type="dxa"/>
            <w:noWrap w:val="0"/>
            <w:vAlign w:val="center"/>
          </w:tcPr>
          <w:p w14:paraId="12B195EF">
            <w:pPr>
              <w:jc w:val="center"/>
              <w:rPr>
                <w:color w:val="auto"/>
                <w:highlight w:val="none"/>
              </w:rPr>
            </w:pPr>
          </w:p>
        </w:tc>
        <w:tc>
          <w:tcPr>
            <w:tcW w:w="1574" w:type="dxa"/>
            <w:noWrap w:val="0"/>
            <w:vAlign w:val="center"/>
          </w:tcPr>
          <w:p w14:paraId="76368C9F">
            <w:pPr>
              <w:jc w:val="center"/>
              <w:rPr>
                <w:color w:val="auto"/>
                <w:highlight w:val="none"/>
              </w:rPr>
            </w:pPr>
          </w:p>
        </w:tc>
      </w:tr>
      <w:tr w14:paraId="31159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8" w:type="dxa"/>
            <w:noWrap w:val="0"/>
            <w:vAlign w:val="center"/>
          </w:tcPr>
          <w:p w14:paraId="25C5E79A">
            <w:pPr>
              <w:jc w:val="center"/>
              <w:rPr>
                <w:color w:val="auto"/>
                <w:highlight w:val="none"/>
              </w:rPr>
            </w:pPr>
          </w:p>
        </w:tc>
        <w:tc>
          <w:tcPr>
            <w:tcW w:w="2520" w:type="dxa"/>
            <w:noWrap w:val="0"/>
            <w:vAlign w:val="center"/>
          </w:tcPr>
          <w:p w14:paraId="22FEA834">
            <w:pPr>
              <w:jc w:val="center"/>
              <w:rPr>
                <w:color w:val="auto"/>
                <w:highlight w:val="none"/>
              </w:rPr>
            </w:pPr>
          </w:p>
        </w:tc>
        <w:tc>
          <w:tcPr>
            <w:tcW w:w="2160" w:type="dxa"/>
            <w:noWrap w:val="0"/>
            <w:vAlign w:val="center"/>
          </w:tcPr>
          <w:p w14:paraId="5E567E5A">
            <w:pPr>
              <w:jc w:val="center"/>
              <w:rPr>
                <w:color w:val="auto"/>
                <w:highlight w:val="none"/>
              </w:rPr>
            </w:pPr>
          </w:p>
        </w:tc>
        <w:tc>
          <w:tcPr>
            <w:tcW w:w="1620" w:type="dxa"/>
            <w:noWrap w:val="0"/>
            <w:vAlign w:val="center"/>
          </w:tcPr>
          <w:p w14:paraId="35536E77">
            <w:pPr>
              <w:jc w:val="center"/>
              <w:rPr>
                <w:color w:val="auto"/>
                <w:highlight w:val="none"/>
              </w:rPr>
            </w:pPr>
          </w:p>
        </w:tc>
        <w:tc>
          <w:tcPr>
            <w:tcW w:w="1574" w:type="dxa"/>
            <w:noWrap w:val="0"/>
            <w:vAlign w:val="center"/>
          </w:tcPr>
          <w:p w14:paraId="06F9D793">
            <w:pPr>
              <w:jc w:val="center"/>
              <w:rPr>
                <w:color w:val="auto"/>
                <w:highlight w:val="none"/>
              </w:rPr>
            </w:pPr>
          </w:p>
        </w:tc>
      </w:tr>
      <w:tr w14:paraId="23DF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8" w:type="dxa"/>
            <w:noWrap w:val="0"/>
            <w:vAlign w:val="center"/>
          </w:tcPr>
          <w:p w14:paraId="1C5D6462">
            <w:pPr>
              <w:jc w:val="center"/>
              <w:rPr>
                <w:color w:val="auto"/>
                <w:highlight w:val="none"/>
              </w:rPr>
            </w:pPr>
          </w:p>
        </w:tc>
        <w:tc>
          <w:tcPr>
            <w:tcW w:w="2520" w:type="dxa"/>
            <w:noWrap w:val="0"/>
            <w:vAlign w:val="center"/>
          </w:tcPr>
          <w:p w14:paraId="2E632C07">
            <w:pPr>
              <w:jc w:val="center"/>
              <w:rPr>
                <w:color w:val="auto"/>
                <w:highlight w:val="none"/>
              </w:rPr>
            </w:pPr>
          </w:p>
        </w:tc>
        <w:tc>
          <w:tcPr>
            <w:tcW w:w="2160" w:type="dxa"/>
            <w:noWrap w:val="0"/>
            <w:vAlign w:val="center"/>
          </w:tcPr>
          <w:p w14:paraId="138606E4">
            <w:pPr>
              <w:jc w:val="center"/>
              <w:rPr>
                <w:color w:val="auto"/>
                <w:highlight w:val="none"/>
              </w:rPr>
            </w:pPr>
          </w:p>
        </w:tc>
        <w:tc>
          <w:tcPr>
            <w:tcW w:w="1620" w:type="dxa"/>
            <w:noWrap w:val="0"/>
            <w:vAlign w:val="center"/>
          </w:tcPr>
          <w:p w14:paraId="46F4F8C2">
            <w:pPr>
              <w:jc w:val="center"/>
              <w:rPr>
                <w:color w:val="auto"/>
                <w:highlight w:val="none"/>
              </w:rPr>
            </w:pPr>
          </w:p>
        </w:tc>
        <w:tc>
          <w:tcPr>
            <w:tcW w:w="1574" w:type="dxa"/>
            <w:noWrap w:val="0"/>
            <w:vAlign w:val="center"/>
          </w:tcPr>
          <w:p w14:paraId="29C732EA">
            <w:pPr>
              <w:jc w:val="center"/>
              <w:rPr>
                <w:color w:val="auto"/>
                <w:highlight w:val="none"/>
              </w:rPr>
            </w:pPr>
          </w:p>
        </w:tc>
      </w:tr>
      <w:tr w14:paraId="18C52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8" w:type="dxa"/>
            <w:noWrap w:val="0"/>
            <w:vAlign w:val="center"/>
          </w:tcPr>
          <w:p w14:paraId="415ABCC9">
            <w:pPr>
              <w:jc w:val="center"/>
              <w:rPr>
                <w:color w:val="auto"/>
                <w:highlight w:val="none"/>
              </w:rPr>
            </w:pPr>
          </w:p>
        </w:tc>
        <w:tc>
          <w:tcPr>
            <w:tcW w:w="2520" w:type="dxa"/>
            <w:noWrap w:val="0"/>
            <w:vAlign w:val="center"/>
          </w:tcPr>
          <w:p w14:paraId="454B1302">
            <w:pPr>
              <w:jc w:val="center"/>
              <w:rPr>
                <w:color w:val="auto"/>
                <w:highlight w:val="none"/>
              </w:rPr>
            </w:pPr>
          </w:p>
        </w:tc>
        <w:tc>
          <w:tcPr>
            <w:tcW w:w="2160" w:type="dxa"/>
            <w:noWrap w:val="0"/>
            <w:vAlign w:val="center"/>
          </w:tcPr>
          <w:p w14:paraId="1FA41D0C">
            <w:pPr>
              <w:jc w:val="center"/>
              <w:rPr>
                <w:color w:val="auto"/>
                <w:highlight w:val="none"/>
              </w:rPr>
            </w:pPr>
          </w:p>
        </w:tc>
        <w:tc>
          <w:tcPr>
            <w:tcW w:w="1620" w:type="dxa"/>
            <w:noWrap w:val="0"/>
            <w:vAlign w:val="center"/>
          </w:tcPr>
          <w:p w14:paraId="28198C69">
            <w:pPr>
              <w:jc w:val="center"/>
              <w:rPr>
                <w:color w:val="auto"/>
                <w:highlight w:val="none"/>
              </w:rPr>
            </w:pPr>
          </w:p>
        </w:tc>
        <w:tc>
          <w:tcPr>
            <w:tcW w:w="1574" w:type="dxa"/>
            <w:noWrap w:val="0"/>
            <w:vAlign w:val="center"/>
          </w:tcPr>
          <w:p w14:paraId="33D07F78">
            <w:pPr>
              <w:jc w:val="center"/>
              <w:rPr>
                <w:color w:val="auto"/>
                <w:highlight w:val="none"/>
              </w:rPr>
            </w:pPr>
          </w:p>
        </w:tc>
      </w:tr>
      <w:tr w14:paraId="1E03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8" w:type="dxa"/>
            <w:noWrap w:val="0"/>
            <w:vAlign w:val="center"/>
          </w:tcPr>
          <w:p w14:paraId="39E27E27">
            <w:pPr>
              <w:jc w:val="center"/>
              <w:rPr>
                <w:color w:val="auto"/>
                <w:highlight w:val="none"/>
              </w:rPr>
            </w:pPr>
          </w:p>
        </w:tc>
        <w:tc>
          <w:tcPr>
            <w:tcW w:w="2520" w:type="dxa"/>
            <w:noWrap w:val="0"/>
            <w:vAlign w:val="center"/>
          </w:tcPr>
          <w:p w14:paraId="1BB46677">
            <w:pPr>
              <w:jc w:val="center"/>
              <w:rPr>
                <w:color w:val="auto"/>
                <w:highlight w:val="none"/>
              </w:rPr>
            </w:pPr>
          </w:p>
        </w:tc>
        <w:tc>
          <w:tcPr>
            <w:tcW w:w="2160" w:type="dxa"/>
            <w:noWrap w:val="0"/>
            <w:vAlign w:val="center"/>
          </w:tcPr>
          <w:p w14:paraId="0556FA3D">
            <w:pPr>
              <w:jc w:val="center"/>
              <w:rPr>
                <w:color w:val="auto"/>
                <w:highlight w:val="none"/>
              </w:rPr>
            </w:pPr>
          </w:p>
        </w:tc>
        <w:tc>
          <w:tcPr>
            <w:tcW w:w="1620" w:type="dxa"/>
            <w:noWrap w:val="0"/>
            <w:vAlign w:val="center"/>
          </w:tcPr>
          <w:p w14:paraId="5DD77528">
            <w:pPr>
              <w:jc w:val="center"/>
              <w:rPr>
                <w:color w:val="auto"/>
                <w:highlight w:val="none"/>
              </w:rPr>
            </w:pPr>
          </w:p>
        </w:tc>
        <w:tc>
          <w:tcPr>
            <w:tcW w:w="1574" w:type="dxa"/>
            <w:noWrap w:val="0"/>
            <w:vAlign w:val="center"/>
          </w:tcPr>
          <w:p w14:paraId="036C0A9A">
            <w:pPr>
              <w:jc w:val="center"/>
              <w:rPr>
                <w:color w:val="auto"/>
                <w:highlight w:val="none"/>
              </w:rPr>
            </w:pPr>
          </w:p>
        </w:tc>
      </w:tr>
      <w:tr w14:paraId="0FE32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8" w:type="dxa"/>
            <w:noWrap w:val="0"/>
            <w:vAlign w:val="center"/>
          </w:tcPr>
          <w:p w14:paraId="239BDFC8">
            <w:pPr>
              <w:jc w:val="center"/>
              <w:rPr>
                <w:color w:val="auto"/>
                <w:highlight w:val="none"/>
              </w:rPr>
            </w:pPr>
          </w:p>
        </w:tc>
        <w:tc>
          <w:tcPr>
            <w:tcW w:w="2520" w:type="dxa"/>
            <w:noWrap w:val="0"/>
            <w:vAlign w:val="center"/>
          </w:tcPr>
          <w:p w14:paraId="597E8DF2">
            <w:pPr>
              <w:jc w:val="center"/>
              <w:rPr>
                <w:color w:val="auto"/>
                <w:highlight w:val="none"/>
              </w:rPr>
            </w:pPr>
          </w:p>
        </w:tc>
        <w:tc>
          <w:tcPr>
            <w:tcW w:w="2160" w:type="dxa"/>
            <w:noWrap w:val="0"/>
            <w:vAlign w:val="center"/>
          </w:tcPr>
          <w:p w14:paraId="409707CD">
            <w:pPr>
              <w:jc w:val="center"/>
              <w:rPr>
                <w:color w:val="auto"/>
                <w:highlight w:val="none"/>
              </w:rPr>
            </w:pPr>
          </w:p>
        </w:tc>
        <w:tc>
          <w:tcPr>
            <w:tcW w:w="1620" w:type="dxa"/>
            <w:noWrap w:val="0"/>
            <w:vAlign w:val="center"/>
          </w:tcPr>
          <w:p w14:paraId="2E0B02C9">
            <w:pPr>
              <w:jc w:val="center"/>
              <w:rPr>
                <w:color w:val="auto"/>
                <w:highlight w:val="none"/>
              </w:rPr>
            </w:pPr>
          </w:p>
        </w:tc>
        <w:tc>
          <w:tcPr>
            <w:tcW w:w="1574" w:type="dxa"/>
            <w:noWrap w:val="0"/>
            <w:vAlign w:val="center"/>
          </w:tcPr>
          <w:p w14:paraId="179C65CA">
            <w:pPr>
              <w:jc w:val="center"/>
              <w:rPr>
                <w:color w:val="auto"/>
                <w:highlight w:val="none"/>
              </w:rPr>
            </w:pPr>
          </w:p>
        </w:tc>
      </w:tr>
    </w:tbl>
    <w:p w14:paraId="3D3D27DE">
      <w:pPr>
        <w:spacing w:before="100" w:beforeAutospacing="1"/>
        <w:rPr>
          <w:b/>
          <w:color w:val="auto"/>
          <w:highlight w:val="none"/>
        </w:rPr>
      </w:pPr>
      <w:r>
        <w:rPr>
          <w:b/>
          <w:color w:val="auto"/>
          <w:highlight w:val="none"/>
        </w:rPr>
        <w:t>声明：除本偏离表所列的偏离外，</w:t>
      </w:r>
      <w:r>
        <w:rPr>
          <w:rFonts w:hint="eastAsia"/>
          <w:b/>
          <w:color w:val="auto"/>
          <w:highlight w:val="none"/>
          <w:lang w:eastAsia="zh-CN"/>
        </w:rPr>
        <w:t>其他</w:t>
      </w:r>
      <w:r>
        <w:rPr>
          <w:b/>
          <w:color w:val="auto"/>
          <w:highlight w:val="none"/>
        </w:rPr>
        <w:t>均完全响应“招标文件”中的要求。</w:t>
      </w:r>
    </w:p>
    <w:p w14:paraId="167F71B9">
      <w:pPr>
        <w:rPr>
          <w:color w:val="auto"/>
          <w:highlight w:val="none"/>
        </w:rPr>
      </w:pPr>
    </w:p>
    <w:p w14:paraId="7D74A2F9">
      <w:pPr>
        <w:rPr>
          <w:color w:val="auto"/>
          <w:sz w:val="24"/>
          <w:highlight w:val="none"/>
        </w:rPr>
      </w:pPr>
    </w:p>
    <w:p w14:paraId="7CDC5CCC">
      <w:pPr>
        <w:autoSpaceDE w:val="0"/>
        <w:autoSpaceDN w:val="0"/>
        <w:adjustRightInd w:val="0"/>
        <w:snapToGrid w:val="0"/>
        <w:spacing w:line="360" w:lineRule="auto"/>
        <w:ind w:firstLine="720" w:firstLineChars="300"/>
        <w:rPr>
          <w:color w:val="auto"/>
          <w:sz w:val="24"/>
          <w:highlight w:val="none"/>
        </w:rPr>
      </w:pPr>
      <w:r>
        <w:rPr>
          <w:color w:val="auto"/>
          <w:kern w:val="0"/>
          <w:sz w:val="24"/>
          <w:highlight w:val="none"/>
        </w:rPr>
        <w:t>投标人：</w:t>
      </w:r>
      <w:r>
        <w:rPr>
          <w:color w:val="auto"/>
          <w:kern w:val="0"/>
          <w:sz w:val="24"/>
          <w:highlight w:val="none"/>
          <w:u w:val="single"/>
        </w:rPr>
        <w:t xml:space="preserve">                      </w:t>
      </w:r>
      <w:r>
        <w:rPr>
          <w:color w:val="auto"/>
          <w:spacing w:val="14"/>
          <w:kern w:val="0"/>
          <w:sz w:val="24"/>
          <w:highlight w:val="none"/>
          <w:u w:val="single"/>
        </w:rPr>
        <w:t xml:space="preserve">（单位全称） （盖章）        </w:t>
      </w:r>
    </w:p>
    <w:p w14:paraId="5AF5171D">
      <w:pPr>
        <w:autoSpaceDE w:val="0"/>
        <w:autoSpaceDN w:val="0"/>
        <w:adjustRightInd w:val="0"/>
        <w:snapToGrid w:val="0"/>
        <w:spacing w:line="360" w:lineRule="auto"/>
        <w:rPr>
          <w:color w:val="auto"/>
          <w:spacing w:val="11"/>
          <w:kern w:val="0"/>
          <w:sz w:val="24"/>
          <w:highlight w:val="none"/>
        </w:rPr>
      </w:pPr>
      <w:r>
        <w:rPr>
          <w:color w:val="auto"/>
          <w:sz w:val="24"/>
          <w:highlight w:val="none"/>
        </w:rPr>
        <w:t xml:space="preserve">      </w:t>
      </w:r>
      <w:r>
        <w:rPr>
          <w:color w:val="auto"/>
          <w:spacing w:val="11"/>
          <w:kern w:val="0"/>
          <w:sz w:val="24"/>
          <w:highlight w:val="none"/>
        </w:rPr>
        <w:t>法定代表人或授权委托人：</w:t>
      </w:r>
      <w:r>
        <w:rPr>
          <w:color w:val="auto"/>
          <w:spacing w:val="11"/>
          <w:kern w:val="0"/>
          <w:sz w:val="24"/>
          <w:highlight w:val="none"/>
          <w:u w:val="single"/>
        </w:rPr>
        <w:t xml:space="preserve">         （签字或盖章）                       </w:t>
      </w:r>
    </w:p>
    <w:p w14:paraId="4941D47B">
      <w:pPr>
        <w:autoSpaceDE w:val="0"/>
        <w:autoSpaceDN w:val="0"/>
        <w:adjustRightInd w:val="0"/>
        <w:snapToGrid w:val="0"/>
        <w:spacing w:line="360" w:lineRule="auto"/>
        <w:rPr>
          <w:color w:val="auto"/>
          <w:sz w:val="24"/>
          <w:highlight w:val="none"/>
        </w:rPr>
      </w:pPr>
      <w:r>
        <w:rPr>
          <w:color w:val="auto"/>
          <w:sz w:val="24"/>
          <w:highlight w:val="none"/>
        </w:rPr>
        <w:t xml:space="preserve">      日期：</w:t>
      </w:r>
      <w:r>
        <w:rPr>
          <w:color w:val="auto"/>
          <w:sz w:val="24"/>
          <w:highlight w:val="none"/>
          <w:u w:val="single"/>
        </w:rPr>
        <w:t xml:space="preserve">            </w:t>
      </w:r>
      <w:r>
        <w:rPr>
          <w:color w:val="auto"/>
          <w:sz w:val="24"/>
          <w:highlight w:val="none"/>
        </w:rPr>
        <w:t>年</w:t>
      </w:r>
      <w:r>
        <w:rPr>
          <w:color w:val="auto"/>
          <w:sz w:val="24"/>
          <w:highlight w:val="none"/>
          <w:u w:val="single"/>
        </w:rPr>
        <w:t xml:space="preserve">             </w:t>
      </w:r>
      <w:r>
        <w:rPr>
          <w:color w:val="auto"/>
          <w:sz w:val="24"/>
          <w:highlight w:val="none"/>
        </w:rPr>
        <w:t>月</w:t>
      </w:r>
      <w:r>
        <w:rPr>
          <w:color w:val="auto"/>
          <w:sz w:val="24"/>
          <w:highlight w:val="none"/>
          <w:u w:val="single"/>
        </w:rPr>
        <w:t xml:space="preserve">           </w:t>
      </w:r>
      <w:r>
        <w:rPr>
          <w:color w:val="auto"/>
          <w:sz w:val="24"/>
          <w:highlight w:val="none"/>
        </w:rPr>
        <w:t>日</w:t>
      </w:r>
    </w:p>
    <w:p w14:paraId="7FF8F534">
      <w:pPr>
        <w:rPr>
          <w:color w:val="auto"/>
          <w:highlight w:val="none"/>
        </w:rPr>
      </w:pPr>
    </w:p>
    <w:p w14:paraId="09AF0FBE">
      <w:pPr>
        <w:ind w:left="413" w:hanging="472" w:hangingChars="196"/>
        <w:rPr>
          <w:b/>
          <w:color w:val="auto"/>
          <w:highlight w:val="none"/>
        </w:rPr>
      </w:pPr>
      <w:r>
        <w:rPr>
          <w:b/>
          <w:color w:val="auto"/>
          <w:highlight w:val="none"/>
        </w:rPr>
        <w:t>注：如无偏差，投标人不需要填表，但应声明：“本投标文件完全响应招标文件所有条款的要求，无偏差。”</w:t>
      </w:r>
    </w:p>
    <w:p w14:paraId="7C5CF06D">
      <w:pPr>
        <w:rPr>
          <w:b/>
          <w:color w:val="auto"/>
          <w:highlight w:val="none"/>
        </w:rPr>
      </w:pPr>
    </w:p>
    <w:p w14:paraId="6FCF2859">
      <w:pPr>
        <w:rPr>
          <w:b/>
          <w:color w:val="auto"/>
          <w:highlight w:val="none"/>
        </w:rPr>
      </w:pPr>
    </w:p>
    <w:p w14:paraId="76D54CF4">
      <w:pPr>
        <w:rPr>
          <w:b/>
          <w:color w:val="auto"/>
          <w:highlight w:val="none"/>
        </w:rPr>
      </w:pPr>
    </w:p>
    <w:p w14:paraId="6B989B01">
      <w:pPr>
        <w:rPr>
          <w:b/>
          <w:color w:val="auto"/>
          <w:highlight w:val="none"/>
        </w:rPr>
      </w:pPr>
    </w:p>
    <w:p w14:paraId="07FD3E7E">
      <w:pPr>
        <w:rPr>
          <w:b/>
          <w:color w:val="auto"/>
          <w:highlight w:val="none"/>
        </w:rPr>
      </w:pPr>
    </w:p>
    <w:p w14:paraId="03A2F037">
      <w:pPr>
        <w:sectPr>
          <w:headerReference r:id="rId8" w:type="default"/>
          <w:footerReference r:id="rId9" w:type="default"/>
          <w:pgSz w:w="11907" w:h="16839"/>
          <w:pgMar w:top="1440" w:right="1080" w:bottom="1440" w:left="1080" w:header="0" w:footer="1191" w:gutter="0"/>
          <w:pgNumType w:fmt="decimal"/>
          <w:cols w:space="0" w:num="1"/>
          <w:rtlGutter w:val="0"/>
          <w:docGrid w:linePitch="0" w:charSpace="0"/>
        </w:sectPr>
      </w:pPr>
    </w:p>
    <w:p w14:paraId="7520A837">
      <w:pPr>
        <w:rPr>
          <w:b/>
          <w:color w:val="auto"/>
          <w:highlight w:val="none"/>
        </w:rPr>
      </w:pPr>
    </w:p>
    <w:p w14:paraId="3B9D5E56">
      <w:pPr>
        <w:pStyle w:val="5"/>
        <w:keepNext/>
        <w:keepLines/>
        <w:pageBreakBefore w:val="0"/>
        <w:widowControl/>
        <w:numPr>
          <w:ilvl w:val="0"/>
          <w:numId w:val="0"/>
        </w:numPr>
        <w:kinsoku w:val="0"/>
        <w:wordWrap/>
        <w:overflowPunct/>
        <w:topLinePunct w:val="0"/>
        <w:autoSpaceDE w:val="0"/>
        <w:autoSpaceDN w:val="0"/>
        <w:bidi w:val="0"/>
        <w:adjustRightInd w:val="0"/>
        <w:snapToGrid w:val="0"/>
        <w:spacing w:before="0" w:after="0" w:line="360" w:lineRule="auto"/>
        <w:textAlignment w:val="baseline"/>
        <w:rPr>
          <w:rFonts w:ascii="Times New Roman" w:hAnsi="Times New Roman"/>
          <w:b w:val="0"/>
          <w:color w:val="auto"/>
          <w:highlight w:val="none"/>
        </w:rPr>
      </w:pPr>
      <w:r>
        <w:rPr>
          <w:rFonts w:hint="eastAsia" w:ascii="Times New Roman" w:hAnsi="Times New Roman" w:eastAsia="黑体" w:cs="Arial"/>
          <w:b w:val="0"/>
          <w:bCs/>
          <w:snapToGrid w:val="0"/>
          <w:color w:val="auto"/>
          <w:kern w:val="0"/>
          <w:sz w:val="28"/>
          <w:szCs w:val="28"/>
        </w:rPr>
        <w:t>(</w:t>
      </w:r>
      <w:r>
        <w:rPr>
          <w:rFonts w:hint="eastAsia" w:ascii="Times New Roman" w:hAnsi="Times New Roman" w:cs="Arial"/>
          <w:b w:val="0"/>
          <w:bCs/>
          <w:snapToGrid w:val="0"/>
          <w:color w:val="auto"/>
          <w:kern w:val="0"/>
          <w:sz w:val="28"/>
          <w:szCs w:val="28"/>
          <w:lang w:val="en-US" w:eastAsia="zh-CN"/>
        </w:rPr>
        <w:t>六</w:t>
      </w:r>
      <w:r>
        <w:rPr>
          <w:rFonts w:hint="eastAsia" w:ascii="Times New Roman" w:hAnsi="Times New Roman" w:eastAsia="黑体" w:cs="Arial"/>
          <w:b w:val="0"/>
          <w:bCs/>
          <w:snapToGrid w:val="0"/>
          <w:color w:val="auto"/>
          <w:kern w:val="0"/>
          <w:sz w:val="28"/>
          <w:szCs w:val="28"/>
        </w:rPr>
        <w:t>)</w:t>
      </w:r>
      <w:r>
        <w:rPr>
          <w:rFonts w:hint="eastAsia" w:ascii="Times New Roman" w:hAnsi="Times New Roman"/>
          <w:b w:val="0"/>
          <w:color w:val="auto"/>
          <w:highlight w:val="none"/>
        </w:rPr>
        <w:t>检测费</w:t>
      </w:r>
      <w:r>
        <w:rPr>
          <w:rFonts w:ascii="Times New Roman" w:hAnsi="Times New Roman"/>
          <w:b w:val="0"/>
          <w:color w:val="auto"/>
          <w:highlight w:val="none"/>
        </w:rPr>
        <w:t>投标报价表</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6"/>
        <w:gridCol w:w="696"/>
        <w:gridCol w:w="1176"/>
        <w:gridCol w:w="2749"/>
        <w:gridCol w:w="1656"/>
        <w:gridCol w:w="1176"/>
        <w:gridCol w:w="2136"/>
        <w:gridCol w:w="1656"/>
        <w:gridCol w:w="817"/>
        <w:gridCol w:w="1417"/>
      </w:tblGrid>
      <w:tr w14:paraId="55590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000" w:type="pct"/>
            <w:gridSpan w:val="10"/>
            <w:tcBorders>
              <w:top w:val="single" w:color="000000" w:sz="8" w:space="0"/>
              <w:left w:val="single" w:color="000000" w:sz="8" w:space="0"/>
              <w:bottom w:val="single" w:color="000000" w:sz="4" w:space="0"/>
              <w:right w:val="single" w:color="000000" w:sz="4" w:space="0"/>
            </w:tcBorders>
            <w:shd w:val="clear" w:color="auto" w:fill="auto"/>
            <w:vAlign w:val="center"/>
          </w:tcPr>
          <w:p w14:paraId="66178DD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sz w:val="24"/>
                <w:szCs w:val="24"/>
                <w:u w:val="none"/>
                <w:lang w:val="en-US" w:eastAsia="zh-CN"/>
              </w:rPr>
              <w:t>澄地2022-C-9号地块商品房开发项目（工程桩检测二标段）</w:t>
            </w:r>
          </w:p>
        </w:tc>
      </w:tr>
      <w:tr w14:paraId="1D7C6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8" w:hRule="atLeast"/>
        </w:trPr>
        <w:tc>
          <w:tcPr>
            <w:tcW w:w="314" w:type="pct"/>
            <w:tcBorders>
              <w:top w:val="single" w:color="000000" w:sz="4" w:space="0"/>
              <w:left w:val="single" w:color="000000" w:sz="8" w:space="0"/>
              <w:bottom w:val="single" w:color="000000" w:sz="4" w:space="0"/>
              <w:right w:val="single" w:color="000000" w:sz="4" w:space="0"/>
            </w:tcBorders>
            <w:shd w:val="clear" w:color="auto" w:fill="auto"/>
            <w:noWrap/>
            <w:vAlign w:val="center"/>
          </w:tcPr>
          <w:p w14:paraId="0FD648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部位</w:t>
            </w:r>
          </w:p>
        </w:tc>
        <w:tc>
          <w:tcPr>
            <w:tcW w:w="493" w:type="pct"/>
            <w:tcBorders>
              <w:top w:val="single" w:color="000000" w:sz="4" w:space="0"/>
              <w:left w:val="nil"/>
              <w:bottom w:val="single" w:color="000000" w:sz="4" w:space="0"/>
              <w:right w:val="single" w:color="000000" w:sz="4" w:space="0"/>
            </w:tcBorders>
            <w:shd w:val="clear" w:color="auto" w:fill="auto"/>
            <w:noWrap/>
            <w:vAlign w:val="center"/>
          </w:tcPr>
          <w:p w14:paraId="1EF4C5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桩型</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6CB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检测项目</w:t>
            </w:r>
          </w:p>
        </w:tc>
        <w:tc>
          <w:tcPr>
            <w:tcW w:w="14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8CD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项目特征</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680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检测数量(根)</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6C4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极限承载力KN</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52C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工作量小计（吨）</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33C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单价（含税）</w:t>
            </w:r>
          </w:p>
        </w:tc>
        <w:tc>
          <w:tcPr>
            <w:tcW w:w="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C29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单位</w:t>
            </w:r>
          </w:p>
        </w:tc>
        <w:tc>
          <w:tcPr>
            <w:tcW w:w="384" w:type="pct"/>
            <w:tcBorders>
              <w:top w:val="single" w:color="000000" w:sz="4" w:space="0"/>
              <w:left w:val="single" w:color="000000" w:sz="4" w:space="0"/>
              <w:bottom w:val="single" w:color="000000" w:sz="4" w:space="0"/>
              <w:right w:val="single" w:color="000000" w:sz="8" w:space="0"/>
            </w:tcBorders>
            <w:shd w:val="clear" w:color="auto" w:fill="auto"/>
            <w:noWrap/>
            <w:vAlign w:val="center"/>
          </w:tcPr>
          <w:p w14:paraId="17AD86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小计（元）</w:t>
            </w:r>
          </w:p>
        </w:tc>
      </w:tr>
      <w:tr w14:paraId="05ADF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4" w:type="pct"/>
            <w:vMerge w:val="restart"/>
            <w:tcBorders>
              <w:top w:val="nil"/>
              <w:left w:val="single" w:color="000000" w:sz="8" w:space="0"/>
              <w:bottom w:val="nil"/>
              <w:right w:val="single" w:color="000000" w:sz="4" w:space="0"/>
            </w:tcBorders>
            <w:shd w:val="clear" w:color="auto" w:fill="auto"/>
            <w:vAlign w:val="center"/>
          </w:tcPr>
          <w:p w14:paraId="5CABF4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一、工程桩检测</w:t>
            </w:r>
          </w:p>
        </w:tc>
        <w:tc>
          <w:tcPr>
            <w:tcW w:w="493" w:type="pct"/>
            <w:tcBorders>
              <w:top w:val="single" w:color="000000" w:sz="4" w:space="0"/>
              <w:left w:val="nil"/>
              <w:bottom w:val="single" w:color="000000" w:sz="4" w:space="0"/>
              <w:right w:val="single" w:color="000000" w:sz="4" w:space="0"/>
            </w:tcBorders>
            <w:shd w:val="clear" w:color="auto" w:fill="auto"/>
            <w:vAlign w:val="center"/>
          </w:tcPr>
          <w:p w14:paraId="789511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预应力实</w:t>
            </w:r>
            <w:r>
              <w:rPr>
                <w:rFonts w:hint="eastAsia" w:ascii="宋体" w:hAnsi="宋体" w:eastAsia="宋体" w:cs="宋体"/>
                <w:i w:val="0"/>
                <w:iCs w:val="0"/>
                <w:snapToGrid w:val="0"/>
                <w:color w:val="000000"/>
                <w:kern w:val="0"/>
                <w:sz w:val="24"/>
                <w:szCs w:val="24"/>
                <w:u w:val="none"/>
                <w:lang w:val="en-US" w:eastAsia="zh-CN" w:bidi="ar"/>
              </w:rPr>
              <w:br w:type="textWrapping"/>
            </w:r>
            <w:r>
              <w:rPr>
                <w:rFonts w:hint="eastAsia" w:ascii="宋体" w:hAnsi="宋体" w:eastAsia="宋体" w:cs="宋体"/>
                <w:i w:val="0"/>
                <w:iCs w:val="0"/>
                <w:snapToGrid w:val="0"/>
                <w:color w:val="000000"/>
                <w:kern w:val="0"/>
                <w:sz w:val="24"/>
                <w:szCs w:val="24"/>
                <w:u w:val="none"/>
                <w:lang w:val="en-US" w:eastAsia="zh-CN" w:bidi="ar"/>
              </w:rPr>
              <w:t>心方桩</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A4A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抗压静载</w:t>
            </w:r>
          </w:p>
        </w:tc>
        <w:tc>
          <w:tcPr>
            <w:tcW w:w="1494" w:type="pct"/>
            <w:tcBorders>
              <w:top w:val="nil"/>
              <w:left w:val="single" w:color="000000" w:sz="4" w:space="0"/>
              <w:bottom w:val="single" w:color="000000" w:sz="4" w:space="0"/>
              <w:right w:val="single" w:color="000000" w:sz="4" w:space="0"/>
            </w:tcBorders>
            <w:shd w:val="clear" w:color="auto" w:fill="auto"/>
            <w:noWrap/>
            <w:vAlign w:val="center"/>
          </w:tcPr>
          <w:p w14:paraId="320737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YHZ-400A</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0E4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6 </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CF6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2,200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68E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1,320 </w:t>
            </w:r>
          </w:p>
        </w:tc>
        <w:tc>
          <w:tcPr>
            <w:tcW w:w="383" w:type="pct"/>
            <w:tcBorders>
              <w:top w:val="nil"/>
              <w:left w:val="single" w:color="000000" w:sz="4" w:space="0"/>
              <w:bottom w:val="single" w:color="000000" w:sz="4" w:space="0"/>
              <w:right w:val="single" w:color="000000" w:sz="4" w:space="0"/>
            </w:tcBorders>
            <w:shd w:val="clear" w:color="auto" w:fill="auto"/>
            <w:noWrap/>
            <w:vAlign w:val="center"/>
          </w:tcPr>
          <w:p w14:paraId="56DE50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90" w:type="pct"/>
            <w:tcBorders>
              <w:top w:val="nil"/>
              <w:left w:val="single" w:color="000000" w:sz="4" w:space="0"/>
              <w:bottom w:val="single" w:color="000000" w:sz="4" w:space="0"/>
              <w:right w:val="single" w:color="000000" w:sz="4" w:space="0"/>
            </w:tcBorders>
            <w:shd w:val="clear" w:color="auto" w:fill="auto"/>
            <w:noWrap/>
            <w:vAlign w:val="center"/>
          </w:tcPr>
          <w:p w14:paraId="29CD5F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元/吨</w:t>
            </w:r>
          </w:p>
        </w:tc>
        <w:tc>
          <w:tcPr>
            <w:tcW w:w="384" w:type="pct"/>
            <w:tcBorders>
              <w:top w:val="nil"/>
              <w:left w:val="single" w:color="000000" w:sz="4" w:space="0"/>
              <w:bottom w:val="single" w:color="000000" w:sz="4" w:space="0"/>
              <w:right w:val="single" w:color="000000" w:sz="8" w:space="0"/>
            </w:tcBorders>
            <w:shd w:val="clear" w:color="auto" w:fill="auto"/>
            <w:noWrap/>
            <w:vAlign w:val="center"/>
          </w:tcPr>
          <w:p w14:paraId="04DEE8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1C651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4" w:type="pct"/>
            <w:vMerge w:val="continue"/>
            <w:tcBorders>
              <w:top w:val="nil"/>
              <w:left w:val="single" w:color="000000" w:sz="8" w:space="0"/>
              <w:bottom w:val="nil"/>
              <w:right w:val="single" w:color="000000" w:sz="4" w:space="0"/>
            </w:tcBorders>
            <w:shd w:val="clear" w:color="auto" w:fill="auto"/>
            <w:vAlign w:val="center"/>
          </w:tcPr>
          <w:p w14:paraId="604400AC">
            <w:pPr>
              <w:jc w:val="center"/>
              <w:rPr>
                <w:rFonts w:hint="eastAsia" w:ascii="宋体" w:hAnsi="宋体" w:eastAsia="宋体" w:cs="宋体"/>
                <w:i w:val="0"/>
                <w:iCs w:val="0"/>
                <w:color w:val="000000"/>
                <w:sz w:val="24"/>
                <w:szCs w:val="24"/>
                <w:u w:val="none"/>
              </w:rPr>
            </w:pPr>
          </w:p>
        </w:tc>
        <w:tc>
          <w:tcPr>
            <w:tcW w:w="493" w:type="pct"/>
            <w:tcBorders>
              <w:top w:val="single" w:color="000000" w:sz="4" w:space="0"/>
              <w:left w:val="nil"/>
              <w:bottom w:val="single" w:color="000000" w:sz="4" w:space="0"/>
              <w:right w:val="single" w:color="000000" w:sz="4" w:space="0"/>
            </w:tcBorders>
            <w:shd w:val="clear" w:color="auto" w:fill="auto"/>
            <w:vAlign w:val="center"/>
          </w:tcPr>
          <w:p w14:paraId="1D8F24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预应力实</w:t>
            </w:r>
            <w:r>
              <w:rPr>
                <w:rFonts w:hint="eastAsia" w:ascii="宋体" w:hAnsi="宋体" w:eastAsia="宋体" w:cs="宋体"/>
                <w:i w:val="0"/>
                <w:iCs w:val="0"/>
                <w:snapToGrid w:val="0"/>
                <w:color w:val="000000"/>
                <w:kern w:val="0"/>
                <w:sz w:val="24"/>
                <w:szCs w:val="24"/>
                <w:u w:val="none"/>
                <w:lang w:val="en-US" w:eastAsia="zh-CN" w:bidi="ar"/>
              </w:rPr>
              <w:br w:type="textWrapping"/>
            </w:r>
            <w:r>
              <w:rPr>
                <w:rFonts w:hint="eastAsia" w:ascii="宋体" w:hAnsi="宋体" w:eastAsia="宋体" w:cs="宋体"/>
                <w:i w:val="0"/>
                <w:iCs w:val="0"/>
                <w:snapToGrid w:val="0"/>
                <w:color w:val="000000"/>
                <w:kern w:val="0"/>
                <w:sz w:val="24"/>
                <w:szCs w:val="24"/>
                <w:u w:val="none"/>
                <w:lang w:val="en-US" w:eastAsia="zh-CN" w:bidi="ar"/>
              </w:rPr>
              <w:t>心方桩</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C27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抗压静载</w:t>
            </w:r>
          </w:p>
        </w:tc>
        <w:tc>
          <w:tcPr>
            <w:tcW w:w="1494" w:type="pct"/>
            <w:tcBorders>
              <w:top w:val="nil"/>
              <w:left w:val="single" w:color="000000" w:sz="4" w:space="0"/>
              <w:bottom w:val="single" w:color="000000" w:sz="4" w:space="0"/>
              <w:right w:val="single" w:color="000000" w:sz="4" w:space="0"/>
            </w:tcBorders>
            <w:shd w:val="clear" w:color="auto" w:fill="auto"/>
            <w:noWrap/>
            <w:vAlign w:val="center"/>
          </w:tcPr>
          <w:p w14:paraId="36C515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YHZ-400A</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165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35 </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3D1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2,800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51E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9,800 </w:t>
            </w:r>
          </w:p>
        </w:tc>
        <w:tc>
          <w:tcPr>
            <w:tcW w:w="383" w:type="pct"/>
            <w:tcBorders>
              <w:top w:val="nil"/>
              <w:left w:val="single" w:color="000000" w:sz="4" w:space="0"/>
              <w:bottom w:val="single" w:color="000000" w:sz="4" w:space="0"/>
              <w:right w:val="single" w:color="000000" w:sz="4" w:space="0"/>
            </w:tcBorders>
            <w:shd w:val="clear" w:color="auto" w:fill="auto"/>
            <w:noWrap/>
            <w:vAlign w:val="center"/>
          </w:tcPr>
          <w:p w14:paraId="7E0954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90" w:type="pct"/>
            <w:tcBorders>
              <w:top w:val="nil"/>
              <w:left w:val="single" w:color="000000" w:sz="4" w:space="0"/>
              <w:bottom w:val="single" w:color="000000" w:sz="4" w:space="0"/>
              <w:right w:val="single" w:color="000000" w:sz="4" w:space="0"/>
            </w:tcBorders>
            <w:shd w:val="clear" w:color="auto" w:fill="auto"/>
            <w:noWrap/>
            <w:vAlign w:val="center"/>
          </w:tcPr>
          <w:p w14:paraId="510ED9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元/吨</w:t>
            </w:r>
          </w:p>
        </w:tc>
        <w:tc>
          <w:tcPr>
            <w:tcW w:w="384" w:type="pct"/>
            <w:tcBorders>
              <w:top w:val="nil"/>
              <w:left w:val="single" w:color="000000" w:sz="4" w:space="0"/>
              <w:bottom w:val="single" w:color="000000" w:sz="4" w:space="0"/>
              <w:right w:val="single" w:color="000000" w:sz="8" w:space="0"/>
            </w:tcBorders>
            <w:shd w:val="clear" w:color="auto" w:fill="auto"/>
            <w:noWrap/>
            <w:vAlign w:val="center"/>
          </w:tcPr>
          <w:p w14:paraId="73E899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4FA74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4" w:type="pct"/>
            <w:vMerge w:val="continue"/>
            <w:tcBorders>
              <w:top w:val="nil"/>
              <w:left w:val="single" w:color="000000" w:sz="8" w:space="0"/>
              <w:bottom w:val="nil"/>
              <w:right w:val="single" w:color="000000" w:sz="4" w:space="0"/>
            </w:tcBorders>
            <w:shd w:val="clear" w:color="auto" w:fill="auto"/>
            <w:vAlign w:val="center"/>
          </w:tcPr>
          <w:p w14:paraId="27D96896">
            <w:pPr>
              <w:jc w:val="center"/>
              <w:rPr>
                <w:rFonts w:hint="eastAsia" w:ascii="宋体" w:hAnsi="宋体" w:eastAsia="宋体" w:cs="宋体"/>
                <w:i w:val="0"/>
                <w:iCs w:val="0"/>
                <w:color w:val="000000"/>
                <w:sz w:val="24"/>
                <w:szCs w:val="24"/>
                <w:u w:val="none"/>
              </w:rPr>
            </w:pPr>
          </w:p>
        </w:tc>
        <w:tc>
          <w:tcPr>
            <w:tcW w:w="493" w:type="pct"/>
            <w:tcBorders>
              <w:top w:val="single" w:color="000000" w:sz="4" w:space="0"/>
              <w:left w:val="nil"/>
              <w:bottom w:val="single" w:color="000000" w:sz="4" w:space="0"/>
              <w:right w:val="single" w:color="000000" w:sz="4" w:space="0"/>
            </w:tcBorders>
            <w:shd w:val="clear" w:color="auto" w:fill="auto"/>
            <w:vAlign w:val="center"/>
          </w:tcPr>
          <w:p w14:paraId="13209D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预应力实</w:t>
            </w:r>
            <w:r>
              <w:rPr>
                <w:rFonts w:hint="eastAsia" w:ascii="宋体" w:hAnsi="宋体" w:eastAsia="宋体" w:cs="宋体"/>
                <w:i w:val="0"/>
                <w:iCs w:val="0"/>
                <w:snapToGrid w:val="0"/>
                <w:color w:val="000000"/>
                <w:kern w:val="0"/>
                <w:sz w:val="24"/>
                <w:szCs w:val="24"/>
                <w:u w:val="none"/>
                <w:lang w:val="en-US" w:eastAsia="zh-CN" w:bidi="ar"/>
              </w:rPr>
              <w:br w:type="textWrapping"/>
            </w:r>
            <w:r>
              <w:rPr>
                <w:rFonts w:hint="eastAsia" w:ascii="宋体" w:hAnsi="宋体" w:eastAsia="宋体" w:cs="宋体"/>
                <w:i w:val="0"/>
                <w:iCs w:val="0"/>
                <w:snapToGrid w:val="0"/>
                <w:color w:val="000000"/>
                <w:kern w:val="0"/>
                <w:sz w:val="24"/>
                <w:szCs w:val="24"/>
                <w:u w:val="none"/>
                <w:lang w:val="en-US" w:eastAsia="zh-CN" w:bidi="ar"/>
              </w:rPr>
              <w:t>心方桩</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3ED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抗压静载</w:t>
            </w:r>
          </w:p>
        </w:tc>
        <w:tc>
          <w:tcPr>
            <w:tcW w:w="1494" w:type="pct"/>
            <w:tcBorders>
              <w:top w:val="nil"/>
              <w:left w:val="single" w:color="000000" w:sz="4" w:space="0"/>
              <w:bottom w:val="single" w:color="000000" w:sz="4" w:space="0"/>
              <w:right w:val="single" w:color="000000" w:sz="4" w:space="0"/>
            </w:tcBorders>
            <w:shd w:val="clear" w:color="auto" w:fill="auto"/>
            <w:noWrap/>
            <w:vAlign w:val="center"/>
          </w:tcPr>
          <w:p w14:paraId="00BD03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YHZ-500A</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D63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3 </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6A7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4,600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2C6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1,380 </w:t>
            </w:r>
          </w:p>
        </w:tc>
        <w:tc>
          <w:tcPr>
            <w:tcW w:w="383" w:type="pct"/>
            <w:tcBorders>
              <w:top w:val="nil"/>
              <w:left w:val="single" w:color="000000" w:sz="4" w:space="0"/>
              <w:bottom w:val="single" w:color="000000" w:sz="4" w:space="0"/>
              <w:right w:val="single" w:color="000000" w:sz="4" w:space="0"/>
            </w:tcBorders>
            <w:shd w:val="clear" w:color="auto" w:fill="auto"/>
            <w:noWrap/>
            <w:vAlign w:val="center"/>
          </w:tcPr>
          <w:p w14:paraId="6B0D1D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90" w:type="pct"/>
            <w:tcBorders>
              <w:top w:val="nil"/>
              <w:left w:val="single" w:color="000000" w:sz="4" w:space="0"/>
              <w:bottom w:val="single" w:color="000000" w:sz="4" w:space="0"/>
              <w:right w:val="single" w:color="000000" w:sz="4" w:space="0"/>
            </w:tcBorders>
            <w:shd w:val="clear" w:color="auto" w:fill="auto"/>
            <w:noWrap/>
            <w:vAlign w:val="center"/>
          </w:tcPr>
          <w:p w14:paraId="38A16D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元/吨</w:t>
            </w:r>
          </w:p>
        </w:tc>
        <w:tc>
          <w:tcPr>
            <w:tcW w:w="384" w:type="pct"/>
            <w:tcBorders>
              <w:top w:val="nil"/>
              <w:left w:val="single" w:color="000000" w:sz="4" w:space="0"/>
              <w:bottom w:val="single" w:color="000000" w:sz="4" w:space="0"/>
              <w:right w:val="single" w:color="000000" w:sz="8" w:space="0"/>
            </w:tcBorders>
            <w:shd w:val="clear" w:color="auto" w:fill="auto"/>
            <w:noWrap/>
            <w:vAlign w:val="center"/>
          </w:tcPr>
          <w:p w14:paraId="65079E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64757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4" w:type="pct"/>
            <w:vMerge w:val="continue"/>
            <w:tcBorders>
              <w:top w:val="nil"/>
              <w:left w:val="single" w:color="000000" w:sz="8" w:space="0"/>
              <w:bottom w:val="nil"/>
              <w:right w:val="single" w:color="000000" w:sz="4" w:space="0"/>
            </w:tcBorders>
            <w:shd w:val="clear" w:color="auto" w:fill="auto"/>
            <w:vAlign w:val="center"/>
          </w:tcPr>
          <w:p w14:paraId="3D039C94">
            <w:pPr>
              <w:jc w:val="center"/>
              <w:rPr>
                <w:rFonts w:hint="eastAsia" w:ascii="宋体" w:hAnsi="宋体" w:eastAsia="宋体" w:cs="宋体"/>
                <w:i w:val="0"/>
                <w:iCs w:val="0"/>
                <w:color w:val="000000"/>
                <w:sz w:val="24"/>
                <w:szCs w:val="24"/>
                <w:u w:val="none"/>
              </w:rPr>
            </w:pPr>
          </w:p>
        </w:tc>
        <w:tc>
          <w:tcPr>
            <w:tcW w:w="493" w:type="pct"/>
            <w:tcBorders>
              <w:top w:val="single" w:color="000000" w:sz="4" w:space="0"/>
              <w:left w:val="nil"/>
              <w:bottom w:val="single" w:color="000000" w:sz="4" w:space="0"/>
              <w:right w:val="single" w:color="000000" w:sz="4" w:space="0"/>
            </w:tcBorders>
            <w:shd w:val="clear" w:color="auto" w:fill="auto"/>
            <w:vAlign w:val="center"/>
          </w:tcPr>
          <w:p w14:paraId="1F3EB3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预应力实</w:t>
            </w:r>
            <w:r>
              <w:rPr>
                <w:rFonts w:hint="eastAsia" w:ascii="宋体" w:hAnsi="宋体" w:eastAsia="宋体" w:cs="宋体"/>
                <w:i w:val="0"/>
                <w:iCs w:val="0"/>
                <w:snapToGrid w:val="0"/>
                <w:color w:val="000000"/>
                <w:kern w:val="0"/>
                <w:sz w:val="24"/>
                <w:szCs w:val="24"/>
                <w:u w:val="none"/>
                <w:lang w:val="en-US" w:eastAsia="zh-CN" w:bidi="ar"/>
              </w:rPr>
              <w:br w:type="textWrapping"/>
            </w:r>
            <w:r>
              <w:rPr>
                <w:rFonts w:hint="eastAsia" w:ascii="宋体" w:hAnsi="宋体" w:eastAsia="宋体" w:cs="宋体"/>
                <w:i w:val="0"/>
                <w:iCs w:val="0"/>
                <w:snapToGrid w:val="0"/>
                <w:color w:val="000000"/>
                <w:kern w:val="0"/>
                <w:sz w:val="24"/>
                <w:szCs w:val="24"/>
                <w:u w:val="none"/>
                <w:lang w:val="en-US" w:eastAsia="zh-CN" w:bidi="ar"/>
              </w:rPr>
              <w:t>心方桩</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8EB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抗压静载</w:t>
            </w:r>
          </w:p>
        </w:tc>
        <w:tc>
          <w:tcPr>
            <w:tcW w:w="1494" w:type="pct"/>
            <w:tcBorders>
              <w:top w:val="nil"/>
              <w:left w:val="single" w:color="000000" w:sz="4" w:space="0"/>
              <w:bottom w:val="single" w:color="000000" w:sz="4" w:space="0"/>
              <w:right w:val="single" w:color="000000" w:sz="4" w:space="0"/>
            </w:tcBorders>
            <w:shd w:val="clear" w:color="auto" w:fill="auto"/>
            <w:noWrap/>
            <w:vAlign w:val="center"/>
          </w:tcPr>
          <w:p w14:paraId="44054A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YHZ-500A</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C8A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12 </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58F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5,000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FCE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6,000 </w:t>
            </w:r>
          </w:p>
        </w:tc>
        <w:tc>
          <w:tcPr>
            <w:tcW w:w="383" w:type="pct"/>
            <w:tcBorders>
              <w:top w:val="nil"/>
              <w:left w:val="single" w:color="000000" w:sz="4" w:space="0"/>
              <w:bottom w:val="single" w:color="000000" w:sz="4" w:space="0"/>
              <w:right w:val="single" w:color="000000" w:sz="4" w:space="0"/>
            </w:tcBorders>
            <w:shd w:val="clear" w:color="auto" w:fill="auto"/>
            <w:noWrap/>
            <w:vAlign w:val="center"/>
          </w:tcPr>
          <w:p w14:paraId="36F66C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90" w:type="pct"/>
            <w:tcBorders>
              <w:top w:val="nil"/>
              <w:left w:val="single" w:color="000000" w:sz="4" w:space="0"/>
              <w:bottom w:val="single" w:color="000000" w:sz="4" w:space="0"/>
              <w:right w:val="single" w:color="000000" w:sz="4" w:space="0"/>
            </w:tcBorders>
            <w:shd w:val="clear" w:color="auto" w:fill="auto"/>
            <w:noWrap/>
            <w:vAlign w:val="center"/>
          </w:tcPr>
          <w:p w14:paraId="1962AB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元/吨</w:t>
            </w:r>
          </w:p>
        </w:tc>
        <w:tc>
          <w:tcPr>
            <w:tcW w:w="384" w:type="pct"/>
            <w:tcBorders>
              <w:top w:val="nil"/>
              <w:left w:val="single" w:color="000000" w:sz="4" w:space="0"/>
              <w:bottom w:val="single" w:color="000000" w:sz="4" w:space="0"/>
              <w:right w:val="single" w:color="000000" w:sz="8" w:space="0"/>
            </w:tcBorders>
            <w:shd w:val="clear" w:color="auto" w:fill="auto"/>
            <w:noWrap/>
            <w:vAlign w:val="center"/>
          </w:tcPr>
          <w:p w14:paraId="60A0EF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1ACA2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4" w:type="pct"/>
            <w:vMerge w:val="continue"/>
            <w:tcBorders>
              <w:top w:val="nil"/>
              <w:left w:val="single" w:color="000000" w:sz="8" w:space="0"/>
              <w:bottom w:val="nil"/>
              <w:right w:val="single" w:color="000000" w:sz="4" w:space="0"/>
            </w:tcBorders>
            <w:shd w:val="clear" w:color="auto" w:fill="auto"/>
            <w:vAlign w:val="center"/>
          </w:tcPr>
          <w:p w14:paraId="67EE170D">
            <w:pPr>
              <w:jc w:val="center"/>
              <w:rPr>
                <w:rFonts w:hint="eastAsia" w:ascii="宋体" w:hAnsi="宋体" w:eastAsia="宋体" w:cs="宋体"/>
                <w:i w:val="0"/>
                <w:iCs w:val="0"/>
                <w:color w:val="000000"/>
                <w:sz w:val="24"/>
                <w:szCs w:val="24"/>
                <w:u w:val="none"/>
              </w:rPr>
            </w:pPr>
          </w:p>
        </w:tc>
        <w:tc>
          <w:tcPr>
            <w:tcW w:w="493" w:type="pct"/>
            <w:tcBorders>
              <w:top w:val="single" w:color="000000" w:sz="4" w:space="0"/>
              <w:left w:val="nil"/>
              <w:bottom w:val="single" w:color="000000" w:sz="4" w:space="0"/>
              <w:right w:val="single" w:color="000000" w:sz="4" w:space="0"/>
            </w:tcBorders>
            <w:shd w:val="clear" w:color="auto" w:fill="auto"/>
            <w:vAlign w:val="center"/>
          </w:tcPr>
          <w:p w14:paraId="08E4FA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灌注桩</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67F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抗压静载</w:t>
            </w:r>
          </w:p>
        </w:tc>
        <w:tc>
          <w:tcPr>
            <w:tcW w:w="1494" w:type="pct"/>
            <w:tcBorders>
              <w:top w:val="nil"/>
              <w:left w:val="single" w:color="000000" w:sz="4" w:space="0"/>
              <w:bottom w:val="nil"/>
              <w:right w:val="single" w:color="000000" w:sz="4" w:space="0"/>
            </w:tcBorders>
            <w:shd w:val="clear" w:color="auto" w:fill="auto"/>
            <w:noWrap/>
            <w:vAlign w:val="center"/>
          </w:tcPr>
          <w:p w14:paraId="5286DE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D600</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D80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13 </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A66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3,000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FD4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3,900 </w:t>
            </w:r>
          </w:p>
        </w:tc>
        <w:tc>
          <w:tcPr>
            <w:tcW w:w="383" w:type="pct"/>
            <w:tcBorders>
              <w:top w:val="nil"/>
              <w:left w:val="single" w:color="000000" w:sz="4" w:space="0"/>
              <w:bottom w:val="single" w:color="000000" w:sz="4" w:space="0"/>
              <w:right w:val="single" w:color="000000" w:sz="4" w:space="0"/>
            </w:tcBorders>
            <w:shd w:val="clear" w:color="auto" w:fill="auto"/>
            <w:noWrap/>
            <w:vAlign w:val="center"/>
          </w:tcPr>
          <w:p w14:paraId="4C2DD6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90" w:type="pct"/>
            <w:tcBorders>
              <w:top w:val="nil"/>
              <w:left w:val="single" w:color="000000" w:sz="4" w:space="0"/>
              <w:bottom w:val="single" w:color="000000" w:sz="4" w:space="0"/>
              <w:right w:val="single" w:color="000000" w:sz="4" w:space="0"/>
            </w:tcBorders>
            <w:shd w:val="clear" w:color="auto" w:fill="auto"/>
            <w:noWrap/>
            <w:vAlign w:val="center"/>
          </w:tcPr>
          <w:p w14:paraId="50F754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元/吨</w:t>
            </w:r>
          </w:p>
        </w:tc>
        <w:tc>
          <w:tcPr>
            <w:tcW w:w="384" w:type="pct"/>
            <w:tcBorders>
              <w:top w:val="nil"/>
              <w:left w:val="single" w:color="000000" w:sz="4" w:space="0"/>
              <w:bottom w:val="single" w:color="000000" w:sz="4" w:space="0"/>
              <w:right w:val="single" w:color="000000" w:sz="8" w:space="0"/>
            </w:tcBorders>
            <w:shd w:val="clear" w:color="auto" w:fill="auto"/>
            <w:noWrap/>
            <w:vAlign w:val="center"/>
          </w:tcPr>
          <w:p w14:paraId="2F6CA1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21D7D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4" w:type="pct"/>
            <w:vMerge w:val="continue"/>
            <w:tcBorders>
              <w:top w:val="nil"/>
              <w:left w:val="single" w:color="000000" w:sz="8" w:space="0"/>
              <w:bottom w:val="nil"/>
              <w:right w:val="single" w:color="000000" w:sz="4" w:space="0"/>
            </w:tcBorders>
            <w:shd w:val="clear" w:color="auto" w:fill="auto"/>
            <w:vAlign w:val="center"/>
          </w:tcPr>
          <w:p w14:paraId="754CECD6">
            <w:pPr>
              <w:jc w:val="center"/>
              <w:rPr>
                <w:rFonts w:hint="eastAsia" w:ascii="宋体" w:hAnsi="宋体" w:eastAsia="宋体" w:cs="宋体"/>
                <w:i w:val="0"/>
                <w:iCs w:val="0"/>
                <w:color w:val="000000"/>
                <w:sz w:val="24"/>
                <w:szCs w:val="24"/>
                <w:u w:val="none"/>
              </w:rPr>
            </w:pPr>
          </w:p>
        </w:tc>
        <w:tc>
          <w:tcPr>
            <w:tcW w:w="493" w:type="pct"/>
            <w:tcBorders>
              <w:top w:val="single" w:color="000000" w:sz="4" w:space="0"/>
              <w:left w:val="nil"/>
              <w:bottom w:val="single" w:color="000000" w:sz="4" w:space="0"/>
              <w:right w:val="single" w:color="000000" w:sz="4" w:space="0"/>
            </w:tcBorders>
            <w:shd w:val="clear" w:color="auto" w:fill="auto"/>
            <w:vAlign w:val="center"/>
          </w:tcPr>
          <w:p w14:paraId="1AF0F6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抗拔实心</w:t>
            </w:r>
            <w:r>
              <w:rPr>
                <w:rFonts w:hint="eastAsia" w:ascii="宋体" w:hAnsi="宋体" w:eastAsia="宋体" w:cs="宋体"/>
                <w:i w:val="0"/>
                <w:iCs w:val="0"/>
                <w:snapToGrid w:val="0"/>
                <w:color w:val="000000"/>
                <w:kern w:val="0"/>
                <w:sz w:val="24"/>
                <w:szCs w:val="24"/>
                <w:u w:val="none"/>
                <w:lang w:val="en-US" w:eastAsia="zh-CN" w:bidi="ar"/>
              </w:rPr>
              <w:br w:type="textWrapping"/>
            </w:r>
            <w:r>
              <w:rPr>
                <w:rFonts w:hint="eastAsia" w:ascii="宋体" w:hAnsi="宋体" w:eastAsia="宋体" w:cs="宋体"/>
                <w:i w:val="0"/>
                <w:iCs w:val="0"/>
                <w:snapToGrid w:val="0"/>
                <w:color w:val="000000"/>
                <w:kern w:val="0"/>
                <w:sz w:val="24"/>
                <w:szCs w:val="24"/>
                <w:u w:val="none"/>
                <w:lang w:val="en-US" w:eastAsia="zh-CN" w:bidi="ar"/>
              </w:rPr>
              <w:t>方桩</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9FB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抗拔静载</w:t>
            </w:r>
          </w:p>
        </w:tc>
        <w:tc>
          <w:tcPr>
            <w:tcW w:w="1494" w:type="pct"/>
            <w:tcBorders>
              <w:top w:val="single" w:color="000000" w:sz="4" w:space="0"/>
              <w:left w:val="single" w:color="000000" w:sz="4" w:space="0"/>
              <w:bottom w:val="nil"/>
              <w:right w:val="single" w:color="000000" w:sz="4" w:space="0"/>
            </w:tcBorders>
            <w:shd w:val="clear" w:color="auto" w:fill="auto"/>
            <w:vAlign w:val="center"/>
          </w:tcPr>
          <w:p w14:paraId="39532D4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YHZ-350B</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1CA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24 </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EF2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详见设计</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E3118">
            <w:pPr>
              <w:jc w:val="center"/>
              <w:rPr>
                <w:rFonts w:hint="eastAsia" w:ascii="宋体" w:hAnsi="宋体" w:eastAsia="宋体" w:cs="宋体"/>
                <w:i w:val="0"/>
                <w:iCs w:val="0"/>
                <w:color w:val="000000"/>
                <w:sz w:val="24"/>
                <w:szCs w:val="24"/>
                <w:u w:val="none"/>
              </w:rPr>
            </w:pPr>
          </w:p>
        </w:tc>
        <w:tc>
          <w:tcPr>
            <w:tcW w:w="383" w:type="pct"/>
            <w:tcBorders>
              <w:top w:val="nil"/>
              <w:left w:val="single" w:color="000000" w:sz="4" w:space="0"/>
              <w:bottom w:val="single" w:color="000000" w:sz="4" w:space="0"/>
              <w:right w:val="single" w:color="000000" w:sz="4" w:space="0"/>
            </w:tcBorders>
            <w:shd w:val="clear" w:color="auto" w:fill="auto"/>
            <w:noWrap/>
            <w:vAlign w:val="center"/>
          </w:tcPr>
          <w:p w14:paraId="78250F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F6D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元/根</w:t>
            </w:r>
          </w:p>
        </w:tc>
        <w:tc>
          <w:tcPr>
            <w:tcW w:w="384" w:type="pct"/>
            <w:tcBorders>
              <w:top w:val="nil"/>
              <w:left w:val="single" w:color="000000" w:sz="4" w:space="0"/>
              <w:bottom w:val="single" w:color="000000" w:sz="4" w:space="0"/>
              <w:right w:val="single" w:color="000000" w:sz="8" w:space="0"/>
            </w:tcBorders>
            <w:shd w:val="clear" w:color="auto" w:fill="auto"/>
            <w:noWrap/>
            <w:vAlign w:val="center"/>
          </w:tcPr>
          <w:p w14:paraId="39423B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43548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14" w:type="pct"/>
            <w:vMerge w:val="continue"/>
            <w:tcBorders>
              <w:top w:val="nil"/>
              <w:left w:val="single" w:color="000000" w:sz="8" w:space="0"/>
              <w:bottom w:val="nil"/>
              <w:right w:val="single" w:color="000000" w:sz="4" w:space="0"/>
            </w:tcBorders>
            <w:shd w:val="clear" w:color="auto" w:fill="auto"/>
            <w:vAlign w:val="center"/>
          </w:tcPr>
          <w:p w14:paraId="6A86B273">
            <w:pPr>
              <w:jc w:val="center"/>
              <w:rPr>
                <w:rFonts w:hint="eastAsia" w:ascii="宋体" w:hAnsi="宋体" w:eastAsia="宋体" w:cs="宋体"/>
                <w:i w:val="0"/>
                <w:iCs w:val="0"/>
                <w:color w:val="000000"/>
                <w:sz w:val="24"/>
                <w:szCs w:val="24"/>
                <w:u w:val="none"/>
              </w:rPr>
            </w:pPr>
          </w:p>
        </w:tc>
        <w:tc>
          <w:tcPr>
            <w:tcW w:w="493" w:type="pct"/>
            <w:tcBorders>
              <w:top w:val="single" w:color="000000" w:sz="4" w:space="0"/>
              <w:left w:val="nil"/>
              <w:bottom w:val="single" w:color="000000" w:sz="4" w:space="0"/>
              <w:right w:val="single" w:color="000000" w:sz="4" w:space="0"/>
            </w:tcBorders>
            <w:shd w:val="clear" w:color="auto" w:fill="auto"/>
            <w:vAlign w:val="center"/>
          </w:tcPr>
          <w:p w14:paraId="7FDE76D1">
            <w:pPr>
              <w:jc w:val="center"/>
              <w:rPr>
                <w:rFonts w:hint="eastAsia" w:ascii="宋体" w:hAnsi="宋体" w:eastAsia="宋体" w:cs="宋体"/>
                <w:i w:val="0"/>
                <w:iCs w:val="0"/>
                <w:color w:val="000000"/>
                <w:sz w:val="24"/>
                <w:szCs w:val="24"/>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63D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低应变</w:t>
            </w:r>
          </w:p>
        </w:tc>
        <w:tc>
          <w:tcPr>
            <w:tcW w:w="1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A67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1、桩直径：综合各类直径、型号</w:t>
            </w:r>
            <w:r>
              <w:rPr>
                <w:rFonts w:hint="eastAsia" w:ascii="宋体" w:hAnsi="宋体" w:eastAsia="宋体" w:cs="宋体"/>
                <w:i w:val="0"/>
                <w:iCs w:val="0"/>
                <w:snapToGrid w:val="0"/>
                <w:color w:val="000000"/>
                <w:kern w:val="0"/>
                <w:sz w:val="24"/>
                <w:szCs w:val="24"/>
                <w:u w:val="none"/>
                <w:lang w:val="en-US" w:eastAsia="zh-CN" w:bidi="ar"/>
              </w:rPr>
              <w:br w:type="textWrapping"/>
            </w:r>
            <w:r>
              <w:rPr>
                <w:rFonts w:hint="eastAsia" w:ascii="宋体" w:hAnsi="宋体" w:eastAsia="宋体" w:cs="宋体"/>
                <w:i w:val="0"/>
                <w:iCs w:val="0"/>
                <w:snapToGrid w:val="0"/>
                <w:color w:val="000000"/>
                <w:kern w:val="0"/>
                <w:sz w:val="24"/>
                <w:szCs w:val="24"/>
                <w:u w:val="none"/>
                <w:lang w:val="en-US" w:eastAsia="zh-CN" w:bidi="ar"/>
              </w:rPr>
              <w:t>2、桩长：综合各种强度</w:t>
            </w:r>
            <w:r>
              <w:rPr>
                <w:rFonts w:hint="eastAsia" w:ascii="宋体" w:hAnsi="宋体" w:eastAsia="宋体" w:cs="宋体"/>
                <w:i w:val="0"/>
                <w:iCs w:val="0"/>
                <w:snapToGrid w:val="0"/>
                <w:color w:val="000000"/>
                <w:kern w:val="0"/>
                <w:sz w:val="24"/>
                <w:szCs w:val="24"/>
                <w:u w:val="none"/>
                <w:lang w:val="en-US" w:eastAsia="zh-CN" w:bidi="ar"/>
              </w:rPr>
              <w:br w:type="textWrapping"/>
            </w:r>
            <w:r>
              <w:rPr>
                <w:rFonts w:hint="eastAsia" w:ascii="宋体" w:hAnsi="宋体" w:eastAsia="宋体" w:cs="宋体"/>
                <w:i w:val="0"/>
                <w:iCs w:val="0"/>
                <w:snapToGrid w:val="0"/>
                <w:color w:val="000000"/>
                <w:kern w:val="0"/>
                <w:sz w:val="24"/>
                <w:szCs w:val="24"/>
                <w:u w:val="none"/>
                <w:lang w:val="en-US" w:eastAsia="zh-CN" w:bidi="ar"/>
              </w:rPr>
              <w:t>3、工程桩采用可靠的检测法进行检测，以检验桩身砼及桩身接头质量是否满足设计要求</w:t>
            </w:r>
            <w:r>
              <w:rPr>
                <w:rFonts w:hint="eastAsia" w:ascii="宋体" w:hAnsi="宋体" w:eastAsia="宋体" w:cs="宋体"/>
                <w:i w:val="0"/>
                <w:iCs w:val="0"/>
                <w:snapToGrid w:val="0"/>
                <w:color w:val="000000"/>
                <w:kern w:val="0"/>
                <w:sz w:val="24"/>
                <w:szCs w:val="24"/>
                <w:u w:val="none"/>
                <w:lang w:val="en-US" w:eastAsia="zh-CN" w:bidi="ar"/>
              </w:rPr>
              <w:br w:type="textWrapping"/>
            </w:r>
            <w:r>
              <w:rPr>
                <w:rFonts w:hint="eastAsia" w:ascii="宋体" w:hAnsi="宋体" w:eastAsia="宋体" w:cs="宋体"/>
                <w:i w:val="0"/>
                <w:iCs w:val="0"/>
                <w:snapToGrid w:val="0"/>
                <w:color w:val="000000"/>
                <w:kern w:val="0"/>
                <w:sz w:val="24"/>
                <w:szCs w:val="24"/>
                <w:u w:val="none"/>
                <w:lang w:val="en-US" w:eastAsia="zh-CN" w:bidi="ar"/>
              </w:rPr>
              <w:t>4、不限于以上内容的固定单价包干</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253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1,828 </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7DDDD">
            <w:pPr>
              <w:jc w:val="center"/>
              <w:rPr>
                <w:rFonts w:hint="eastAsia" w:ascii="宋体" w:hAnsi="宋体" w:eastAsia="宋体" w:cs="宋体"/>
                <w:i w:val="0"/>
                <w:iCs w:val="0"/>
                <w:color w:val="000000"/>
                <w:sz w:val="24"/>
                <w:szCs w:val="24"/>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79764">
            <w:pPr>
              <w:jc w:val="center"/>
              <w:rPr>
                <w:rFonts w:hint="eastAsia" w:ascii="宋体" w:hAnsi="宋体" w:eastAsia="宋体" w:cs="宋体"/>
                <w:i w:val="0"/>
                <w:iCs w:val="0"/>
                <w:color w:val="000000"/>
                <w:sz w:val="24"/>
                <w:szCs w:val="24"/>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50B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F43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元/根</w:t>
            </w:r>
          </w:p>
        </w:tc>
        <w:tc>
          <w:tcPr>
            <w:tcW w:w="384" w:type="pct"/>
            <w:tcBorders>
              <w:top w:val="single" w:color="000000" w:sz="4" w:space="0"/>
              <w:left w:val="single" w:color="000000" w:sz="4" w:space="0"/>
              <w:bottom w:val="single" w:color="000000" w:sz="4" w:space="0"/>
              <w:right w:val="single" w:color="000000" w:sz="8" w:space="0"/>
            </w:tcBorders>
            <w:shd w:val="clear" w:color="auto" w:fill="auto"/>
            <w:noWrap/>
            <w:vAlign w:val="center"/>
          </w:tcPr>
          <w:p w14:paraId="3993B8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0B78B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14" w:type="pct"/>
            <w:vMerge w:val="continue"/>
            <w:tcBorders>
              <w:top w:val="nil"/>
              <w:left w:val="single" w:color="000000" w:sz="8" w:space="0"/>
              <w:bottom w:val="nil"/>
              <w:right w:val="single" w:color="000000" w:sz="4" w:space="0"/>
            </w:tcBorders>
            <w:shd w:val="clear" w:color="auto" w:fill="auto"/>
            <w:vAlign w:val="center"/>
          </w:tcPr>
          <w:p w14:paraId="090CADED">
            <w:pPr>
              <w:jc w:val="center"/>
              <w:rPr>
                <w:rFonts w:hint="eastAsia" w:ascii="宋体" w:hAnsi="宋体" w:eastAsia="宋体" w:cs="宋体"/>
                <w:i w:val="0"/>
                <w:iCs w:val="0"/>
                <w:color w:val="000000"/>
                <w:sz w:val="24"/>
                <w:szCs w:val="24"/>
                <w:u w:val="none"/>
              </w:rPr>
            </w:pPr>
          </w:p>
        </w:tc>
        <w:tc>
          <w:tcPr>
            <w:tcW w:w="493" w:type="pct"/>
            <w:tcBorders>
              <w:top w:val="single" w:color="000000" w:sz="4" w:space="0"/>
              <w:left w:val="nil"/>
              <w:bottom w:val="single" w:color="000000" w:sz="4" w:space="0"/>
              <w:right w:val="single" w:color="000000" w:sz="4" w:space="0"/>
            </w:tcBorders>
            <w:shd w:val="clear" w:color="auto" w:fill="auto"/>
            <w:vAlign w:val="center"/>
          </w:tcPr>
          <w:p w14:paraId="4F7D65F3">
            <w:pPr>
              <w:jc w:val="center"/>
              <w:rPr>
                <w:rFonts w:hint="eastAsia" w:ascii="宋体" w:hAnsi="宋体" w:eastAsia="宋体" w:cs="宋体"/>
                <w:i w:val="0"/>
                <w:iCs w:val="0"/>
                <w:color w:val="000000"/>
                <w:sz w:val="24"/>
                <w:szCs w:val="24"/>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C42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高应变</w:t>
            </w:r>
          </w:p>
        </w:tc>
        <w:tc>
          <w:tcPr>
            <w:tcW w:w="1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655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1、桩直径：综合各类直径、型号</w:t>
            </w:r>
            <w:r>
              <w:rPr>
                <w:rFonts w:hint="eastAsia" w:ascii="宋体" w:hAnsi="宋体" w:eastAsia="宋体" w:cs="宋体"/>
                <w:i w:val="0"/>
                <w:iCs w:val="0"/>
                <w:snapToGrid w:val="0"/>
                <w:color w:val="000000"/>
                <w:kern w:val="0"/>
                <w:sz w:val="24"/>
                <w:szCs w:val="24"/>
                <w:u w:val="none"/>
                <w:lang w:val="en-US" w:eastAsia="zh-CN" w:bidi="ar"/>
              </w:rPr>
              <w:br w:type="textWrapping"/>
            </w:r>
            <w:r>
              <w:rPr>
                <w:rFonts w:hint="eastAsia" w:ascii="宋体" w:hAnsi="宋体" w:eastAsia="宋体" w:cs="宋体"/>
                <w:i w:val="0"/>
                <w:iCs w:val="0"/>
                <w:snapToGrid w:val="0"/>
                <w:color w:val="000000"/>
                <w:kern w:val="0"/>
                <w:sz w:val="24"/>
                <w:szCs w:val="24"/>
                <w:u w:val="none"/>
                <w:lang w:val="en-US" w:eastAsia="zh-CN" w:bidi="ar"/>
              </w:rPr>
              <w:t>2、桩长：综合各种强度</w:t>
            </w:r>
            <w:r>
              <w:rPr>
                <w:rFonts w:hint="eastAsia" w:ascii="宋体" w:hAnsi="宋体" w:eastAsia="宋体" w:cs="宋体"/>
                <w:i w:val="0"/>
                <w:iCs w:val="0"/>
                <w:snapToGrid w:val="0"/>
                <w:color w:val="000000"/>
                <w:kern w:val="0"/>
                <w:sz w:val="24"/>
                <w:szCs w:val="24"/>
                <w:u w:val="none"/>
                <w:lang w:val="en-US" w:eastAsia="zh-CN" w:bidi="ar"/>
              </w:rPr>
              <w:br w:type="textWrapping"/>
            </w:r>
            <w:r>
              <w:rPr>
                <w:rFonts w:hint="eastAsia" w:ascii="宋体" w:hAnsi="宋体" w:eastAsia="宋体" w:cs="宋体"/>
                <w:i w:val="0"/>
                <w:iCs w:val="0"/>
                <w:snapToGrid w:val="0"/>
                <w:color w:val="000000"/>
                <w:kern w:val="0"/>
                <w:sz w:val="24"/>
                <w:szCs w:val="24"/>
                <w:u w:val="none"/>
                <w:lang w:val="en-US" w:eastAsia="zh-CN" w:bidi="ar"/>
              </w:rPr>
              <w:t>3、工程桩采用可靠的检测法进行检测，以检验桩身砼及桩身接头质量是否满足设计要求</w:t>
            </w:r>
            <w:r>
              <w:rPr>
                <w:rFonts w:hint="eastAsia" w:ascii="宋体" w:hAnsi="宋体" w:eastAsia="宋体" w:cs="宋体"/>
                <w:i w:val="0"/>
                <w:iCs w:val="0"/>
                <w:snapToGrid w:val="0"/>
                <w:color w:val="000000"/>
                <w:kern w:val="0"/>
                <w:sz w:val="24"/>
                <w:szCs w:val="24"/>
                <w:u w:val="none"/>
                <w:lang w:val="en-US" w:eastAsia="zh-CN" w:bidi="ar"/>
              </w:rPr>
              <w:br w:type="textWrapping"/>
            </w:r>
            <w:r>
              <w:rPr>
                <w:rFonts w:hint="eastAsia" w:ascii="宋体" w:hAnsi="宋体" w:eastAsia="宋体" w:cs="宋体"/>
                <w:i w:val="0"/>
                <w:iCs w:val="0"/>
                <w:snapToGrid w:val="0"/>
                <w:color w:val="000000"/>
                <w:kern w:val="0"/>
                <w:sz w:val="24"/>
                <w:szCs w:val="24"/>
                <w:u w:val="none"/>
                <w:lang w:val="en-US" w:eastAsia="zh-CN" w:bidi="ar"/>
              </w:rPr>
              <w:t>4、不限于以上内容的固定单价包干</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97E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239 </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D85C4">
            <w:pPr>
              <w:jc w:val="center"/>
              <w:rPr>
                <w:rFonts w:hint="eastAsia" w:ascii="宋体" w:hAnsi="宋体" w:eastAsia="宋体" w:cs="宋体"/>
                <w:i w:val="0"/>
                <w:iCs w:val="0"/>
                <w:color w:val="000000"/>
                <w:sz w:val="24"/>
                <w:szCs w:val="24"/>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F803C">
            <w:pPr>
              <w:jc w:val="center"/>
              <w:rPr>
                <w:rFonts w:hint="eastAsia" w:ascii="宋体" w:hAnsi="宋体" w:eastAsia="宋体" w:cs="宋体"/>
                <w:i w:val="0"/>
                <w:iCs w:val="0"/>
                <w:color w:val="000000"/>
                <w:sz w:val="24"/>
                <w:szCs w:val="24"/>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846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9C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元/根</w:t>
            </w:r>
          </w:p>
        </w:tc>
        <w:tc>
          <w:tcPr>
            <w:tcW w:w="384" w:type="pct"/>
            <w:tcBorders>
              <w:top w:val="single" w:color="000000" w:sz="4" w:space="0"/>
              <w:left w:val="single" w:color="000000" w:sz="4" w:space="0"/>
              <w:bottom w:val="single" w:color="000000" w:sz="4" w:space="0"/>
              <w:right w:val="single" w:color="000000" w:sz="8" w:space="0"/>
            </w:tcBorders>
            <w:shd w:val="clear" w:color="auto" w:fill="auto"/>
            <w:noWrap/>
            <w:vAlign w:val="center"/>
          </w:tcPr>
          <w:p w14:paraId="59A940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574BD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14" w:type="pct"/>
            <w:tcBorders>
              <w:top w:val="single" w:color="000000" w:sz="4" w:space="0"/>
              <w:left w:val="single" w:color="000000" w:sz="8" w:space="0"/>
              <w:bottom w:val="single" w:color="000000" w:sz="4" w:space="0"/>
              <w:right w:val="single" w:color="000000" w:sz="4" w:space="0"/>
            </w:tcBorders>
            <w:shd w:val="clear" w:color="auto" w:fill="auto"/>
            <w:noWrap/>
            <w:vAlign w:val="center"/>
          </w:tcPr>
          <w:p w14:paraId="190F51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二</w:t>
            </w:r>
          </w:p>
        </w:tc>
        <w:tc>
          <w:tcPr>
            <w:tcW w:w="493" w:type="pct"/>
            <w:tcBorders>
              <w:top w:val="single" w:color="000000" w:sz="4" w:space="0"/>
              <w:left w:val="nil"/>
              <w:bottom w:val="single" w:color="000000" w:sz="4" w:space="0"/>
              <w:right w:val="single" w:color="000000" w:sz="4" w:space="0"/>
            </w:tcBorders>
            <w:shd w:val="clear" w:color="auto" w:fill="auto"/>
            <w:noWrap/>
            <w:vAlign w:val="center"/>
          </w:tcPr>
          <w:p w14:paraId="0D4FAEDE">
            <w:pPr>
              <w:jc w:val="center"/>
              <w:rPr>
                <w:rFonts w:hint="eastAsia" w:ascii="宋体" w:hAnsi="宋体" w:eastAsia="宋体" w:cs="宋体"/>
                <w:i w:val="0"/>
                <w:iCs w:val="0"/>
                <w:color w:val="000000"/>
                <w:sz w:val="24"/>
                <w:szCs w:val="24"/>
                <w:u w:val="none"/>
              </w:rPr>
            </w:pPr>
          </w:p>
        </w:tc>
        <w:tc>
          <w:tcPr>
            <w:tcW w:w="3616"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65D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桩基检测总价</w:t>
            </w:r>
          </w:p>
        </w:tc>
        <w:tc>
          <w:tcPr>
            <w:tcW w:w="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5C6E4">
            <w:pPr>
              <w:jc w:val="center"/>
              <w:rPr>
                <w:rFonts w:hint="eastAsia" w:ascii="宋体" w:hAnsi="宋体" w:eastAsia="宋体" w:cs="宋体"/>
                <w:i w:val="0"/>
                <w:iCs w:val="0"/>
                <w:color w:val="000000"/>
                <w:sz w:val="24"/>
                <w:szCs w:val="24"/>
                <w:u w:val="none"/>
              </w:rPr>
            </w:pPr>
          </w:p>
        </w:tc>
        <w:tc>
          <w:tcPr>
            <w:tcW w:w="384" w:type="pct"/>
            <w:tcBorders>
              <w:top w:val="single" w:color="000000" w:sz="4" w:space="0"/>
              <w:left w:val="single" w:color="000000" w:sz="4" w:space="0"/>
              <w:bottom w:val="single" w:color="000000" w:sz="4" w:space="0"/>
              <w:right w:val="single" w:color="000000" w:sz="8" w:space="0"/>
            </w:tcBorders>
            <w:shd w:val="clear" w:color="auto" w:fill="auto"/>
            <w:noWrap/>
            <w:vAlign w:val="center"/>
          </w:tcPr>
          <w:p w14:paraId="53E33F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65967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10"/>
            <w:tcBorders>
              <w:top w:val="single" w:color="000000" w:sz="4" w:space="0"/>
              <w:left w:val="single" w:color="000000" w:sz="8" w:space="0"/>
              <w:bottom w:val="single" w:color="000000" w:sz="4" w:space="0"/>
              <w:right w:val="single" w:color="000000" w:sz="4" w:space="0"/>
            </w:tcBorders>
            <w:shd w:val="clear" w:color="auto" w:fill="auto"/>
            <w:vAlign w:val="center"/>
          </w:tcPr>
          <w:p w14:paraId="0A95F7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备注：</w:t>
            </w:r>
          </w:p>
        </w:tc>
      </w:tr>
      <w:tr w14:paraId="3507B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000" w:type="pct"/>
            <w:gridSpan w:val="10"/>
            <w:tcBorders>
              <w:top w:val="single" w:color="000000" w:sz="4" w:space="0"/>
              <w:left w:val="single" w:color="000000" w:sz="8" w:space="0"/>
              <w:bottom w:val="single" w:color="000000" w:sz="4" w:space="0"/>
              <w:right w:val="single" w:color="000000" w:sz="4" w:space="0"/>
            </w:tcBorders>
            <w:shd w:val="clear" w:color="auto" w:fill="auto"/>
            <w:vAlign w:val="center"/>
          </w:tcPr>
          <w:p w14:paraId="4C5250A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上述单价为固定单价，不可调整，对应项目的固定单价已将检测方在任何现场作业条件下完成对应项目检测并出具检测报告一切费用综合在单价内，包括但不限于人工费、仪器/设备的提供及使用费、进退场费、管理费、利润、安全措施费、赶工措施费、保险费、国家及行业规定的任何收费、税金等；单价不因政府收费等之升降而导致的价格升降而作出调整，也不会因实际检测桩的直径、长度、砼标号、配筋的改变而作出调整；</w:t>
            </w:r>
          </w:p>
        </w:tc>
      </w:tr>
      <w:tr w14:paraId="458C5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000" w:type="pct"/>
            <w:gridSpan w:val="10"/>
            <w:tcBorders>
              <w:top w:val="single" w:color="000000" w:sz="4" w:space="0"/>
              <w:left w:val="single" w:color="000000" w:sz="8" w:space="0"/>
              <w:bottom w:val="single" w:color="000000" w:sz="4" w:space="0"/>
              <w:right w:val="single" w:color="000000" w:sz="8" w:space="0"/>
            </w:tcBorders>
            <w:shd w:val="clear" w:color="auto" w:fill="auto"/>
            <w:vAlign w:val="center"/>
          </w:tcPr>
          <w:p w14:paraId="056CEF9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本工程清单中如有项目特征描述不全，请按照施工图纸、相关设计和检测规范要求，勘察施工现场情况等考虑报价。不因图纸变化而改变检测规则，故综合单价均为完成本项内容所包含一切费用，包括但不限于现场条件如需使用临时设施、需要铺设临时道路、钢板，临时用电、不可预见的费用等均由投标人自行考虑在综合单价中；</w:t>
            </w:r>
          </w:p>
        </w:tc>
      </w:tr>
      <w:tr w14:paraId="5B02D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10"/>
            <w:tcBorders>
              <w:top w:val="single" w:color="000000" w:sz="4" w:space="0"/>
              <w:left w:val="single" w:color="000000" w:sz="8" w:space="0"/>
              <w:bottom w:val="single" w:color="000000" w:sz="4" w:space="0"/>
              <w:right w:val="single" w:color="000000" w:sz="8" w:space="0"/>
            </w:tcBorders>
            <w:shd w:val="clear" w:color="auto" w:fill="auto"/>
            <w:vAlign w:val="center"/>
          </w:tcPr>
          <w:p w14:paraId="246458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3、检测方为配合基础桩施工进度而分批次进行检测所形成的多次进退场费用已综合在合同单价中；</w:t>
            </w:r>
          </w:p>
        </w:tc>
      </w:tr>
      <w:tr w14:paraId="7975C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000" w:type="pct"/>
            <w:gridSpan w:val="10"/>
            <w:tcBorders>
              <w:top w:val="single" w:color="000000" w:sz="4" w:space="0"/>
              <w:left w:val="single" w:color="000000" w:sz="8" w:space="0"/>
              <w:bottom w:val="single" w:color="000000" w:sz="4" w:space="0"/>
              <w:right w:val="single" w:color="000000" w:sz="4" w:space="0"/>
            </w:tcBorders>
            <w:shd w:val="clear" w:color="auto" w:fill="auto"/>
            <w:vAlign w:val="center"/>
          </w:tcPr>
          <w:p w14:paraId="3F47A8E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4、检测方为配合基础桩的施工进度而需要进场使用的多台检测设备费用已综合在合同单价中；</w:t>
            </w:r>
          </w:p>
        </w:tc>
      </w:tr>
      <w:tr w14:paraId="2F721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000" w:type="pct"/>
            <w:gridSpan w:val="10"/>
            <w:tcBorders>
              <w:top w:val="single" w:color="000000" w:sz="4" w:space="0"/>
              <w:left w:val="single" w:color="000000" w:sz="8" w:space="0"/>
              <w:bottom w:val="single" w:color="000000" w:sz="8" w:space="0"/>
              <w:right w:val="single" w:color="000000" w:sz="4" w:space="0"/>
            </w:tcBorders>
            <w:shd w:val="clear" w:color="auto" w:fill="auto"/>
            <w:vAlign w:val="center"/>
          </w:tcPr>
          <w:p w14:paraId="4AF08B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35"/>
                <w:rFonts w:hint="eastAsia" w:ascii="宋体" w:hAnsi="宋体" w:eastAsia="宋体" w:cs="宋体"/>
                <w:snapToGrid w:val="0"/>
                <w:color w:val="000000"/>
                <w:sz w:val="24"/>
                <w:szCs w:val="24"/>
                <w:lang w:val="en-US" w:eastAsia="zh-CN" w:bidi="ar"/>
              </w:rPr>
              <w:t>5、</w:t>
            </w:r>
            <w:r>
              <w:rPr>
                <w:rStyle w:val="36"/>
                <w:rFonts w:hint="eastAsia" w:ascii="宋体" w:hAnsi="宋体" w:eastAsia="宋体" w:cs="宋体"/>
                <w:b w:val="0"/>
                <w:bCs w:val="0"/>
                <w:snapToGrid w:val="0"/>
                <w:color w:val="000000"/>
                <w:sz w:val="24"/>
                <w:szCs w:val="24"/>
                <w:lang w:val="en-US" w:eastAsia="zh-CN" w:bidi="ar"/>
              </w:rPr>
              <w:t>上述表中检测数量为暂定数量，后期结算按实际检测数量进行增减</w:t>
            </w:r>
            <w:r>
              <w:rPr>
                <w:rStyle w:val="35"/>
                <w:rFonts w:hint="eastAsia" w:ascii="宋体" w:hAnsi="宋体" w:eastAsia="宋体" w:cs="宋体"/>
                <w:b w:val="0"/>
                <w:bCs w:val="0"/>
                <w:snapToGrid w:val="0"/>
                <w:color w:val="000000"/>
                <w:sz w:val="24"/>
                <w:szCs w:val="24"/>
                <w:lang w:val="en-US" w:eastAsia="zh-CN" w:bidi="ar"/>
              </w:rPr>
              <w:t>，检测方</w:t>
            </w:r>
            <w:r>
              <w:rPr>
                <w:rStyle w:val="35"/>
                <w:rFonts w:hint="eastAsia" w:ascii="宋体" w:hAnsi="宋体" w:eastAsia="宋体" w:cs="宋体"/>
                <w:snapToGrid w:val="0"/>
                <w:color w:val="000000"/>
                <w:sz w:val="24"/>
                <w:szCs w:val="24"/>
                <w:lang w:val="en-US" w:eastAsia="zh-CN" w:bidi="ar"/>
              </w:rPr>
              <w:t>应按题述桩基础施工图的设计要求完成该工程的基桩检测，实际检测数量与暂定数量存在的差异不改变对应测试项目的合同单价，其中堆载及抗拔工程量为现场实际堆载及抗拔量。</w:t>
            </w:r>
          </w:p>
        </w:tc>
      </w:tr>
    </w:tbl>
    <w:p w14:paraId="53B2F336">
      <w:pPr>
        <w:autoSpaceDE w:val="0"/>
        <w:autoSpaceDN w:val="0"/>
        <w:adjustRightInd w:val="0"/>
        <w:snapToGrid w:val="0"/>
        <w:spacing w:line="360" w:lineRule="auto"/>
        <w:ind w:firstLine="720" w:firstLineChars="300"/>
        <w:rPr>
          <w:color w:val="auto"/>
          <w:sz w:val="24"/>
          <w:highlight w:val="none"/>
        </w:rPr>
      </w:pPr>
      <w:r>
        <w:rPr>
          <w:color w:val="auto"/>
          <w:kern w:val="0"/>
          <w:sz w:val="24"/>
          <w:highlight w:val="none"/>
        </w:rPr>
        <w:t>投标人：</w:t>
      </w:r>
      <w:r>
        <w:rPr>
          <w:color w:val="auto"/>
          <w:kern w:val="0"/>
          <w:sz w:val="24"/>
          <w:highlight w:val="none"/>
          <w:u w:val="single"/>
        </w:rPr>
        <w:t xml:space="preserve">                      </w:t>
      </w:r>
      <w:r>
        <w:rPr>
          <w:color w:val="auto"/>
          <w:spacing w:val="14"/>
          <w:kern w:val="0"/>
          <w:sz w:val="24"/>
          <w:highlight w:val="none"/>
          <w:u w:val="single"/>
        </w:rPr>
        <w:t xml:space="preserve">（单位全称） （盖章）            </w:t>
      </w:r>
    </w:p>
    <w:p w14:paraId="5331CFB2">
      <w:pPr>
        <w:autoSpaceDE w:val="0"/>
        <w:autoSpaceDN w:val="0"/>
        <w:adjustRightInd w:val="0"/>
        <w:snapToGrid w:val="0"/>
        <w:spacing w:line="360" w:lineRule="auto"/>
        <w:rPr>
          <w:color w:val="auto"/>
          <w:spacing w:val="11"/>
          <w:kern w:val="0"/>
          <w:sz w:val="24"/>
          <w:highlight w:val="none"/>
        </w:rPr>
      </w:pPr>
      <w:r>
        <w:rPr>
          <w:color w:val="auto"/>
          <w:sz w:val="24"/>
          <w:highlight w:val="none"/>
        </w:rPr>
        <w:t xml:space="preserve">      </w:t>
      </w:r>
      <w:r>
        <w:rPr>
          <w:color w:val="auto"/>
          <w:spacing w:val="11"/>
          <w:kern w:val="0"/>
          <w:sz w:val="24"/>
          <w:highlight w:val="none"/>
        </w:rPr>
        <w:t>法定代表人或授权委托人：</w:t>
      </w:r>
      <w:r>
        <w:rPr>
          <w:color w:val="auto"/>
          <w:spacing w:val="11"/>
          <w:kern w:val="0"/>
          <w:sz w:val="24"/>
          <w:highlight w:val="none"/>
          <w:u w:val="single"/>
        </w:rPr>
        <w:t xml:space="preserve">         （签字或盖章）                       </w:t>
      </w:r>
    </w:p>
    <w:p w14:paraId="25F132BE">
      <w:pPr>
        <w:autoSpaceDE w:val="0"/>
        <w:autoSpaceDN w:val="0"/>
        <w:adjustRightInd w:val="0"/>
        <w:snapToGrid w:val="0"/>
        <w:spacing w:after="100" w:afterAutospacing="1" w:line="360" w:lineRule="auto"/>
        <w:rPr>
          <w:color w:val="auto"/>
          <w:sz w:val="24"/>
          <w:highlight w:val="none"/>
        </w:rPr>
      </w:pPr>
      <w:r>
        <w:rPr>
          <w:color w:val="auto"/>
          <w:sz w:val="24"/>
          <w:highlight w:val="none"/>
        </w:rPr>
        <w:t xml:space="preserve">      日期：</w:t>
      </w:r>
      <w:r>
        <w:rPr>
          <w:color w:val="auto"/>
          <w:sz w:val="24"/>
          <w:highlight w:val="none"/>
          <w:u w:val="single"/>
        </w:rPr>
        <w:t xml:space="preserve">            </w:t>
      </w:r>
      <w:r>
        <w:rPr>
          <w:color w:val="auto"/>
          <w:sz w:val="24"/>
          <w:highlight w:val="none"/>
        </w:rPr>
        <w:t>年</w:t>
      </w:r>
      <w:r>
        <w:rPr>
          <w:color w:val="auto"/>
          <w:sz w:val="24"/>
          <w:highlight w:val="none"/>
          <w:u w:val="single"/>
        </w:rPr>
        <w:t xml:space="preserve">             </w:t>
      </w:r>
      <w:r>
        <w:rPr>
          <w:color w:val="auto"/>
          <w:sz w:val="24"/>
          <w:highlight w:val="none"/>
        </w:rPr>
        <w:t>月</w:t>
      </w:r>
      <w:r>
        <w:rPr>
          <w:color w:val="auto"/>
          <w:sz w:val="24"/>
          <w:highlight w:val="none"/>
          <w:u w:val="single"/>
        </w:rPr>
        <w:t xml:space="preserve">           </w:t>
      </w:r>
      <w:r>
        <w:rPr>
          <w:color w:val="auto"/>
          <w:sz w:val="24"/>
          <w:highlight w:val="none"/>
        </w:rPr>
        <w:t>日</w:t>
      </w:r>
    </w:p>
    <w:p w14:paraId="23EF5DC8">
      <w:pPr>
        <w:autoSpaceDE w:val="0"/>
        <w:autoSpaceDN w:val="0"/>
        <w:adjustRightInd w:val="0"/>
        <w:snapToGrid w:val="0"/>
        <w:spacing w:after="100" w:afterAutospacing="1" w:line="360" w:lineRule="auto"/>
        <w:rPr>
          <w:b/>
          <w:color w:val="auto"/>
          <w:highlight w:val="none"/>
        </w:rPr>
      </w:pPr>
      <w:r>
        <w:rPr>
          <w:b/>
          <w:color w:val="auto"/>
          <w:highlight w:val="none"/>
        </w:rPr>
        <w:t>注：投标人在投标时应做出</w:t>
      </w:r>
      <w:r>
        <w:rPr>
          <w:rFonts w:hint="eastAsia"/>
          <w:b/>
          <w:color w:val="auto"/>
          <w:highlight w:val="none"/>
        </w:rPr>
        <w:t>检测费</w:t>
      </w:r>
      <w:r>
        <w:rPr>
          <w:b/>
          <w:color w:val="auto"/>
          <w:highlight w:val="none"/>
        </w:rPr>
        <w:t>报价，其</w:t>
      </w:r>
      <w:r>
        <w:rPr>
          <w:rFonts w:hint="eastAsia"/>
          <w:b/>
          <w:color w:val="auto"/>
          <w:highlight w:val="none"/>
        </w:rPr>
        <w:t>检测费</w:t>
      </w:r>
      <w:r>
        <w:rPr>
          <w:b/>
          <w:color w:val="auto"/>
          <w:highlight w:val="none"/>
        </w:rPr>
        <w:t>报价金额不得超过招标人公布的</w:t>
      </w:r>
      <w:r>
        <w:rPr>
          <w:rFonts w:hint="eastAsia"/>
          <w:b/>
          <w:color w:val="auto"/>
          <w:highlight w:val="none"/>
        </w:rPr>
        <w:t>检测费</w:t>
      </w:r>
      <w:r>
        <w:rPr>
          <w:b/>
          <w:color w:val="auto"/>
          <w:highlight w:val="none"/>
        </w:rPr>
        <w:t>最高限价。本表中的</w:t>
      </w:r>
      <w:r>
        <w:rPr>
          <w:rFonts w:hint="eastAsia"/>
          <w:b/>
          <w:color w:val="auto"/>
          <w:highlight w:val="none"/>
        </w:rPr>
        <w:t>检测</w:t>
      </w:r>
      <w:r>
        <w:rPr>
          <w:b/>
          <w:color w:val="auto"/>
          <w:highlight w:val="none"/>
        </w:rPr>
        <w:t>费报价</w:t>
      </w:r>
      <w:r>
        <w:rPr>
          <w:rFonts w:hint="eastAsia"/>
          <w:b/>
          <w:color w:val="auto"/>
          <w:highlight w:val="none"/>
          <w:lang w:val="en-US" w:eastAsia="zh-CN"/>
        </w:rPr>
        <w:t>合计</w:t>
      </w:r>
      <w:r>
        <w:rPr>
          <w:b/>
          <w:color w:val="auto"/>
          <w:highlight w:val="none"/>
        </w:rPr>
        <w:t>应与“投标函</w:t>
      </w:r>
      <w:r>
        <w:rPr>
          <w:rFonts w:hint="eastAsia"/>
          <w:b/>
          <w:color w:val="auto"/>
          <w:highlight w:val="none"/>
          <w:lang w:val="en-US" w:eastAsia="zh-CN"/>
        </w:rPr>
        <w:t>和</w:t>
      </w:r>
      <w:r>
        <w:rPr>
          <w:b/>
          <w:color w:val="auto"/>
          <w:highlight w:val="none"/>
        </w:rPr>
        <w:t>投标函附表”中的金额相同。</w:t>
      </w:r>
    </w:p>
    <w:p w14:paraId="10723BA5">
      <w:pPr>
        <w:rPr>
          <w:b/>
          <w:color w:val="auto"/>
          <w:sz w:val="28"/>
          <w:szCs w:val="28"/>
          <w:highlight w:val="none"/>
        </w:rPr>
        <w:sectPr>
          <w:headerReference r:id="rId10" w:type="default"/>
          <w:footerReference r:id="rId11" w:type="default"/>
          <w:pgSz w:w="16839" w:h="11907" w:orient="landscape"/>
          <w:pgMar w:top="1080" w:right="1440" w:bottom="1080" w:left="1440" w:header="0" w:footer="1191" w:gutter="0"/>
          <w:pgNumType w:fmt="decimal"/>
          <w:cols w:space="0" w:num="1"/>
          <w:rtlGutter w:val="0"/>
          <w:docGrid w:linePitch="0" w:charSpace="0"/>
        </w:sectPr>
      </w:pPr>
    </w:p>
    <w:p w14:paraId="03903146">
      <w:pPr>
        <w:autoSpaceDE w:val="0"/>
        <w:autoSpaceDN w:val="0"/>
        <w:adjustRightInd w:val="0"/>
        <w:spacing w:line="360" w:lineRule="auto"/>
        <w:rPr>
          <w:b/>
          <w:color w:val="auto"/>
          <w:sz w:val="28"/>
          <w:szCs w:val="28"/>
          <w:highlight w:val="none"/>
        </w:rPr>
      </w:pPr>
      <w:r>
        <w:rPr>
          <w:b/>
          <w:color w:val="auto"/>
          <w:sz w:val="28"/>
          <w:szCs w:val="28"/>
          <w:highlight w:val="none"/>
        </w:rPr>
        <w:t>(</w:t>
      </w:r>
      <w:r>
        <w:rPr>
          <w:rFonts w:hint="eastAsia"/>
          <w:b/>
          <w:color w:val="auto"/>
          <w:sz w:val="28"/>
          <w:szCs w:val="28"/>
          <w:highlight w:val="none"/>
          <w:lang w:val="en-US" w:eastAsia="zh-CN"/>
        </w:rPr>
        <w:t>七</w:t>
      </w:r>
      <w:r>
        <w:rPr>
          <w:b/>
          <w:color w:val="auto"/>
          <w:sz w:val="28"/>
          <w:szCs w:val="28"/>
          <w:highlight w:val="none"/>
        </w:rPr>
        <w:t>)</w:t>
      </w:r>
      <w:r>
        <w:rPr>
          <w:rFonts w:hint="eastAsia"/>
          <w:b/>
          <w:color w:val="auto"/>
          <w:sz w:val="28"/>
          <w:szCs w:val="28"/>
          <w:highlight w:val="none"/>
        </w:rPr>
        <w:t>拟在本项目中使用的机械、仪器、设备一览表</w:t>
      </w:r>
    </w:p>
    <w:tbl>
      <w:tblPr>
        <w:tblStyle w:val="14"/>
        <w:tblW w:w="9642" w:type="dxa"/>
        <w:tblInd w:w="106" w:type="dxa"/>
        <w:tblLayout w:type="fixed"/>
        <w:tblCellMar>
          <w:top w:w="0" w:type="dxa"/>
          <w:left w:w="0" w:type="dxa"/>
          <w:bottom w:w="0" w:type="dxa"/>
          <w:right w:w="0" w:type="dxa"/>
        </w:tblCellMar>
      </w:tblPr>
      <w:tblGrid>
        <w:gridCol w:w="3168"/>
        <w:gridCol w:w="2733"/>
        <w:gridCol w:w="2082"/>
        <w:gridCol w:w="1659"/>
      </w:tblGrid>
      <w:tr w14:paraId="38B4090D">
        <w:tblPrEx>
          <w:tblCellMar>
            <w:top w:w="0" w:type="dxa"/>
            <w:left w:w="0" w:type="dxa"/>
            <w:bottom w:w="0" w:type="dxa"/>
            <w:right w:w="0" w:type="dxa"/>
          </w:tblCellMar>
        </w:tblPrEx>
        <w:trPr>
          <w:trHeight w:val="670" w:hRule="exact"/>
        </w:trPr>
        <w:tc>
          <w:tcPr>
            <w:tcW w:w="3168" w:type="dxa"/>
            <w:tcBorders>
              <w:top w:val="single" w:color="000000" w:sz="4" w:space="0"/>
              <w:left w:val="single" w:color="000000" w:sz="4" w:space="0"/>
              <w:bottom w:val="single" w:color="000000" w:sz="4" w:space="0"/>
              <w:right w:val="single" w:color="000000" w:sz="4" w:space="0"/>
            </w:tcBorders>
            <w:noWrap w:val="0"/>
            <w:vAlign w:val="top"/>
          </w:tcPr>
          <w:p w14:paraId="3C57A7B3">
            <w:pPr>
              <w:pStyle w:val="32"/>
              <w:kinsoku w:val="0"/>
              <w:overflowPunct w:val="0"/>
              <w:spacing w:before="3" w:line="120" w:lineRule="exact"/>
              <w:rPr>
                <w:color w:val="auto"/>
                <w:sz w:val="12"/>
                <w:szCs w:val="12"/>
                <w:highlight w:val="none"/>
              </w:rPr>
            </w:pPr>
          </w:p>
          <w:p w14:paraId="1509D318">
            <w:pPr>
              <w:pStyle w:val="32"/>
              <w:kinsoku w:val="0"/>
              <w:overflowPunct w:val="0"/>
              <w:ind w:right="4"/>
              <w:jc w:val="center"/>
              <w:rPr>
                <w:color w:val="auto"/>
                <w:highlight w:val="none"/>
              </w:rPr>
            </w:pPr>
            <w:r>
              <w:rPr>
                <w:rFonts w:hint="eastAsia"/>
                <w:color w:val="auto"/>
                <w:spacing w:val="-1"/>
                <w:szCs w:val="21"/>
                <w:highlight w:val="none"/>
              </w:rPr>
              <w:t>名</w:t>
            </w:r>
            <w:r>
              <w:rPr>
                <w:rFonts w:hint="eastAsia"/>
                <w:color w:val="auto"/>
                <w:szCs w:val="21"/>
                <w:highlight w:val="none"/>
              </w:rPr>
              <w:t>称</w:t>
            </w:r>
          </w:p>
        </w:tc>
        <w:tc>
          <w:tcPr>
            <w:tcW w:w="2733" w:type="dxa"/>
            <w:tcBorders>
              <w:top w:val="single" w:color="000000" w:sz="4" w:space="0"/>
              <w:left w:val="single" w:color="000000" w:sz="4" w:space="0"/>
              <w:bottom w:val="single" w:color="000000" w:sz="4" w:space="0"/>
              <w:right w:val="single" w:color="000000" w:sz="4" w:space="0"/>
            </w:tcBorders>
            <w:noWrap w:val="0"/>
            <w:vAlign w:val="top"/>
          </w:tcPr>
          <w:p w14:paraId="2056120E">
            <w:pPr>
              <w:pStyle w:val="32"/>
              <w:kinsoku w:val="0"/>
              <w:overflowPunct w:val="0"/>
              <w:spacing w:before="3" w:line="120" w:lineRule="exact"/>
              <w:rPr>
                <w:color w:val="auto"/>
                <w:sz w:val="12"/>
                <w:szCs w:val="12"/>
                <w:highlight w:val="none"/>
              </w:rPr>
            </w:pPr>
          </w:p>
          <w:p w14:paraId="36E624B1">
            <w:pPr>
              <w:pStyle w:val="32"/>
              <w:kinsoku w:val="0"/>
              <w:overflowPunct w:val="0"/>
              <w:ind w:left="16" w:leftChars="0" w:hanging="16" w:hangingChars="7"/>
              <w:jc w:val="center"/>
              <w:rPr>
                <w:color w:val="auto"/>
                <w:highlight w:val="none"/>
              </w:rPr>
            </w:pPr>
            <w:r>
              <w:rPr>
                <w:rFonts w:hint="eastAsia"/>
                <w:color w:val="auto"/>
                <w:spacing w:val="-1"/>
                <w:szCs w:val="21"/>
                <w:highlight w:val="none"/>
              </w:rPr>
              <w:t>型</w:t>
            </w:r>
            <w:r>
              <w:rPr>
                <w:rFonts w:hint="eastAsia"/>
                <w:color w:val="auto"/>
                <w:spacing w:val="2"/>
                <w:szCs w:val="21"/>
                <w:highlight w:val="none"/>
              </w:rPr>
              <w:t>号</w:t>
            </w:r>
            <w:r>
              <w:rPr>
                <w:rFonts w:hint="eastAsia"/>
                <w:color w:val="auto"/>
                <w:spacing w:val="-1"/>
                <w:szCs w:val="21"/>
                <w:highlight w:val="none"/>
              </w:rPr>
              <w:t>规</w:t>
            </w:r>
            <w:r>
              <w:rPr>
                <w:rFonts w:hint="eastAsia"/>
                <w:color w:val="auto"/>
                <w:szCs w:val="21"/>
                <w:highlight w:val="none"/>
              </w:rPr>
              <w:t>格</w:t>
            </w:r>
          </w:p>
        </w:tc>
        <w:tc>
          <w:tcPr>
            <w:tcW w:w="2082" w:type="dxa"/>
            <w:tcBorders>
              <w:top w:val="single" w:color="000000" w:sz="4" w:space="0"/>
              <w:left w:val="single" w:color="000000" w:sz="4" w:space="0"/>
              <w:bottom w:val="single" w:color="000000" w:sz="4" w:space="0"/>
              <w:right w:val="single" w:color="000000" w:sz="4" w:space="0"/>
            </w:tcBorders>
            <w:noWrap w:val="0"/>
            <w:vAlign w:val="top"/>
          </w:tcPr>
          <w:p w14:paraId="790EC098">
            <w:pPr>
              <w:pStyle w:val="32"/>
              <w:kinsoku w:val="0"/>
              <w:overflowPunct w:val="0"/>
              <w:spacing w:before="3" w:line="120" w:lineRule="exact"/>
              <w:rPr>
                <w:color w:val="auto"/>
                <w:sz w:val="12"/>
                <w:szCs w:val="12"/>
                <w:highlight w:val="none"/>
              </w:rPr>
            </w:pPr>
          </w:p>
          <w:p w14:paraId="0CC34695">
            <w:pPr>
              <w:pStyle w:val="32"/>
              <w:kinsoku w:val="0"/>
              <w:overflowPunct w:val="0"/>
              <w:ind w:left="0" w:leftChars="0" w:firstLine="0" w:firstLineChars="0"/>
              <w:jc w:val="center"/>
              <w:rPr>
                <w:color w:val="auto"/>
                <w:highlight w:val="none"/>
              </w:rPr>
            </w:pPr>
            <w:r>
              <w:rPr>
                <w:rFonts w:hint="eastAsia"/>
                <w:color w:val="auto"/>
                <w:spacing w:val="-1"/>
                <w:szCs w:val="21"/>
                <w:highlight w:val="none"/>
              </w:rPr>
              <w:t>数</w:t>
            </w:r>
            <w:r>
              <w:rPr>
                <w:rFonts w:hint="eastAsia"/>
                <w:color w:val="auto"/>
                <w:szCs w:val="21"/>
                <w:highlight w:val="none"/>
              </w:rPr>
              <w:t>量</w:t>
            </w:r>
          </w:p>
        </w:tc>
        <w:tc>
          <w:tcPr>
            <w:tcW w:w="1659" w:type="dxa"/>
            <w:tcBorders>
              <w:top w:val="single" w:color="000000" w:sz="4" w:space="0"/>
              <w:left w:val="single" w:color="000000" w:sz="4" w:space="0"/>
              <w:bottom w:val="single" w:color="000000" w:sz="4" w:space="0"/>
              <w:right w:val="single" w:color="000000" w:sz="4" w:space="0"/>
            </w:tcBorders>
            <w:noWrap w:val="0"/>
            <w:vAlign w:val="top"/>
          </w:tcPr>
          <w:p w14:paraId="04A7C02F">
            <w:pPr>
              <w:pStyle w:val="32"/>
              <w:kinsoku w:val="0"/>
              <w:overflowPunct w:val="0"/>
              <w:spacing w:before="3" w:line="120" w:lineRule="exact"/>
              <w:rPr>
                <w:color w:val="auto"/>
                <w:sz w:val="12"/>
                <w:szCs w:val="12"/>
                <w:highlight w:val="none"/>
              </w:rPr>
            </w:pPr>
          </w:p>
          <w:p w14:paraId="3526F397">
            <w:pPr>
              <w:pStyle w:val="32"/>
              <w:kinsoku w:val="0"/>
              <w:overflowPunct w:val="0"/>
              <w:ind w:right="2"/>
              <w:jc w:val="center"/>
              <w:rPr>
                <w:color w:val="auto"/>
                <w:highlight w:val="none"/>
              </w:rPr>
            </w:pPr>
            <w:r>
              <w:rPr>
                <w:rFonts w:hint="eastAsia"/>
                <w:color w:val="auto"/>
                <w:spacing w:val="-1"/>
                <w:szCs w:val="21"/>
                <w:highlight w:val="none"/>
              </w:rPr>
              <w:t>备</w:t>
            </w:r>
            <w:r>
              <w:rPr>
                <w:rFonts w:hint="eastAsia"/>
                <w:color w:val="auto"/>
                <w:szCs w:val="21"/>
                <w:highlight w:val="none"/>
              </w:rPr>
              <w:t>注</w:t>
            </w:r>
          </w:p>
        </w:tc>
      </w:tr>
      <w:tr w14:paraId="49BFE072">
        <w:tblPrEx>
          <w:tblCellMar>
            <w:top w:w="0" w:type="dxa"/>
            <w:left w:w="0" w:type="dxa"/>
            <w:bottom w:w="0" w:type="dxa"/>
            <w:right w:w="0" w:type="dxa"/>
          </w:tblCellMar>
        </w:tblPrEx>
        <w:trPr>
          <w:trHeight w:val="600" w:hRule="exact"/>
        </w:trPr>
        <w:tc>
          <w:tcPr>
            <w:tcW w:w="3168" w:type="dxa"/>
            <w:tcBorders>
              <w:top w:val="single" w:color="000000" w:sz="4" w:space="0"/>
              <w:left w:val="single" w:color="000000" w:sz="4" w:space="0"/>
              <w:bottom w:val="single" w:color="000000" w:sz="4" w:space="0"/>
              <w:right w:val="single" w:color="000000" w:sz="4" w:space="0"/>
            </w:tcBorders>
            <w:noWrap w:val="0"/>
            <w:vAlign w:val="top"/>
          </w:tcPr>
          <w:p w14:paraId="276806B3">
            <w:pPr>
              <w:rPr>
                <w:color w:val="auto"/>
                <w:highlight w:val="none"/>
              </w:rPr>
            </w:pPr>
          </w:p>
        </w:tc>
        <w:tc>
          <w:tcPr>
            <w:tcW w:w="2733" w:type="dxa"/>
            <w:tcBorders>
              <w:top w:val="single" w:color="000000" w:sz="4" w:space="0"/>
              <w:left w:val="single" w:color="000000" w:sz="4" w:space="0"/>
              <w:bottom w:val="single" w:color="000000" w:sz="4" w:space="0"/>
              <w:right w:val="single" w:color="000000" w:sz="4" w:space="0"/>
            </w:tcBorders>
            <w:noWrap w:val="0"/>
            <w:vAlign w:val="top"/>
          </w:tcPr>
          <w:p w14:paraId="2EA16382">
            <w:pPr>
              <w:rPr>
                <w:color w:val="auto"/>
                <w:highlight w:val="none"/>
              </w:rPr>
            </w:pPr>
          </w:p>
        </w:tc>
        <w:tc>
          <w:tcPr>
            <w:tcW w:w="2082" w:type="dxa"/>
            <w:tcBorders>
              <w:top w:val="single" w:color="000000" w:sz="4" w:space="0"/>
              <w:left w:val="single" w:color="000000" w:sz="4" w:space="0"/>
              <w:bottom w:val="single" w:color="000000" w:sz="4" w:space="0"/>
              <w:right w:val="single" w:color="000000" w:sz="4" w:space="0"/>
            </w:tcBorders>
            <w:noWrap w:val="0"/>
            <w:vAlign w:val="top"/>
          </w:tcPr>
          <w:p w14:paraId="1BAB05C6">
            <w:pPr>
              <w:rPr>
                <w:color w:val="auto"/>
                <w:highlight w:val="none"/>
              </w:rPr>
            </w:pPr>
          </w:p>
        </w:tc>
        <w:tc>
          <w:tcPr>
            <w:tcW w:w="1659" w:type="dxa"/>
            <w:tcBorders>
              <w:top w:val="single" w:color="000000" w:sz="4" w:space="0"/>
              <w:left w:val="single" w:color="000000" w:sz="4" w:space="0"/>
              <w:bottom w:val="single" w:color="000000" w:sz="4" w:space="0"/>
              <w:right w:val="single" w:color="000000" w:sz="4" w:space="0"/>
            </w:tcBorders>
            <w:noWrap w:val="0"/>
            <w:vAlign w:val="top"/>
          </w:tcPr>
          <w:p w14:paraId="207E4CBA">
            <w:pPr>
              <w:rPr>
                <w:color w:val="auto"/>
                <w:highlight w:val="none"/>
              </w:rPr>
            </w:pPr>
          </w:p>
        </w:tc>
      </w:tr>
      <w:tr w14:paraId="2910E65B">
        <w:tblPrEx>
          <w:tblCellMar>
            <w:top w:w="0" w:type="dxa"/>
            <w:left w:w="0" w:type="dxa"/>
            <w:bottom w:w="0" w:type="dxa"/>
            <w:right w:w="0" w:type="dxa"/>
          </w:tblCellMar>
        </w:tblPrEx>
        <w:trPr>
          <w:trHeight w:val="585" w:hRule="exact"/>
        </w:trPr>
        <w:tc>
          <w:tcPr>
            <w:tcW w:w="3168" w:type="dxa"/>
            <w:tcBorders>
              <w:top w:val="single" w:color="000000" w:sz="4" w:space="0"/>
              <w:left w:val="single" w:color="000000" w:sz="4" w:space="0"/>
              <w:bottom w:val="single" w:color="000000" w:sz="4" w:space="0"/>
              <w:right w:val="single" w:color="000000" w:sz="4" w:space="0"/>
            </w:tcBorders>
            <w:noWrap w:val="0"/>
            <w:vAlign w:val="top"/>
          </w:tcPr>
          <w:p w14:paraId="5225D938">
            <w:pPr>
              <w:rPr>
                <w:color w:val="auto"/>
                <w:highlight w:val="none"/>
              </w:rPr>
            </w:pPr>
          </w:p>
        </w:tc>
        <w:tc>
          <w:tcPr>
            <w:tcW w:w="2733" w:type="dxa"/>
            <w:tcBorders>
              <w:top w:val="single" w:color="000000" w:sz="4" w:space="0"/>
              <w:left w:val="single" w:color="000000" w:sz="4" w:space="0"/>
              <w:bottom w:val="single" w:color="000000" w:sz="4" w:space="0"/>
              <w:right w:val="single" w:color="000000" w:sz="4" w:space="0"/>
            </w:tcBorders>
            <w:noWrap w:val="0"/>
            <w:vAlign w:val="top"/>
          </w:tcPr>
          <w:p w14:paraId="4CCC2A50">
            <w:pPr>
              <w:rPr>
                <w:color w:val="auto"/>
                <w:highlight w:val="none"/>
              </w:rPr>
            </w:pPr>
          </w:p>
        </w:tc>
        <w:tc>
          <w:tcPr>
            <w:tcW w:w="2082" w:type="dxa"/>
            <w:tcBorders>
              <w:top w:val="single" w:color="000000" w:sz="4" w:space="0"/>
              <w:left w:val="single" w:color="000000" w:sz="4" w:space="0"/>
              <w:bottom w:val="single" w:color="000000" w:sz="4" w:space="0"/>
              <w:right w:val="single" w:color="000000" w:sz="4" w:space="0"/>
            </w:tcBorders>
            <w:noWrap w:val="0"/>
            <w:vAlign w:val="top"/>
          </w:tcPr>
          <w:p w14:paraId="6523EE59">
            <w:pPr>
              <w:rPr>
                <w:color w:val="auto"/>
                <w:highlight w:val="none"/>
              </w:rPr>
            </w:pPr>
          </w:p>
        </w:tc>
        <w:tc>
          <w:tcPr>
            <w:tcW w:w="1659" w:type="dxa"/>
            <w:tcBorders>
              <w:top w:val="single" w:color="000000" w:sz="4" w:space="0"/>
              <w:left w:val="single" w:color="000000" w:sz="4" w:space="0"/>
              <w:bottom w:val="single" w:color="000000" w:sz="4" w:space="0"/>
              <w:right w:val="single" w:color="000000" w:sz="4" w:space="0"/>
            </w:tcBorders>
            <w:noWrap w:val="0"/>
            <w:vAlign w:val="top"/>
          </w:tcPr>
          <w:p w14:paraId="55F3C529">
            <w:pPr>
              <w:rPr>
                <w:color w:val="auto"/>
                <w:highlight w:val="none"/>
              </w:rPr>
            </w:pPr>
          </w:p>
        </w:tc>
      </w:tr>
      <w:tr w14:paraId="22DCBDFF">
        <w:tblPrEx>
          <w:tblCellMar>
            <w:top w:w="0" w:type="dxa"/>
            <w:left w:w="0" w:type="dxa"/>
            <w:bottom w:w="0" w:type="dxa"/>
            <w:right w:w="0" w:type="dxa"/>
          </w:tblCellMar>
        </w:tblPrEx>
        <w:trPr>
          <w:trHeight w:val="600" w:hRule="exact"/>
        </w:trPr>
        <w:tc>
          <w:tcPr>
            <w:tcW w:w="3168" w:type="dxa"/>
            <w:tcBorders>
              <w:top w:val="single" w:color="000000" w:sz="4" w:space="0"/>
              <w:left w:val="single" w:color="000000" w:sz="4" w:space="0"/>
              <w:bottom w:val="single" w:color="000000" w:sz="4" w:space="0"/>
              <w:right w:val="single" w:color="000000" w:sz="4" w:space="0"/>
            </w:tcBorders>
            <w:noWrap w:val="0"/>
            <w:vAlign w:val="top"/>
          </w:tcPr>
          <w:p w14:paraId="19562480">
            <w:pPr>
              <w:rPr>
                <w:color w:val="auto"/>
                <w:highlight w:val="none"/>
              </w:rPr>
            </w:pPr>
          </w:p>
        </w:tc>
        <w:tc>
          <w:tcPr>
            <w:tcW w:w="2733" w:type="dxa"/>
            <w:tcBorders>
              <w:top w:val="single" w:color="000000" w:sz="4" w:space="0"/>
              <w:left w:val="single" w:color="000000" w:sz="4" w:space="0"/>
              <w:bottom w:val="single" w:color="000000" w:sz="4" w:space="0"/>
              <w:right w:val="single" w:color="000000" w:sz="4" w:space="0"/>
            </w:tcBorders>
            <w:noWrap w:val="0"/>
            <w:vAlign w:val="top"/>
          </w:tcPr>
          <w:p w14:paraId="6990022F">
            <w:pPr>
              <w:rPr>
                <w:color w:val="auto"/>
                <w:highlight w:val="none"/>
              </w:rPr>
            </w:pPr>
          </w:p>
        </w:tc>
        <w:tc>
          <w:tcPr>
            <w:tcW w:w="2082" w:type="dxa"/>
            <w:tcBorders>
              <w:top w:val="single" w:color="000000" w:sz="4" w:space="0"/>
              <w:left w:val="single" w:color="000000" w:sz="4" w:space="0"/>
              <w:bottom w:val="single" w:color="000000" w:sz="4" w:space="0"/>
              <w:right w:val="single" w:color="000000" w:sz="4" w:space="0"/>
            </w:tcBorders>
            <w:noWrap w:val="0"/>
            <w:vAlign w:val="top"/>
          </w:tcPr>
          <w:p w14:paraId="0EF4B207">
            <w:pPr>
              <w:rPr>
                <w:color w:val="auto"/>
                <w:highlight w:val="none"/>
              </w:rPr>
            </w:pPr>
          </w:p>
        </w:tc>
        <w:tc>
          <w:tcPr>
            <w:tcW w:w="1659" w:type="dxa"/>
            <w:tcBorders>
              <w:top w:val="single" w:color="000000" w:sz="4" w:space="0"/>
              <w:left w:val="single" w:color="000000" w:sz="4" w:space="0"/>
              <w:bottom w:val="single" w:color="000000" w:sz="4" w:space="0"/>
              <w:right w:val="single" w:color="000000" w:sz="4" w:space="0"/>
            </w:tcBorders>
            <w:noWrap w:val="0"/>
            <w:vAlign w:val="top"/>
          </w:tcPr>
          <w:p w14:paraId="4DDF19B9">
            <w:pPr>
              <w:rPr>
                <w:color w:val="auto"/>
                <w:highlight w:val="none"/>
              </w:rPr>
            </w:pPr>
          </w:p>
        </w:tc>
      </w:tr>
      <w:tr w14:paraId="5862551E">
        <w:tblPrEx>
          <w:tblCellMar>
            <w:top w:w="0" w:type="dxa"/>
            <w:left w:w="0" w:type="dxa"/>
            <w:bottom w:w="0" w:type="dxa"/>
            <w:right w:w="0" w:type="dxa"/>
          </w:tblCellMar>
        </w:tblPrEx>
        <w:trPr>
          <w:trHeight w:val="600" w:hRule="exact"/>
        </w:trPr>
        <w:tc>
          <w:tcPr>
            <w:tcW w:w="3168" w:type="dxa"/>
            <w:tcBorders>
              <w:top w:val="single" w:color="000000" w:sz="4" w:space="0"/>
              <w:left w:val="single" w:color="000000" w:sz="4" w:space="0"/>
              <w:bottom w:val="single" w:color="000000" w:sz="4" w:space="0"/>
              <w:right w:val="single" w:color="000000" w:sz="4" w:space="0"/>
            </w:tcBorders>
            <w:noWrap w:val="0"/>
            <w:vAlign w:val="top"/>
          </w:tcPr>
          <w:p w14:paraId="75FC7127">
            <w:pPr>
              <w:rPr>
                <w:color w:val="auto"/>
                <w:highlight w:val="none"/>
              </w:rPr>
            </w:pPr>
          </w:p>
        </w:tc>
        <w:tc>
          <w:tcPr>
            <w:tcW w:w="2733" w:type="dxa"/>
            <w:tcBorders>
              <w:top w:val="single" w:color="000000" w:sz="4" w:space="0"/>
              <w:left w:val="single" w:color="000000" w:sz="4" w:space="0"/>
              <w:bottom w:val="single" w:color="000000" w:sz="4" w:space="0"/>
              <w:right w:val="single" w:color="000000" w:sz="4" w:space="0"/>
            </w:tcBorders>
            <w:noWrap w:val="0"/>
            <w:vAlign w:val="top"/>
          </w:tcPr>
          <w:p w14:paraId="680B8D6F">
            <w:pPr>
              <w:rPr>
                <w:color w:val="auto"/>
                <w:highlight w:val="none"/>
              </w:rPr>
            </w:pPr>
          </w:p>
        </w:tc>
        <w:tc>
          <w:tcPr>
            <w:tcW w:w="2082" w:type="dxa"/>
            <w:tcBorders>
              <w:top w:val="single" w:color="000000" w:sz="4" w:space="0"/>
              <w:left w:val="single" w:color="000000" w:sz="4" w:space="0"/>
              <w:bottom w:val="single" w:color="000000" w:sz="4" w:space="0"/>
              <w:right w:val="single" w:color="000000" w:sz="4" w:space="0"/>
            </w:tcBorders>
            <w:noWrap w:val="0"/>
            <w:vAlign w:val="top"/>
          </w:tcPr>
          <w:p w14:paraId="2EF7CE60">
            <w:pPr>
              <w:rPr>
                <w:color w:val="auto"/>
                <w:highlight w:val="none"/>
              </w:rPr>
            </w:pPr>
          </w:p>
        </w:tc>
        <w:tc>
          <w:tcPr>
            <w:tcW w:w="1659" w:type="dxa"/>
            <w:tcBorders>
              <w:top w:val="single" w:color="000000" w:sz="4" w:space="0"/>
              <w:left w:val="single" w:color="000000" w:sz="4" w:space="0"/>
              <w:bottom w:val="single" w:color="000000" w:sz="4" w:space="0"/>
              <w:right w:val="single" w:color="000000" w:sz="4" w:space="0"/>
            </w:tcBorders>
            <w:noWrap w:val="0"/>
            <w:vAlign w:val="top"/>
          </w:tcPr>
          <w:p w14:paraId="4D2CB488">
            <w:pPr>
              <w:rPr>
                <w:color w:val="auto"/>
                <w:highlight w:val="none"/>
              </w:rPr>
            </w:pPr>
          </w:p>
        </w:tc>
      </w:tr>
      <w:tr w14:paraId="44FDCF51">
        <w:tblPrEx>
          <w:tblCellMar>
            <w:top w:w="0" w:type="dxa"/>
            <w:left w:w="0" w:type="dxa"/>
            <w:bottom w:w="0" w:type="dxa"/>
            <w:right w:w="0" w:type="dxa"/>
          </w:tblCellMar>
        </w:tblPrEx>
        <w:trPr>
          <w:trHeight w:val="600" w:hRule="exact"/>
        </w:trPr>
        <w:tc>
          <w:tcPr>
            <w:tcW w:w="3168" w:type="dxa"/>
            <w:tcBorders>
              <w:top w:val="single" w:color="000000" w:sz="4" w:space="0"/>
              <w:left w:val="single" w:color="000000" w:sz="4" w:space="0"/>
              <w:bottom w:val="single" w:color="000000" w:sz="4" w:space="0"/>
              <w:right w:val="single" w:color="000000" w:sz="4" w:space="0"/>
            </w:tcBorders>
            <w:noWrap w:val="0"/>
            <w:vAlign w:val="top"/>
          </w:tcPr>
          <w:p w14:paraId="644042E6">
            <w:pPr>
              <w:rPr>
                <w:color w:val="auto"/>
                <w:highlight w:val="none"/>
              </w:rPr>
            </w:pPr>
          </w:p>
        </w:tc>
        <w:tc>
          <w:tcPr>
            <w:tcW w:w="2733" w:type="dxa"/>
            <w:tcBorders>
              <w:top w:val="single" w:color="000000" w:sz="4" w:space="0"/>
              <w:left w:val="single" w:color="000000" w:sz="4" w:space="0"/>
              <w:bottom w:val="single" w:color="000000" w:sz="4" w:space="0"/>
              <w:right w:val="single" w:color="000000" w:sz="4" w:space="0"/>
            </w:tcBorders>
            <w:noWrap w:val="0"/>
            <w:vAlign w:val="top"/>
          </w:tcPr>
          <w:p w14:paraId="6A84545D">
            <w:pPr>
              <w:rPr>
                <w:color w:val="auto"/>
                <w:highlight w:val="none"/>
              </w:rPr>
            </w:pPr>
          </w:p>
        </w:tc>
        <w:tc>
          <w:tcPr>
            <w:tcW w:w="2082" w:type="dxa"/>
            <w:tcBorders>
              <w:top w:val="single" w:color="000000" w:sz="4" w:space="0"/>
              <w:left w:val="single" w:color="000000" w:sz="4" w:space="0"/>
              <w:bottom w:val="single" w:color="000000" w:sz="4" w:space="0"/>
              <w:right w:val="single" w:color="000000" w:sz="4" w:space="0"/>
            </w:tcBorders>
            <w:noWrap w:val="0"/>
            <w:vAlign w:val="top"/>
          </w:tcPr>
          <w:p w14:paraId="614589F4">
            <w:pPr>
              <w:rPr>
                <w:color w:val="auto"/>
                <w:highlight w:val="none"/>
              </w:rPr>
            </w:pPr>
          </w:p>
        </w:tc>
        <w:tc>
          <w:tcPr>
            <w:tcW w:w="1659" w:type="dxa"/>
            <w:tcBorders>
              <w:top w:val="single" w:color="000000" w:sz="4" w:space="0"/>
              <w:left w:val="single" w:color="000000" w:sz="4" w:space="0"/>
              <w:bottom w:val="single" w:color="000000" w:sz="4" w:space="0"/>
              <w:right w:val="single" w:color="000000" w:sz="4" w:space="0"/>
            </w:tcBorders>
            <w:noWrap w:val="0"/>
            <w:vAlign w:val="top"/>
          </w:tcPr>
          <w:p w14:paraId="2C4D9C59">
            <w:pPr>
              <w:rPr>
                <w:color w:val="auto"/>
                <w:highlight w:val="none"/>
              </w:rPr>
            </w:pPr>
          </w:p>
        </w:tc>
      </w:tr>
      <w:tr w14:paraId="01BCD831">
        <w:tblPrEx>
          <w:tblCellMar>
            <w:top w:w="0" w:type="dxa"/>
            <w:left w:w="0" w:type="dxa"/>
            <w:bottom w:w="0" w:type="dxa"/>
            <w:right w:w="0" w:type="dxa"/>
          </w:tblCellMar>
        </w:tblPrEx>
        <w:trPr>
          <w:trHeight w:val="600" w:hRule="exact"/>
        </w:trPr>
        <w:tc>
          <w:tcPr>
            <w:tcW w:w="3168" w:type="dxa"/>
            <w:tcBorders>
              <w:top w:val="single" w:color="000000" w:sz="4" w:space="0"/>
              <w:left w:val="single" w:color="000000" w:sz="4" w:space="0"/>
              <w:bottom w:val="single" w:color="000000" w:sz="4" w:space="0"/>
              <w:right w:val="single" w:color="000000" w:sz="4" w:space="0"/>
            </w:tcBorders>
            <w:noWrap w:val="0"/>
            <w:vAlign w:val="top"/>
          </w:tcPr>
          <w:p w14:paraId="50655BA0">
            <w:pPr>
              <w:rPr>
                <w:color w:val="auto"/>
                <w:highlight w:val="none"/>
              </w:rPr>
            </w:pPr>
          </w:p>
        </w:tc>
        <w:tc>
          <w:tcPr>
            <w:tcW w:w="2733" w:type="dxa"/>
            <w:tcBorders>
              <w:top w:val="single" w:color="000000" w:sz="4" w:space="0"/>
              <w:left w:val="single" w:color="000000" w:sz="4" w:space="0"/>
              <w:bottom w:val="single" w:color="000000" w:sz="4" w:space="0"/>
              <w:right w:val="single" w:color="000000" w:sz="4" w:space="0"/>
            </w:tcBorders>
            <w:noWrap w:val="0"/>
            <w:vAlign w:val="top"/>
          </w:tcPr>
          <w:p w14:paraId="4A4723F3">
            <w:pPr>
              <w:rPr>
                <w:color w:val="auto"/>
                <w:highlight w:val="none"/>
              </w:rPr>
            </w:pPr>
          </w:p>
        </w:tc>
        <w:tc>
          <w:tcPr>
            <w:tcW w:w="2082" w:type="dxa"/>
            <w:tcBorders>
              <w:top w:val="single" w:color="000000" w:sz="4" w:space="0"/>
              <w:left w:val="single" w:color="000000" w:sz="4" w:space="0"/>
              <w:bottom w:val="single" w:color="000000" w:sz="4" w:space="0"/>
              <w:right w:val="single" w:color="000000" w:sz="4" w:space="0"/>
            </w:tcBorders>
            <w:noWrap w:val="0"/>
            <w:vAlign w:val="top"/>
          </w:tcPr>
          <w:p w14:paraId="564986C5">
            <w:pPr>
              <w:rPr>
                <w:color w:val="auto"/>
                <w:highlight w:val="none"/>
              </w:rPr>
            </w:pPr>
          </w:p>
        </w:tc>
        <w:tc>
          <w:tcPr>
            <w:tcW w:w="1659" w:type="dxa"/>
            <w:tcBorders>
              <w:top w:val="single" w:color="000000" w:sz="4" w:space="0"/>
              <w:left w:val="single" w:color="000000" w:sz="4" w:space="0"/>
              <w:bottom w:val="single" w:color="000000" w:sz="4" w:space="0"/>
              <w:right w:val="single" w:color="000000" w:sz="4" w:space="0"/>
            </w:tcBorders>
            <w:noWrap w:val="0"/>
            <w:vAlign w:val="top"/>
          </w:tcPr>
          <w:p w14:paraId="04E45B36">
            <w:pPr>
              <w:rPr>
                <w:color w:val="auto"/>
                <w:highlight w:val="none"/>
              </w:rPr>
            </w:pPr>
          </w:p>
        </w:tc>
      </w:tr>
      <w:tr w14:paraId="540B93A3">
        <w:tblPrEx>
          <w:tblCellMar>
            <w:top w:w="0" w:type="dxa"/>
            <w:left w:w="0" w:type="dxa"/>
            <w:bottom w:w="0" w:type="dxa"/>
            <w:right w:w="0" w:type="dxa"/>
          </w:tblCellMar>
        </w:tblPrEx>
        <w:trPr>
          <w:trHeight w:val="600" w:hRule="exact"/>
        </w:trPr>
        <w:tc>
          <w:tcPr>
            <w:tcW w:w="3168" w:type="dxa"/>
            <w:tcBorders>
              <w:top w:val="single" w:color="000000" w:sz="4" w:space="0"/>
              <w:left w:val="single" w:color="000000" w:sz="4" w:space="0"/>
              <w:bottom w:val="single" w:color="000000" w:sz="4" w:space="0"/>
              <w:right w:val="single" w:color="000000" w:sz="4" w:space="0"/>
            </w:tcBorders>
            <w:noWrap w:val="0"/>
            <w:vAlign w:val="top"/>
          </w:tcPr>
          <w:p w14:paraId="69B9E19C">
            <w:pPr>
              <w:rPr>
                <w:color w:val="auto"/>
                <w:highlight w:val="none"/>
              </w:rPr>
            </w:pPr>
          </w:p>
        </w:tc>
        <w:tc>
          <w:tcPr>
            <w:tcW w:w="2733" w:type="dxa"/>
            <w:tcBorders>
              <w:top w:val="single" w:color="000000" w:sz="4" w:space="0"/>
              <w:left w:val="single" w:color="000000" w:sz="4" w:space="0"/>
              <w:bottom w:val="single" w:color="000000" w:sz="4" w:space="0"/>
              <w:right w:val="single" w:color="000000" w:sz="4" w:space="0"/>
            </w:tcBorders>
            <w:noWrap w:val="0"/>
            <w:vAlign w:val="top"/>
          </w:tcPr>
          <w:p w14:paraId="73B03680">
            <w:pPr>
              <w:rPr>
                <w:color w:val="auto"/>
                <w:highlight w:val="none"/>
              </w:rPr>
            </w:pPr>
          </w:p>
        </w:tc>
        <w:tc>
          <w:tcPr>
            <w:tcW w:w="2082" w:type="dxa"/>
            <w:tcBorders>
              <w:top w:val="single" w:color="000000" w:sz="4" w:space="0"/>
              <w:left w:val="single" w:color="000000" w:sz="4" w:space="0"/>
              <w:bottom w:val="single" w:color="000000" w:sz="4" w:space="0"/>
              <w:right w:val="single" w:color="000000" w:sz="4" w:space="0"/>
            </w:tcBorders>
            <w:noWrap w:val="0"/>
            <w:vAlign w:val="top"/>
          </w:tcPr>
          <w:p w14:paraId="49BEEFA8">
            <w:pPr>
              <w:rPr>
                <w:color w:val="auto"/>
                <w:highlight w:val="none"/>
              </w:rPr>
            </w:pPr>
          </w:p>
        </w:tc>
        <w:tc>
          <w:tcPr>
            <w:tcW w:w="1659" w:type="dxa"/>
            <w:tcBorders>
              <w:top w:val="single" w:color="000000" w:sz="4" w:space="0"/>
              <w:left w:val="single" w:color="000000" w:sz="4" w:space="0"/>
              <w:bottom w:val="single" w:color="000000" w:sz="4" w:space="0"/>
              <w:right w:val="single" w:color="000000" w:sz="4" w:space="0"/>
            </w:tcBorders>
            <w:noWrap w:val="0"/>
            <w:vAlign w:val="top"/>
          </w:tcPr>
          <w:p w14:paraId="6225E279">
            <w:pPr>
              <w:rPr>
                <w:color w:val="auto"/>
                <w:highlight w:val="none"/>
              </w:rPr>
            </w:pPr>
          </w:p>
        </w:tc>
      </w:tr>
      <w:tr w14:paraId="395D43BF">
        <w:tblPrEx>
          <w:tblCellMar>
            <w:top w:w="0" w:type="dxa"/>
            <w:left w:w="0" w:type="dxa"/>
            <w:bottom w:w="0" w:type="dxa"/>
            <w:right w:w="0" w:type="dxa"/>
          </w:tblCellMar>
        </w:tblPrEx>
        <w:trPr>
          <w:trHeight w:val="600" w:hRule="exact"/>
        </w:trPr>
        <w:tc>
          <w:tcPr>
            <w:tcW w:w="3168" w:type="dxa"/>
            <w:tcBorders>
              <w:top w:val="single" w:color="000000" w:sz="4" w:space="0"/>
              <w:left w:val="single" w:color="000000" w:sz="4" w:space="0"/>
              <w:bottom w:val="single" w:color="000000" w:sz="4" w:space="0"/>
              <w:right w:val="single" w:color="000000" w:sz="4" w:space="0"/>
            </w:tcBorders>
            <w:noWrap w:val="0"/>
            <w:vAlign w:val="top"/>
          </w:tcPr>
          <w:p w14:paraId="4F3C0F12">
            <w:pPr>
              <w:rPr>
                <w:color w:val="auto"/>
                <w:highlight w:val="none"/>
              </w:rPr>
            </w:pPr>
          </w:p>
        </w:tc>
        <w:tc>
          <w:tcPr>
            <w:tcW w:w="2733" w:type="dxa"/>
            <w:tcBorders>
              <w:top w:val="single" w:color="000000" w:sz="4" w:space="0"/>
              <w:left w:val="single" w:color="000000" w:sz="4" w:space="0"/>
              <w:bottom w:val="single" w:color="000000" w:sz="4" w:space="0"/>
              <w:right w:val="single" w:color="000000" w:sz="4" w:space="0"/>
            </w:tcBorders>
            <w:noWrap w:val="0"/>
            <w:vAlign w:val="top"/>
          </w:tcPr>
          <w:p w14:paraId="64152430">
            <w:pPr>
              <w:rPr>
                <w:color w:val="auto"/>
                <w:highlight w:val="none"/>
              </w:rPr>
            </w:pPr>
          </w:p>
        </w:tc>
        <w:tc>
          <w:tcPr>
            <w:tcW w:w="2082" w:type="dxa"/>
            <w:tcBorders>
              <w:top w:val="single" w:color="000000" w:sz="4" w:space="0"/>
              <w:left w:val="single" w:color="000000" w:sz="4" w:space="0"/>
              <w:bottom w:val="single" w:color="000000" w:sz="4" w:space="0"/>
              <w:right w:val="single" w:color="000000" w:sz="4" w:space="0"/>
            </w:tcBorders>
            <w:noWrap w:val="0"/>
            <w:vAlign w:val="top"/>
          </w:tcPr>
          <w:p w14:paraId="665CC1CC">
            <w:pPr>
              <w:rPr>
                <w:color w:val="auto"/>
                <w:highlight w:val="none"/>
              </w:rPr>
            </w:pPr>
          </w:p>
        </w:tc>
        <w:tc>
          <w:tcPr>
            <w:tcW w:w="1659" w:type="dxa"/>
            <w:tcBorders>
              <w:top w:val="single" w:color="000000" w:sz="4" w:space="0"/>
              <w:left w:val="single" w:color="000000" w:sz="4" w:space="0"/>
              <w:bottom w:val="single" w:color="000000" w:sz="4" w:space="0"/>
              <w:right w:val="single" w:color="000000" w:sz="4" w:space="0"/>
            </w:tcBorders>
            <w:noWrap w:val="0"/>
            <w:vAlign w:val="top"/>
          </w:tcPr>
          <w:p w14:paraId="26FF85A6">
            <w:pPr>
              <w:rPr>
                <w:color w:val="auto"/>
                <w:highlight w:val="none"/>
              </w:rPr>
            </w:pPr>
          </w:p>
        </w:tc>
      </w:tr>
      <w:tr w14:paraId="41FB8E9A">
        <w:tblPrEx>
          <w:tblCellMar>
            <w:top w:w="0" w:type="dxa"/>
            <w:left w:w="0" w:type="dxa"/>
            <w:bottom w:w="0" w:type="dxa"/>
            <w:right w:w="0" w:type="dxa"/>
          </w:tblCellMar>
        </w:tblPrEx>
        <w:trPr>
          <w:trHeight w:val="600" w:hRule="exact"/>
        </w:trPr>
        <w:tc>
          <w:tcPr>
            <w:tcW w:w="3168" w:type="dxa"/>
            <w:tcBorders>
              <w:top w:val="single" w:color="000000" w:sz="4" w:space="0"/>
              <w:left w:val="single" w:color="000000" w:sz="4" w:space="0"/>
              <w:bottom w:val="single" w:color="000000" w:sz="4" w:space="0"/>
              <w:right w:val="single" w:color="000000" w:sz="4" w:space="0"/>
            </w:tcBorders>
            <w:noWrap w:val="0"/>
            <w:vAlign w:val="top"/>
          </w:tcPr>
          <w:p w14:paraId="3DFF0F6F">
            <w:pPr>
              <w:rPr>
                <w:color w:val="auto"/>
                <w:highlight w:val="none"/>
              </w:rPr>
            </w:pPr>
          </w:p>
        </w:tc>
        <w:tc>
          <w:tcPr>
            <w:tcW w:w="2733" w:type="dxa"/>
            <w:tcBorders>
              <w:top w:val="single" w:color="000000" w:sz="4" w:space="0"/>
              <w:left w:val="single" w:color="000000" w:sz="4" w:space="0"/>
              <w:bottom w:val="single" w:color="000000" w:sz="4" w:space="0"/>
              <w:right w:val="single" w:color="000000" w:sz="4" w:space="0"/>
            </w:tcBorders>
            <w:noWrap w:val="0"/>
            <w:vAlign w:val="top"/>
          </w:tcPr>
          <w:p w14:paraId="362FA19C">
            <w:pPr>
              <w:rPr>
                <w:color w:val="auto"/>
                <w:highlight w:val="none"/>
              </w:rPr>
            </w:pPr>
          </w:p>
        </w:tc>
        <w:tc>
          <w:tcPr>
            <w:tcW w:w="2082" w:type="dxa"/>
            <w:tcBorders>
              <w:top w:val="single" w:color="000000" w:sz="4" w:space="0"/>
              <w:left w:val="single" w:color="000000" w:sz="4" w:space="0"/>
              <w:bottom w:val="single" w:color="000000" w:sz="4" w:space="0"/>
              <w:right w:val="single" w:color="000000" w:sz="4" w:space="0"/>
            </w:tcBorders>
            <w:noWrap w:val="0"/>
            <w:vAlign w:val="top"/>
          </w:tcPr>
          <w:p w14:paraId="517FD936">
            <w:pPr>
              <w:rPr>
                <w:color w:val="auto"/>
                <w:highlight w:val="none"/>
              </w:rPr>
            </w:pPr>
          </w:p>
        </w:tc>
        <w:tc>
          <w:tcPr>
            <w:tcW w:w="1659" w:type="dxa"/>
            <w:tcBorders>
              <w:top w:val="single" w:color="000000" w:sz="4" w:space="0"/>
              <w:left w:val="single" w:color="000000" w:sz="4" w:space="0"/>
              <w:bottom w:val="single" w:color="000000" w:sz="4" w:space="0"/>
              <w:right w:val="single" w:color="000000" w:sz="4" w:space="0"/>
            </w:tcBorders>
            <w:noWrap w:val="0"/>
            <w:vAlign w:val="top"/>
          </w:tcPr>
          <w:p w14:paraId="00406F4B">
            <w:pPr>
              <w:rPr>
                <w:color w:val="auto"/>
                <w:highlight w:val="none"/>
              </w:rPr>
            </w:pPr>
          </w:p>
        </w:tc>
      </w:tr>
      <w:tr w14:paraId="29EF22B3">
        <w:tblPrEx>
          <w:tblCellMar>
            <w:top w:w="0" w:type="dxa"/>
            <w:left w:w="0" w:type="dxa"/>
            <w:bottom w:w="0" w:type="dxa"/>
            <w:right w:w="0" w:type="dxa"/>
          </w:tblCellMar>
        </w:tblPrEx>
        <w:trPr>
          <w:trHeight w:val="598" w:hRule="exact"/>
        </w:trPr>
        <w:tc>
          <w:tcPr>
            <w:tcW w:w="3168" w:type="dxa"/>
            <w:tcBorders>
              <w:top w:val="single" w:color="000000" w:sz="4" w:space="0"/>
              <w:left w:val="single" w:color="000000" w:sz="4" w:space="0"/>
              <w:bottom w:val="single" w:color="000000" w:sz="4" w:space="0"/>
              <w:right w:val="single" w:color="000000" w:sz="4" w:space="0"/>
            </w:tcBorders>
            <w:noWrap w:val="0"/>
            <w:vAlign w:val="top"/>
          </w:tcPr>
          <w:p w14:paraId="63BDC0F9">
            <w:pPr>
              <w:rPr>
                <w:color w:val="auto"/>
                <w:highlight w:val="none"/>
              </w:rPr>
            </w:pPr>
          </w:p>
        </w:tc>
        <w:tc>
          <w:tcPr>
            <w:tcW w:w="2733" w:type="dxa"/>
            <w:tcBorders>
              <w:top w:val="single" w:color="000000" w:sz="4" w:space="0"/>
              <w:left w:val="single" w:color="000000" w:sz="4" w:space="0"/>
              <w:bottom w:val="single" w:color="000000" w:sz="4" w:space="0"/>
              <w:right w:val="single" w:color="000000" w:sz="4" w:space="0"/>
            </w:tcBorders>
            <w:noWrap w:val="0"/>
            <w:vAlign w:val="top"/>
          </w:tcPr>
          <w:p w14:paraId="7CFBF745">
            <w:pPr>
              <w:rPr>
                <w:color w:val="auto"/>
                <w:highlight w:val="none"/>
              </w:rPr>
            </w:pPr>
          </w:p>
        </w:tc>
        <w:tc>
          <w:tcPr>
            <w:tcW w:w="2082" w:type="dxa"/>
            <w:tcBorders>
              <w:top w:val="single" w:color="000000" w:sz="4" w:space="0"/>
              <w:left w:val="single" w:color="000000" w:sz="4" w:space="0"/>
              <w:bottom w:val="single" w:color="000000" w:sz="4" w:space="0"/>
              <w:right w:val="single" w:color="000000" w:sz="4" w:space="0"/>
            </w:tcBorders>
            <w:noWrap w:val="0"/>
            <w:vAlign w:val="top"/>
          </w:tcPr>
          <w:p w14:paraId="17CA5CFA">
            <w:pPr>
              <w:rPr>
                <w:color w:val="auto"/>
                <w:highlight w:val="none"/>
              </w:rPr>
            </w:pPr>
          </w:p>
        </w:tc>
        <w:tc>
          <w:tcPr>
            <w:tcW w:w="1659" w:type="dxa"/>
            <w:tcBorders>
              <w:top w:val="single" w:color="000000" w:sz="4" w:space="0"/>
              <w:left w:val="single" w:color="000000" w:sz="4" w:space="0"/>
              <w:bottom w:val="single" w:color="000000" w:sz="4" w:space="0"/>
              <w:right w:val="single" w:color="000000" w:sz="4" w:space="0"/>
            </w:tcBorders>
            <w:noWrap w:val="0"/>
            <w:vAlign w:val="top"/>
          </w:tcPr>
          <w:p w14:paraId="2E667C4E">
            <w:pPr>
              <w:rPr>
                <w:color w:val="auto"/>
                <w:highlight w:val="none"/>
              </w:rPr>
            </w:pPr>
          </w:p>
        </w:tc>
      </w:tr>
    </w:tbl>
    <w:p w14:paraId="5431FE20">
      <w:pPr>
        <w:autoSpaceDE w:val="0"/>
        <w:autoSpaceDN w:val="0"/>
        <w:adjustRightInd w:val="0"/>
        <w:snapToGrid w:val="0"/>
        <w:spacing w:line="360" w:lineRule="auto"/>
        <w:ind w:firstLine="720" w:firstLineChars="300"/>
        <w:rPr>
          <w:color w:val="auto"/>
          <w:kern w:val="0"/>
          <w:sz w:val="24"/>
          <w:highlight w:val="none"/>
        </w:rPr>
      </w:pPr>
    </w:p>
    <w:p w14:paraId="14A3C61B">
      <w:pPr>
        <w:autoSpaceDE w:val="0"/>
        <w:autoSpaceDN w:val="0"/>
        <w:adjustRightInd w:val="0"/>
        <w:snapToGrid w:val="0"/>
        <w:spacing w:line="360" w:lineRule="auto"/>
        <w:ind w:firstLine="720" w:firstLineChars="300"/>
        <w:rPr>
          <w:color w:val="auto"/>
          <w:kern w:val="0"/>
          <w:sz w:val="24"/>
          <w:highlight w:val="none"/>
        </w:rPr>
      </w:pPr>
    </w:p>
    <w:p w14:paraId="44CF0DFF">
      <w:pPr>
        <w:autoSpaceDE w:val="0"/>
        <w:autoSpaceDN w:val="0"/>
        <w:adjustRightInd w:val="0"/>
        <w:snapToGrid w:val="0"/>
        <w:spacing w:line="360" w:lineRule="auto"/>
        <w:ind w:firstLine="720" w:firstLineChars="300"/>
        <w:rPr>
          <w:color w:val="auto"/>
          <w:kern w:val="0"/>
          <w:sz w:val="24"/>
          <w:highlight w:val="none"/>
        </w:rPr>
      </w:pPr>
    </w:p>
    <w:p w14:paraId="2B3DD04B">
      <w:pPr>
        <w:autoSpaceDE w:val="0"/>
        <w:autoSpaceDN w:val="0"/>
        <w:adjustRightInd w:val="0"/>
        <w:snapToGrid w:val="0"/>
        <w:spacing w:line="360" w:lineRule="auto"/>
        <w:ind w:firstLine="720" w:firstLineChars="300"/>
        <w:rPr>
          <w:color w:val="auto"/>
          <w:sz w:val="24"/>
          <w:highlight w:val="none"/>
        </w:rPr>
      </w:pPr>
      <w:r>
        <w:rPr>
          <w:color w:val="auto"/>
          <w:kern w:val="0"/>
          <w:sz w:val="24"/>
          <w:highlight w:val="none"/>
        </w:rPr>
        <w:t>投标人：</w:t>
      </w:r>
      <w:r>
        <w:rPr>
          <w:color w:val="auto"/>
          <w:kern w:val="0"/>
          <w:sz w:val="24"/>
          <w:highlight w:val="none"/>
          <w:u w:val="single"/>
        </w:rPr>
        <w:t xml:space="preserve">                      </w:t>
      </w:r>
      <w:r>
        <w:rPr>
          <w:color w:val="auto"/>
          <w:spacing w:val="14"/>
          <w:kern w:val="0"/>
          <w:sz w:val="24"/>
          <w:highlight w:val="none"/>
          <w:u w:val="single"/>
        </w:rPr>
        <w:t xml:space="preserve">（单位全称） （盖章）            </w:t>
      </w:r>
    </w:p>
    <w:p w14:paraId="1DB81574">
      <w:pPr>
        <w:autoSpaceDE w:val="0"/>
        <w:autoSpaceDN w:val="0"/>
        <w:adjustRightInd w:val="0"/>
        <w:snapToGrid w:val="0"/>
        <w:spacing w:line="360" w:lineRule="auto"/>
        <w:rPr>
          <w:color w:val="auto"/>
          <w:spacing w:val="11"/>
          <w:kern w:val="0"/>
          <w:sz w:val="24"/>
          <w:highlight w:val="none"/>
        </w:rPr>
      </w:pPr>
      <w:r>
        <w:rPr>
          <w:color w:val="auto"/>
          <w:sz w:val="24"/>
          <w:highlight w:val="none"/>
        </w:rPr>
        <w:t xml:space="preserve">      </w:t>
      </w:r>
      <w:r>
        <w:rPr>
          <w:color w:val="auto"/>
          <w:spacing w:val="11"/>
          <w:kern w:val="0"/>
          <w:sz w:val="24"/>
          <w:highlight w:val="none"/>
        </w:rPr>
        <w:t>法定代表人或授权委托人：</w:t>
      </w:r>
      <w:r>
        <w:rPr>
          <w:color w:val="auto"/>
          <w:spacing w:val="11"/>
          <w:kern w:val="0"/>
          <w:sz w:val="24"/>
          <w:highlight w:val="none"/>
          <w:u w:val="single"/>
        </w:rPr>
        <w:t xml:space="preserve">         （签字或盖章）                       </w:t>
      </w:r>
    </w:p>
    <w:p w14:paraId="1C3259C2">
      <w:pPr>
        <w:autoSpaceDE w:val="0"/>
        <w:autoSpaceDN w:val="0"/>
        <w:adjustRightInd w:val="0"/>
        <w:snapToGrid w:val="0"/>
        <w:spacing w:after="100" w:afterAutospacing="1" w:line="360" w:lineRule="auto"/>
        <w:rPr>
          <w:color w:val="auto"/>
          <w:sz w:val="24"/>
          <w:highlight w:val="none"/>
        </w:rPr>
      </w:pPr>
      <w:r>
        <w:rPr>
          <w:color w:val="auto"/>
          <w:sz w:val="24"/>
          <w:highlight w:val="none"/>
        </w:rPr>
        <w:t xml:space="preserve">      日期：</w:t>
      </w:r>
      <w:r>
        <w:rPr>
          <w:color w:val="auto"/>
          <w:sz w:val="24"/>
          <w:highlight w:val="none"/>
          <w:u w:val="single"/>
        </w:rPr>
        <w:t xml:space="preserve">            </w:t>
      </w:r>
      <w:r>
        <w:rPr>
          <w:color w:val="auto"/>
          <w:sz w:val="24"/>
          <w:highlight w:val="none"/>
        </w:rPr>
        <w:t>年</w:t>
      </w:r>
      <w:r>
        <w:rPr>
          <w:color w:val="auto"/>
          <w:sz w:val="24"/>
          <w:highlight w:val="none"/>
          <w:u w:val="single"/>
        </w:rPr>
        <w:t xml:space="preserve">             </w:t>
      </w:r>
      <w:r>
        <w:rPr>
          <w:color w:val="auto"/>
          <w:sz w:val="24"/>
          <w:highlight w:val="none"/>
        </w:rPr>
        <w:t>月</w:t>
      </w:r>
      <w:r>
        <w:rPr>
          <w:color w:val="auto"/>
          <w:sz w:val="24"/>
          <w:highlight w:val="none"/>
          <w:u w:val="single"/>
        </w:rPr>
        <w:t xml:space="preserve">           </w:t>
      </w:r>
      <w:r>
        <w:rPr>
          <w:color w:val="auto"/>
          <w:sz w:val="24"/>
          <w:highlight w:val="none"/>
        </w:rPr>
        <w:t>日</w:t>
      </w:r>
    </w:p>
    <w:p w14:paraId="605A3DC2">
      <w:pPr>
        <w:rPr>
          <w:b/>
          <w:color w:val="auto"/>
          <w:sz w:val="28"/>
          <w:szCs w:val="28"/>
          <w:highlight w:val="none"/>
        </w:rPr>
      </w:pPr>
      <w:r>
        <w:rPr>
          <w:b/>
          <w:color w:val="auto"/>
          <w:sz w:val="28"/>
          <w:szCs w:val="28"/>
          <w:highlight w:val="none"/>
        </w:rPr>
        <w:br w:type="page"/>
      </w:r>
    </w:p>
    <w:p w14:paraId="7AD5CEE0">
      <w:pPr>
        <w:autoSpaceDE w:val="0"/>
        <w:autoSpaceDN w:val="0"/>
        <w:adjustRightInd w:val="0"/>
        <w:spacing w:line="360" w:lineRule="auto"/>
        <w:jc w:val="left"/>
        <w:rPr>
          <w:b/>
          <w:color w:val="auto"/>
          <w:sz w:val="28"/>
          <w:szCs w:val="28"/>
          <w:highlight w:val="none"/>
        </w:rPr>
      </w:pPr>
      <w:r>
        <w:rPr>
          <w:b/>
          <w:color w:val="auto"/>
          <w:sz w:val="28"/>
          <w:szCs w:val="28"/>
          <w:highlight w:val="none"/>
        </w:rPr>
        <w:t>(</w:t>
      </w:r>
      <w:r>
        <w:rPr>
          <w:rFonts w:hint="eastAsia"/>
          <w:b/>
          <w:color w:val="auto"/>
          <w:sz w:val="28"/>
          <w:szCs w:val="28"/>
          <w:highlight w:val="none"/>
          <w:lang w:val="en-US" w:eastAsia="zh-CN"/>
        </w:rPr>
        <w:t>八</w:t>
      </w:r>
      <w:r>
        <w:rPr>
          <w:b/>
          <w:color w:val="auto"/>
          <w:sz w:val="28"/>
          <w:szCs w:val="28"/>
          <w:highlight w:val="none"/>
        </w:rPr>
        <w:t>)投标人基本情况表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8"/>
        <w:gridCol w:w="2340"/>
        <w:gridCol w:w="1440"/>
        <w:gridCol w:w="3071"/>
      </w:tblGrid>
      <w:tr w14:paraId="06B5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noWrap w:val="0"/>
            <w:vAlign w:val="center"/>
          </w:tcPr>
          <w:p w14:paraId="0D01AC70">
            <w:pPr>
              <w:jc w:val="center"/>
              <w:rPr>
                <w:color w:val="auto"/>
                <w:spacing w:val="14"/>
                <w:kern w:val="0"/>
                <w:sz w:val="24"/>
                <w:highlight w:val="none"/>
              </w:rPr>
            </w:pPr>
            <w:r>
              <w:rPr>
                <w:color w:val="auto"/>
                <w:spacing w:val="14"/>
                <w:kern w:val="0"/>
                <w:sz w:val="24"/>
                <w:highlight w:val="none"/>
              </w:rPr>
              <w:t>投标人全称</w:t>
            </w:r>
          </w:p>
        </w:tc>
        <w:tc>
          <w:tcPr>
            <w:tcW w:w="6851" w:type="dxa"/>
            <w:gridSpan w:val="3"/>
            <w:noWrap w:val="0"/>
            <w:vAlign w:val="center"/>
          </w:tcPr>
          <w:p w14:paraId="14E26D83">
            <w:pPr>
              <w:jc w:val="center"/>
              <w:rPr>
                <w:color w:val="auto"/>
                <w:spacing w:val="14"/>
                <w:kern w:val="0"/>
                <w:sz w:val="28"/>
                <w:szCs w:val="28"/>
                <w:highlight w:val="none"/>
              </w:rPr>
            </w:pPr>
          </w:p>
        </w:tc>
      </w:tr>
      <w:tr w14:paraId="384B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noWrap w:val="0"/>
            <w:vAlign w:val="center"/>
          </w:tcPr>
          <w:p w14:paraId="33BEA260">
            <w:pPr>
              <w:jc w:val="center"/>
              <w:rPr>
                <w:color w:val="auto"/>
                <w:spacing w:val="14"/>
                <w:kern w:val="0"/>
                <w:sz w:val="24"/>
                <w:highlight w:val="none"/>
              </w:rPr>
            </w:pPr>
            <w:r>
              <w:rPr>
                <w:color w:val="auto"/>
                <w:spacing w:val="14"/>
                <w:kern w:val="0"/>
                <w:sz w:val="24"/>
                <w:highlight w:val="none"/>
              </w:rPr>
              <w:t>主要业务范围</w:t>
            </w:r>
          </w:p>
        </w:tc>
        <w:tc>
          <w:tcPr>
            <w:tcW w:w="6851" w:type="dxa"/>
            <w:gridSpan w:val="3"/>
            <w:noWrap w:val="0"/>
            <w:vAlign w:val="center"/>
          </w:tcPr>
          <w:p w14:paraId="7DE70B95">
            <w:pPr>
              <w:jc w:val="center"/>
              <w:rPr>
                <w:color w:val="auto"/>
                <w:spacing w:val="14"/>
                <w:kern w:val="0"/>
                <w:sz w:val="28"/>
                <w:szCs w:val="28"/>
                <w:highlight w:val="none"/>
              </w:rPr>
            </w:pPr>
          </w:p>
        </w:tc>
      </w:tr>
      <w:tr w14:paraId="3BAF3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noWrap w:val="0"/>
            <w:vAlign w:val="center"/>
          </w:tcPr>
          <w:p w14:paraId="4A880088">
            <w:pPr>
              <w:jc w:val="center"/>
              <w:rPr>
                <w:color w:val="auto"/>
                <w:spacing w:val="14"/>
                <w:kern w:val="0"/>
                <w:sz w:val="24"/>
                <w:highlight w:val="none"/>
              </w:rPr>
            </w:pPr>
            <w:r>
              <w:rPr>
                <w:color w:val="auto"/>
                <w:spacing w:val="14"/>
                <w:kern w:val="0"/>
                <w:sz w:val="24"/>
                <w:highlight w:val="none"/>
              </w:rPr>
              <w:t>法定代表人名称</w:t>
            </w:r>
          </w:p>
        </w:tc>
        <w:tc>
          <w:tcPr>
            <w:tcW w:w="2340" w:type="dxa"/>
            <w:noWrap w:val="0"/>
            <w:vAlign w:val="center"/>
          </w:tcPr>
          <w:p w14:paraId="69087343">
            <w:pPr>
              <w:jc w:val="center"/>
              <w:rPr>
                <w:color w:val="auto"/>
                <w:spacing w:val="14"/>
                <w:kern w:val="0"/>
                <w:sz w:val="28"/>
                <w:szCs w:val="28"/>
                <w:highlight w:val="none"/>
              </w:rPr>
            </w:pPr>
          </w:p>
        </w:tc>
        <w:tc>
          <w:tcPr>
            <w:tcW w:w="1440" w:type="dxa"/>
            <w:noWrap w:val="0"/>
            <w:vAlign w:val="center"/>
          </w:tcPr>
          <w:p w14:paraId="2A231A3C">
            <w:pPr>
              <w:jc w:val="center"/>
              <w:rPr>
                <w:color w:val="auto"/>
                <w:spacing w:val="14"/>
                <w:kern w:val="0"/>
                <w:sz w:val="24"/>
                <w:highlight w:val="none"/>
              </w:rPr>
            </w:pPr>
            <w:r>
              <w:rPr>
                <w:color w:val="auto"/>
                <w:spacing w:val="14"/>
                <w:kern w:val="0"/>
                <w:sz w:val="24"/>
                <w:highlight w:val="none"/>
              </w:rPr>
              <w:t>职   务</w:t>
            </w:r>
          </w:p>
        </w:tc>
        <w:tc>
          <w:tcPr>
            <w:tcW w:w="3071" w:type="dxa"/>
            <w:noWrap w:val="0"/>
            <w:vAlign w:val="center"/>
          </w:tcPr>
          <w:p w14:paraId="6836062C">
            <w:pPr>
              <w:jc w:val="center"/>
              <w:rPr>
                <w:color w:val="auto"/>
                <w:spacing w:val="14"/>
                <w:kern w:val="0"/>
                <w:sz w:val="28"/>
                <w:szCs w:val="28"/>
                <w:highlight w:val="none"/>
              </w:rPr>
            </w:pPr>
          </w:p>
        </w:tc>
      </w:tr>
      <w:tr w14:paraId="5DF04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noWrap w:val="0"/>
            <w:vAlign w:val="center"/>
          </w:tcPr>
          <w:p w14:paraId="7D8E3A16">
            <w:pPr>
              <w:jc w:val="center"/>
              <w:rPr>
                <w:color w:val="auto"/>
                <w:spacing w:val="14"/>
                <w:kern w:val="0"/>
                <w:sz w:val="28"/>
                <w:szCs w:val="28"/>
                <w:highlight w:val="none"/>
              </w:rPr>
            </w:pPr>
            <w:r>
              <w:rPr>
                <w:color w:val="auto"/>
                <w:spacing w:val="14"/>
                <w:kern w:val="0"/>
                <w:sz w:val="24"/>
                <w:highlight w:val="none"/>
              </w:rPr>
              <w:t>投标人地址</w:t>
            </w:r>
          </w:p>
        </w:tc>
        <w:tc>
          <w:tcPr>
            <w:tcW w:w="2340" w:type="dxa"/>
            <w:noWrap w:val="0"/>
            <w:vAlign w:val="center"/>
          </w:tcPr>
          <w:p w14:paraId="2266B50C">
            <w:pPr>
              <w:jc w:val="center"/>
              <w:rPr>
                <w:color w:val="auto"/>
                <w:spacing w:val="14"/>
                <w:kern w:val="0"/>
                <w:sz w:val="28"/>
                <w:szCs w:val="28"/>
                <w:highlight w:val="none"/>
              </w:rPr>
            </w:pPr>
          </w:p>
        </w:tc>
        <w:tc>
          <w:tcPr>
            <w:tcW w:w="1440" w:type="dxa"/>
            <w:noWrap w:val="0"/>
            <w:vAlign w:val="center"/>
          </w:tcPr>
          <w:p w14:paraId="3B1C90EE">
            <w:pPr>
              <w:jc w:val="center"/>
              <w:rPr>
                <w:color w:val="auto"/>
                <w:spacing w:val="14"/>
                <w:kern w:val="0"/>
                <w:sz w:val="24"/>
                <w:highlight w:val="none"/>
              </w:rPr>
            </w:pPr>
            <w:r>
              <w:rPr>
                <w:color w:val="auto"/>
                <w:spacing w:val="14"/>
                <w:kern w:val="0"/>
                <w:sz w:val="24"/>
                <w:highlight w:val="none"/>
              </w:rPr>
              <w:t>邮政编码</w:t>
            </w:r>
          </w:p>
        </w:tc>
        <w:tc>
          <w:tcPr>
            <w:tcW w:w="3071" w:type="dxa"/>
            <w:noWrap w:val="0"/>
            <w:vAlign w:val="center"/>
          </w:tcPr>
          <w:p w14:paraId="131BFB9E">
            <w:pPr>
              <w:jc w:val="center"/>
              <w:rPr>
                <w:color w:val="auto"/>
                <w:spacing w:val="14"/>
                <w:kern w:val="0"/>
                <w:sz w:val="28"/>
                <w:szCs w:val="28"/>
                <w:highlight w:val="none"/>
              </w:rPr>
            </w:pPr>
          </w:p>
        </w:tc>
      </w:tr>
      <w:tr w14:paraId="084B9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noWrap w:val="0"/>
            <w:vAlign w:val="center"/>
          </w:tcPr>
          <w:p w14:paraId="5F28D310">
            <w:pPr>
              <w:jc w:val="center"/>
              <w:rPr>
                <w:color w:val="auto"/>
                <w:spacing w:val="14"/>
                <w:kern w:val="0"/>
                <w:sz w:val="24"/>
                <w:highlight w:val="none"/>
              </w:rPr>
            </w:pPr>
            <w:r>
              <w:rPr>
                <w:color w:val="auto"/>
                <w:spacing w:val="14"/>
                <w:kern w:val="0"/>
                <w:sz w:val="24"/>
                <w:highlight w:val="none"/>
              </w:rPr>
              <w:t>电      话</w:t>
            </w:r>
          </w:p>
        </w:tc>
        <w:tc>
          <w:tcPr>
            <w:tcW w:w="2340" w:type="dxa"/>
            <w:noWrap w:val="0"/>
            <w:vAlign w:val="center"/>
          </w:tcPr>
          <w:p w14:paraId="51F0473C">
            <w:pPr>
              <w:jc w:val="center"/>
              <w:rPr>
                <w:color w:val="auto"/>
                <w:spacing w:val="14"/>
                <w:kern w:val="0"/>
                <w:sz w:val="28"/>
                <w:szCs w:val="28"/>
                <w:highlight w:val="none"/>
              </w:rPr>
            </w:pPr>
          </w:p>
        </w:tc>
        <w:tc>
          <w:tcPr>
            <w:tcW w:w="1440" w:type="dxa"/>
            <w:noWrap w:val="0"/>
            <w:vAlign w:val="center"/>
          </w:tcPr>
          <w:p w14:paraId="3A8D108A">
            <w:pPr>
              <w:jc w:val="center"/>
              <w:rPr>
                <w:color w:val="auto"/>
                <w:spacing w:val="14"/>
                <w:kern w:val="0"/>
                <w:sz w:val="24"/>
                <w:highlight w:val="none"/>
              </w:rPr>
            </w:pPr>
            <w:r>
              <w:rPr>
                <w:color w:val="auto"/>
                <w:spacing w:val="14"/>
                <w:kern w:val="0"/>
                <w:sz w:val="24"/>
                <w:highlight w:val="none"/>
              </w:rPr>
              <w:t>传   真</w:t>
            </w:r>
          </w:p>
        </w:tc>
        <w:tc>
          <w:tcPr>
            <w:tcW w:w="3071" w:type="dxa"/>
            <w:noWrap w:val="0"/>
            <w:vAlign w:val="center"/>
          </w:tcPr>
          <w:p w14:paraId="4906C6DC">
            <w:pPr>
              <w:jc w:val="center"/>
              <w:rPr>
                <w:color w:val="auto"/>
                <w:spacing w:val="14"/>
                <w:kern w:val="0"/>
                <w:sz w:val="28"/>
                <w:szCs w:val="28"/>
                <w:highlight w:val="none"/>
              </w:rPr>
            </w:pPr>
          </w:p>
        </w:tc>
      </w:tr>
      <w:tr w14:paraId="6217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noWrap w:val="0"/>
            <w:vAlign w:val="center"/>
          </w:tcPr>
          <w:p w14:paraId="38478C51">
            <w:pPr>
              <w:jc w:val="center"/>
              <w:rPr>
                <w:color w:val="auto"/>
                <w:spacing w:val="14"/>
                <w:kern w:val="0"/>
                <w:sz w:val="24"/>
                <w:highlight w:val="none"/>
              </w:rPr>
            </w:pPr>
            <w:r>
              <w:rPr>
                <w:color w:val="auto"/>
                <w:spacing w:val="14"/>
                <w:kern w:val="0"/>
                <w:sz w:val="24"/>
                <w:highlight w:val="none"/>
              </w:rPr>
              <w:t>成立日期</w:t>
            </w:r>
          </w:p>
        </w:tc>
        <w:tc>
          <w:tcPr>
            <w:tcW w:w="2340" w:type="dxa"/>
            <w:noWrap w:val="0"/>
            <w:vAlign w:val="center"/>
          </w:tcPr>
          <w:p w14:paraId="50973A08">
            <w:pPr>
              <w:jc w:val="center"/>
              <w:rPr>
                <w:color w:val="auto"/>
                <w:spacing w:val="14"/>
                <w:kern w:val="0"/>
                <w:sz w:val="28"/>
                <w:szCs w:val="28"/>
                <w:highlight w:val="none"/>
              </w:rPr>
            </w:pPr>
          </w:p>
        </w:tc>
        <w:tc>
          <w:tcPr>
            <w:tcW w:w="1440" w:type="dxa"/>
            <w:noWrap w:val="0"/>
            <w:vAlign w:val="center"/>
          </w:tcPr>
          <w:p w14:paraId="7BDE649D">
            <w:pPr>
              <w:jc w:val="center"/>
              <w:rPr>
                <w:color w:val="auto"/>
                <w:spacing w:val="14"/>
                <w:kern w:val="0"/>
                <w:sz w:val="24"/>
                <w:highlight w:val="none"/>
              </w:rPr>
            </w:pPr>
            <w:r>
              <w:rPr>
                <w:color w:val="auto"/>
                <w:spacing w:val="14"/>
                <w:kern w:val="0"/>
                <w:sz w:val="24"/>
                <w:highlight w:val="none"/>
              </w:rPr>
              <w:t>现有职</w:t>
            </w:r>
          </w:p>
          <w:p w14:paraId="0E796A0D">
            <w:pPr>
              <w:jc w:val="center"/>
              <w:rPr>
                <w:color w:val="auto"/>
                <w:spacing w:val="14"/>
                <w:kern w:val="0"/>
                <w:sz w:val="24"/>
                <w:highlight w:val="none"/>
              </w:rPr>
            </w:pPr>
            <w:r>
              <w:rPr>
                <w:color w:val="auto"/>
                <w:spacing w:val="14"/>
                <w:kern w:val="0"/>
                <w:sz w:val="24"/>
                <w:highlight w:val="none"/>
              </w:rPr>
              <w:t>工人数</w:t>
            </w:r>
          </w:p>
        </w:tc>
        <w:tc>
          <w:tcPr>
            <w:tcW w:w="3071" w:type="dxa"/>
            <w:noWrap w:val="0"/>
            <w:vAlign w:val="center"/>
          </w:tcPr>
          <w:p w14:paraId="145EAF5F">
            <w:pPr>
              <w:jc w:val="center"/>
              <w:rPr>
                <w:color w:val="auto"/>
                <w:spacing w:val="14"/>
                <w:kern w:val="0"/>
                <w:sz w:val="28"/>
                <w:szCs w:val="28"/>
                <w:highlight w:val="none"/>
              </w:rPr>
            </w:pPr>
          </w:p>
        </w:tc>
      </w:tr>
      <w:tr w14:paraId="5BF82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2988" w:type="dxa"/>
            <w:noWrap w:val="0"/>
            <w:vAlign w:val="center"/>
          </w:tcPr>
          <w:p w14:paraId="667BFFDD">
            <w:pPr>
              <w:jc w:val="center"/>
              <w:rPr>
                <w:color w:val="auto"/>
                <w:spacing w:val="14"/>
                <w:kern w:val="0"/>
                <w:sz w:val="24"/>
                <w:highlight w:val="none"/>
              </w:rPr>
            </w:pPr>
            <w:r>
              <w:rPr>
                <w:color w:val="auto"/>
                <w:spacing w:val="14"/>
                <w:kern w:val="0"/>
                <w:sz w:val="24"/>
                <w:highlight w:val="none"/>
              </w:rPr>
              <w:t>等级资质证书</w:t>
            </w:r>
          </w:p>
        </w:tc>
        <w:tc>
          <w:tcPr>
            <w:tcW w:w="6851" w:type="dxa"/>
            <w:gridSpan w:val="3"/>
            <w:noWrap w:val="0"/>
            <w:vAlign w:val="center"/>
          </w:tcPr>
          <w:p w14:paraId="53A54AAB">
            <w:pPr>
              <w:ind w:firstLine="402" w:firstLineChars="150"/>
              <w:rPr>
                <w:color w:val="auto"/>
                <w:spacing w:val="14"/>
                <w:kern w:val="0"/>
                <w:sz w:val="28"/>
                <w:szCs w:val="28"/>
                <w:highlight w:val="none"/>
              </w:rPr>
            </w:pPr>
            <w:r>
              <w:rPr>
                <w:color w:val="auto"/>
                <w:spacing w:val="14"/>
                <w:kern w:val="0"/>
                <w:sz w:val="24"/>
                <w:highlight w:val="none"/>
              </w:rPr>
              <w:t>等级：         证书号：</w:t>
            </w:r>
          </w:p>
        </w:tc>
      </w:tr>
      <w:tr w14:paraId="5833D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2988" w:type="dxa"/>
            <w:noWrap w:val="0"/>
            <w:vAlign w:val="center"/>
          </w:tcPr>
          <w:p w14:paraId="7151E4DF">
            <w:pPr>
              <w:jc w:val="center"/>
              <w:rPr>
                <w:color w:val="auto"/>
                <w:spacing w:val="14"/>
                <w:kern w:val="0"/>
                <w:sz w:val="24"/>
                <w:highlight w:val="none"/>
              </w:rPr>
            </w:pPr>
            <w:r>
              <w:rPr>
                <w:color w:val="auto"/>
                <w:spacing w:val="14"/>
                <w:kern w:val="0"/>
                <w:sz w:val="24"/>
                <w:highlight w:val="none"/>
              </w:rPr>
              <w:t>质量管理体系证书</w:t>
            </w:r>
          </w:p>
        </w:tc>
        <w:tc>
          <w:tcPr>
            <w:tcW w:w="6851" w:type="dxa"/>
            <w:gridSpan w:val="3"/>
            <w:noWrap w:val="0"/>
            <w:vAlign w:val="center"/>
          </w:tcPr>
          <w:p w14:paraId="076F7849">
            <w:pPr>
              <w:ind w:firstLine="402" w:firstLineChars="150"/>
              <w:rPr>
                <w:color w:val="auto"/>
                <w:spacing w:val="14"/>
                <w:kern w:val="0"/>
                <w:sz w:val="28"/>
                <w:szCs w:val="28"/>
                <w:highlight w:val="none"/>
              </w:rPr>
            </w:pPr>
            <w:r>
              <w:rPr>
                <w:color w:val="auto"/>
                <w:spacing w:val="14"/>
                <w:kern w:val="0"/>
                <w:sz w:val="24"/>
                <w:highlight w:val="none"/>
              </w:rPr>
              <w:t>等级：         证书号：</w:t>
            </w:r>
          </w:p>
        </w:tc>
      </w:tr>
      <w:tr w14:paraId="06E36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4" w:hRule="atLeast"/>
        </w:trPr>
        <w:tc>
          <w:tcPr>
            <w:tcW w:w="9839" w:type="dxa"/>
            <w:gridSpan w:val="4"/>
            <w:noWrap w:val="0"/>
            <w:vAlign w:val="top"/>
          </w:tcPr>
          <w:p w14:paraId="3D704A1A">
            <w:pPr>
              <w:spacing w:before="156" w:beforeLines="50" w:line="360" w:lineRule="auto"/>
              <w:ind w:firstLine="480" w:firstLineChars="200"/>
              <w:rPr>
                <w:color w:val="auto"/>
                <w:kern w:val="0"/>
                <w:sz w:val="24"/>
                <w:highlight w:val="none"/>
              </w:rPr>
            </w:pPr>
            <w:r>
              <w:rPr>
                <w:rFonts w:hint="eastAsia"/>
                <w:color w:val="auto"/>
                <w:kern w:val="0"/>
                <w:sz w:val="24"/>
                <w:highlight w:val="none"/>
              </w:rPr>
              <w:t>检测</w:t>
            </w:r>
            <w:r>
              <w:rPr>
                <w:color w:val="auto"/>
                <w:kern w:val="0"/>
                <w:sz w:val="24"/>
                <w:highlight w:val="none"/>
              </w:rPr>
              <w:t>单位组织机构简介：</w:t>
            </w:r>
          </w:p>
          <w:p w14:paraId="39DB4C40">
            <w:pPr>
              <w:spacing w:line="360" w:lineRule="auto"/>
              <w:ind w:firstLine="480" w:firstLineChars="200"/>
              <w:rPr>
                <w:color w:val="auto"/>
                <w:kern w:val="0"/>
                <w:sz w:val="24"/>
                <w:highlight w:val="none"/>
              </w:rPr>
            </w:pPr>
            <w:r>
              <w:rPr>
                <w:color w:val="auto"/>
                <w:kern w:val="0"/>
                <w:sz w:val="24"/>
                <w:highlight w:val="none"/>
              </w:rPr>
              <w:t>（部室划分、各部室人数、中高级职称、注册建筑师、结构师等人数）</w:t>
            </w:r>
          </w:p>
          <w:p w14:paraId="4C4501E6">
            <w:pPr>
              <w:spacing w:line="360" w:lineRule="auto"/>
              <w:ind w:firstLine="480" w:firstLineChars="200"/>
              <w:jc w:val="both"/>
              <w:rPr>
                <w:color w:val="auto"/>
                <w:kern w:val="0"/>
                <w:sz w:val="24"/>
                <w:highlight w:val="none"/>
              </w:rPr>
            </w:pPr>
            <w:r>
              <w:rPr>
                <w:color w:val="auto"/>
                <w:kern w:val="0"/>
                <w:sz w:val="24"/>
                <w:highlight w:val="none"/>
              </w:rPr>
              <w:t>企业组织机构框图附后</w:t>
            </w:r>
          </w:p>
          <w:p w14:paraId="2DC440C1">
            <w:pPr>
              <w:spacing w:line="360" w:lineRule="auto"/>
              <w:ind w:firstLine="480" w:firstLineChars="200"/>
              <w:rPr>
                <w:color w:val="auto"/>
                <w:kern w:val="0"/>
                <w:sz w:val="24"/>
                <w:highlight w:val="none"/>
              </w:rPr>
            </w:pPr>
          </w:p>
          <w:p w14:paraId="34940E4F">
            <w:pPr>
              <w:spacing w:line="360" w:lineRule="auto"/>
              <w:ind w:firstLine="480" w:firstLineChars="200"/>
              <w:rPr>
                <w:color w:val="auto"/>
                <w:kern w:val="0"/>
                <w:sz w:val="24"/>
                <w:highlight w:val="none"/>
              </w:rPr>
            </w:pPr>
          </w:p>
          <w:p w14:paraId="719CCD24">
            <w:pPr>
              <w:spacing w:line="360" w:lineRule="auto"/>
              <w:ind w:firstLine="480" w:firstLineChars="200"/>
              <w:rPr>
                <w:color w:val="auto"/>
                <w:kern w:val="0"/>
                <w:sz w:val="24"/>
                <w:highlight w:val="none"/>
              </w:rPr>
            </w:pPr>
          </w:p>
          <w:p w14:paraId="1ABC00E1">
            <w:pPr>
              <w:spacing w:line="360" w:lineRule="auto"/>
              <w:ind w:firstLine="480" w:firstLineChars="200"/>
              <w:rPr>
                <w:color w:val="auto"/>
                <w:kern w:val="0"/>
                <w:sz w:val="24"/>
                <w:highlight w:val="none"/>
              </w:rPr>
            </w:pPr>
          </w:p>
          <w:p w14:paraId="05BA2C13">
            <w:pPr>
              <w:spacing w:line="360" w:lineRule="auto"/>
              <w:ind w:firstLine="536" w:firstLineChars="200"/>
              <w:rPr>
                <w:color w:val="auto"/>
                <w:spacing w:val="14"/>
                <w:kern w:val="0"/>
                <w:sz w:val="24"/>
                <w:highlight w:val="none"/>
              </w:rPr>
            </w:pPr>
          </w:p>
        </w:tc>
      </w:tr>
    </w:tbl>
    <w:p w14:paraId="60A228F4">
      <w:pPr>
        <w:autoSpaceDE w:val="0"/>
        <w:autoSpaceDN w:val="0"/>
        <w:adjustRightInd w:val="0"/>
        <w:snapToGrid w:val="0"/>
        <w:spacing w:line="360" w:lineRule="auto"/>
        <w:rPr>
          <w:b/>
          <w:color w:val="auto"/>
          <w:highlight w:val="none"/>
        </w:rPr>
      </w:pPr>
    </w:p>
    <w:p w14:paraId="79C7C54D">
      <w:pPr>
        <w:autoSpaceDE w:val="0"/>
        <w:autoSpaceDN w:val="0"/>
        <w:adjustRightInd w:val="0"/>
        <w:snapToGrid w:val="0"/>
        <w:spacing w:line="360" w:lineRule="auto"/>
        <w:ind w:firstLine="720" w:firstLineChars="300"/>
        <w:rPr>
          <w:color w:val="auto"/>
          <w:sz w:val="24"/>
          <w:highlight w:val="none"/>
        </w:rPr>
      </w:pPr>
      <w:r>
        <w:rPr>
          <w:color w:val="auto"/>
          <w:kern w:val="0"/>
          <w:sz w:val="24"/>
          <w:highlight w:val="none"/>
        </w:rPr>
        <w:t>投标人：</w:t>
      </w:r>
      <w:r>
        <w:rPr>
          <w:color w:val="auto"/>
          <w:kern w:val="0"/>
          <w:sz w:val="24"/>
          <w:highlight w:val="none"/>
          <w:u w:val="single"/>
        </w:rPr>
        <w:t xml:space="preserve">                      </w:t>
      </w:r>
      <w:r>
        <w:rPr>
          <w:color w:val="auto"/>
          <w:spacing w:val="14"/>
          <w:kern w:val="0"/>
          <w:sz w:val="24"/>
          <w:highlight w:val="none"/>
          <w:u w:val="single"/>
        </w:rPr>
        <w:t xml:space="preserve">（单位全称） （盖章）           </w:t>
      </w:r>
    </w:p>
    <w:p w14:paraId="651C23EA">
      <w:pPr>
        <w:autoSpaceDE w:val="0"/>
        <w:autoSpaceDN w:val="0"/>
        <w:adjustRightInd w:val="0"/>
        <w:snapToGrid w:val="0"/>
        <w:spacing w:after="100" w:afterAutospacing="1" w:line="360" w:lineRule="auto"/>
        <w:rPr>
          <w:color w:val="auto"/>
          <w:sz w:val="24"/>
          <w:highlight w:val="none"/>
        </w:rPr>
      </w:pPr>
      <w:r>
        <w:rPr>
          <w:color w:val="auto"/>
          <w:sz w:val="24"/>
          <w:highlight w:val="none"/>
        </w:rPr>
        <w:t xml:space="preserve">      日期：</w:t>
      </w:r>
      <w:r>
        <w:rPr>
          <w:color w:val="auto"/>
          <w:sz w:val="24"/>
          <w:highlight w:val="none"/>
          <w:u w:val="single"/>
        </w:rPr>
        <w:t xml:space="preserve">            </w:t>
      </w:r>
      <w:r>
        <w:rPr>
          <w:color w:val="auto"/>
          <w:sz w:val="24"/>
          <w:highlight w:val="none"/>
        </w:rPr>
        <w:t>年</w:t>
      </w:r>
      <w:r>
        <w:rPr>
          <w:color w:val="auto"/>
          <w:sz w:val="24"/>
          <w:highlight w:val="none"/>
          <w:u w:val="single"/>
        </w:rPr>
        <w:t xml:space="preserve">             </w:t>
      </w:r>
      <w:r>
        <w:rPr>
          <w:color w:val="auto"/>
          <w:sz w:val="24"/>
          <w:highlight w:val="none"/>
        </w:rPr>
        <w:t>月</w:t>
      </w:r>
      <w:r>
        <w:rPr>
          <w:color w:val="auto"/>
          <w:sz w:val="24"/>
          <w:highlight w:val="none"/>
          <w:u w:val="single"/>
        </w:rPr>
        <w:t xml:space="preserve">           </w:t>
      </w:r>
      <w:r>
        <w:rPr>
          <w:color w:val="auto"/>
          <w:sz w:val="24"/>
          <w:highlight w:val="none"/>
        </w:rPr>
        <w:t>日</w:t>
      </w:r>
    </w:p>
    <w:p w14:paraId="40FFB8BE">
      <w:pPr>
        <w:rPr>
          <w:b/>
          <w:color w:val="auto"/>
          <w:highlight w:val="none"/>
        </w:rPr>
      </w:pPr>
      <w:r>
        <w:rPr>
          <w:b/>
          <w:color w:val="auto"/>
          <w:highlight w:val="none"/>
        </w:rPr>
        <w:t>注：1、投标人需随此表附上营业执照、资质等级证书等文件的</w:t>
      </w:r>
      <w:r>
        <w:rPr>
          <w:rFonts w:hint="eastAsia"/>
          <w:b/>
          <w:color w:val="auto"/>
          <w:highlight w:val="none"/>
        </w:rPr>
        <w:t>复印件（加盖公章）</w:t>
      </w:r>
      <w:r>
        <w:rPr>
          <w:b/>
          <w:color w:val="auto"/>
          <w:highlight w:val="none"/>
        </w:rPr>
        <w:t>。    （境外投标人所在国政府主管部门核发的企业注册登记证明和所在国政府主管部门或者有关行业组织核发的许可证明、质量管理体系证书等文件，参照本表提供相应的中文译本）。</w:t>
      </w:r>
    </w:p>
    <w:p w14:paraId="6A063B0D">
      <w:pPr>
        <w:autoSpaceDE w:val="0"/>
        <w:autoSpaceDN w:val="0"/>
        <w:adjustRightInd w:val="0"/>
        <w:snapToGrid w:val="0"/>
        <w:spacing w:line="360" w:lineRule="auto"/>
        <w:rPr>
          <w:b/>
          <w:color w:val="auto"/>
          <w:highlight w:val="none"/>
        </w:rPr>
      </w:pPr>
    </w:p>
    <w:p w14:paraId="03B6E2A0">
      <w:pPr>
        <w:autoSpaceDE w:val="0"/>
        <w:autoSpaceDN w:val="0"/>
        <w:adjustRightInd w:val="0"/>
        <w:spacing w:line="360" w:lineRule="auto"/>
        <w:jc w:val="left"/>
        <w:rPr>
          <w:b/>
          <w:color w:val="auto"/>
          <w:sz w:val="28"/>
          <w:szCs w:val="28"/>
          <w:highlight w:val="none"/>
        </w:rPr>
      </w:pPr>
      <w:r>
        <w:rPr>
          <w:b/>
          <w:color w:val="auto"/>
          <w:highlight w:val="none"/>
        </w:rPr>
        <w:br w:type="page"/>
      </w:r>
      <w:r>
        <w:rPr>
          <w:b/>
          <w:color w:val="auto"/>
          <w:sz w:val="28"/>
          <w:szCs w:val="28"/>
          <w:highlight w:val="none"/>
        </w:rPr>
        <w:t>(</w:t>
      </w:r>
      <w:r>
        <w:rPr>
          <w:rFonts w:hint="eastAsia"/>
          <w:b/>
          <w:color w:val="auto"/>
          <w:sz w:val="28"/>
          <w:szCs w:val="28"/>
          <w:highlight w:val="none"/>
          <w:lang w:val="en-US" w:eastAsia="zh-CN"/>
        </w:rPr>
        <w:t>九</w:t>
      </w:r>
      <w:r>
        <w:rPr>
          <w:b/>
          <w:color w:val="auto"/>
          <w:sz w:val="28"/>
          <w:szCs w:val="28"/>
          <w:highlight w:val="none"/>
        </w:rPr>
        <w:t>)投标人近年来完成与该项目类似工程</w:t>
      </w:r>
      <w:r>
        <w:rPr>
          <w:rFonts w:hint="eastAsia"/>
          <w:b/>
          <w:color w:val="auto"/>
          <w:sz w:val="28"/>
          <w:szCs w:val="28"/>
          <w:highlight w:val="none"/>
        </w:rPr>
        <w:t>检测</w:t>
      </w:r>
      <w:r>
        <w:rPr>
          <w:b/>
          <w:color w:val="auto"/>
          <w:sz w:val="28"/>
          <w:szCs w:val="28"/>
          <w:highlight w:val="none"/>
        </w:rPr>
        <w:t>情况表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7588"/>
      </w:tblGrid>
      <w:tr w14:paraId="3F3BA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268" w:type="dxa"/>
            <w:noWrap w:val="0"/>
            <w:vAlign w:val="center"/>
          </w:tcPr>
          <w:p w14:paraId="66334F1D">
            <w:pPr>
              <w:jc w:val="center"/>
              <w:rPr>
                <w:color w:val="auto"/>
                <w:szCs w:val="21"/>
                <w:highlight w:val="none"/>
              </w:rPr>
            </w:pPr>
            <w:r>
              <w:rPr>
                <w:color w:val="auto"/>
                <w:szCs w:val="21"/>
                <w:highlight w:val="none"/>
              </w:rPr>
              <w:t>建 设 单 位</w:t>
            </w:r>
          </w:p>
          <w:p w14:paraId="57F2B6E6">
            <w:pPr>
              <w:jc w:val="center"/>
              <w:rPr>
                <w:color w:val="auto"/>
                <w:szCs w:val="21"/>
                <w:highlight w:val="none"/>
              </w:rPr>
            </w:pPr>
            <w:r>
              <w:rPr>
                <w:color w:val="auto"/>
                <w:szCs w:val="21"/>
                <w:highlight w:val="none"/>
              </w:rPr>
              <w:t>（业主）</w:t>
            </w:r>
          </w:p>
        </w:tc>
        <w:tc>
          <w:tcPr>
            <w:tcW w:w="7588" w:type="dxa"/>
            <w:noWrap w:val="0"/>
            <w:vAlign w:val="center"/>
          </w:tcPr>
          <w:p w14:paraId="50675681">
            <w:pPr>
              <w:jc w:val="center"/>
              <w:rPr>
                <w:color w:val="auto"/>
                <w:szCs w:val="21"/>
                <w:highlight w:val="none"/>
              </w:rPr>
            </w:pPr>
          </w:p>
        </w:tc>
      </w:tr>
      <w:tr w14:paraId="68F5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268" w:type="dxa"/>
            <w:noWrap w:val="0"/>
            <w:vAlign w:val="center"/>
          </w:tcPr>
          <w:p w14:paraId="6DBA2134">
            <w:pPr>
              <w:jc w:val="center"/>
              <w:rPr>
                <w:color w:val="auto"/>
                <w:szCs w:val="21"/>
                <w:highlight w:val="none"/>
              </w:rPr>
            </w:pPr>
            <w:r>
              <w:rPr>
                <w:color w:val="auto"/>
                <w:szCs w:val="21"/>
                <w:highlight w:val="none"/>
              </w:rPr>
              <w:t>工 程 名 称</w:t>
            </w:r>
          </w:p>
        </w:tc>
        <w:tc>
          <w:tcPr>
            <w:tcW w:w="7588" w:type="dxa"/>
            <w:noWrap w:val="0"/>
            <w:vAlign w:val="center"/>
          </w:tcPr>
          <w:p w14:paraId="3C44ACD8">
            <w:pPr>
              <w:jc w:val="center"/>
              <w:rPr>
                <w:color w:val="auto"/>
                <w:szCs w:val="21"/>
                <w:highlight w:val="none"/>
              </w:rPr>
            </w:pPr>
          </w:p>
        </w:tc>
      </w:tr>
      <w:tr w14:paraId="0F08D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268" w:type="dxa"/>
            <w:noWrap w:val="0"/>
            <w:vAlign w:val="center"/>
          </w:tcPr>
          <w:p w14:paraId="0059CCA6">
            <w:pPr>
              <w:jc w:val="center"/>
              <w:rPr>
                <w:color w:val="auto"/>
                <w:szCs w:val="21"/>
                <w:highlight w:val="none"/>
              </w:rPr>
            </w:pPr>
            <w:r>
              <w:rPr>
                <w:color w:val="auto"/>
                <w:szCs w:val="21"/>
                <w:highlight w:val="none"/>
              </w:rPr>
              <w:t>建  设  规  模</w:t>
            </w:r>
          </w:p>
          <w:p w14:paraId="69B96B53">
            <w:pPr>
              <w:jc w:val="center"/>
              <w:rPr>
                <w:color w:val="auto"/>
                <w:szCs w:val="21"/>
                <w:highlight w:val="none"/>
              </w:rPr>
            </w:pPr>
            <w:r>
              <w:rPr>
                <w:color w:val="auto"/>
                <w:szCs w:val="21"/>
                <w:highlight w:val="none"/>
              </w:rPr>
              <w:t>（建筑面积/建设长度、宽度/高度）</w:t>
            </w:r>
          </w:p>
        </w:tc>
        <w:tc>
          <w:tcPr>
            <w:tcW w:w="7588" w:type="dxa"/>
            <w:noWrap w:val="0"/>
            <w:vAlign w:val="center"/>
          </w:tcPr>
          <w:p w14:paraId="4D37F657">
            <w:pPr>
              <w:jc w:val="center"/>
              <w:rPr>
                <w:color w:val="auto"/>
                <w:szCs w:val="21"/>
                <w:highlight w:val="none"/>
              </w:rPr>
            </w:pPr>
          </w:p>
        </w:tc>
      </w:tr>
      <w:tr w14:paraId="5B15B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268" w:type="dxa"/>
            <w:noWrap w:val="0"/>
            <w:vAlign w:val="center"/>
          </w:tcPr>
          <w:p w14:paraId="597BA201">
            <w:pPr>
              <w:jc w:val="center"/>
              <w:rPr>
                <w:color w:val="auto"/>
                <w:szCs w:val="21"/>
                <w:highlight w:val="none"/>
              </w:rPr>
            </w:pPr>
            <w:r>
              <w:rPr>
                <w:color w:val="auto"/>
                <w:szCs w:val="21"/>
                <w:highlight w:val="none"/>
              </w:rPr>
              <w:t>完 成 日 期</w:t>
            </w:r>
          </w:p>
          <w:p w14:paraId="42F1B842">
            <w:pPr>
              <w:jc w:val="center"/>
              <w:rPr>
                <w:color w:val="auto"/>
                <w:szCs w:val="21"/>
                <w:highlight w:val="none"/>
              </w:rPr>
            </w:pPr>
            <w:r>
              <w:rPr>
                <w:color w:val="auto"/>
                <w:szCs w:val="21"/>
                <w:highlight w:val="none"/>
              </w:rPr>
              <w:t>（年/月/日）</w:t>
            </w:r>
          </w:p>
        </w:tc>
        <w:tc>
          <w:tcPr>
            <w:tcW w:w="7588" w:type="dxa"/>
            <w:noWrap w:val="0"/>
            <w:vAlign w:val="center"/>
          </w:tcPr>
          <w:p w14:paraId="75AD5CB3">
            <w:pPr>
              <w:jc w:val="center"/>
              <w:rPr>
                <w:color w:val="auto"/>
                <w:szCs w:val="21"/>
                <w:highlight w:val="none"/>
              </w:rPr>
            </w:pPr>
          </w:p>
        </w:tc>
      </w:tr>
      <w:tr w14:paraId="6C85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268" w:type="dxa"/>
            <w:noWrap w:val="0"/>
            <w:vAlign w:val="center"/>
          </w:tcPr>
          <w:p w14:paraId="7C3E84B0">
            <w:pPr>
              <w:jc w:val="center"/>
              <w:rPr>
                <w:color w:val="auto"/>
                <w:szCs w:val="21"/>
                <w:highlight w:val="none"/>
              </w:rPr>
            </w:pPr>
            <w:r>
              <w:rPr>
                <w:color w:val="auto"/>
                <w:szCs w:val="21"/>
                <w:highlight w:val="none"/>
              </w:rPr>
              <w:t>主要</w:t>
            </w:r>
            <w:r>
              <w:rPr>
                <w:rFonts w:hint="eastAsia"/>
                <w:color w:val="auto"/>
                <w:szCs w:val="21"/>
                <w:highlight w:val="none"/>
              </w:rPr>
              <w:t>检测</w:t>
            </w:r>
            <w:r>
              <w:rPr>
                <w:color w:val="auto"/>
                <w:szCs w:val="21"/>
                <w:highlight w:val="none"/>
              </w:rPr>
              <w:t>人员情况</w:t>
            </w:r>
          </w:p>
        </w:tc>
        <w:tc>
          <w:tcPr>
            <w:tcW w:w="7588" w:type="dxa"/>
            <w:noWrap w:val="0"/>
            <w:vAlign w:val="center"/>
          </w:tcPr>
          <w:p w14:paraId="7CD97B80">
            <w:pPr>
              <w:jc w:val="center"/>
              <w:rPr>
                <w:color w:val="auto"/>
                <w:szCs w:val="21"/>
                <w:highlight w:val="none"/>
              </w:rPr>
            </w:pPr>
          </w:p>
        </w:tc>
      </w:tr>
      <w:tr w14:paraId="400CC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268" w:type="dxa"/>
            <w:noWrap w:val="0"/>
            <w:vAlign w:val="center"/>
          </w:tcPr>
          <w:p w14:paraId="68C551D9">
            <w:pPr>
              <w:jc w:val="center"/>
              <w:rPr>
                <w:color w:val="auto"/>
                <w:szCs w:val="21"/>
                <w:highlight w:val="none"/>
              </w:rPr>
            </w:pPr>
            <w:r>
              <w:rPr>
                <w:color w:val="auto"/>
                <w:szCs w:val="21"/>
                <w:highlight w:val="none"/>
              </w:rPr>
              <w:t>……</w:t>
            </w:r>
          </w:p>
        </w:tc>
        <w:tc>
          <w:tcPr>
            <w:tcW w:w="7588" w:type="dxa"/>
            <w:noWrap w:val="0"/>
            <w:vAlign w:val="center"/>
          </w:tcPr>
          <w:p w14:paraId="28D8087D">
            <w:pPr>
              <w:jc w:val="center"/>
              <w:rPr>
                <w:color w:val="auto"/>
                <w:szCs w:val="21"/>
                <w:highlight w:val="none"/>
              </w:rPr>
            </w:pPr>
          </w:p>
        </w:tc>
      </w:tr>
    </w:tbl>
    <w:p w14:paraId="64A650D3">
      <w:pPr>
        <w:autoSpaceDE w:val="0"/>
        <w:autoSpaceDN w:val="0"/>
        <w:adjustRightInd w:val="0"/>
        <w:snapToGrid w:val="0"/>
        <w:spacing w:line="360" w:lineRule="auto"/>
        <w:rPr>
          <w:b/>
          <w:color w:val="auto"/>
          <w:highlight w:val="none"/>
        </w:rPr>
      </w:pPr>
    </w:p>
    <w:p w14:paraId="342BD0E2">
      <w:pPr>
        <w:autoSpaceDE w:val="0"/>
        <w:autoSpaceDN w:val="0"/>
        <w:adjustRightInd w:val="0"/>
        <w:snapToGrid w:val="0"/>
        <w:spacing w:line="360" w:lineRule="auto"/>
        <w:rPr>
          <w:b/>
          <w:color w:val="auto"/>
          <w:highlight w:val="none"/>
        </w:rPr>
      </w:pPr>
    </w:p>
    <w:p w14:paraId="7AC3A5F4">
      <w:pPr>
        <w:autoSpaceDE w:val="0"/>
        <w:autoSpaceDN w:val="0"/>
        <w:adjustRightInd w:val="0"/>
        <w:snapToGrid w:val="0"/>
        <w:spacing w:line="360" w:lineRule="auto"/>
        <w:rPr>
          <w:b/>
          <w:color w:val="auto"/>
          <w:highlight w:val="none"/>
        </w:rPr>
      </w:pPr>
    </w:p>
    <w:p w14:paraId="4F70B17A">
      <w:pPr>
        <w:autoSpaceDE w:val="0"/>
        <w:autoSpaceDN w:val="0"/>
        <w:adjustRightInd w:val="0"/>
        <w:snapToGrid w:val="0"/>
        <w:spacing w:line="360" w:lineRule="auto"/>
        <w:rPr>
          <w:b/>
          <w:color w:val="auto"/>
          <w:highlight w:val="none"/>
        </w:rPr>
      </w:pPr>
    </w:p>
    <w:p w14:paraId="7F9D5790">
      <w:pPr>
        <w:autoSpaceDE w:val="0"/>
        <w:autoSpaceDN w:val="0"/>
        <w:adjustRightInd w:val="0"/>
        <w:snapToGrid w:val="0"/>
        <w:spacing w:line="360" w:lineRule="auto"/>
        <w:rPr>
          <w:b/>
          <w:color w:val="auto"/>
          <w:highlight w:val="none"/>
        </w:rPr>
      </w:pPr>
    </w:p>
    <w:p w14:paraId="23408322">
      <w:pPr>
        <w:autoSpaceDE w:val="0"/>
        <w:autoSpaceDN w:val="0"/>
        <w:adjustRightInd w:val="0"/>
        <w:snapToGrid w:val="0"/>
        <w:spacing w:line="360" w:lineRule="auto"/>
        <w:rPr>
          <w:color w:val="auto"/>
          <w:sz w:val="24"/>
          <w:highlight w:val="none"/>
        </w:rPr>
      </w:pPr>
      <w:r>
        <w:rPr>
          <w:color w:val="auto"/>
          <w:kern w:val="0"/>
          <w:sz w:val="24"/>
          <w:highlight w:val="none"/>
        </w:rPr>
        <w:t>投标人：</w:t>
      </w:r>
      <w:r>
        <w:rPr>
          <w:color w:val="auto"/>
          <w:kern w:val="0"/>
          <w:sz w:val="24"/>
          <w:highlight w:val="none"/>
          <w:u w:val="single"/>
        </w:rPr>
        <w:t xml:space="preserve">                      </w:t>
      </w:r>
      <w:r>
        <w:rPr>
          <w:color w:val="auto"/>
          <w:spacing w:val="14"/>
          <w:kern w:val="0"/>
          <w:sz w:val="24"/>
          <w:highlight w:val="none"/>
          <w:u w:val="single"/>
        </w:rPr>
        <w:t xml:space="preserve">（单位全称） （盖章）           </w:t>
      </w:r>
    </w:p>
    <w:p w14:paraId="49CC6B37">
      <w:pPr>
        <w:autoSpaceDE w:val="0"/>
        <w:autoSpaceDN w:val="0"/>
        <w:adjustRightInd w:val="0"/>
        <w:snapToGrid w:val="0"/>
        <w:spacing w:after="100" w:afterAutospacing="1" w:line="360" w:lineRule="auto"/>
        <w:rPr>
          <w:color w:val="auto"/>
          <w:sz w:val="24"/>
          <w:highlight w:val="none"/>
        </w:rPr>
      </w:pPr>
      <w:r>
        <w:rPr>
          <w:color w:val="auto"/>
          <w:sz w:val="24"/>
          <w:highlight w:val="none"/>
        </w:rPr>
        <w:t>日期：</w:t>
      </w:r>
      <w:r>
        <w:rPr>
          <w:color w:val="auto"/>
          <w:sz w:val="24"/>
          <w:highlight w:val="none"/>
          <w:u w:val="single"/>
        </w:rPr>
        <w:t xml:space="preserve">            </w:t>
      </w:r>
      <w:r>
        <w:rPr>
          <w:color w:val="auto"/>
          <w:sz w:val="24"/>
          <w:highlight w:val="none"/>
        </w:rPr>
        <w:t>年</w:t>
      </w:r>
      <w:r>
        <w:rPr>
          <w:color w:val="auto"/>
          <w:sz w:val="24"/>
          <w:highlight w:val="none"/>
          <w:u w:val="single"/>
        </w:rPr>
        <w:t xml:space="preserve">             </w:t>
      </w:r>
      <w:r>
        <w:rPr>
          <w:color w:val="auto"/>
          <w:sz w:val="24"/>
          <w:highlight w:val="none"/>
        </w:rPr>
        <w:t>月</w:t>
      </w:r>
      <w:r>
        <w:rPr>
          <w:color w:val="auto"/>
          <w:sz w:val="24"/>
          <w:highlight w:val="none"/>
          <w:u w:val="single"/>
        </w:rPr>
        <w:t xml:space="preserve">           </w:t>
      </w:r>
      <w:r>
        <w:rPr>
          <w:color w:val="auto"/>
          <w:sz w:val="24"/>
          <w:highlight w:val="none"/>
        </w:rPr>
        <w:t>日</w:t>
      </w:r>
    </w:p>
    <w:p w14:paraId="357614B3">
      <w:pPr>
        <w:ind w:left="826" w:hanging="944" w:hangingChars="392"/>
        <w:rPr>
          <w:b/>
          <w:color w:val="auto"/>
          <w:highlight w:val="none"/>
        </w:rPr>
      </w:pPr>
      <w:r>
        <w:rPr>
          <w:b/>
          <w:color w:val="auto"/>
          <w:highlight w:val="none"/>
        </w:rPr>
        <w:t>注：1、投标人应随此表附上相关的业绩证明（如中标通知书、合同、竣工验收证明</w:t>
      </w:r>
      <w:r>
        <w:rPr>
          <w:rFonts w:hint="eastAsia"/>
          <w:b/>
          <w:color w:val="auto"/>
          <w:highlight w:val="none"/>
        </w:rPr>
        <w:t>等</w:t>
      </w:r>
      <w:r>
        <w:rPr>
          <w:b/>
          <w:color w:val="auto"/>
          <w:highlight w:val="none"/>
        </w:rPr>
        <w:t>）。</w:t>
      </w:r>
    </w:p>
    <w:p w14:paraId="411F16E7">
      <w:pPr>
        <w:rPr>
          <w:b/>
          <w:color w:val="auto"/>
          <w:highlight w:val="none"/>
        </w:rPr>
      </w:pPr>
      <w:r>
        <w:rPr>
          <w:b/>
          <w:color w:val="auto"/>
          <w:highlight w:val="none"/>
        </w:rPr>
        <w:t xml:space="preserve">    2、如有多个已完成项目，每个项目填一张此表，附后。</w:t>
      </w:r>
    </w:p>
    <w:p w14:paraId="4833ED31">
      <w:pPr>
        <w:ind w:left="721" w:hanging="824" w:hangingChars="342"/>
        <w:rPr>
          <w:b/>
          <w:color w:val="auto"/>
          <w:highlight w:val="none"/>
        </w:rPr>
      </w:pPr>
      <w:r>
        <w:rPr>
          <w:b/>
          <w:color w:val="auto"/>
          <w:highlight w:val="none"/>
        </w:rPr>
        <w:t xml:space="preserve">    3、境外投标人应提供相应资料的中文译本。</w:t>
      </w:r>
    </w:p>
    <w:p w14:paraId="0EC8F337">
      <w:pPr>
        <w:rPr>
          <w:b/>
          <w:color w:val="auto"/>
          <w:highlight w:val="none"/>
        </w:rPr>
      </w:pPr>
    </w:p>
    <w:p w14:paraId="63E4AEE5">
      <w:pPr>
        <w:rPr>
          <w:b/>
          <w:color w:val="auto"/>
          <w:highlight w:val="none"/>
        </w:rPr>
      </w:pPr>
    </w:p>
    <w:p w14:paraId="68A39DC9">
      <w:pPr>
        <w:rPr>
          <w:b/>
          <w:color w:val="auto"/>
          <w:highlight w:val="none"/>
        </w:rPr>
      </w:pPr>
    </w:p>
    <w:p w14:paraId="4AC79124">
      <w:pPr>
        <w:rPr>
          <w:b/>
          <w:color w:val="auto"/>
          <w:highlight w:val="none"/>
        </w:rPr>
      </w:pPr>
    </w:p>
    <w:p w14:paraId="10BC7219">
      <w:pPr>
        <w:rPr>
          <w:rFonts w:ascii="Times New Roman" w:hAnsi="Times New Roman"/>
          <w:b w:val="0"/>
          <w:color w:val="auto"/>
          <w:highlight w:val="none"/>
        </w:rPr>
      </w:pPr>
      <w:r>
        <w:rPr>
          <w:rFonts w:ascii="Times New Roman" w:hAnsi="Times New Roman"/>
          <w:b w:val="0"/>
          <w:color w:val="auto"/>
          <w:highlight w:val="none"/>
        </w:rPr>
        <w:br w:type="page"/>
      </w:r>
    </w:p>
    <w:p w14:paraId="6309D5E1">
      <w:pPr>
        <w:pStyle w:val="5"/>
        <w:rPr>
          <w:rFonts w:ascii="Times New Roman" w:hAnsi="Times New Roman"/>
          <w:b w:val="0"/>
          <w:color w:val="auto"/>
          <w:highlight w:val="none"/>
        </w:rPr>
      </w:pPr>
      <w:r>
        <w:rPr>
          <w:rFonts w:ascii="Times New Roman" w:hAnsi="Times New Roman"/>
          <w:b w:val="0"/>
          <w:color w:val="auto"/>
          <w:highlight w:val="none"/>
        </w:rPr>
        <w:t>(十)拟投入项目</w:t>
      </w:r>
      <w:r>
        <w:rPr>
          <w:rFonts w:hint="eastAsia" w:ascii="Times New Roman" w:hAnsi="Times New Roman"/>
          <w:b w:val="0"/>
          <w:color w:val="auto"/>
          <w:highlight w:val="none"/>
        </w:rPr>
        <w:t>检测</w:t>
      </w:r>
      <w:r>
        <w:rPr>
          <w:rFonts w:ascii="Times New Roman" w:hAnsi="Times New Roman"/>
          <w:b w:val="0"/>
          <w:color w:val="auto"/>
          <w:highlight w:val="none"/>
        </w:rPr>
        <w:t>人员汇总表</w:t>
      </w:r>
    </w:p>
    <w:p w14:paraId="0CBF6CBC">
      <w:pPr>
        <w:spacing w:after="100" w:afterAutospacing="1" w:line="480" w:lineRule="auto"/>
        <w:jc w:val="left"/>
        <w:rPr>
          <w:b/>
          <w:color w:val="auto"/>
          <w:sz w:val="32"/>
          <w:szCs w:val="32"/>
          <w:highlight w:val="none"/>
        </w:rPr>
      </w:pPr>
      <w:r>
        <w:rPr>
          <w:color w:val="auto"/>
          <w:highlight w:val="none"/>
        </w:rPr>
        <w:t>拟选派项目</w:t>
      </w:r>
      <w:r>
        <w:rPr>
          <w:rFonts w:hint="eastAsia"/>
          <w:color w:val="auto"/>
          <w:highlight w:val="none"/>
        </w:rPr>
        <w:t>检测</w:t>
      </w:r>
      <w:r>
        <w:rPr>
          <w:color w:val="auto"/>
          <w:highlight w:val="none"/>
        </w:rPr>
        <w:t>机构人员一览表</w:t>
      </w:r>
      <w:r>
        <w:rPr>
          <w:color w:val="auto"/>
          <w:kern w:val="0"/>
          <w:szCs w:val="21"/>
          <w:highlight w:val="none"/>
        </w:rPr>
        <w:t>应附项目</w:t>
      </w:r>
      <w:r>
        <w:rPr>
          <w:rFonts w:hint="eastAsia"/>
          <w:color w:val="auto"/>
          <w:kern w:val="0"/>
          <w:szCs w:val="21"/>
          <w:highlight w:val="none"/>
        </w:rPr>
        <w:t>检测</w:t>
      </w:r>
      <w:r>
        <w:rPr>
          <w:color w:val="auto"/>
          <w:kern w:val="0"/>
          <w:szCs w:val="21"/>
          <w:highlight w:val="none"/>
        </w:rPr>
        <w:t>组成人员的有效社保证明。</w:t>
      </w:r>
    </w:p>
    <w:tbl>
      <w:tblPr>
        <w:tblStyle w:val="1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993"/>
        <w:gridCol w:w="992"/>
        <w:gridCol w:w="1276"/>
        <w:gridCol w:w="850"/>
        <w:gridCol w:w="709"/>
        <w:gridCol w:w="1873"/>
        <w:gridCol w:w="2488"/>
      </w:tblGrid>
      <w:tr w14:paraId="2B62E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67" w:type="dxa"/>
            <w:noWrap w:val="0"/>
            <w:vAlign w:val="center"/>
          </w:tcPr>
          <w:p w14:paraId="5A285DCA">
            <w:pPr>
              <w:jc w:val="center"/>
              <w:rPr>
                <w:color w:val="auto"/>
                <w:sz w:val="24"/>
                <w:highlight w:val="none"/>
              </w:rPr>
            </w:pPr>
            <w:r>
              <w:rPr>
                <w:color w:val="auto"/>
                <w:sz w:val="24"/>
                <w:highlight w:val="none"/>
              </w:rPr>
              <w:t>序号</w:t>
            </w:r>
          </w:p>
        </w:tc>
        <w:tc>
          <w:tcPr>
            <w:tcW w:w="993" w:type="dxa"/>
            <w:noWrap w:val="0"/>
            <w:vAlign w:val="center"/>
          </w:tcPr>
          <w:p w14:paraId="232E39A8">
            <w:pPr>
              <w:jc w:val="center"/>
              <w:rPr>
                <w:color w:val="auto"/>
                <w:sz w:val="24"/>
                <w:highlight w:val="none"/>
              </w:rPr>
            </w:pPr>
            <w:r>
              <w:rPr>
                <w:color w:val="auto"/>
                <w:sz w:val="24"/>
                <w:highlight w:val="none"/>
              </w:rPr>
              <w:t>姓名</w:t>
            </w:r>
          </w:p>
        </w:tc>
        <w:tc>
          <w:tcPr>
            <w:tcW w:w="992" w:type="dxa"/>
            <w:noWrap w:val="0"/>
            <w:vAlign w:val="center"/>
          </w:tcPr>
          <w:p w14:paraId="435628AD">
            <w:pPr>
              <w:jc w:val="center"/>
              <w:rPr>
                <w:color w:val="auto"/>
                <w:sz w:val="24"/>
                <w:highlight w:val="none"/>
              </w:rPr>
            </w:pPr>
            <w:r>
              <w:rPr>
                <w:color w:val="auto"/>
                <w:sz w:val="24"/>
                <w:highlight w:val="none"/>
              </w:rPr>
              <w:t>性别</w:t>
            </w:r>
          </w:p>
        </w:tc>
        <w:tc>
          <w:tcPr>
            <w:tcW w:w="1276" w:type="dxa"/>
            <w:noWrap w:val="0"/>
            <w:vAlign w:val="center"/>
          </w:tcPr>
          <w:p w14:paraId="02BFB572">
            <w:pPr>
              <w:jc w:val="center"/>
              <w:rPr>
                <w:color w:val="auto"/>
                <w:sz w:val="24"/>
                <w:highlight w:val="none"/>
              </w:rPr>
            </w:pPr>
            <w:r>
              <w:rPr>
                <w:color w:val="auto"/>
                <w:sz w:val="24"/>
                <w:highlight w:val="none"/>
              </w:rPr>
              <w:t>出生日期</w:t>
            </w:r>
          </w:p>
        </w:tc>
        <w:tc>
          <w:tcPr>
            <w:tcW w:w="850" w:type="dxa"/>
            <w:noWrap w:val="0"/>
            <w:vAlign w:val="center"/>
          </w:tcPr>
          <w:p w14:paraId="51391947">
            <w:pPr>
              <w:jc w:val="center"/>
              <w:rPr>
                <w:color w:val="auto"/>
                <w:sz w:val="24"/>
                <w:highlight w:val="none"/>
              </w:rPr>
            </w:pPr>
            <w:r>
              <w:rPr>
                <w:color w:val="auto"/>
                <w:sz w:val="24"/>
                <w:highlight w:val="none"/>
              </w:rPr>
              <w:t>学历</w:t>
            </w:r>
          </w:p>
        </w:tc>
        <w:tc>
          <w:tcPr>
            <w:tcW w:w="709" w:type="dxa"/>
            <w:noWrap w:val="0"/>
            <w:vAlign w:val="center"/>
          </w:tcPr>
          <w:p w14:paraId="424C450E">
            <w:pPr>
              <w:jc w:val="center"/>
              <w:rPr>
                <w:color w:val="auto"/>
                <w:sz w:val="24"/>
                <w:highlight w:val="none"/>
              </w:rPr>
            </w:pPr>
            <w:r>
              <w:rPr>
                <w:color w:val="auto"/>
                <w:sz w:val="24"/>
                <w:highlight w:val="none"/>
              </w:rPr>
              <w:t>专业</w:t>
            </w:r>
          </w:p>
        </w:tc>
        <w:tc>
          <w:tcPr>
            <w:tcW w:w="1873" w:type="dxa"/>
            <w:noWrap w:val="0"/>
            <w:vAlign w:val="center"/>
          </w:tcPr>
          <w:p w14:paraId="0C5944C2">
            <w:pPr>
              <w:jc w:val="center"/>
              <w:rPr>
                <w:color w:val="auto"/>
                <w:sz w:val="24"/>
                <w:highlight w:val="none"/>
              </w:rPr>
            </w:pPr>
            <w:r>
              <w:rPr>
                <w:color w:val="auto"/>
                <w:sz w:val="24"/>
                <w:highlight w:val="none"/>
              </w:rPr>
              <w:t>技术职称</w:t>
            </w:r>
          </w:p>
        </w:tc>
        <w:tc>
          <w:tcPr>
            <w:tcW w:w="2488" w:type="dxa"/>
            <w:noWrap w:val="0"/>
            <w:vAlign w:val="center"/>
          </w:tcPr>
          <w:p w14:paraId="2A85E189">
            <w:pPr>
              <w:jc w:val="center"/>
              <w:rPr>
                <w:color w:val="auto"/>
                <w:sz w:val="24"/>
                <w:highlight w:val="none"/>
              </w:rPr>
            </w:pPr>
            <w:r>
              <w:rPr>
                <w:color w:val="auto"/>
                <w:sz w:val="24"/>
                <w:highlight w:val="none"/>
              </w:rPr>
              <w:t>在本项目拟任职务</w:t>
            </w:r>
          </w:p>
        </w:tc>
      </w:tr>
      <w:tr w14:paraId="38529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67" w:type="dxa"/>
            <w:noWrap w:val="0"/>
            <w:vAlign w:val="center"/>
          </w:tcPr>
          <w:p w14:paraId="4B0D1876">
            <w:pPr>
              <w:jc w:val="center"/>
              <w:rPr>
                <w:color w:val="auto"/>
                <w:sz w:val="24"/>
                <w:highlight w:val="none"/>
              </w:rPr>
            </w:pPr>
          </w:p>
        </w:tc>
        <w:tc>
          <w:tcPr>
            <w:tcW w:w="993" w:type="dxa"/>
            <w:noWrap w:val="0"/>
            <w:vAlign w:val="center"/>
          </w:tcPr>
          <w:p w14:paraId="75F821FD">
            <w:pPr>
              <w:jc w:val="center"/>
              <w:rPr>
                <w:color w:val="auto"/>
                <w:sz w:val="24"/>
                <w:highlight w:val="none"/>
              </w:rPr>
            </w:pPr>
          </w:p>
        </w:tc>
        <w:tc>
          <w:tcPr>
            <w:tcW w:w="992" w:type="dxa"/>
            <w:noWrap w:val="0"/>
            <w:vAlign w:val="center"/>
          </w:tcPr>
          <w:p w14:paraId="2ED7006A">
            <w:pPr>
              <w:jc w:val="center"/>
              <w:rPr>
                <w:color w:val="auto"/>
                <w:sz w:val="24"/>
                <w:highlight w:val="none"/>
              </w:rPr>
            </w:pPr>
          </w:p>
        </w:tc>
        <w:tc>
          <w:tcPr>
            <w:tcW w:w="1276" w:type="dxa"/>
            <w:noWrap w:val="0"/>
            <w:vAlign w:val="center"/>
          </w:tcPr>
          <w:p w14:paraId="3429EC6E">
            <w:pPr>
              <w:jc w:val="center"/>
              <w:rPr>
                <w:color w:val="auto"/>
                <w:sz w:val="24"/>
                <w:highlight w:val="none"/>
              </w:rPr>
            </w:pPr>
          </w:p>
        </w:tc>
        <w:tc>
          <w:tcPr>
            <w:tcW w:w="850" w:type="dxa"/>
            <w:noWrap w:val="0"/>
            <w:vAlign w:val="center"/>
          </w:tcPr>
          <w:p w14:paraId="548B4B7C">
            <w:pPr>
              <w:jc w:val="center"/>
              <w:rPr>
                <w:color w:val="auto"/>
                <w:sz w:val="24"/>
                <w:highlight w:val="none"/>
              </w:rPr>
            </w:pPr>
          </w:p>
        </w:tc>
        <w:tc>
          <w:tcPr>
            <w:tcW w:w="709" w:type="dxa"/>
            <w:noWrap w:val="0"/>
            <w:vAlign w:val="center"/>
          </w:tcPr>
          <w:p w14:paraId="33AAA329">
            <w:pPr>
              <w:jc w:val="center"/>
              <w:rPr>
                <w:color w:val="auto"/>
                <w:sz w:val="24"/>
                <w:highlight w:val="none"/>
              </w:rPr>
            </w:pPr>
          </w:p>
        </w:tc>
        <w:tc>
          <w:tcPr>
            <w:tcW w:w="1873" w:type="dxa"/>
            <w:noWrap w:val="0"/>
            <w:vAlign w:val="center"/>
          </w:tcPr>
          <w:p w14:paraId="6202CD8C">
            <w:pPr>
              <w:jc w:val="center"/>
              <w:rPr>
                <w:color w:val="auto"/>
                <w:sz w:val="24"/>
                <w:highlight w:val="none"/>
              </w:rPr>
            </w:pPr>
          </w:p>
        </w:tc>
        <w:tc>
          <w:tcPr>
            <w:tcW w:w="2488" w:type="dxa"/>
            <w:noWrap w:val="0"/>
            <w:vAlign w:val="center"/>
          </w:tcPr>
          <w:p w14:paraId="49CBD1FE">
            <w:pPr>
              <w:jc w:val="center"/>
              <w:rPr>
                <w:color w:val="auto"/>
                <w:sz w:val="24"/>
                <w:highlight w:val="none"/>
              </w:rPr>
            </w:pPr>
          </w:p>
        </w:tc>
      </w:tr>
      <w:tr w14:paraId="587DD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67" w:type="dxa"/>
            <w:noWrap w:val="0"/>
            <w:vAlign w:val="center"/>
          </w:tcPr>
          <w:p w14:paraId="62CE743A">
            <w:pPr>
              <w:jc w:val="center"/>
              <w:rPr>
                <w:color w:val="auto"/>
                <w:sz w:val="24"/>
                <w:highlight w:val="none"/>
              </w:rPr>
            </w:pPr>
          </w:p>
        </w:tc>
        <w:tc>
          <w:tcPr>
            <w:tcW w:w="993" w:type="dxa"/>
            <w:noWrap w:val="0"/>
            <w:vAlign w:val="center"/>
          </w:tcPr>
          <w:p w14:paraId="4CB59576">
            <w:pPr>
              <w:jc w:val="center"/>
              <w:rPr>
                <w:color w:val="auto"/>
                <w:sz w:val="24"/>
                <w:highlight w:val="none"/>
              </w:rPr>
            </w:pPr>
          </w:p>
        </w:tc>
        <w:tc>
          <w:tcPr>
            <w:tcW w:w="992" w:type="dxa"/>
            <w:noWrap w:val="0"/>
            <w:vAlign w:val="center"/>
          </w:tcPr>
          <w:p w14:paraId="67302B1A">
            <w:pPr>
              <w:jc w:val="center"/>
              <w:rPr>
                <w:color w:val="auto"/>
                <w:sz w:val="24"/>
                <w:highlight w:val="none"/>
              </w:rPr>
            </w:pPr>
          </w:p>
        </w:tc>
        <w:tc>
          <w:tcPr>
            <w:tcW w:w="1276" w:type="dxa"/>
            <w:noWrap w:val="0"/>
            <w:vAlign w:val="center"/>
          </w:tcPr>
          <w:p w14:paraId="364300E2">
            <w:pPr>
              <w:jc w:val="center"/>
              <w:rPr>
                <w:color w:val="auto"/>
                <w:sz w:val="24"/>
                <w:highlight w:val="none"/>
              </w:rPr>
            </w:pPr>
          </w:p>
        </w:tc>
        <w:tc>
          <w:tcPr>
            <w:tcW w:w="850" w:type="dxa"/>
            <w:noWrap w:val="0"/>
            <w:vAlign w:val="center"/>
          </w:tcPr>
          <w:p w14:paraId="129EA504">
            <w:pPr>
              <w:jc w:val="center"/>
              <w:rPr>
                <w:color w:val="auto"/>
                <w:sz w:val="24"/>
                <w:highlight w:val="none"/>
              </w:rPr>
            </w:pPr>
          </w:p>
        </w:tc>
        <w:tc>
          <w:tcPr>
            <w:tcW w:w="709" w:type="dxa"/>
            <w:noWrap w:val="0"/>
            <w:vAlign w:val="center"/>
          </w:tcPr>
          <w:p w14:paraId="29165829">
            <w:pPr>
              <w:jc w:val="center"/>
              <w:rPr>
                <w:color w:val="auto"/>
                <w:sz w:val="24"/>
                <w:highlight w:val="none"/>
              </w:rPr>
            </w:pPr>
          </w:p>
        </w:tc>
        <w:tc>
          <w:tcPr>
            <w:tcW w:w="1873" w:type="dxa"/>
            <w:noWrap w:val="0"/>
            <w:vAlign w:val="center"/>
          </w:tcPr>
          <w:p w14:paraId="35637B0D">
            <w:pPr>
              <w:jc w:val="center"/>
              <w:rPr>
                <w:color w:val="auto"/>
                <w:sz w:val="24"/>
                <w:highlight w:val="none"/>
              </w:rPr>
            </w:pPr>
          </w:p>
        </w:tc>
        <w:tc>
          <w:tcPr>
            <w:tcW w:w="2488" w:type="dxa"/>
            <w:noWrap w:val="0"/>
            <w:vAlign w:val="center"/>
          </w:tcPr>
          <w:p w14:paraId="16D27373">
            <w:pPr>
              <w:jc w:val="center"/>
              <w:rPr>
                <w:color w:val="auto"/>
                <w:sz w:val="24"/>
                <w:highlight w:val="none"/>
              </w:rPr>
            </w:pPr>
          </w:p>
        </w:tc>
      </w:tr>
      <w:tr w14:paraId="1DE6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67" w:type="dxa"/>
            <w:noWrap w:val="0"/>
            <w:vAlign w:val="center"/>
          </w:tcPr>
          <w:p w14:paraId="645F3208">
            <w:pPr>
              <w:jc w:val="center"/>
              <w:rPr>
                <w:color w:val="auto"/>
                <w:sz w:val="24"/>
                <w:highlight w:val="none"/>
              </w:rPr>
            </w:pPr>
          </w:p>
        </w:tc>
        <w:tc>
          <w:tcPr>
            <w:tcW w:w="993" w:type="dxa"/>
            <w:noWrap w:val="0"/>
            <w:vAlign w:val="center"/>
          </w:tcPr>
          <w:p w14:paraId="538A9479">
            <w:pPr>
              <w:jc w:val="center"/>
              <w:rPr>
                <w:color w:val="auto"/>
                <w:sz w:val="24"/>
                <w:highlight w:val="none"/>
              </w:rPr>
            </w:pPr>
          </w:p>
        </w:tc>
        <w:tc>
          <w:tcPr>
            <w:tcW w:w="992" w:type="dxa"/>
            <w:noWrap w:val="0"/>
            <w:vAlign w:val="center"/>
          </w:tcPr>
          <w:p w14:paraId="6F8C4B92">
            <w:pPr>
              <w:jc w:val="center"/>
              <w:rPr>
                <w:color w:val="auto"/>
                <w:sz w:val="24"/>
                <w:highlight w:val="none"/>
              </w:rPr>
            </w:pPr>
          </w:p>
        </w:tc>
        <w:tc>
          <w:tcPr>
            <w:tcW w:w="1276" w:type="dxa"/>
            <w:noWrap w:val="0"/>
            <w:vAlign w:val="center"/>
          </w:tcPr>
          <w:p w14:paraId="59E8D28A">
            <w:pPr>
              <w:jc w:val="center"/>
              <w:rPr>
                <w:color w:val="auto"/>
                <w:sz w:val="24"/>
                <w:highlight w:val="none"/>
              </w:rPr>
            </w:pPr>
          </w:p>
        </w:tc>
        <w:tc>
          <w:tcPr>
            <w:tcW w:w="850" w:type="dxa"/>
            <w:noWrap w:val="0"/>
            <w:vAlign w:val="center"/>
          </w:tcPr>
          <w:p w14:paraId="2333E59A">
            <w:pPr>
              <w:jc w:val="center"/>
              <w:rPr>
                <w:color w:val="auto"/>
                <w:sz w:val="24"/>
                <w:highlight w:val="none"/>
              </w:rPr>
            </w:pPr>
          </w:p>
        </w:tc>
        <w:tc>
          <w:tcPr>
            <w:tcW w:w="709" w:type="dxa"/>
            <w:noWrap w:val="0"/>
            <w:vAlign w:val="center"/>
          </w:tcPr>
          <w:p w14:paraId="6C48020A">
            <w:pPr>
              <w:jc w:val="center"/>
              <w:rPr>
                <w:color w:val="auto"/>
                <w:sz w:val="24"/>
                <w:highlight w:val="none"/>
              </w:rPr>
            </w:pPr>
          </w:p>
        </w:tc>
        <w:tc>
          <w:tcPr>
            <w:tcW w:w="1873" w:type="dxa"/>
            <w:noWrap w:val="0"/>
            <w:vAlign w:val="center"/>
          </w:tcPr>
          <w:p w14:paraId="1908669C">
            <w:pPr>
              <w:jc w:val="center"/>
              <w:rPr>
                <w:color w:val="auto"/>
                <w:sz w:val="24"/>
                <w:highlight w:val="none"/>
              </w:rPr>
            </w:pPr>
          </w:p>
        </w:tc>
        <w:tc>
          <w:tcPr>
            <w:tcW w:w="2488" w:type="dxa"/>
            <w:noWrap w:val="0"/>
            <w:vAlign w:val="center"/>
          </w:tcPr>
          <w:p w14:paraId="4A16C52D">
            <w:pPr>
              <w:jc w:val="center"/>
              <w:rPr>
                <w:color w:val="auto"/>
                <w:sz w:val="24"/>
                <w:highlight w:val="none"/>
              </w:rPr>
            </w:pPr>
          </w:p>
        </w:tc>
      </w:tr>
      <w:tr w14:paraId="043C5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67" w:type="dxa"/>
            <w:noWrap w:val="0"/>
            <w:vAlign w:val="center"/>
          </w:tcPr>
          <w:p w14:paraId="7E4B747A">
            <w:pPr>
              <w:jc w:val="center"/>
              <w:rPr>
                <w:color w:val="auto"/>
                <w:sz w:val="24"/>
                <w:highlight w:val="none"/>
              </w:rPr>
            </w:pPr>
          </w:p>
        </w:tc>
        <w:tc>
          <w:tcPr>
            <w:tcW w:w="993" w:type="dxa"/>
            <w:noWrap w:val="0"/>
            <w:vAlign w:val="center"/>
          </w:tcPr>
          <w:p w14:paraId="1880373C">
            <w:pPr>
              <w:jc w:val="center"/>
              <w:rPr>
                <w:color w:val="auto"/>
                <w:sz w:val="24"/>
                <w:highlight w:val="none"/>
              </w:rPr>
            </w:pPr>
          </w:p>
        </w:tc>
        <w:tc>
          <w:tcPr>
            <w:tcW w:w="992" w:type="dxa"/>
            <w:noWrap w:val="0"/>
            <w:vAlign w:val="center"/>
          </w:tcPr>
          <w:p w14:paraId="216F0613">
            <w:pPr>
              <w:jc w:val="center"/>
              <w:rPr>
                <w:color w:val="auto"/>
                <w:sz w:val="24"/>
                <w:highlight w:val="none"/>
              </w:rPr>
            </w:pPr>
          </w:p>
        </w:tc>
        <w:tc>
          <w:tcPr>
            <w:tcW w:w="1276" w:type="dxa"/>
            <w:noWrap w:val="0"/>
            <w:vAlign w:val="center"/>
          </w:tcPr>
          <w:p w14:paraId="70206ABB">
            <w:pPr>
              <w:jc w:val="center"/>
              <w:rPr>
                <w:color w:val="auto"/>
                <w:sz w:val="24"/>
                <w:highlight w:val="none"/>
              </w:rPr>
            </w:pPr>
          </w:p>
        </w:tc>
        <w:tc>
          <w:tcPr>
            <w:tcW w:w="850" w:type="dxa"/>
            <w:noWrap w:val="0"/>
            <w:vAlign w:val="center"/>
          </w:tcPr>
          <w:p w14:paraId="57C1FC9F">
            <w:pPr>
              <w:jc w:val="center"/>
              <w:rPr>
                <w:color w:val="auto"/>
                <w:sz w:val="24"/>
                <w:highlight w:val="none"/>
              </w:rPr>
            </w:pPr>
          </w:p>
        </w:tc>
        <w:tc>
          <w:tcPr>
            <w:tcW w:w="709" w:type="dxa"/>
            <w:noWrap w:val="0"/>
            <w:vAlign w:val="center"/>
          </w:tcPr>
          <w:p w14:paraId="0893CD7D">
            <w:pPr>
              <w:jc w:val="center"/>
              <w:rPr>
                <w:color w:val="auto"/>
                <w:sz w:val="24"/>
                <w:highlight w:val="none"/>
              </w:rPr>
            </w:pPr>
          </w:p>
        </w:tc>
        <w:tc>
          <w:tcPr>
            <w:tcW w:w="1873" w:type="dxa"/>
            <w:noWrap w:val="0"/>
            <w:vAlign w:val="center"/>
          </w:tcPr>
          <w:p w14:paraId="2FBD9F97">
            <w:pPr>
              <w:jc w:val="center"/>
              <w:rPr>
                <w:color w:val="auto"/>
                <w:sz w:val="24"/>
                <w:highlight w:val="none"/>
              </w:rPr>
            </w:pPr>
          </w:p>
        </w:tc>
        <w:tc>
          <w:tcPr>
            <w:tcW w:w="2488" w:type="dxa"/>
            <w:noWrap w:val="0"/>
            <w:vAlign w:val="center"/>
          </w:tcPr>
          <w:p w14:paraId="55575ACD">
            <w:pPr>
              <w:jc w:val="center"/>
              <w:rPr>
                <w:color w:val="auto"/>
                <w:sz w:val="24"/>
                <w:highlight w:val="none"/>
              </w:rPr>
            </w:pPr>
          </w:p>
        </w:tc>
      </w:tr>
      <w:tr w14:paraId="66ACE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67" w:type="dxa"/>
            <w:noWrap w:val="0"/>
            <w:vAlign w:val="center"/>
          </w:tcPr>
          <w:p w14:paraId="23AE6FCD">
            <w:pPr>
              <w:jc w:val="center"/>
              <w:rPr>
                <w:color w:val="auto"/>
                <w:sz w:val="24"/>
                <w:highlight w:val="none"/>
              </w:rPr>
            </w:pPr>
          </w:p>
        </w:tc>
        <w:tc>
          <w:tcPr>
            <w:tcW w:w="993" w:type="dxa"/>
            <w:noWrap w:val="0"/>
            <w:vAlign w:val="center"/>
          </w:tcPr>
          <w:p w14:paraId="00FCD1FF">
            <w:pPr>
              <w:jc w:val="center"/>
              <w:rPr>
                <w:color w:val="auto"/>
                <w:sz w:val="24"/>
                <w:highlight w:val="none"/>
              </w:rPr>
            </w:pPr>
          </w:p>
        </w:tc>
        <w:tc>
          <w:tcPr>
            <w:tcW w:w="992" w:type="dxa"/>
            <w:noWrap w:val="0"/>
            <w:vAlign w:val="center"/>
          </w:tcPr>
          <w:p w14:paraId="3329E9F2">
            <w:pPr>
              <w:jc w:val="center"/>
              <w:rPr>
                <w:color w:val="auto"/>
                <w:sz w:val="24"/>
                <w:highlight w:val="none"/>
              </w:rPr>
            </w:pPr>
          </w:p>
        </w:tc>
        <w:tc>
          <w:tcPr>
            <w:tcW w:w="1276" w:type="dxa"/>
            <w:noWrap w:val="0"/>
            <w:vAlign w:val="center"/>
          </w:tcPr>
          <w:p w14:paraId="47C9F578">
            <w:pPr>
              <w:jc w:val="center"/>
              <w:rPr>
                <w:color w:val="auto"/>
                <w:sz w:val="24"/>
                <w:highlight w:val="none"/>
              </w:rPr>
            </w:pPr>
          </w:p>
        </w:tc>
        <w:tc>
          <w:tcPr>
            <w:tcW w:w="850" w:type="dxa"/>
            <w:noWrap w:val="0"/>
            <w:vAlign w:val="center"/>
          </w:tcPr>
          <w:p w14:paraId="0EF2B22A">
            <w:pPr>
              <w:jc w:val="center"/>
              <w:rPr>
                <w:color w:val="auto"/>
                <w:sz w:val="24"/>
                <w:highlight w:val="none"/>
              </w:rPr>
            </w:pPr>
          </w:p>
        </w:tc>
        <w:tc>
          <w:tcPr>
            <w:tcW w:w="709" w:type="dxa"/>
            <w:noWrap w:val="0"/>
            <w:vAlign w:val="center"/>
          </w:tcPr>
          <w:p w14:paraId="5C538B34">
            <w:pPr>
              <w:jc w:val="center"/>
              <w:rPr>
                <w:color w:val="auto"/>
                <w:sz w:val="24"/>
                <w:highlight w:val="none"/>
              </w:rPr>
            </w:pPr>
          </w:p>
        </w:tc>
        <w:tc>
          <w:tcPr>
            <w:tcW w:w="1873" w:type="dxa"/>
            <w:noWrap w:val="0"/>
            <w:vAlign w:val="center"/>
          </w:tcPr>
          <w:p w14:paraId="274DB998">
            <w:pPr>
              <w:jc w:val="center"/>
              <w:rPr>
                <w:color w:val="auto"/>
                <w:sz w:val="24"/>
                <w:highlight w:val="none"/>
              </w:rPr>
            </w:pPr>
          </w:p>
        </w:tc>
        <w:tc>
          <w:tcPr>
            <w:tcW w:w="2488" w:type="dxa"/>
            <w:noWrap w:val="0"/>
            <w:vAlign w:val="center"/>
          </w:tcPr>
          <w:p w14:paraId="20E0D1DC">
            <w:pPr>
              <w:jc w:val="center"/>
              <w:rPr>
                <w:color w:val="auto"/>
                <w:sz w:val="24"/>
                <w:highlight w:val="none"/>
              </w:rPr>
            </w:pPr>
          </w:p>
        </w:tc>
      </w:tr>
      <w:tr w14:paraId="571F9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67" w:type="dxa"/>
            <w:noWrap w:val="0"/>
            <w:vAlign w:val="center"/>
          </w:tcPr>
          <w:p w14:paraId="534768DC">
            <w:pPr>
              <w:jc w:val="center"/>
              <w:rPr>
                <w:color w:val="auto"/>
                <w:sz w:val="24"/>
                <w:highlight w:val="none"/>
              </w:rPr>
            </w:pPr>
          </w:p>
        </w:tc>
        <w:tc>
          <w:tcPr>
            <w:tcW w:w="993" w:type="dxa"/>
            <w:noWrap w:val="0"/>
            <w:vAlign w:val="center"/>
          </w:tcPr>
          <w:p w14:paraId="7ACDA378">
            <w:pPr>
              <w:jc w:val="center"/>
              <w:rPr>
                <w:color w:val="auto"/>
                <w:sz w:val="24"/>
                <w:highlight w:val="none"/>
              </w:rPr>
            </w:pPr>
          </w:p>
        </w:tc>
        <w:tc>
          <w:tcPr>
            <w:tcW w:w="992" w:type="dxa"/>
            <w:noWrap w:val="0"/>
            <w:vAlign w:val="center"/>
          </w:tcPr>
          <w:p w14:paraId="5B68EF5E">
            <w:pPr>
              <w:jc w:val="center"/>
              <w:rPr>
                <w:color w:val="auto"/>
                <w:sz w:val="24"/>
                <w:highlight w:val="none"/>
              </w:rPr>
            </w:pPr>
          </w:p>
        </w:tc>
        <w:tc>
          <w:tcPr>
            <w:tcW w:w="1276" w:type="dxa"/>
            <w:noWrap w:val="0"/>
            <w:vAlign w:val="center"/>
          </w:tcPr>
          <w:p w14:paraId="25AA0C8B">
            <w:pPr>
              <w:jc w:val="center"/>
              <w:rPr>
                <w:color w:val="auto"/>
                <w:sz w:val="24"/>
                <w:highlight w:val="none"/>
              </w:rPr>
            </w:pPr>
          </w:p>
        </w:tc>
        <w:tc>
          <w:tcPr>
            <w:tcW w:w="850" w:type="dxa"/>
            <w:noWrap w:val="0"/>
            <w:vAlign w:val="center"/>
          </w:tcPr>
          <w:p w14:paraId="45BC583B">
            <w:pPr>
              <w:jc w:val="center"/>
              <w:rPr>
                <w:color w:val="auto"/>
                <w:sz w:val="24"/>
                <w:highlight w:val="none"/>
              </w:rPr>
            </w:pPr>
          </w:p>
        </w:tc>
        <w:tc>
          <w:tcPr>
            <w:tcW w:w="709" w:type="dxa"/>
            <w:noWrap w:val="0"/>
            <w:vAlign w:val="center"/>
          </w:tcPr>
          <w:p w14:paraId="671C8272">
            <w:pPr>
              <w:jc w:val="center"/>
              <w:rPr>
                <w:color w:val="auto"/>
                <w:sz w:val="24"/>
                <w:highlight w:val="none"/>
              </w:rPr>
            </w:pPr>
          </w:p>
        </w:tc>
        <w:tc>
          <w:tcPr>
            <w:tcW w:w="1873" w:type="dxa"/>
            <w:noWrap w:val="0"/>
            <w:vAlign w:val="center"/>
          </w:tcPr>
          <w:p w14:paraId="5739930C">
            <w:pPr>
              <w:jc w:val="center"/>
              <w:rPr>
                <w:color w:val="auto"/>
                <w:sz w:val="24"/>
                <w:highlight w:val="none"/>
              </w:rPr>
            </w:pPr>
          </w:p>
        </w:tc>
        <w:tc>
          <w:tcPr>
            <w:tcW w:w="2488" w:type="dxa"/>
            <w:noWrap w:val="0"/>
            <w:vAlign w:val="center"/>
          </w:tcPr>
          <w:p w14:paraId="685A1A30">
            <w:pPr>
              <w:jc w:val="center"/>
              <w:rPr>
                <w:color w:val="auto"/>
                <w:sz w:val="24"/>
                <w:highlight w:val="none"/>
              </w:rPr>
            </w:pPr>
          </w:p>
        </w:tc>
      </w:tr>
      <w:tr w14:paraId="0FC7A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67" w:type="dxa"/>
            <w:noWrap w:val="0"/>
            <w:vAlign w:val="center"/>
          </w:tcPr>
          <w:p w14:paraId="6DE5FC17">
            <w:pPr>
              <w:jc w:val="center"/>
              <w:rPr>
                <w:color w:val="auto"/>
                <w:sz w:val="24"/>
                <w:highlight w:val="none"/>
              </w:rPr>
            </w:pPr>
          </w:p>
        </w:tc>
        <w:tc>
          <w:tcPr>
            <w:tcW w:w="993" w:type="dxa"/>
            <w:noWrap w:val="0"/>
            <w:vAlign w:val="center"/>
          </w:tcPr>
          <w:p w14:paraId="17DBC978">
            <w:pPr>
              <w:jc w:val="center"/>
              <w:rPr>
                <w:color w:val="auto"/>
                <w:sz w:val="24"/>
                <w:highlight w:val="none"/>
              </w:rPr>
            </w:pPr>
          </w:p>
        </w:tc>
        <w:tc>
          <w:tcPr>
            <w:tcW w:w="992" w:type="dxa"/>
            <w:noWrap w:val="0"/>
            <w:vAlign w:val="center"/>
          </w:tcPr>
          <w:p w14:paraId="7CB93509">
            <w:pPr>
              <w:jc w:val="center"/>
              <w:rPr>
                <w:color w:val="auto"/>
                <w:sz w:val="24"/>
                <w:highlight w:val="none"/>
              </w:rPr>
            </w:pPr>
          </w:p>
        </w:tc>
        <w:tc>
          <w:tcPr>
            <w:tcW w:w="1276" w:type="dxa"/>
            <w:noWrap w:val="0"/>
            <w:vAlign w:val="center"/>
          </w:tcPr>
          <w:p w14:paraId="18A9BEF0">
            <w:pPr>
              <w:jc w:val="center"/>
              <w:rPr>
                <w:color w:val="auto"/>
                <w:sz w:val="24"/>
                <w:highlight w:val="none"/>
              </w:rPr>
            </w:pPr>
          </w:p>
        </w:tc>
        <w:tc>
          <w:tcPr>
            <w:tcW w:w="850" w:type="dxa"/>
            <w:noWrap w:val="0"/>
            <w:vAlign w:val="center"/>
          </w:tcPr>
          <w:p w14:paraId="38D69731">
            <w:pPr>
              <w:jc w:val="center"/>
              <w:rPr>
                <w:color w:val="auto"/>
                <w:sz w:val="24"/>
                <w:highlight w:val="none"/>
              </w:rPr>
            </w:pPr>
          </w:p>
        </w:tc>
        <w:tc>
          <w:tcPr>
            <w:tcW w:w="709" w:type="dxa"/>
            <w:noWrap w:val="0"/>
            <w:vAlign w:val="center"/>
          </w:tcPr>
          <w:p w14:paraId="26CEA451">
            <w:pPr>
              <w:jc w:val="center"/>
              <w:rPr>
                <w:color w:val="auto"/>
                <w:sz w:val="24"/>
                <w:highlight w:val="none"/>
              </w:rPr>
            </w:pPr>
          </w:p>
        </w:tc>
        <w:tc>
          <w:tcPr>
            <w:tcW w:w="1873" w:type="dxa"/>
            <w:noWrap w:val="0"/>
            <w:vAlign w:val="center"/>
          </w:tcPr>
          <w:p w14:paraId="56A431F0">
            <w:pPr>
              <w:jc w:val="center"/>
              <w:rPr>
                <w:color w:val="auto"/>
                <w:sz w:val="24"/>
                <w:highlight w:val="none"/>
              </w:rPr>
            </w:pPr>
          </w:p>
        </w:tc>
        <w:tc>
          <w:tcPr>
            <w:tcW w:w="2488" w:type="dxa"/>
            <w:noWrap w:val="0"/>
            <w:vAlign w:val="center"/>
          </w:tcPr>
          <w:p w14:paraId="27AC7D47">
            <w:pPr>
              <w:jc w:val="center"/>
              <w:rPr>
                <w:color w:val="auto"/>
                <w:sz w:val="24"/>
                <w:highlight w:val="none"/>
              </w:rPr>
            </w:pPr>
          </w:p>
        </w:tc>
      </w:tr>
      <w:tr w14:paraId="0B757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67" w:type="dxa"/>
            <w:noWrap w:val="0"/>
            <w:vAlign w:val="center"/>
          </w:tcPr>
          <w:p w14:paraId="1CF684AC">
            <w:pPr>
              <w:jc w:val="center"/>
              <w:rPr>
                <w:color w:val="auto"/>
                <w:sz w:val="24"/>
                <w:highlight w:val="none"/>
              </w:rPr>
            </w:pPr>
          </w:p>
        </w:tc>
        <w:tc>
          <w:tcPr>
            <w:tcW w:w="993" w:type="dxa"/>
            <w:noWrap w:val="0"/>
            <w:vAlign w:val="center"/>
          </w:tcPr>
          <w:p w14:paraId="069879D5">
            <w:pPr>
              <w:jc w:val="center"/>
              <w:rPr>
                <w:color w:val="auto"/>
                <w:sz w:val="24"/>
                <w:highlight w:val="none"/>
              </w:rPr>
            </w:pPr>
          </w:p>
        </w:tc>
        <w:tc>
          <w:tcPr>
            <w:tcW w:w="992" w:type="dxa"/>
            <w:noWrap w:val="0"/>
            <w:vAlign w:val="center"/>
          </w:tcPr>
          <w:p w14:paraId="518158D4">
            <w:pPr>
              <w:jc w:val="center"/>
              <w:rPr>
                <w:color w:val="auto"/>
                <w:sz w:val="24"/>
                <w:highlight w:val="none"/>
              </w:rPr>
            </w:pPr>
          </w:p>
        </w:tc>
        <w:tc>
          <w:tcPr>
            <w:tcW w:w="1276" w:type="dxa"/>
            <w:noWrap w:val="0"/>
            <w:vAlign w:val="center"/>
          </w:tcPr>
          <w:p w14:paraId="5342EC22">
            <w:pPr>
              <w:jc w:val="center"/>
              <w:rPr>
                <w:color w:val="auto"/>
                <w:sz w:val="24"/>
                <w:highlight w:val="none"/>
              </w:rPr>
            </w:pPr>
          </w:p>
        </w:tc>
        <w:tc>
          <w:tcPr>
            <w:tcW w:w="850" w:type="dxa"/>
            <w:noWrap w:val="0"/>
            <w:vAlign w:val="center"/>
          </w:tcPr>
          <w:p w14:paraId="745E93E2">
            <w:pPr>
              <w:jc w:val="center"/>
              <w:rPr>
                <w:color w:val="auto"/>
                <w:sz w:val="24"/>
                <w:highlight w:val="none"/>
              </w:rPr>
            </w:pPr>
          </w:p>
        </w:tc>
        <w:tc>
          <w:tcPr>
            <w:tcW w:w="709" w:type="dxa"/>
            <w:noWrap w:val="0"/>
            <w:vAlign w:val="center"/>
          </w:tcPr>
          <w:p w14:paraId="024127FB">
            <w:pPr>
              <w:jc w:val="center"/>
              <w:rPr>
                <w:color w:val="auto"/>
                <w:sz w:val="24"/>
                <w:highlight w:val="none"/>
              </w:rPr>
            </w:pPr>
          </w:p>
        </w:tc>
        <w:tc>
          <w:tcPr>
            <w:tcW w:w="1873" w:type="dxa"/>
            <w:noWrap w:val="0"/>
            <w:vAlign w:val="center"/>
          </w:tcPr>
          <w:p w14:paraId="0CB93866">
            <w:pPr>
              <w:jc w:val="center"/>
              <w:rPr>
                <w:color w:val="auto"/>
                <w:sz w:val="24"/>
                <w:highlight w:val="none"/>
              </w:rPr>
            </w:pPr>
          </w:p>
        </w:tc>
        <w:tc>
          <w:tcPr>
            <w:tcW w:w="2488" w:type="dxa"/>
            <w:noWrap w:val="0"/>
            <w:vAlign w:val="center"/>
          </w:tcPr>
          <w:p w14:paraId="135E580A">
            <w:pPr>
              <w:jc w:val="center"/>
              <w:rPr>
                <w:color w:val="auto"/>
                <w:sz w:val="24"/>
                <w:highlight w:val="none"/>
              </w:rPr>
            </w:pPr>
          </w:p>
        </w:tc>
      </w:tr>
      <w:tr w14:paraId="75F53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67" w:type="dxa"/>
            <w:noWrap w:val="0"/>
            <w:vAlign w:val="center"/>
          </w:tcPr>
          <w:p w14:paraId="608CB3D1">
            <w:pPr>
              <w:jc w:val="center"/>
              <w:rPr>
                <w:color w:val="auto"/>
                <w:sz w:val="24"/>
                <w:highlight w:val="none"/>
              </w:rPr>
            </w:pPr>
          </w:p>
        </w:tc>
        <w:tc>
          <w:tcPr>
            <w:tcW w:w="993" w:type="dxa"/>
            <w:noWrap w:val="0"/>
            <w:vAlign w:val="center"/>
          </w:tcPr>
          <w:p w14:paraId="2D41FF97">
            <w:pPr>
              <w:jc w:val="center"/>
              <w:rPr>
                <w:color w:val="auto"/>
                <w:sz w:val="24"/>
                <w:highlight w:val="none"/>
              </w:rPr>
            </w:pPr>
          </w:p>
        </w:tc>
        <w:tc>
          <w:tcPr>
            <w:tcW w:w="992" w:type="dxa"/>
            <w:noWrap w:val="0"/>
            <w:vAlign w:val="center"/>
          </w:tcPr>
          <w:p w14:paraId="55C7CE3C">
            <w:pPr>
              <w:jc w:val="center"/>
              <w:rPr>
                <w:color w:val="auto"/>
                <w:sz w:val="24"/>
                <w:highlight w:val="none"/>
              </w:rPr>
            </w:pPr>
          </w:p>
        </w:tc>
        <w:tc>
          <w:tcPr>
            <w:tcW w:w="1276" w:type="dxa"/>
            <w:noWrap w:val="0"/>
            <w:vAlign w:val="center"/>
          </w:tcPr>
          <w:p w14:paraId="451378D7">
            <w:pPr>
              <w:jc w:val="center"/>
              <w:rPr>
                <w:color w:val="auto"/>
                <w:sz w:val="24"/>
                <w:highlight w:val="none"/>
              </w:rPr>
            </w:pPr>
          </w:p>
        </w:tc>
        <w:tc>
          <w:tcPr>
            <w:tcW w:w="850" w:type="dxa"/>
            <w:noWrap w:val="0"/>
            <w:vAlign w:val="center"/>
          </w:tcPr>
          <w:p w14:paraId="4124A7B5">
            <w:pPr>
              <w:jc w:val="center"/>
              <w:rPr>
                <w:color w:val="auto"/>
                <w:sz w:val="24"/>
                <w:highlight w:val="none"/>
              </w:rPr>
            </w:pPr>
          </w:p>
        </w:tc>
        <w:tc>
          <w:tcPr>
            <w:tcW w:w="709" w:type="dxa"/>
            <w:noWrap w:val="0"/>
            <w:vAlign w:val="center"/>
          </w:tcPr>
          <w:p w14:paraId="6D95251D">
            <w:pPr>
              <w:jc w:val="center"/>
              <w:rPr>
                <w:color w:val="auto"/>
                <w:sz w:val="24"/>
                <w:highlight w:val="none"/>
              </w:rPr>
            </w:pPr>
          </w:p>
        </w:tc>
        <w:tc>
          <w:tcPr>
            <w:tcW w:w="1873" w:type="dxa"/>
            <w:noWrap w:val="0"/>
            <w:vAlign w:val="center"/>
          </w:tcPr>
          <w:p w14:paraId="5FC7B34C">
            <w:pPr>
              <w:jc w:val="center"/>
              <w:rPr>
                <w:color w:val="auto"/>
                <w:sz w:val="24"/>
                <w:highlight w:val="none"/>
              </w:rPr>
            </w:pPr>
          </w:p>
        </w:tc>
        <w:tc>
          <w:tcPr>
            <w:tcW w:w="2488" w:type="dxa"/>
            <w:noWrap w:val="0"/>
            <w:vAlign w:val="center"/>
          </w:tcPr>
          <w:p w14:paraId="6E4D5098">
            <w:pPr>
              <w:jc w:val="center"/>
              <w:rPr>
                <w:color w:val="auto"/>
                <w:sz w:val="24"/>
                <w:highlight w:val="none"/>
              </w:rPr>
            </w:pPr>
          </w:p>
        </w:tc>
      </w:tr>
    </w:tbl>
    <w:p w14:paraId="7CFAE21C">
      <w:pPr>
        <w:rPr>
          <w:b/>
          <w:color w:val="auto"/>
          <w:highlight w:val="none"/>
        </w:rPr>
      </w:pPr>
    </w:p>
    <w:p w14:paraId="3EAD414A">
      <w:pPr>
        <w:autoSpaceDE w:val="0"/>
        <w:autoSpaceDN w:val="0"/>
        <w:adjustRightInd w:val="0"/>
        <w:snapToGrid w:val="0"/>
        <w:spacing w:line="360" w:lineRule="auto"/>
        <w:ind w:firstLine="720" w:firstLineChars="300"/>
        <w:rPr>
          <w:color w:val="auto"/>
          <w:sz w:val="24"/>
          <w:highlight w:val="none"/>
        </w:rPr>
      </w:pPr>
      <w:r>
        <w:rPr>
          <w:color w:val="auto"/>
          <w:kern w:val="0"/>
          <w:sz w:val="24"/>
          <w:highlight w:val="none"/>
        </w:rPr>
        <w:t>投标人：</w:t>
      </w:r>
      <w:r>
        <w:rPr>
          <w:color w:val="auto"/>
          <w:kern w:val="0"/>
          <w:sz w:val="24"/>
          <w:highlight w:val="none"/>
          <w:u w:val="single"/>
        </w:rPr>
        <w:t xml:space="preserve">                      </w:t>
      </w:r>
      <w:r>
        <w:rPr>
          <w:color w:val="auto"/>
          <w:spacing w:val="14"/>
          <w:kern w:val="0"/>
          <w:sz w:val="24"/>
          <w:highlight w:val="none"/>
          <w:u w:val="single"/>
        </w:rPr>
        <w:t xml:space="preserve">（单位全称） （盖章）            </w:t>
      </w:r>
    </w:p>
    <w:p w14:paraId="7B0D3821">
      <w:pPr>
        <w:autoSpaceDE w:val="0"/>
        <w:autoSpaceDN w:val="0"/>
        <w:adjustRightInd w:val="0"/>
        <w:snapToGrid w:val="0"/>
        <w:spacing w:line="360" w:lineRule="auto"/>
        <w:rPr>
          <w:color w:val="auto"/>
          <w:spacing w:val="11"/>
          <w:kern w:val="0"/>
          <w:sz w:val="24"/>
          <w:highlight w:val="none"/>
        </w:rPr>
      </w:pPr>
      <w:r>
        <w:rPr>
          <w:color w:val="auto"/>
          <w:sz w:val="24"/>
          <w:highlight w:val="none"/>
        </w:rPr>
        <w:t xml:space="preserve">      </w:t>
      </w:r>
      <w:r>
        <w:rPr>
          <w:color w:val="auto"/>
          <w:spacing w:val="11"/>
          <w:kern w:val="0"/>
          <w:sz w:val="24"/>
          <w:highlight w:val="none"/>
        </w:rPr>
        <w:t>法定代表人或授权委托人：</w:t>
      </w:r>
      <w:r>
        <w:rPr>
          <w:color w:val="auto"/>
          <w:spacing w:val="11"/>
          <w:kern w:val="0"/>
          <w:sz w:val="24"/>
          <w:highlight w:val="none"/>
          <w:u w:val="single"/>
        </w:rPr>
        <w:t xml:space="preserve">         （签字或盖章）           </w:t>
      </w:r>
    </w:p>
    <w:p w14:paraId="19D74AD2">
      <w:pPr>
        <w:autoSpaceDE w:val="0"/>
        <w:autoSpaceDN w:val="0"/>
        <w:adjustRightInd w:val="0"/>
        <w:snapToGrid w:val="0"/>
        <w:spacing w:after="100" w:afterAutospacing="1" w:line="360" w:lineRule="auto"/>
        <w:rPr>
          <w:color w:val="auto"/>
          <w:sz w:val="24"/>
          <w:highlight w:val="none"/>
        </w:rPr>
      </w:pPr>
      <w:r>
        <w:rPr>
          <w:color w:val="auto"/>
          <w:sz w:val="24"/>
          <w:highlight w:val="none"/>
        </w:rPr>
        <w:t xml:space="preserve">      日期：</w:t>
      </w:r>
      <w:r>
        <w:rPr>
          <w:color w:val="auto"/>
          <w:sz w:val="24"/>
          <w:highlight w:val="none"/>
          <w:u w:val="single"/>
        </w:rPr>
        <w:t xml:space="preserve">            </w:t>
      </w:r>
      <w:r>
        <w:rPr>
          <w:color w:val="auto"/>
          <w:sz w:val="24"/>
          <w:highlight w:val="none"/>
        </w:rPr>
        <w:t>年</w:t>
      </w:r>
      <w:r>
        <w:rPr>
          <w:color w:val="auto"/>
          <w:sz w:val="24"/>
          <w:highlight w:val="none"/>
          <w:u w:val="single"/>
        </w:rPr>
        <w:t xml:space="preserve">             </w:t>
      </w:r>
      <w:r>
        <w:rPr>
          <w:color w:val="auto"/>
          <w:sz w:val="24"/>
          <w:highlight w:val="none"/>
        </w:rPr>
        <w:t>月</w:t>
      </w:r>
      <w:r>
        <w:rPr>
          <w:color w:val="auto"/>
          <w:sz w:val="24"/>
          <w:highlight w:val="none"/>
          <w:u w:val="single"/>
        </w:rPr>
        <w:t xml:space="preserve">           </w:t>
      </w:r>
      <w:r>
        <w:rPr>
          <w:color w:val="auto"/>
          <w:sz w:val="24"/>
          <w:highlight w:val="none"/>
        </w:rPr>
        <w:t>日</w:t>
      </w:r>
    </w:p>
    <w:p w14:paraId="09459F8A">
      <w:pPr>
        <w:rPr>
          <w:rFonts w:ascii="Times New Roman" w:hAnsi="Times New Roman"/>
          <w:b w:val="0"/>
          <w:color w:val="auto"/>
          <w:highlight w:val="none"/>
        </w:rPr>
      </w:pPr>
      <w:r>
        <w:rPr>
          <w:rFonts w:ascii="Times New Roman" w:hAnsi="Times New Roman"/>
          <w:b w:val="0"/>
          <w:color w:val="auto"/>
          <w:highlight w:val="none"/>
        </w:rPr>
        <w:br w:type="page"/>
      </w:r>
    </w:p>
    <w:p w14:paraId="65F16023">
      <w:pPr>
        <w:pStyle w:val="5"/>
        <w:rPr>
          <w:rFonts w:ascii="Times New Roman" w:hAnsi="Times New Roman"/>
          <w:b w:val="0"/>
          <w:color w:val="auto"/>
          <w:highlight w:val="none"/>
        </w:rPr>
      </w:pPr>
      <w:r>
        <w:rPr>
          <w:rFonts w:ascii="Times New Roman" w:hAnsi="Times New Roman"/>
          <w:b w:val="0"/>
          <w:color w:val="auto"/>
          <w:highlight w:val="none"/>
        </w:rPr>
        <w:t>(十</w:t>
      </w:r>
      <w:r>
        <w:rPr>
          <w:rFonts w:hint="eastAsia" w:ascii="Times New Roman" w:hAnsi="Times New Roman"/>
          <w:b w:val="0"/>
          <w:color w:val="auto"/>
          <w:highlight w:val="none"/>
          <w:lang w:val="en-US" w:eastAsia="zh-CN"/>
        </w:rPr>
        <w:t>一</w:t>
      </w:r>
      <w:r>
        <w:rPr>
          <w:rFonts w:ascii="Times New Roman" w:hAnsi="Times New Roman"/>
          <w:b w:val="0"/>
          <w:color w:val="auto"/>
          <w:highlight w:val="none"/>
        </w:rPr>
        <w:t>)项目负责人基本情况表</w:t>
      </w:r>
    </w:p>
    <w:tbl>
      <w:tblPr>
        <w:tblStyle w:val="14"/>
        <w:tblW w:w="9757" w:type="dxa"/>
        <w:tblInd w:w="0" w:type="dxa"/>
        <w:tblLayout w:type="fixed"/>
        <w:tblCellMar>
          <w:top w:w="0" w:type="dxa"/>
          <w:left w:w="0" w:type="dxa"/>
          <w:bottom w:w="0" w:type="dxa"/>
          <w:right w:w="0" w:type="dxa"/>
        </w:tblCellMar>
      </w:tblPr>
      <w:tblGrid>
        <w:gridCol w:w="1454"/>
        <w:gridCol w:w="643"/>
        <w:gridCol w:w="1047"/>
        <w:gridCol w:w="729"/>
        <w:gridCol w:w="941"/>
        <w:gridCol w:w="1469"/>
        <w:gridCol w:w="211"/>
        <w:gridCol w:w="3263"/>
      </w:tblGrid>
      <w:tr w14:paraId="06FB58A4">
        <w:tblPrEx>
          <w:tblCellMar>
            <w:top w:w="0" w:type="dxa"/>
            <w:left w:w="0" w:type="dxa"/>
            <w:bottom w:w="0" w:type="dxa"/>
            <w:right w:w="0" w:type="dxa"/>
          </w:tblCellMar>
        </w:tblPrEx>
        <w:trPr>
          <w:trHeight w:val="600" w:hRule="exact"/>
        </w:trPr>
        <w:tc>
          <w:tcPr>
            <w:tcW w:w="1454" w:type="dxa"/>
            <w:tcBorders>
              <w:top w:val="single" w:color="auto" w:sz="8" w:space="0"/>
              <w:left w:val="single" w:color="auto" w:sz="8" w:space="0"/>
              <w:bottom w:val="single" w:color="auto" w:sz="8" w:space="0"/>
              <w:right w:val="single" w:color="auto" w:sz="8" w:space="0"/>
            </w:tcBorders>
            <w:noWrap w:val="0"/>
            <w:vAlign w:val="center"/>
          </w:tcPr>
          <w:p w14:paraId="62620EF3">
            <w:pPr>
              <w:jc w:val="center"/>
              <w:rPr>
                <w:color w:val="auto"/>
                <w:szCs w:val="21"/>
                <w:highlight w:val="none"/>
              </w:rPr>
            </w:pPr>
            <w:r>
              <w:rPr>
                <w:color w:val="auto"/>
                <w:szCs w:val="21"/>
                <w:highlight w:val="none"/>
              </w:rPr>
              <w:t>姓  名</w:t>
            </w:r>
          </w:p>
        </w:tc>
        <w:tc>
          <w:tcPr>
            <w:tcW w:w="1690" w:type="dxa"/>
            <w:gridSpan w:val="2"/>
            <w:tcBorders>
              <w:top w:val="single" w:color="auto" w:sz="8" w:space="0"/>
              <w:left w:val="single" w:color="auto" w:sz="8" w:space="0"/>
              <w:bottom w:val="single" w:color="auto" w:sz="8" w:space="0"/>
              <w:right w:val="single" w:color="auto" w:sz="8" w:space="0"/>
            </w:tcBorders>
            <w:noWrap w:val="0"/>
            <w:vAlign w:val="center"/>
          </w:tcPr>
          <w:p w14:paraId="1E727B6F">
            <w:pPr>
              <w:jc w:val="center"/>
              <w:rPr>
                <w:color w:val="auto"/>
                <w:szCs w:val="21"/>
                <w:highlight w:val="none"/>
              </w:rPr>
            </w:pPr>
          </w:p>
        </w:tc>
        <w:tc>
          <w:tcPr>
            <w:tcW w:w="729" w:type="dxa"/>
            <w:tcBorders>
              <w:top w:val="single" w:color="auto" w:sz="8" w:space="0"/>
              <w:left w:val="single" w:color="auto" w:sz="8" w:space="0"/>
              <w:bottom w:val="single" w:color="auto" w:sz="8" w:space="0"/>
              <w:right w:val="single" w:color="auto" w:sz="8" w:space="0"/>
            </w:tcBorders>
            <w:noWrap w:val="0"/>
            <w:vAlign w:val="center"/>
          </w:tcPr>
          <w:p w14:paraId="09FD56A0">
            <w:pPr>
              <w:jc w:val="center"/>
              <w:rPr>
                <w:color w:val="auto"/>
                <w:szCs w:val="21"/>
                <w:highlight w:val="none"/>
              </w:rPr>
            </w:pPr>
            <w:r>
              <w:rPr>
                <w:color w:val="auto"/>
                <w:szCs w:val="21"/>
                <w:highlight w:val="none"/>
              </w:rPr>
              <w:t>性别</w:t>
            </w:r>
          </w:p>
        </w:tc>
        <w:tc>
          <w:tcPr>
            <w:tcW w:w="941" w:type="dxa"/>
            <w:tcBorders>
              <w:top w:val="single" w:color="auto" w:sz="8" w:space="0"/>
              <w:left w:val="single" w:color="auto" w:sz="8" w:space="0"/>
              <w:bottom w:val="single" w:color="auto" w:sz="8" w:space="0"/>
              <w:right w:val="single" w:color="auto" w:sz="8" w:space="0"/>
            </w:tcBorders>
            <w:noWrap w:val="0"/>
            <w:vAlign w:val="center"/>
          </w:tcPr>
          <w:p w14:paraId="660412F8">
            <w:pPr>
              <w:jc w:val="center"/>
              <w:rPr>
                <w:color w:val="auto"/>
                <w:szCs w:val="21"/>
                <w:highlight w:val="none"/>
              </w:rPr>
            </w:pPr>
          </w:p>
        </w:tc>
        <w:tc>
          <w:tcPr>
            <w:tcW w:w="1680" w:type="dxa"/>
            <w:gridSpan w:val="2"/>
            <w:tcBorders>
              <w:top w:val="single" w:color="auto" w:sz="8" w:space="0"/>
              <w:left w:val="single" w:color="auto" w:sz="8" w:space="0"/>
              <w:bottom w:val="single" w:color="auto" w:sz="8" w:space="0"/>
              <w:right w:val="single" w:color="auto" w:sz="8" w:space="0"/>
            </w:tcBorders>
            <w:noWrap w:val="0"/>
            <w:vAlign w:val="center"/>
          </w:tcPr>
          <w:p w14:paraId="5D7C2326">
            <w:pPr>
              <w:jc w:val="center"/>
              <w:rPr>
                <w:color w:val="auto"/>
                <w:szCs w:val="21"/>
                <w:highlight w:val="none"/>
              </w:rPr>
            </w:pPr>
            <w:r>
              <w:rPr>
                <w:color w:val="auto"/>
                <w:szCs w:val="21"/>
                <w:highlight w:val="none"/>
              </w:rPr>
              <w:t>出生</w:t>
            </w:r>
          </w:p>
          <w:p w14:paraId="59D11C6A">
            <w:pPr>
              <w:jc w:val="center"/>
              <w:rPr>
                <w:color w:val="auto"/>
                <w:szCs w:val="21"/>
                <w:highlight w:val="none"/>
              </w:rPr>
            </w:pPr>
            <w:r>
              <w:rPr>
                <w:color w:val="auto"/>
                <w:szCs w:val="21"/>
                <w:highlight w:val="none"/>
              </w:rPr>
              <w:t>日期</w:t>
            </w:r>
          </w:p>
        </w:tc>
        <w:tc>
          <w:tcPr>
            <w:tcW w:w="3263" w:type="dxa"/>
            <w:tcBorders>
              <w:top w:val="single" w:color="auto" w:sz="8" w:space="0"/>
              <w:left w:val="single" w:color="auto" w:sz="8" w:space="0"/>
              <w:bottom w:val="single" w:color="auto" w:sz="8" w:space="0"/>
              <w:right w:val="single" w:color="auto" w:sz="8" w:space="0"/>
            </w:tcBorders>
            <w:noWrap w:val="0"/>
            <w:vAlign w:val="center"/>
          </w:tcPr>
          <w:p w14:paraId="27E75F71">
            <w:pPr>
              <w:jc w:val="center"/>
              <w:rPr>
                <w:color w:val="auto"/>
                <w:szCs w:val="21"/>
                <w:highlight w:val="none"/>
              </w:rPr>
            </w:pPr>
            <w:r>
              <w:rPr>
                <w:color w:val="auto"/>
                <w:szCs w:val="21"/>
                <w:highlight w:val="none"/>
              </w:rPr>
              <w:t>年  月  日</w:t>
            </w:r>
          </w:p>
        </w:tc>
      </w:tr>
      <w:tr w14:paraId="36576538">
        <w:tblPrEx>
          <w:tblCellMar>
            <w:top w:w="0" w:type="dxa"/>
            <w:left w:w="0" w:type="dxa"/>
            <w:bottom w:w="0" w:type="dxa"/>
            <w:right w:w="0" w:type="dxa"/>
          </w:tblCellMar>
        </w:tblPrEx>
        <w:trPr>
          <w:trHeight w:val="640" w:hRule="exact"/>
        </w:trPr>
        <w:tc>
          <w:tcPr>
            <w:tcW w:w="1454" w:type="dxa"/>
            <w:tcBorders>
              <w:top w:val="single" w:color="auto" w:sz="8" w:space="0"/>
              <w:left w:val="single" w:color="auto" w:sz="8" w:space="0"/>
              <w:bottom w:val="single" w:color="auto" w:sz="8" w:space="0"/>
              <w:right w:val="single" w:color="auto" w:sz="8" w:space="0"/>
            </w:tcBorders>
            <w:noWrap w:val="0"/>
            <w:vAlign w:val="center"/>
          </w:tcPr>
          <w:p w14:paraId="416EA48F">
            <w:pPr>
              <w:jc w:val="center"/>
              <w:rPr>
                <w:color w:val="auto"/>
                <w:szCs w:val="21"/>
                <w:highlight w:val="none"/>
              </w:rPr>
            </w:pPr>
            <w:r>
              <w:rPr>
                <w:color w:val="auto"/>
                <w:szCs w:val="21"/>
                <w:highlight w:val="none"/>
              </w:rPr>
              <w:t>毕业院校及    专业</w:t>
            </w:r>
          </w:p>
          <w:p w14:paraId="5204C72B">
            <w:pPr>
              <w:jc w:val="center"/>
              <w:rPr>
                <w:color w:val="auto"/>
                <w:szCs w:val="21"/>
                <w:highlight w:val="none"/>
              </w:rPr>
            </w:pPr>
          </w:p>
        </w:tc>
        <w:tc>
          <w:tcPr>
            <w:tcW w:w="3360" w:type="dxa"/>
            <w:gridSpan w:val="4"/>
            <w:tcBorders>
              <w:top w:val="single" w:color="auto" w:sz="8" w:space="0"/>
              <w:left w:val="single" w:color="auto" w:sz="8" w:space="0"/>
              <w:bottom w:val="single" w:color="auto" w:sz="8" w:space="0"/>
              <w:right w:val="single" w:color="auto" w:sz="8" w:space="0"/>
            </w:tcBorders>
            <w:noWrap w:val="0"/>
            <w:vAlign w:val="center"/>
          </w:tcPr>
          <w:p w14:paraId="221A7F4E">
            <w:pPr>
              <w:jc w:val="center"/>
              <w:rPr>
                <w:color w:val="auto"/>
                <w:szCs w:val="21"/>
                <w:highlight w:val="none"/>
              </w:rPr>
            </w:pPr>
          </w:p>
        </w:tc>
        <w:tc>
          <w:tcPr>
            <w:tcW w:w="1680" w:type="dxa"/>
            <w:gridSpan w:val="2"/>
            <w:tcBorders>
              <w:top w:val="single" w:color="auto" w:sz="8" w:space="0"/>
              <w:left w:val="single" w:color="auto" w:sz="8" w:space="0"/>
              <w:bottom w:val="single" w:color="auto" w:sz="8" w:space="0"/>
              <w:right w:val="single" w:color="auto" w:sz="8" w:space="0"/>
            </w:tcBorders>
            <w:noWrap w:val="0"/>
            <w:vAlign w:val="center"/>
          </w:tcPr>
          <w:p w14:paraId="05D23817">
            <w:pPr>
              <w:jc w:val="center"/>
              <w:rPr>
                <w:color w:val="auto"/>
                <w:szCs w:val="21"/>
                <w:highlight w:val="none"/>
              </w:rPr>
            </w:pPr>
            <w:r>
              <w:rPr>
                <w:color w:val="auto"/>
                <w:szCs w:val="21"/>
                <w:highlight w:val="none"/>
              </w:rPr>
              <w:t>毕业</w:t>
            </w:r>
          </w:p>
          <w:p w14:paraId="411B198A">
            <w:pPr>
              <w:jc w:val="center"/>
              <w:rPr>
                <w:color w:val="auto"/>
                <w:szCs w:val="21"/>
                <w:highlight w:val="none"/>
              </w:rPr>
            </w:pPr>
            <w:r>
              <w:rPr>
                <w:color w:val="auto"/>
                <w:szCs w:val="21"/>
                <w:highlight w:val="none"/>
              </w:rPr>
              <w:t>时间</w:t>
            </w:r>
          </w:p>
        </w:tc>
        <w:tc>
          <w:tcPr>
            <w:tcW w:w="3263" w:type="dxa"/>
            <w:tcBorders>
              <w:top w:val="single" w:color="auto" w:sz="8" w:space="0"/>
              <w:left w:val="single" w:color="auto" w:sz="8" w:space="0"/>
              <w:bottom w:val="single" w:color="auto" w:sz="8" w:space="0"/>
              <w:right w:val="single" w:color="auto" w:sz="8" w:space="0"/>
            </w:tcBorders>
            <w:noWrap w:val="0"/>
            <w:vAlign w:val="center"/>
          </w:tcPr>
          <w:p w14:paraId="011859B7">
            <w:pPr>
              <w:jc w:val="center"/>
              <w:rPr>
                <w:color w:val="auto"/>
                <w:szCs w:val="21"/>
                <w:highlight w:val="none"/>
              </w:rPr>
            </w:pPr>
            <w:r>
              <w:rPr>
                <w:color w:val="auto"/>
                <w:szCs w:val="21"/>
                <w:highlight w:val="none"/>
              </w:rPr>
              <w:t>年  月  日</w:t>
            </w:r>
          </w:p>
        </w:tc>
      </w:tr>
      <w:tr w14:paraId="4E187262">
        <w:tblPrEx>
          <w:tblCellMar>
            <w:top w:w="0" w:type="dxa"/>
            <w:left w:w="0" w:type="dxa"/>
            <w:bottom w:w="0" w:type="dxa"/>
            <w:right w:w="0" w:type="dxa"/>
          </w:tblCellMar>
        </w:tblPrEx>
        <w:trPr>
          <w:trHeight w:val="640" w:hRule="exact"/>
        </w:trPr>
        <w:tc>
          <w:tcPr>
            <w:tcW w:w="1454" w:type="dxa"/>
            <w:tcBorders>
              <w:top w:val="single" w:color="auto" w:sz="8" w:space="0"/>
              <w:left w:val="single" w:color="auto" w:sz="8" w:space="0"/>
              <w:bottom w:val="single" w:color="auto" w:sz="8" w:space="0"/>
              <w:right w:val="single" w:color="auto" w:sz="8" w:space="0"/>
            </w:tcBorders>
            <w:noWrap w:val="0"/>
            <w:vAlign w:val="center"/>
          </w:tcPr>
          <w:p w14:paraId="2E18E81C">
            <w:pPr>
              <w:jc w:val="center"/>
              <w:rPr>
                <w:color w:val="auto"/>
                <w:szCs w:val="21"/>
                <w:highlight w:val="none"/>
              </w:rPr>
            </w:pPr>
            <w:r>
              <w:rPr>
                <w:color w:val="auto"/>
                <w:szCs w:val="21"/>
                <w:highlight w:val="none"/>
              </w:rPr>
              <w:t>从事本专业时间</w:t>
            </w:r>
          </w:p>
          <w:p w14:paraId="1613B27A">
            <w:pPr>
              <w:jc w:val="center"/>
              <w:rPr>
                <w:color w:val="auto"/>
                <w:szCs w:val="21"/>
                <w:highlight w:val="none"/>
              </w:rPr>
            </w:pPr>
          </w:p>
        </w:tc>
        <w:tc>
          <w:tcPr>
            <w:tcW w:w="3360" w:type="dxa"/>
            <w:gridSpan w:val="4"/>
            <w:tcBorders>
              <w:top w:val="single" w:color="auto" w:sz="8" w:space="0"/>
              <w:left w:val="single" w:color="auto" w:sz="8" w:space="0"/>
              <w:bottom w:val="single" w:color="auto" w:sz="8" w:space="0"/>
              <w:right w:val="single" w:color="auto" w:sz="8" w:space="0"/>
            </w:tcBorders>
            <w:noWrap w:val="0"/>
            <w:vAlign w:val="center"/>
          </w:tcPr>
          <w:p w14:paraId="45CED8AD">
            <w:pPr>
              <w:jc w:val="center"/>
              <w:rPr>
                <w:color w:val="auto"/>
                <w:szCs w:val="21"/>
                <w:highlight w:val="none"/>
              </w:rPr>
            </w:pPr>
          </w:p>
        </w:tc>
        <w:tc>
          <w:tcPr>
            <w:tcW w:w="1680" w:type="dxa"/>
            <w:gridSpan w:val="2"/>
            <w:tcBorders>
              <w:top w:val="single" w:color="auto" w:sz="8" w:space="0"/>
              <w:left w:val="single" w:color="auto" w:sz="8" w:space="0"/>
              <w:bottom w:val="single" w:color="auto" w:sz="8" w:space="0"/>
              <w:right w:val="single" w:color="auto" w:sz="8" w:space="0"/>
            </w:tcBorders>
            <w:noWrap w:val="0"/>
            <w:vAlign w:val="center"/>
          </w:tcPr>
          <w:p w14:paraId="1C444D4B">
            <w:pPr>
              <w:jc w:val="center"/>
              <w:rPr>
                <w:color w:val="auto"/>
                <w:szCs w:val="21"/>
                <w:highlight w:val="none"/>
              </w:rPr>
            </w:pPr>
            <w:r>
              <w:rPr>
                <w:color w:val="auto"/>
                <w:szCs w:val="21"/>
                <w:highlight w:val="none"/>
              </w:rPr>
              <w:t>为申请人服务时间</w:t>
            </w:r>
          </w:p>
          <w:p w14:paraId="3F235009">
            <w:pPr>
              <w:jc w:val="center"/>
              <w:rPr>
                <w:color w:val="auto"/>
                <w:szCs w:val="21"/>
                <w:highlight w:val="none"/>
              </w:rPr>
            </w:pPr>
          </w:p>
        </w:tc>
        <w:tc>
          <w:tcPr>
            <w:tcW w:w="3263" w:type="dxa"/>
            <w:tcBorders>
              <w:top w:val="single" w:color="auto" w:sz="8" w:space="0"/>
              <w:left w:val="single" w:color="auto" w:sz="8" w:space="0"/>
              <w:bottom w:val="single" w:color="auto" w:sz="8" w:space="0"/>
              <w:right w:val="single" w:color="auto" w:sz="8" w:space="0"/>
            </w:tcBorders>
            <w:noWrap w:val="0"/>
            <w:vAlign w:val="center"/>
          </w:tcPr>
          <w:p w14:paraId="341093F4">
            <w:pPr>
              <w:jc w:val="center"/>
              <w:rPr>
                <w:color w:val="auto"/>
                <w:szCs w:val="21"/>
                <w:highlight w:val="none"/>
              </w:rPr>
            </w:pPr>
          </w:p>
        </w:tc>
      </w:tr>
      <w:tr w14:paraId="3206010C">
        <w:tblPrEx>
          <w:tblCellMar>
            <w:top w:w="0" w:type="dxa"/>
            <w:left w:w="0" w:type="dxa"/>
            <w:bottom w:w="0" w:type="dxa"/>
            <w:right w:w="0" w:type="dxa"/>
          </w:tblCellMar>
        </w:tblPrEx>
        <w:trPr>
          <w:trHeight w:val="649" w:hRule="exact"/>
        </w:trPr>
        <w:tc>
          <w:tcPr>
            <w:tcW w:w="1454" w:type="dxa"/>
            <w:tcBorders>
              <w:top w:val="single" w:color="auto" w:sz="8" w:space="0"/>
              <w:left w:val="single" w:color="auto" w:sz="8" w:space="0"/>
              <w:bottom w:val="single" w:color="auto" w:sz="8" w:space="0"/>
              <w:right w:val="single" w:color="auto" w:sz="8" w:space="0"/>
            </w:tcBorders>
            <w:noWrap w:val="0"/>
            <w:vAlign w:val="center"/>
          </w:tcPr>
          <w:p w14:paraId="13E1B6B6">
            <w:pPr>
              <w:jc w:val="center"/>
              <w:rPr>
                <w:color w:val="auto"/>
                <w:szCs w:val="21"/>
                <w:highlight w:val="none"/>
              </w:rPr>
            </w:pPr>
            <w:r>
              <w:rPr>
                <w:color w:val="auto"/>
                <w:szCs w:val="21"/>
                <w:highlight w:val="none"/>
              </w:rPr>
              <w:t>执业注册</w:t>
            </w:r>
          </w:p>
        </w:tc>
        <w:tc>
          <w:tcPr>
            <w:tcW w:w="3360" w:type="dxa"/>
            <w:gridSpan w:val="4"/>
            <w:tcBorders>
              <w:top w:val="single" w:color="auto" w:sz="8" w:space="0"/>
              <w:left w:val="single" w:color="auto" w:sz="8" w:space="0"/>
              <w:bottom w:val="single" w:color="auto" w:sz="8" w:space="0"/>
              <w:right w:val="single" w:color="auto" w:sz="8" w:space="0"/>
            </w:tcBorders>
            <w:noWrap w:val="0"/>
            <w:vAlign w:val="center"/>
          </w:tcPr>
          <w:p w14:paraId="62DAA857">
            <w:pPr>
              <w:jc w:val="center"/>
              <w:rPr>
                <w:color w:val="auto"/>
                <w:szCs w:val="21"/>
                <w:highlight w:val="none"/>
              </w:rPr>
            </w:pPr>
          </w:p>
        </w:tc>
        <w:tc>
          <w:tcPr>
            <w:tcW w:w="1680" w:type="dxa"/>
            <w:gridSpan w:val="2"/>
            <w:tcBorders>
              <w:top w:val="single" w:color="auto" w:sz="8" w:space="0"/>
              <w:left w:val="single" w:color="auto" w:sz="8" w:space="0"/>
              <w:bottom w:val="single" w:color="auto" w:sz="8" w:space="0"/>
              <w:right w:val="single" w:color="auto" w:sz="8" w:space="0"/>
            </w:tcBorders>
            <w:noWrap w:val="0"/>
            <w:vAlign w:val="center"/>
          </w:tcPr>
          <w:p w14:paraId="1BFB4443">
            <w:pPr>
              <w:jc w:val="center"/>
              <w:rPr>
                <w:color w:val="auto"/>
                <w:szCs w:val="21"/>
                <w:highlight w:val="none"/>
              </w:rPr>
            </w:pPr>
            <w:r>
              <w:rPr>
                <w:color w:val="auto"/>
                <w:szCs w:val="21"/>
                <w:highlight w:val="none"/>
              </w:rPr>
              <w:t>职称</w:t>
            </w:r>
          </w:p>
        </w:tc>
        <w:tc>
          <w:tcPr>
            <w:tcW w:w="3263" w:type="dxa"/>
            <w:tcBorders>
              <w:top w:val="single" w:color="auto" w:sz="8" w:space="0"/>
              <w:left w:val="single" w:color="auto" w:sz="8" w:space="0"/>
              <w:bottom w:val="single" w:color="auto" w:sz="8" w:space="0"/>
              <w:right w:val="single" w:color="auto" w:sz="8" w:space="0"/>
            </w:tcBorders>
            <w:noWrap w:val="0"/>
            <w:vAlign w:val="center"/>
          </w:tcPr>
          <w:p w14:paraId="2E8F9597">
            <w:pPr>
              <w:jc w:val="center"/>
              <w:rPr>
                <w:color w:val="auto"/>
                <w:szCs w:val="21"/>
                <w:highlight w:val="none"/>
              </w:rPr>
            </w:pPr>
          </w:p>
        </w:tc>
      </w:tr>
      <w:tr w14:paraId="3703E8CC">
        <w:tblPrEx>
          <w:tblCellMar>
            <w:top w:w="0" w:type="dxa"/>
            <w:left w:w="0" w:type="dxa"/>
            <w:bottom w:w="0" w:type="dxa"/>
            <w:right w:w="0" w:type="dxa"/>
          </w:tblCellMar>
        </w:tblPrEx>
        <w:trPr>
          <w:trHeight w:val="640" w:hRule="exact"/>
        </w:trPr>
        <w:tc>
          <w:tcPr>
            <w:tcW w:w="1454" w:type="dxa"/>
            <w:tcBorders>
              <w:top w:val="single" w:color="auto" w:sz="8" w:space="0"/>
              <w:left w:val="single" w:color="auto" w:sz="8" w:space="0"/>
              <w:bottom w:val="single" w:color="auto" w:sz="8" w:space="0"/>
              <w:right w:val="single" w:color="auto" w:sz="8" w:space="0"/>
            </w:tcBorders>
            <w:noWrap w:val="0"/>
            <w:vAlign w:val="center"/>
          </w:tcPr>
          <w:p w14:paraId="69258069">
            <w:pPr>
              <w:jc w:val="center"/>
              <w:rPr>
                <w:color w:val="auto"/>
                <w:szCs w:val="21"/>
                <w:highlight w:val="none"/>
              </w:rPr>
            </w:pPr>
            <w:r>
              <w:rPr>
                <w:color w:val="auto"/>
                <w:szCs w:val="21"/>
                <w:highlight w:val="none"/>
              </w:rPr>
              <w:t>在本项目中  担任任务</w:t>
            </w:r>
          </w:p>
          <w:p w14:paraId="6BD74A8C">
            <w:pPr>
              <w:jc w:val="center"/>
              <w:rPr>
                <w:color w:val="auto"/>
                <w:szCs w:val="21"/>
                <w:highlight w:val="none"/>
              </w:rPr>
            </w:pPr>
          </w:p>
        </w:tc>
        <w:tc>
          <w:tcPr>
            <w:tcW w:w="8303" w:type="dxa"/>
            <w:gridSpan w:val="7"/>
            <w:tcBorders>
              <w:top w:val="single" w:color="auto" w:sz="8" w:space="0"/>
              <w:left w:val="single" w:color="auto" w:sz="8" w:space="0"/>
              <w:bottom w:val="single" w:color="auto" w:sz="8" w:space="0"/>
              <w:right w:val="single" w:color="auto" w:sz="8" w:space="0"/>
            </w:tcBorders>
            <w:noWrap w:val="0"/>
            <w:vAlign w:val="center"/>
          </w:tcPr>
          <w:p w14:paraId="1F9D3115">
            <w:pPr>
              <w:jc w:val="center"/>
              <w:rPr>
                <w:color w:val="auto"/>
                <w:szCs w:val="21"/>
                <w:highlight w:val="none"/>
              </w:rPr>
            </w:pPr>
          </w:p>
        </w:tc>
      </w:tr>
      <w:tr w14:paraId="0ECE67E3">
        <w:tblPrEx>
          <w:tblCellMar>
            <w:top w:w="0" w:type="dxa"/>
            <w:left w:w="0" w:type="dxa"/>
            <w:bottom w:w="0" w:type="dxa"/>
            <w:right w:w="0" w:type="dxa"/>
          </w:tblCellMar>
        </w:tblPrEx>
        <w:trPr>
          <w:cantSplit/>
          <w:trHeight w:val="300" w:hRule="exact"/>
        </w:trPr>
        <w:tc>
          <w:tcPr>
            <w:tcW w:w="1454" w:type="dxa"/>
            <w:vMerge w:val="restart"/>
            <w:tcBorders>
              <w:top w:val="single" w:color="auto" w:sz="8" w:space="0"/>
              <w:left w:val="single" w:color="auto" w:sz="8" w:space="0"/>
              <w:right w:val="single" w:color="auto" w:sz="8" w:space="0"/>
            </w:tcBorders>
            <w:noWrap w:val="0"/>
            <w:vAlign w:val="center"/>
          </w:tcPr>
          <w:p w14:paraId="4BF061BE">
            <w:pPr>
              <w:jc w:val="center"/>
              <w:rPr>
                <w:color w:val="auto"/>
                <w:szCs w:val="21"/>
                <w:highlight w:val="none"/>
              </w:rPr>
            </w:pPr>
            <w:r>
              <w:rPr>
                <w:color w:val="auto"/>
                <w:szCs w:val="21"/>
                <w:highlight w:val="none"/>
              </w:rPr>
              <w:t>本</w:t>
            </w:r>
          </w:p>
          <w:p w14:paraId="27E9342D">
            <w:pPr>
              <w:jc w:val="center"/>
              <w:rPr>
                <w:color w:val="auto"/>
                <w:szCs w:val="21"/>
                <w:highlight w:val="none"/>
              </w:rPr>
            </w:pPr>
            <w:r>
              <w:rPr>
                <w:color w:val="auto"/>
                <w:szCs w:val="21"/>
                <w:highlight w:val="none"/>
              </w:rPr>
              <w:t>人</w:t>
            </w:r>
          </w:p>
          <w:p w14:paraId="017716D6">
            <w:pPr>
              <w:jc w:val="center"/>
              <w:rPr>
                <w:color w:val="auto"/>
                <w:szCs w:val="21"/>
                <w:highlight w:val="none"/>
              </w:rPr>
            </w:pPr>
            <w:r>
              <w:rPr>
                <w:color w:val="auto"/>
                <w:szCs w:val="21"/>
                <w:highlight w:val="none"/>
              </w:rPr>
              <w:t>主</w:t>
            </w:r>
          </w:p>
          <w:p w14:paraId="73A2DF27">
            <w:pPr>
              <w:jc w:val="center"/>
              <w:rPr>
                <w:color w:val="auto"/>
                <w:szCs w:val="21"/>
                <w:highlight w:val="none"/>
              </w:rPr>
            </w:pPr>
            <w:r>
              <w:rPr>
                <w:color w:val="auto"/>
                <w:szCs w:val="21"/>
                <w:highlight w:val="none"/>
              </w:rPr>
              <w:t>要</w:t>
            </w:r>
          </w:p>
          <w:p w14:paraId="0E86A8A3">
            <w:pPr>
              <w:jc w:val="center"/>
              <w:rPr>
                <w:color w:val="auto"/>
                <w:szCs w:val="21"/>
                <w:highlight w:val="none"/>
              </w:rPr>
            </w:pPr>
            <w:r>
              <w:rPr>
                <w:color w:val="auto"/>
                <w:szCs w:val="21"/>
                <w:highlight w:val="none"/>
              </w:rPr>
              <w:t>成</w:t>
            </w:r>
          </w:p>
          <w:p w14:paraId="7A9114AC">
            <w:pPr>
              <w:jc w:val="center"/>
              <w:rPr>
                <w:color w:val="auto"/>
                <w:szCs w:val="21"/>
                <w:highlight w:val="none"/>
              </w:rPr>
            </w:pPr>
            <w:r>
              <w:rPr>
                <w:color w:val="auto"/>
                <w:szCs w:val="21"/>
                <w:highlight w:val="none"/>
              </w:rPr>
              <w:t>果</w:t>
            </w:r>
          </w:p>
          <w:p w14:paraId="18857C3C">
            <w:pPr>
              <w:jc w:val="center"/>
              <w:rPr>
                <w:color w:val="auto"/>
                <w:szCs w:val="21"/>
                <w:highlight w:val="none"/>
              </w:rPr>
            </w:pPr>
          </w:p>
        </w:tc>
        <w:tc>
          <w:tcPr>
            <w:tcW w:w="643" w:type="dxa"/>
            <w:tcBorders>
              <w:top w:val="single" w:color="auto" w:sz="8" w:space="0"/>
              <w:left w:val="single" w:color="auto" w:sz="8" w:space="0"/>
              <w:bottom w:val="single" w:color="auto" w:sz="8" w:space="0"/>
              <w:right w:val="single" w:color="auto" w:sz="8" w:space="0"/>
            </w:tcBorders>
            <w:noWrap w:val="0"/>
            <w:vAlign w:val="center"/>
          </w:tcPr>
          <w:p w14:paraId="0AD9B8ED">
            <w:pPr>
              <w:jc w:val="center"/>
              <w:rPr>
                <w:color w:val="auto"/>
                <w:szCs w:val="21"/>
                <w:highlight w:val="none"/>
              </w:rPr>
            </w:pPr>
            <w:r>
              <w:rPr>
                <w:color w:val="auto"/>
                <w:szCs w:val="21"/>
                <w:highlight w:val="none"/>
              </w:rPr>
              <w:t>1</w:t>
            </w:r>
          </w:p>
          <w:p w14:paraId="0CF6EC4C">
            <w:pPr>
              <w:jc w:val="center"/>
              <w:rPr>
                <w:color w:val="auto"/>
                <w:szCs w:val="21"/>
                <w:highlight w:val="none"/>
              </w:rPr>
            </w:pPr>
          </w:p>
        </w:tc>
        <w:tc>
          <w:tcPr>
            <w:tcW w:w="2717" w:type="dxa"/>
            <w:gridSpan w:val="3"/>
            <w:tcBorders>
              <w:top w:val="single" w:color="auto" w:sz="8" w:space="0"/>
              <w:left w:val="single" w:color="auto" w:sz="8" w:space="0"/>
              <w:bottom w:val="single" w:color="auto" w:sz="8" w:space="0"/>
              <w:right w:val="single" w:color="auto" w:sz="8" w:space="0"/>
            </w:tcBorders>
            <w:noWrap w:val="0"/>
            <w:vAlign w:val="center"/>
          </w:tcPr>
          <w:p w14:paraId="500A6C00">
            <w:pPr>
              <w:jc w:val="center"/>
              <w:rPr>
                <w:color w:val="auto"/>
                <w:szCs w:val="21"/>
                <w:highlight w:val="none"/>
              </w:rPr>
            </w:pPr>
            <w:r>
              <w:rPr>
                <w:color w:val="auto"/>
                <w:szCs w:val="21"/>
                <w:highlight w:val="none"/>
              </w:rPr>
              <w:t>工程项目名称及规模</w:t>
            </w:r>
          </w:p>
          <w:p w14:paraId="2F901101">
            <w:pPr>
              <w:jc w:val="center"/>
              <w:rPr>
                <w:color w:val="auto"/>
                <w:szCs w:val="21"/>
                <w:highlight w:val="none"/>
              </w:rPr>
            </w:pPr>
          </w:p>
        </w:tc>
        <w:tc>
          <w:tcPr>
            <w:tcW w:w="1469" w:type="dxa"/>
            <w:tcBorders>
              <w:top w:val="single" w:color="auto" w:sz="8" w:space="0"/>
              <w:left w:val="single" w:color="auto" w:sz="8" w:space="0"/>
              <w:bottom w:val="single" w:color="auto" w:sz="8" w:space="0"/>
              <w:right w:val="single" w:color="auto" w:sz="8" w:space="0"/>
            </w:tcBorders>
            <w:noWrap w:val="0"/>
            <w:vAlign w:val="center"/>
          </w:tcPr>
          <w:p w14:paraId="1D587C8F">
            <w:pPr>
              <w:jc w:val="center"/>
              <w:rPr>
                <w:color w:val="auto"/>
                <w:szCs w:val="21"/>
                <w:highlight w:val="none"/>
              </w:rPr>
            </w:pPr>
            <w:r>
              <w:rPr>
                <w:color w:val="auto"/>
                <w:szCs w:val="21"/>
                <w:highlight w:val="none"/>
              </w:rPr>
              <w:t>完成年月</w:t>
            </w:r>
          </w:p>
          <w:p w14:paraId="59F32022">
            <w:pPr>
              <w:jc w:val="center"/>
              <w:rPr>
                <w:color w:val="auto"/>
                <w:szCs w:val="21"/>
                <w:highlight w:val="none"/>
              </w:rPr>
            </w:pPr>
          </w:p>
        </w:tc>
        <w:tc>
          <w:tcPr>
            <w:tcW w:w="3474" w:type="dxa"/>
            <w:gridSpan w:val="2"/>
            <w:tcBorders>
              <w:top w:val="single" w:color="auto" w:sz="8" w:space="0"/>
              <w:left w:val="single" w:color="auto" w:sz="8" w:space="0"/>
              <w:bottom w:val="single" w:color="auto" w:sz="8" w:space="0"/>
              <w:right w:val="single" w:color="auto" w:sz="8" w:space="0"/>
            </w:tcBorders>
            <w:noWrap w:val="0"/>
            <w:vAlign w:val="center"/>
          </w:tcPr>
          <w:p w14:paraId="26A47760">
            <w:pPr>
              <w:jc w:val="center"/>
              <w:rPr>
                <w:color w:val="auto"/>
                <w:szCs w:val="21"/>
                <w:highlight w:val="none"/>
              </w:rPr>
            </w:pPr>
            <w:r>
              <w:rPr>
                <w:color w:val="auto"/>
                <w:szCs w:val="21"/>
                <w:highlight w:val="none"/>
              </w:rPr>
              <w:t>在该项目中任何职</w:t>
            </w:r>
          </w:p>
          <w:p w14:paraId="0EE024A0">
            <w:pPr>
              <w:jc w:val="center"/>
              <w:rPr>
                <w:color w:val="auto"/>
                <w:szCs w:val="21"/>
                <w:highlight w:val="none"/>
              </w:rPr>
            </w:pPr>
          </w:p>
        </w:tc>
      </w:tr>
      <w:tr w14:paraId="13A55398">
        <w:tblPrEx>
          <w:tblCellMar>
            <w:top w:w="0" w:type="dxa"/>
            <w:left w:w="0" w:type="dxa"/>
            <w:bottom w:w="0" w:type="dxa"/>
            <w:right w:w="0" w:type="dxa"/>
          </w:tblCellMar>
        </w:tblPrEx>
        <w:trPr>
          <w:cantSplit/>
          <w:trHeight w:val="340" w:hRule="exact"/>
        </w:trPr>
        <w:tc>
          <w:tcPr>
            <w:tcW w:w="1454" w:type="dxa"/>
            <w:vMerge w:val="continue"/>
            <w:tcBorders>
              <w:left w:val="single" w:color="auto" w:sz="8" w:space="0"/>
              <w:right w:val="single" w:color="auto" w:sz="8" w:space="0"/>
            </w:tcBorders>
            <w:noWrap w:val="0"/>
            <w:vAlign w:val="center"/>
          </w:tcPr>
          <w:p w14:paraId="04FD0A26">
            <w:pPr>
              <w:jc w:val="center"/>
              <w:rPr>
                <w:color w:val="auto"/>
                <w:szCs w:val="21"/>
                <w:highlight w:val="none"/>
              </w:rPr>
            </w:pPr>
          </w:p>
        </w:tc>
        <w:tc>
          <w:tcPr>
            <w:tcW w:w="643" w:type="dxa"/>
            <w:tcBorders>
              <w:top w:val="single" w:color="auto" w:sz="8" w:space="0"/>
              <w:left w:val="single" w:color="auto" w:sz="8" w:space="0"/>
              <w:bottom w:val="single" w:color="auto" w:sz="8" w:space="0"/>
              <w:right w:val="single" w:color="auto" w:sz="8" w:space="0"/>
            </w:tcBorders>
            <w:noWrap w:val="0"/>
            <w:vAlign w:val="center"/>
          </w:tcPr>
          <w:p w14:paraId="2EDD7BEF">
            <w:pPr>
              <w:jc w:val="center"/>
              <w:rPr>
                <w:color w:val="auto"/>
                <w:szCs w:val="21"/>
                <w:highlight w:val="none"/>
              </w:rPr>
            </w:pPr>
            <w:r>
              <w:rPr>
                <w:color w:val="auto"/>
                <w:szCs w:val="21"/>
                <w:highlight w:val="none"/>
              </w:rPr>
              <w:t>2</w:t>
            </w:r>
          </w:p>
          <w:p w14:paraId="4DCD8C5C">
            <w:pPr>
              <w:jc w:val="center"/>
              <w:rPr>
                <w:color w:val="auto"/>
                <w:szCs w:val="21"/>
                <w:highlight w:val="none"/>
              </w:rPr>
            </w:pPr>
          </w:p>
        </w:tc>
        <w:tc>
          <w:tcPr>
            <w:tcW w:w="2717" w:type="dxa"/>
            <w:gridSpan w:val="3"/>
            <w:tcBorders>
              <w:top w:val="single" w:color="auto" w:sz="8" w:space="0"/>
              <w:left w:val="single" w:color="auto" w:sz="8" w:space="0"/>
              <w:bottom w:val="single" w:color="auto" w:sz="8" w:space="0"/>
              <w:right w:val="single" w:color="auto" w:sz="8" w:space="0"/>
            </w:tcBorders>
            <w:noWrap w:val="0"/>
            <w:vAlign w:val="center"/>
          </w:tcPr>
          <w:p w14:paraId="634D37ED">
            <w:pPr>
              <w:jc w:val="center"/>
              <w:rPr>
                <w:color w:val="auto"/>
                <w:szCs w:val="21"/>
                <w:highlight w:val="none"/>
              </w:rPr>
            </w:pPr>
          </w:p>
        </w:tc>
        <w:tc>
          <w:tcPr>
            <w:tcW w:w="1469" w:type="dxa"/>
            <w:tcBorders>
              <w:top w:val="single" w:color="auto" w:sz="8" w:space="0"/>
              <w:left w:val="single" w:color="auto" w:sz="8" w:space="0"/>
              <w:bottom w:val="single" w:color="auto" w:sz="8" w:space="0"/>
              <w:right w:val="single" w:color="auto" w:sz="8" w:space="0"/>
            </w:tcBorders>
            <w:noWrap w:val="0"/>
            <w:vAlign w:val="center"/>
          </w:tcPr>
          <w:p w14:paraId="687084EB">
            <w:pPr>
              <w:jc w:val="center"/>
              <w:rPr>
                <w:color w:val="auto"/>
                <w:szCs w:val="21"/>
                <w:highlight w:val="none"/>
              </w:rPr>
            </w:pPr>
          </w:p>
        </w:tc>
        <w:tc>
          <w:tcPr>
            <w:tcW w:w="3474" w:type="dxa"/>
            <w:gridSpan w:val="2"/>
            <w:tcBorders>
              <w:top w:val="single" w:color="auto" w:sz="8" w:space="0"/>
              <w:left w:val="single" w:color="auto" w:sz="8" w:space="0"/>
              <w:bottom w:val="single" w:color="auto" w:sz="8" w:space="0"/>
              <w:right w:val="single" w:color="auto" w:sz="8" w:space="0"/>
            </w:tcBorders>
            <w:noWrap w:val="0"/>
            <w:vAlign w:val="center"/>
          </w:tcPr>
          <w:p w14:paraId="30285A59">
            <w:pPr>
              <w:jc w:val="center"/>
              <w:rPr>
                <w:color w:val="auto"/>
                <w:szCs w:val="21"/>
                <w:highlight w:val="none"/>
              </w:rPr>
            </w:pPr>
          </w:p>
        </w:tc>
      </w:tr>
      <w:tr w14:paraId="651293CD">
        <w:tblPrEx>
          <w:tblCellMar>
            <w:top w:w="0" w:type="dxa"/>
            <w:left w:w="0" w:type="dxa"/>
            <w:bottom w:w="0" w:type="dxa"/>
            <w:right w:w="0" w:type="dxa"/>
          </w:tblCellMar>
        </w:tblPrEx>
        <w:trPr>
          <w:cantSplit/>
          <w:trHeight w:val="320" w:hRule="exact"/>
        </w:trPr>
        <w:tc>
          <w:tcPr>
            <w:tcW w:w="1454" w:type="dxa"/>
            <w:vMerge w:val="continue"/>
            <w:tcBorders>
              <w:left w:val="single" w:color="auto" w:sz="8" w:space="0"/>
              <w:right w:val="single" w:color="auto" w:sz="8" w:space="0"/>
            </w:tcBorders>
            <w:noWrap w:val="0"/>
            <w:vAlign w:val="center"/>
          </w:tcPr>
          <w:p w14:paraId="4DB52378">
            <w:pPr>
              <w:jc w:val="center"/>
              <w:rPr>
                <w:color w:val="auto"/>
                <w:szCs w:val="21"/>
                <w:highlight w:val="none"/>
              </w:rPr>
            </w:pPr>
          </w:p>
        </w:tc>
        <w:tc>
          <w:tcPr>
            <w:tcW w:w="643" w:type="dxa"/>
            <w:tcBorders>
              <w:top w:val="single" w:color="auto" w:sz="8" w:space="0"/>
              <w:left w:val="single" w:color="auto" w:sz="8" w:space="0"/>
              <w:bottom w:val="single" w:color="auto" w:sz="8" w:space="0"/>
              <w:right w:val="single" w:color="auto" w:sz="8" w:space="0"/>
            </w:tcBorders>
            <w:noWrap w:val="0"/>
            <w:vAlign w:val="center"/>
          </w:tcPr>
          <w:p w14:paraId="1AE9CDC2">
            <w:pPr>
              <w:jc w:val="center"/>
              <w:rPr>
                <w:color w:val="auto"/>
                <w:szCs w:val="21"/>
                <w:highlight w:val="none"/>
              </w:rPr>
            </w:pPr>
            <w:r>
              <w:rPr>
                <w:color w:val="auto"/>
                <w:szCs w:val="21"/>
                <w:highlight w:val="none"/>
              </w:rPr>
              <w:t>3</w:t>
            </w:r>
          </w:p>
          <w:p w14:paraId="6E869B90">
            <w:pPr>
              <w:jc w:val="center"/>
              <w:rPr>
                <w:color w:val="auto"/>
                <w:szCs w:val="21"/>
                <w:highlight w:val="none"/>
              </w:rPr>
            </w:pPr>
          </w:p>
        </w:tc>
        <w:tc>
          <w:tcPr>
            <w:tcW w:w="2717" w:type="dxa"/>
            <w:gridSpan w:val="3"/>
            <w:tcBorders>
              <w:top w:val="single" w:color="auto" w:sz="8" w:space="0"/>
              <w:left w:val="single" w:color="auto" w:sz="8" w:space="0"/>
              <w:bottom w:val="single" w:color="auto" w:sz="8" w:space="0"/>
              <w:right w:val="single" w:color="auto" w:sz="8" w:space="0"/>
            </w:tcBorders>
            <w:noWrap w:val="0"/>
            <w:vAlign w:val="center"/>
          </w:tcPr>
          <w:p w14:paraId="057226BA">
            <w:pPr>
              <w:jc w:val="center"/>
              <w:rPr>
                <w:color w:val="auto"/>
                <w:szCs w:val="21"/>
                <w:highlight w:val="none"/>
              </w:rPr>
            </w:pPr>
          </w:p>
        </w:tc>
        <w:tc>
          <w:tcPr>
            <w:tcW w:w="1469" w:type="dxa"/>
            <w:tcBorders>
              <w:top w:val="single" w:color="auto" w:sz="8" w:space="0"/>
              <w:left w:val="single" w:color="auto" w:sz="8" w:space="0"/>
              <w:bottom w:val="single" w:color="auto" w:sz="8" w:space="0"/>
              <w:right w:val="single" w:color="auto" w:sz="8" w:space="0"/>
            </w:tcBorders>
            <w:noWrap w:val="0"/>
            <w:vAlign w:val="center"/>
          </w:tcPr>
          <w:p w14:paraId="0150C899">
            <w:pPr>
              <w:jc w:val="center"/>
              <w:rPr>
                <w:color w:val="auto"/>
                <w:szCs w:val="21"/>
                <w:highlight w:val="none"/>
              </w:rPr>
            </w:pPr>
          </w:p>
        </w:tc>
        <w:tc>
          <w:tcPr>
            <w:tcW w:w="3474" w:type="dxa"/>
            <w:gridSpan w:val="2"/>
            <w:tcBorders>
              <w:top w:val="single" w:color="auto" w:sz="8" w:space="0"/>
              <w:left w:val="single" w:color="auto" w:sz="8" w:space="0"/>
              <w:bottom w:val="single" w:color="auto" w:sz="8" w:space="0"/>
              <w:right w:val="single" w:color="auto" w:sz="8" w:space="0"/>
            </w:tcBorders>
            <w:noWrap w:val="0"/>
            <w:vAlign w:val="center"/>
          </w:tcPr>
          <w:p w14:paraId="78C247C5">
            <w:pPr>
              <w:jc w:val="center"/>
              <w:rPr>
                <w:color w:val="auto"/>
                <w:szCs w:val="21"/>
                <w:highlight w:val="none"/>
              </w:rPr>
            </w:pPr>
          </w:p>
        </w:tc>
      </w:tr>
      <w:tr w14:paraId="1DBE8796">
        <w:tblPrEx>
          <w:tblCellMar>
            <w:top w:w="0" w:type="dxa"/>
            <w:left w:w="0" w:type="dxa"/>
            <w:bottom w:w="0" w:type="dxa"/>
            <w:right w:w="0" w:type="dxa"/>
          </w:tblCellMar>
        </w:tblPrEx>
        <w:trPr>
          <w:cantSplit/>
          <w:trHeight w:val="320" w:hRule="exact"/>
        </w:trPr>
        <w:tc>
          <w:tcPr>
            <w:tcW w:w="1454" w:type="dxa"/>
            <w:vMerge w:val="continue"/>
            <w:tcBorders>
              <w:left w:val="single" w:color="auto" w:sz="8" w:space="0"/>
              <w:right w:val="single" w:color="auto" w:sz="8" w:space="0"/>
            </w:tcBorders>
            <w:noWrap w:val="0"/>
            <w:vAlign w:val="center"/>
          </w:tcPr>
          <w:p w14:paraId="783E26FC">
            <w:pPr>
              <w:jc w:val="center"/>
              <w:rPr>
                <w:color w:val="auto"/>
                <w:szCs w:val="21"/>
                <w:highlight w:val="none"/>
              </w:rPr>
            </w:pPr>
          </w:p>
        </w:tc>
        <w:tc>
          <w:tcPr>
            <w:tcW w:w="643" w:type="dxa"/>
            <w:tcBorders>
              <w:top w:val="single" w:color="auto" w:sz="8" w:space="0"/>
              <w:left w:val="single" w:color="auto" w:sz="8" w:space="0"/>
              <w:bottom w:val="single" w:color="auto" w:sz="8" w:space="0"/>
              <w:right w:val="single" w:color="auto" w:sz="8" w:space="0"/>
            </w:tcBorders>
            <w:noWrap w:val="0"/>
            <w:vAlign w:val="center"/>
          </w:tcPr>
          <w:p w14:paraId="67F425DB">
            <w:pPr>
              <w:jc w:val="center"/>
              <w:rPr>
                <w:color w:val="auto"/>
                <w:szCs w:val="21"/>
                <w:highlight w:val="none"/>
              </w:rPr>
            </w:pPr>
            <w:r>
              <w:rPr>
                <w:color w:val="auto"/>
                <w:szCs w:val="21"/>
                <w:highlight w:val="none"/>
              </w:rPr>
              <w:t>4</w:t>
            </w:r>
          </w:p>
          <w:p w14:paraId="163C74C1">
            <w:pPr>
              <w:jc w:val="center"/>
              <w:rPr>
                <w:color w:val="auto"/>
                <w:szCs w:val="21"/>
                <w:highlight w:val="none"/>
              </w:rPr>
            </w:pPr>
          </w:p>
        </w:tc>
        <w:tc>
          <w:tcPr>
            <w:tcW w:w="2717" w:type="dxa"/>
            <w:gridSpan w:val="3"/>
            <w:tcBorders>
              <w:top w:val="single" w:color="auto" w:sz="8" w:space="0"/>
              <w:left w:val="single" w:color="auto" w:sz="8" w:space="0"/>
              <w:bottom w:val="single" w:color="auto" w:sz="8" w:space="0"/>
              <w:right w:val="single" w:color="auto" w:sz="8" w:space="0"/>
            </w:tcBorders>
            <w:noWrap w:val="0"/>
            <w:vAlign w:val="center"/>
          </w:tcPr>
          <w:p w14:paraId="74338330">
            <w:pPr>
              <w:jc w:val="center"/>
              <w:rPr>
                <w:color w:val="auto"/>
                <w:szCs w:val="21"/>
                <w:highlight w:val="none"/>
              </w:rPr>
            </w:pPr>
          </w:p>
        </w:tc>
        <w:tc>
          <w:tcPr>
            <w:tcW w:w="1469" w:type="dxa"/>
            <w:tcBorders>
              <w:top w:val="single" w:color="auto" w:sz="8" w:space="0"/>
              <w:left w:val="single" w:color="auto" w:sz="8" w:space="0"/>
              <w:bottom w:val="single" w:color="auto" w:sz="8" w:space="0"/>
              <w:right w:val="single" w:color="auto" w:sz="8" w:space="0"/>
            </w:tcBorders>
            <w:noWrap w:val="0"/>
            <w:vAlign w:val="center"/>
          </w:tcPr>
          <w:p w14:paraId="79BFE4EA">
            <w:pPr>
              <w:jc w:val="center"/>
              <w:rPr>
                <w:color w:val="auto"/>
                <w:szCs w:val="21"/>
                <w:highlight w:val="none"/>
              </w:rPr>
            </w:pPr>
          </w:p>
        </w:tc>
        <w:tc>
          <w:tcPr>
            <w:tcW w:w="3474" w:type="dxa"/>
            <w:gridSpan w:val="2"/>
            <w:tcBorders>
              <w:top w:val="single" w:color="auto" w:sz="8" w:space="0"/>
              <w:left w:val="single" w:color="auto" w:sz="8" w:space="0"/>
              <w:bottom w:val="single" w:color="auto" w:sz="8" w:space="0"/>
              <w:right w:val="single" w:color="auto" w:sz="8" w:space="0"/>
            </w:tcBorders>
            <w:noWrap w:val="0"/>
            <w:vAlign w:val="center"/>
          </w:tcPr>
          <w:p w14:paraId="4D8A3523">
            <w:pPr>
              <w:jc w:val="center"/>
              <w:rPr>
                <w:color w:val="auto"/>
                <w:szCs w:val="21"/>
                <w:highlight w:val="none"/>
              </w:rPr>
            </w:pPr>
          </w:p>
        </w:tc>
      </w:tr>
      <w:tr w14:paraId="2F88D8C7">
        <w:tblPrEx>
          <w:tblCellMar>
            <w:top w:w="0" w:type="dxa"/>
            <w:left w:w="0" w:type="dxa"/>
            <w:bottom w:w="0" w:type="dxa"/>
            <w:right w:w="0" w:type="dxa"/>
          </w:tblCellMar>
        </w:tblPrEx>
        <w:trPr>
          <w:cantSplit/>
          <w:trHeight w:val="340" w:hRule="exact"/>
        </w:trPr>
        <w:tc>
          <w:tcPr>
            <w:tcW w:w="1454" w:type="dxa"/>
            <w:vMerge w:val="continue"/>
            <w:tcBorders>
              <w:left w:val="single" w:color="auto" w:sz="8" w:space="0"/>
              <w:right w:val="single" w:color="auto" w:sz="8" w:space="0"/>
            </w:tcBorders>
            <w:noWrap w:val="0"/>
            <w:vAlign w:val="center"/>
          </w:tcPr>
          <w:p w14:paraId="2833DD91">
            <w:pPr>
              <w:jc w:val="center"/>
              <w:rPr>
                <w:color w:val="auto"/>
                <w:szCs w:val="21"/>
                <w:highlight w:val="none"/>
              </w:rPr>
            </w:pPr>
          </w:p>
        </w:tc>
        <w:tc>
          <w:tcPr>
            <w:tcW w:w="643" w:type="dxa"/>
            <w:tcBorders>
              <w:top w:val="single" w:color="auto" w:sz="8" w:space="0"/>
              <w:left w:val="single" w:color="auto" w:sz="8" w:space="0"/>
              <w:bottom w:val="single" w:color="auto" w:sz="8" w:space="0"/>
              <w:right w:val="single" w:color="auto" w:sz="8" w:space="0"/>
            </w:tcBorders>
            <w:noWrap w:val="0"/>
            <w:vAlign w:val="center"/>
          </w:tcPr>
          <w:p w14:paraId="5141371B">
            <w:pPr>
              <w:jc w:val="center"/>
              <w:rPr>
                <w:color w:val="auto"/>
                <w:szCs w:val="21"/>
                <w:highlight w:val="none"/>
              </w:rPr>
            </w:pPr>
            <w:r>
              <w:rPr>
                <w:color w:val="auto"/>
                <w:szCs w:val="21"/>
                <w:highlight w:val="none"/>
              </w:rPr>
              <w:t>5</w:t>
            </w:r>
          </w:p>
          <w:p w14:paraId="1DAC9EC1">
            <w:pPr>
              <w:jc w:val="center"/>
              <w:rPr>
                <w:color w:val="auto"/>
                <w:szCs w:val="21"/>
                <w:highlight w:val="none"/>
              </w:rPr>
            </w:pPr>
          </w:p>
        </w:tc>
        <w:tc>
          <w:tcPr>
            <w:tcW w:w="2717" w:type="dxa"/>
            <w:gridSpan w:val="3"/>
            <w:tcBorders>
              <w:top w:val="single" w:color="auto" w:sz="8" w:space="0"/>
              <w:left w:val="single" w:color="auto" w:sz="8" w:space="0"/>
              <w:bottom w:val="single" w:color="auto" w:sz="8" w:space="0"/>
              <w:right w:val="single" w:color="auto" w:sz="8" w:space="0"/>
            </w:tcBorders>
            <w:noWrap w:val="0"/>
            <w:vAlign w:val="center"/>
          </w:tcPr>
          <w:p w14:paraId="3F29748B">
            <w:pPr>
              <w:jc w:val="center"/>
              <w:rPr>
                <w:color w:val="auto"/>
                <w:szCs w:val="21"/>
                <w:highlight w:val="none"/>
              </w:rPr>
            </w:pPr>
          </w:p>
        </w:tc>
        <w:tc>
          <w:tcPr>
            <w:tcW w:w="1469" w:type="dxa"/>
            <w:tcBorders>
              <w:top w:val="single" w:color="auto" w:sz="8" w:space="0"/>
              <w:left w:val="single" w:color="auto" w:sz="8" w:space="0"/>
              <w:bottom w:val="single" w:color="auto" w:sz="8" w:space="0"/>
              <w:right w:val="single" w:color="auto" w:sz="8" w:space="0"/>
            </w:tcBorders>
            <w:noWrap w:val="0"/>
            <w:vAlign w:val="center"/>
          </w:tcPr>
          <w:p w14:paraId="71C82705">
            <w:pPr>
              <w:jc w:val="center"/>
              <w:rPr>
                <w:color w:val="auto"/>
                <w:szCs w:val="21"/>
                <w:highlight w:val="none"/>
              </w:rPr>
            </w:pPr>
          </w:p>
        </w:tc>
        <w:tc>
          <w:tcPr>
            <w:tcW w:w="3474" w:type="dxa"/>
            <w:gridSpan w:val="2"/>
            <w:tcBorders>
              <w:top w:val="single" w:color="auto" w:sz="8" w:space="0"/>
              <w:left w:val="single" w:color="auto" w:sz="8" w:space="0"/>
              <w:bottom w:val="single" w:color="auto" w:sz="8" w:space="0"/>
              <w:right w:val="single" w:color="auto" w:sz="8" w:space="0"/>
            </w:tcBorders>
            <w:noWrap w:val="0"/>
            <w:vAlign w:val="center"/>
          </w:tcPr>
          <w:p w14:paraId="2C7FDC34">
            <w:pPr>
              <w:jc w:val="center"/>
              <w:rPr>
                <w:color w:val="auto"/>
                <w:szCs w:val="21"/>
                <w:highlight w:val="none"/>
              </w:rPr>
            </w:pPr>
          </w:p>
        </w:tc>
      </w:tr>
      <w:tr w14:paraId="065E07B4">
        <w:tblPrEx>
          <w:tblCellMar>
            <w:top w:w="0" w:type="dxa"/>
            <w:left w:w="0" w:type="dxa"/>
            <w:bottom w:w="0" w:type="dxa"/>
            <w:right w:w="0" w:type="dxa"/>
          </w:tblCellMar>
        </w:tblPrEx>
        <w:trPr>
          <w:cantSplit/>
          <w:trHeight w:val="320" w:hRule="exact"/>
        </w:trPr>
        <w:tc>
          <w:tcPr>
            <w:tcW w:w="1454" w:type="dxa"/>
            <w:vMerge w:val="continue"/>
            <w:tcBorders>
              <w:left w:val="single" w:color="auto" w:sz="8" w:space="0"/>
              <w:right w:val="single" w:color="auto" w:sz="8" w:space="0"/>
            </w:tcBorders>
            <w:noWrap w:val="0"/>
            <w:vAlign w:val="center"/>
          </w:tcPr>
          <w:p w14:paraId="231E4A6E">
            <w:pPr>
              <w:jc w:val="center"/>
              <w:rPr>
                <w:color w:val="auto"/>
                <w:szCs w:val="21"/>
                <w:highlight w:val="none"/>
              </w:rPr>
            </w:pPr>
          </w:p>
        </w:tc>
        <w:tc>
          <w:tcPr>
            <w:tcW w:w="643" w:type="dxa"/>
            <w:tcBorders>
              <w:top w:val="single" w:color="auto" w:sz="8" w:space="0"/>
              <w:left w:val="single" w:color="auto" w:sz="8" w:space="0"/>
              <w:bottom w:val="single" w:color="auto" w:sz="8" w:space="0"/>
              <w:right w:val="single" w:color="auto" w:sz="8" w:space="0"/>
            </w:tcBorders>
            <w:noWrap w:val="0"/>
            <w:vAlign w:val="center"/>
          </w:tcPr>
          <w:p w14:paraId="43E545F1">
            <w:pPr>
              <w:jc w:val="center"/>
              <w:rPr>
                <w:color w:val="auto"/>
                <w:szCs w:val="21"/>
                <w:highlight w:val="none"/>
              </w:rPr>
            </w:pPr>
            <w:r>
              <w:rPr>
                <w:color w:val="auto"/>
                <w:szCs w:val="21"/>
                <w:highlight w:val="none"/>
              </w:rPr>
              <w:t>6</w:t>
            </w:r>
          </w:p>
          <w:p w14:paraId="65F2A0DA">
            <w:pPr>
              <w:jc w:val="center"/>
              <w:rPr>
                <w:color w:val="auto"/>
                <w:szCs w:val="21"/>
                <w:highlight w:val="none"/>
              </w:rPr>
            </w:pPr>
          </w:p>
        </w:tc>
        <w:tc>
          <w:tcPr>
            <w:tcW w:w="2717" w:type="dxa"/>
            <w:gridSpan w:val="3"/>
            <w:tcBorders>
              <w:top w:val="single" w:color="auto" w:sz="8" w:space="0"/>
              <w:left w:val="single" w:color="auto" w:sz="8" w:space="0"/>
              <w:bottom w:val="single" w:color="auto" w:sz="8" w:space="0"/>
              <w:right w:val="single" w:color="auto" w:sz="8" w:space="0"/>
            </w:tcBorders>
            <w:noWrap w:val="0"/>
            <w:vAlign w:val="center"/>
          </w:tcPr>
          <w:p w14:paraId="16D15AAC">
            <w:pPr>
              <w:jc w:val="center"/>
              <w:rPr>
                <w:color w:val="auto"/>
                <w:szCs w:val="21"/>
                <w:highlight w:val="none"/>
              </w:rPr>
            </w:pPr>
          </w:p>
        </w:tc>
        <w:tc>
          <w:tcPr>
            <w:tcW w:w="1469" w:type="dxa"/>
            <w:tcBorders>
              <w:top w:val="single" w:color="auto" w:sz="8" w:space="0"/>
              <w:left w:val="single" w:color="auto" w:sz="8" w:space="0"/>
              <w:bottom w:val="single" w:color="auto" w:sz="8" w:space="0"/>
              <w:right w:val="single" w:color="auto" w:sz="8" w:space="0"/>
            </w:tcBorders>
            <w:noWrap w:val="0"/>
            <w:vAlign w:val="center"/>
          </w:tcPr>
          <w:p w14:paraId="65BB5BF0">
            <w:pPr>
              <w:jc w:val="center"/>
              <w:rPr>
                <w:color w:val="auto"/>
                <w:szCs w:val="21"/>
                <w:highlight w:val="none"/>
              </w:rPr>
            </w:pPr>
          </w:p>
        </w:tc>
        <w:tc>
          <w:tcPr>
            <w:tcW w:w="3474" w:type="dxa"/>
            <w:gridSpan w:val="2"/>
            <w:tcBorders>
              <w:top w:val="single" w:color="auto" w:sz="8" w:space="0"/>
              <w:left w:val="single" w:color="auto" w:sz="8" w:space="0"/>
              <w:bottom w:val="single" w:color="auto" w:sz="8" w:space="0"/>
              <w:right w:val="single" w:color="auto" w:sz="8" w:space="0"/>
            </w:tcBorders>
            <w:noWrap w:val="0"/>
            <w:vAlign w:val="center"/>
          </w:tcPr>
          <w:p w14:paraId="0A366C22">
            <w:pPr>
              <w:jc w:val="center"/>
              <w:rPr>
                <w:color w:val="auto"/>
                <w:szCs w:val="21"/>
                <w:highlight w:val="none"/>
              </w:rPr>
            </w:pPr>
          </w:p>
        </w:tc>
      </w:tr>
      <w:tr w14:paraId="215EA7BD">
        <w:tblPrEx>
          <w:tblCellMar>
            <w:top w:w="0" w:type="dxa"/>
            <w:left w:w="0" w:type="dxa"/>
            <w:bottom w:w="0" w:type="dxa"/>
            <w:right w:w="0" w:type="dxa"/>
          </w:tblCellMar>
        </w:tblPrEx>
        <w:trPr>
          <w:cantSplit/>
          <w:trHeight w:val="320" w:hRule="exact"/>
        </w:trPr>
        <w:tc>
          <w:tcPr>
            <w:tcW w:w="1454" w:type="dxa"/>
            <w:vMerge w:val="continue"/>
            <w:tcBorders>
              <w:left w:val="single" w:color="auto" w:sz="8" w:space="0"/>
              <w:right w:val="single" w:color="auto" w:sz="8" w:space="0"/>
            </w:tcBorders>
            <w:noWrap w:val="0"/>
            <w:vAlign w:val="center"/>
          </w:tcPr>
          <w:p w14:paraId="5728A509">
            <w:pPr>
              <w:jc w:val="center"/>
              <w:rPr>
                <w:color w:val="auto"/>
                <w:szCs w:val="21"/>
                <w:highlight w:val="none"/>
              </w:rPr>
            </w:pPr>
          </w:p>
        </w:tc>
        <w:tc>
          <w:tcPr>
            <w:tcW w:w="643" w:type="dxa"/>
            <w:tcBorders>
              <w:top w:val="single" w:color="auto" w:sz="8" w:space="0"/>
              <w:left w:val="single" w:color="auto" w:sz="8" w:space="0"/>
              <w:bottom w:val="single" w:color="auto" w:sz="8" w:space="0"/>
              <w:right w:val="single" w:color="auto" w:sz="8" w:space="0"/>
            </w:tcBorders>
            <w:noWrap w:val="0"/>
            <w:vAlign w:val="center"/>
          </w:tcPr>
          <w:p w14:paraId="4ACBA277">
            <w:pPr>
              <w:jc w:val="center"/>
              <w:rPr>
                <w:color w:val="auto"/>
                <w:szCs w:val="21"/>
                <w:highlight w:val="none"/>
              </w:rPr>
            </w:pPr>
            <w:r>
              <w:rPr>
                <w:color w:val="auto"/>
                <w:szCs w:val="21"/>
                <w:highlight w:val="none"/>
              </w:rPr>
              <w:t>7</w:t>
            </w:r>
          </w:p>
          <w:p w14:paraId="1BCE1223">
            <w:pPr>
              <w:jc w:val="center"/>
              <w:rPr>
                <w:color w:val="auto"/>
                <w:szCs w:val="21"/>
                <w:highlight w:val="none"/>
              </w:rPr>
            </w:pPr>
          </w:p>
        </w:tc>
        <w:tc>
          <w:tcPr>
            <w:tcW w:w="2717" w:type="dxa"/>
            <w:gridSpan w:val="3"/>
            <w:tcBorders>
              <w:top w:val="single" w:color="auto" w:sz="8" w:space="0"/>
              <w:left w:val="single" w:color="auto" w:sz="8" w:space="0"/>
              <w:bottom w:val="single" w:color="auto" w:sz="8" w:space="0"/>
              <w:right w:val="single" w:color="auto" w:sz="8" w:space="0"/>
            </w:tcBorders>
            <w:noWrap w:val="0"/>
            <w:vAlign w:val="center"/>
          </w:tcPr>
          <w:p w14:paraId="3B68EB26">
            <w:pPr>
              <w:jc w:val="center"/>
              <w:rPr>
                <w:color w:val="auto"/>
                <w:szCs w:val="21"/>
                <w:highlight w:val="none"/>
              </w:rPr>
            </w:pPr>
          </w:p>
        </w:tc>
        <w:tc>
          <w:tcPr>
            <w:tcW w:w="1469" w:type="dxa"/>
            <w:tcBorders>
              <w:top w:val="single" w:color="auto" w:sz="8" w:space="0"/>
              <w:left w:val="single" w:color="auto" w:sz="8" w:space="0"/>
              <w:bottom w:val="single" w:color="auto" w:sz="8" w:space="0"/>
              <w:right w:val="single" w:color="auto" w:sz="8" w:space="0"/>
            </w:tcBorders>
            <w:noWrap w:val="0"/>
            <w:vAlign w:val="center"/>
          </w:tcPr>
          <w:p w14:paraId="64A129E9">
            <w:pPr>
              <w:jc w:val="center"/>
              <w:rPr>
                <w:color w:val="auto"/>
                <w:szCs w:val="21"/>
                <w:highlight w:val="none"/>
              </w:rPr>
            </w:pPr>
          </w:p>
        </w:tc>
        <w:tc>
          <w:tcPr>
            <w:tcW w:w="3474" w:type="dxa"/>
            <w:gridSpan w:val="2"/>
            <w:tcBorders>
              <w:top w:val="single" w:color="auto" w:sz="8" w:space="0"/>
              <w:left w:val="single" w:color="auto" w:sz="8" w:space="0"/>
              <w:bottom w:val="single" w:color="auto" w:sz="8" w:space="0"/>
              <w:right w:val="single" w:color="auto" w:sz="8" w:space="0"/>
            </w:tcBorders>
            <w:noWrap w:val="0"/>
            <w:vAlign w:val="center"/>
          </w:tcPr>
          <w:p w14:paraId="254D4240">
            <w:pPr>
              <w:jc w:val="center"/>
              <w:rPr>
                <w:color w:val="auto"/>
                <w:szCs w:val="21"/>
                <w:highlight w:val="none"/>
              </w:rPr>
            </w:pPr>
          </w:p>
        </w:tc>
      </w:tr>
      <w:tr w14:paraId="15C7732B">
        <w:tblPrEx>
          <w:tblCellMar>
            <w:top w:w="0" w:type="dxa"/>
            <w:left w:w="0" w:type="dxa"/>
            <w:bottom w:w="0" w:type="dxa"/>
            <w:right w:w="0" w:type="dxa"/>
          </w:tblCellMar>
        </w:tblPrEx>
        <w:trPr>
          <w:cantSplit/>
          <w:trHeight w:val="320" w:hRule="exact"/>
        </w:trPr>
        <w:tc>
          <w:tcPr>
            <w:tcW w:w="1454" w:type="dxa"/>
            <w:vMerge w:val="continue"/>
            <w:tcBorders>
              <w:left w:val="single" w:color="auto" w:sz="8" w:space="0"/>
              <w:bottom w:val="single" w:color="auto" w:sz="8" w:space="0"/>
              <w:right w:val="single" w:color="auto" w:sz="8" w:space="0"/>
            </w:tcBorders>
            <w:noWrap w:val="0"/>
            <w:vAlign w:val="center"/>
          </w:tcPr>
          <w:p w14:paraId="0B8B1D18">
            <w:pPr>
              <w:jc w:val="center"/>
              <w:rPr>
                <w:color w:val="auto"/>
                <w:szCs w:val="21"/>
                <w:highlight w:val="none"/>
              </w:rPr>
            </w:pPr>
          </w:p>
        </w:tc>
        <w:tc>
          <w:tcPr>
            <w:tcW w:w="643" w:type="dxa"/>
            <w:tcBorders>
              <w:top w:val="single" w:color="auto" w:sz="8" w:space="0"/>
              <w:left w:val="single" w:color="auto" w:sz="8" w:space="0"/>
              <w:bottom w:val="single" w:color="auto" w:sz="8" w:space="0"/>
              <w:right w:val="single" w:color="auto" w:sz="8" w:space="0"/>
            </w:tcBorders>
            <w:noWrap w:val="0"/>
            <w:vAlign w:val="center"/>
          </w:tcPr>
          <w:p w14:paraId="7BCA0EE2">
            <w:pPr>
              <w:jc w:val="center"/>
              <w:rPr>
                <w:color w:val="auto"/>
                <w:szCs w:val="21"/>
                <w:highlight w:val="none"/>
              </w:rPr>
            </w:pPr>
            <w:r>
              <w:rPr>
                <w:color w:val="auto"/>
                <w:szCs w:val="21"/>
                <w:highlight w:val="none"/>
              </w:rPr>
              <w:t>8</w:t>
            </w:r>
          </w:p>
          <w:p w14:paraId="0AA0A27B">
            <w:pPr>
              <w:jc w:val="center"/>
              <w:rPr>
                <w:color w:val="auto"/>
                <w:szCs w:val="21"/>
                <w:highlight w:val="none"/>
              </w:rPr>
            </w:pPr>
          </w:p>
        </w:tc>
        <w:tc>
          <w:tcPr>
            <w:tcW w:w="2717" w:type="dxa"/>
            <w:gridSpan w:val="3"/>
            <w:tcBorders>
              <w:top w:val="single" w:color="auto" w:sz="8" w:space="0"/>
              <w:left w:val="single" w:color="auto" w:sz="8" w:space="0"/>
              <w:bottom w:val="single" w:color="auto" w:sz="8" w:space="0"/>
              <w:right w:val="single" w:color="auto" w:sz="8" w:space="0"/>
            </w:tcBorders>
            <w:noWrap w:val="0"/>
            <w:vAlign w:val="center"/>
          </w:tcPr>
          <w:p w14:paraId="2896056C">
            <w:pPr>
              <w:jc w:val="center"/>
              <w:rPr>
                <w:color w:val="auto"/>
                <w:szCs w:val="21"/>
                <w:highlight w:val="none"/>
              </w:rPr>
            </w:pPr>
          </w:p>
        </w:tc>
        <w:tc>
          <w:tcPr>
            <w:tcW w:w="1469" w:type="dxa"/>
            <w:tcBorders>
              <w:top w:val="single" w:color="auto" w:sz="8" w:space="0"/>
              <w:left w:val="single" w:color="auto" w:sz="8" w:space="0"/>
              <w:bottom w:val="single" w:color="auto" w:sz="8" w:space="0"/>
              <w:right w:val="single" w:color="auto" w:sz="8" w:space="0"/>
            </w:tcBorders>
            <w:noWrap w:val="0"/>
            <w:vAlign w:val="center"/>
          </w:tcPr>
          <w:p w14:paraId="232B58FB">
            <w:pPr>
              <w:jc w:val="center"/>
              <w:rPr>
                <w:color w:val="auto"/>
                <w:szCs w:val="21"/>
                <w:highlight w:val="none"/>
              </w:rPr>
            </w:pPr>
          </w:p>
        </w:tc>
        <w:tc>
          <w:tcPr>
            <w:tcW w:w="3474" w:type="dxa"/>
            <w:gridSpan w:val="2"/>
            <w:tcBorders>
              <w:top w:val="single" w:color="auto" w:sz="8" w:space="0"/>
              <w:left w:val="single" w:color="auto" w:sz="8" w:space="0"/>
              <w:bottom w:val="single" w:color="auto" w:sz="8" w:space="0"/>
              <w:right w:val="single" w:color="auto" w:sz="8" w:space="0"/>
            </w:tcBorders>
            <w:noWrap w:val="0"/>
            <w:vAlign w:val="center"/>
          </w:tcPr>
          <w:p w14:paraId="02D5B753">
            <w:pPr>
              <w:jc w:val="center"/>
              <w:rPr>
                <w:color w:val="auto"/>
                <w:szCs w:val="21"/>
                <w:highlight w:val="none"/>
              </w:rPr>
            </w:pPr>
          </w:p>
        </w:tc>
      </w:tr>
      <w:tr w14:paraId="346AD136">
        <w:tblPrEx>
          <w:tblCellMar>
            <w:top w:w="0" w:type="dxa"/>
            <w:left w:w="0" w:type="dxa"/>
            <w:bottom w:w="0" w:type="dxa"/>
            <w:right w:w="0" w:type="dxa"/>
          </w:tblCellMar>
        </w:tblPrEx>
        <w:trPr>
          <w:trHeight w:val="2540" w:hRule="exact"/>
        </w:trPr>
        <w:tc>
          <w:tcPr>
            <w:tcW w:w="1454" w:type="dxa"/>
            <w:tcBorders>
              <w:top w:val="single" w:color="auto" w:sz="8" w:space="0"/>
              <w:left w:val="single" w:color="auto" w:sz="8" w:space="0"/>
              <w:bottom w:val="single" w:color="auto" w:sz="8" w:space="0"/>
              <w:right w:val="single" w:color="auto" w:sz="8" w:space="0"/>
            </w:tcBorders>
            <w:noWrap w:val="0"/>
            <w:vAlign w:val="center"/>
          </w:tcPr>
          <w:p w14:paraId="75837D03">
            <w:pPr>
              <w:jc w:val="center"/>
              <w:rPr>
                <w:color w:val="auto"/>
                <w:szCs w:val="21"/>
                <w:highlight w:val="none"/>
              </w:rPr>
            </w:pPr>
            <w:r>
              <w:rPr>
                <w:color w:val="auto"/>
                <w:szCs w:val="21"/>
                <w:highlight w:val="none"/>
              </w:rPr>
              <w:t>本</w:t>
            </w:r>
          </w:p>
          <w:p w14:paraId="2F64F805">
            <w:pPr>
              <w:jc w:val="center"/>
              <w:rPr>
                <w:color w:val="auto"/>
                <w:szCs w:val="21"/>
                <w:highlight w:val="none"/>
              </w:rPr>
            </w:pPr>
            <w:r>
              <w:rPr>
                <w:color w:val="auto"/>
                <w:szCs w:val="21"/>
                <w:highlight w:val="none"/>
              </w:rPr>
              <w:t>人</w:t>
            </w:r>
          </w:p>
          <w:p w14:paraId="6B3590C8">
            <w:pPr>
              <w:jc w:val="center"/>
              <w:rPr>
                <w:color w:val="auto"/>
                <w:szCs w:val="21"/>
                <w:highlight w:val="none"/>
              </w:rPr>
            </w:pPr>
            <w:r>
              <w:rPr>
                <w:color w:val="auto"/>
                <w:szCs w:val="21"/>
                <w:highlight w:val="none"/>
              </w:rPr>
              <w:t>主</w:t>
            </w:r>
          </w:p>
          <w:p w14:paraId="2A0EAFB7">
            <w:pPr>
              <w:jc w:val="center"/>
              <w:rPr>
                <w:color w:val="auto"/>
                <w:szCs w:val="21"/>
                <w:highlight w:val="none"/>
              </w:rPr>
            </w:pPr>
            <w:r>
              <w:rPr>
                <w:color w:val="auto"/>
                <w:szCs w:val="21"/>
                <w:highlight w:val="none"/>
              </w:rPr>
              <w:t>要</w:t>
            </w:r>
          </w:p>
          <w:p w14:paraId="487C6CD3">
            <w:pPr>
              <w:jc w:val="center"/>
              <w:rPr>
                <w:color w:val="auto"/>
                <w:szCs w:val="21"/>
                <w:highlight w:val="none"/>
              </w:rPr>
            </w:pPr>
            <w:r>
              <w:rPr>
                <w:color w:val="auto"/>
                <w:szCs w:val="21"/>
                <w:highlight w:val="none"/>
              </w:rPr>
              <w:t>获</w:t>
            </w:r>
          </w:p>
          <w:p w14:paraId="290089F8">
            <w:pPr>
              <w:jc w:val="center"/>
              <w:rPr>
                <w:color w:val="auto"/>
                <w:szCs w:val="21"/>
                <w:highlight w:val="none"/>
              </w:rPr>
            </w:pPr>
            <w:r>
              <w:rPr>
                <w:color w:val="auto"/>
                <w:szCs w:val="21"/>
                <w:highlight w:val="none"/>
              </w:rPr>
              <w:t>奖</w:t>
            </w:r>
          </w:p>
          <w:p w14:paraId="52B246B3">
            <w:pPr>
              <w:jc w:val="center"/>
              <w:rPr>
                <w:color w:val="auto"/>
                <w:szCs w:val="21"/>
                <w:highlight w:val="none"/>
              </w:rPr>
            </w:pPr>
            <w:r>
              <w:rPr>
                <w:color w:val="auto"/>
                <w:szCs w:val="21"/>
                <w:highlight w:val="none"/>
              </w:rPr>
              <w:t>情</w:t>
            </w:r>
          </w:p>
          <w:p w14:paraId="1F89DDC3">
            <w:pPr>
              <w:jc w:val="center"/>
              <w:rPr>
                <w:color w:val="auto"/>
                <w:szCs w:val="21"/>
                <w:highlight w:val="none"/>
              </w:rPr>
            </w:pPr>
            <w:r>
              <w:rPr>
                <w:color w:val="auto"/>
                <w:szCs w:val="21"/>
                <w:highlight w:val="none"/>
              </w:rPr>
              <w:t>况</w:t>
            </w:r>
          </w:p>
          <w:p w14:paraId="6B4FF6F0">
            <w:pPr>
              <w:jc w:val="center"/>
              <w:rPr>
                <w:color w:val="auto"/>
                <w:szCs w:val="21"/>
                <w:highlight w:val="none"/>
              </w:rPr>
            </w:pPr>
          </w:p>
        </w:tc>
        <w:tc>
          <w:tcPr>
            <w:tcW w:w="8303" w:type="dxa"/>
            <w:gridSpan w:val="7"/>
            <w:tcBorders>
              <w:top w:val="single" w:color="auto" w:sz="8" w:space="0"/>
              <w:left w:val="single" w:color="auto" w:sz="8" w:space="0"/>
              <w:bottom w:val="single" w:color="auto" w:sz="8" w:space="0"/>
              <w:right w:val="single" w:color="auto" w:sz="8" w:space="0"/>
            </w:tcBorders>
            <w:noWrap w:val="0"/>
            <w:vAlign w:val="center"/>
          </w:tcPr>
          <w:p w14:paraId="4B658A91">
            <w:pPr>
              <w:jc w:val="center"/>
              <w:rPr>
                <w:color w:val="auto"/>
                <w:szCs w:val="21"/>
                <w:highlight w:val="none"/>
              </w:rPr>
            </w:pPr>
          </w:p>
        </w:tc>
      </w:tr>
      <w:tr w14:paraId="4302D80B">
        <w:tblPrEx>
          <w:tblCellMar>
            <w:top w:w="0" w:type="dxa"/>
            <w:left w:w="0" w:type="dxa"/>
            <w:bottom w:w="0" w:type="dxa"/>
            <w:right w:w="0" w:type="dxa"/>
          </w:tblCellMar>
        </w:tblPrEx>
        <w:trPr>
          <w:trHeight w:val="640" w:hRule="exact"/>
        </w:trPr>
        <w:tc>
          <w:tcPr>
            <w:tcW w:w="1454" w:type="dxa"/>
            <w:tcBorders>
              <w:top w:val="single" w:color="auto" w:sz="8" w:space="0"/>
              <w:left w:val="single" w:color="auto" w:sz="8" w:space="0"/>
              <w:bottom w:val="single" w:color="auto" w:sz="8" w:space="0"/>
              <w:right w:val="single" w:color="auto" w:sz="8" w:space="0"/>
            </w:tcBorders>
            <w:noWrap w:val="0"/>
            <w:vAlign w:val="center"/>
          </w:tcPr>
          <w:p w14:paraId="79F7F8D0">
            <w:pPr>
              <w:jc w:val="center"/>
              <w:rPr>
                <w:color w:val="auto"/>
                <w:szCs w:val="21"/>
                <w:highlight w:val="none"/>
              </w:rPr>
            </w:pPr>
            <w:r>
              <w:rPr>
                <w:rFonts w:hint="eastAsia"/>
                <w:color w:val="auto"/>
                <w:szCs w:val="21"/>
                <w:highlight w:val="none"/>
                <w:lang w:eastAsia="zh-CN"/>
              </w:rPr>
              <w:t>其他</w:t>
            </w:r>
            <w:r>
              <w:rPr>
                <w:color w:val="auto"/>
                <w:szCs w:val="21"/>
                <w:highlight w:val="none"/>
              </w:rPr>
              <w:t>需</w:t>
            </w:r>
          </w:p>
          <w:p w14:paraId="135AEF3D">
            <w:pPr>
              <w:jc w:val="center"/>
              <w:rPr>
                <w:color w:val="auto"/>
                <w:szCs w:val="21"/>
                <w:highlight w:val="none"/>
              </w:rPr>
            </w:pPr>
            <w:r>
              <w:rPr>
                <w:color w:val="auto"/>
                <w:szCs w:val="21"/>
                <w:highlight w:val="none"/>
              </w:rPr>
              <w:t>补充的情况</w:t>
            </w:r>
          </w:p>
          <w:p w14:paraId="73AB78A6">
            <w:pPr>
              <w:jc w:val="center"/>
              <w:rPr>
                <w:color w:val="auto"/>
                <w:szCs w:val="21"/>
                <w:highlight w:val="none"/>
              </w:rPr>
            </w:pPr>
          </w:p>
        </w:tc>
        <w:tc>
          <w:tcPr>
            <w:tcW w:w="8303" w:type="dxa"/>
            <w:gridSpan w:val="7"/>
            <w:tcBorders>
              <w:top w:val="single" w:color="auto" w:sz="8" w:space="0"/>
              <w:left w:val="single" w:color="auto" w:sz="8" w:space="0"/>
              <w:bottom w:val="single" w:color="auto" w:sz="8" w:space="0"/>
              <w:right w:val="single" w:color="auto" w:sz="8" w:space="0"/>
            </w:tcBorders>
            <w:noWrap w:val="0"/>
            <w:vAlign w:val="center"/>
          </w:tcPr>
          <w:p w14:paraId="2652607D">
            <w:pPr>
              <w:jc w:val="center"/>
              <w:rPr>
                <w:color w:val="auto"/>
                <w:szCs w:val="21"/>
                <w:highlight w:val="none"/>
              </w:rPr>
            </w:pPr>
          </w:p>
        </w:tc>
      </w:tr>
    </w:tbl>
    <w:p w14:paraId="4D2348E1">
      <w:pPr>
        <w:rPr>
          <w:b/>
          <w:color w:val="auto"/>
          <w:highlight w:val="none"/>
        </w:rPr>
      </w:pPr>
    </w:p>
    <w:p w14:paraId="609FBD10">
      <w:pPr>
        <w:autoSpaceDE w:val="0"/>
        <w:autoSpaceDN w:val="0"/>
        <w:adjustRightInd w:val="0"/>
        <w:snapToGrid w:val="0"/>
        <w:spacing w:line="360" w:lineRule="auto"/>
        <w:rPr>
          <w:color w:val="auto"/>
          <w:sz w:val="24"/>
          <w:highlight w:val="none"/>
        </w:rPr>
      </w:pPr>
    </w:p>
    <w:p w14:paraId="6BE7E4DC">
      <w:pPr>
        <w:autoSpaceDE w:val="0"/>
        <w:autoSpaceDN w:val="0"/>
        <w:adjustRightInd w:val="0"/>
        <w:snapToGrid w:val="0"/>
        <w:spacing w:line="360" w:lineRule="auto"/>
        <w:ind w:firstLine="720" w:firstLineChars="300"/>
        <w:rPr>
          <w:color w:val="auto"/>
          <w:sz w:val="24"/>
          <w:highlight w:val="none"/>
        </w:rPr>
      </w:pPr>
      <w:r>
        <w:rPr>
          <w:color w:val="auto"/>
          <w:kern w:val="0"/>
          <w:sz w:val="24"/>
          <w:highlight w:val="none"/>
        </w:rPr>
        <w:t>投标人：</w:t>
      </w:r>
      <w:r>
        <w:rPr>
          <w:color w:val="auto"/>
          <w:kern w:val="0"/>
          <w:sz w:val="24"/>
          <w:highlight w:val="none"/>
          <w:u w:val="single"/>
        </w:rPr>
        <w:t xml:space="preserve">                      </w:t>
      </w:r>
      <w:r>
        <w:rPr>
          <w:color w:val="auto"/>
          <w:spacing w:val="14"/>
          <w:kern w:val="0"/>
          <w:sz w:val="24"/>
          <w:highlight w:val="none"/>
          <w:u w:val="single"/>
        </w:rPr>
        <w:t xml:space="preserve">（单位全称） （盖章）            </w:t>
      </w:r>
    </w:p>
    <w:p w14:paraId="233B36EE">
      <w:pPr>
        <w:autoSpaceDE w:val="0"/>
        <w:autoSpaceDN w:val="0"/>
        <w:adjustRightInd w:val="0"/>
        <w:snapToGrid w:val="0"/>
        <w:spacing w:line="360" w:lineRule="auto"/>
        <w:rPr>
          <w:color w:val="auto"/>
          <w:spacing w:val="11"/>
          <w:kern w:val="0"/>
          <w:sz w:val="24"/>
          <w:highlight w:val="none"/>
        </w:rPr>
      </w:pPr>
      <w:r>
        <w:rPr>
          <w:color w:val="auto"/>
          <w:sz w:val="24"/>
          <w:highlight w:val="none"/>
        </w:rPr>
        <w:t xml:space="preserve">      </w:t>
      </w:r>
      <w:r>
        <w:rPr>
          <w:color w:val="auto"/>
          <w:spacing w:val="11"/>
          <w:kern w:val="0"/>
          <w:sz w:val="24"/>
          <w:highlight w:val="none"/>
        </w:rPr>
        <w:t>项目负责人：</w:t>
      </w:r>
      <w:r>
        <w:rPr>
          <w:color w:val="auto"/>
          <w:spacing w:val="11"/>
          <w:kern w:val="0"/>
          <w:sz w:val="24"/>
          <w:highlight w:val="none"/>
          <w:u w:val="single"/>
        </w:rPr>
        <w:t xml:space="preserve">                    （签名）           </w:t>
      </w:r>
    </w:p>
    <w:p w14:paraId="4832CAD9">
      <w:pPr>
        <w:autoSpaceDE w:val="0"/>
        <w:autoSpaceDN w:val="0"/>
        <w:adjustRightInd w:val="0"/>
        <w:snapToGrid w:val="0"/>
        <w:spacing w:after="100" w:afterAutospacing="1" w:line="360" w:lineRule="auto"/>
        <w:rPr>
          <w:color w:val="auto"/>
          <w:sz w:val="24"/>
          <w:highlight w:val="none"/>
        </w:rPr>
      </w:pPr>
      <w:r>
        <w:rPr>
          <w:color w:val="auto"/>
          <w:sz w:val="24"/>
          <w:highlight w:val="none"/>
        </w:rPr>
        <w:t xml:space="preserve">      日期：</w:t>
      </w:r>
      <w:r>
        <w:rPr>
          <w:color w:val="auto"/>
          <w:sz w:val="24"/>
          <w:highlight w:val="none"/>
          <w:u w:val="single"/>
        </w:rPr>
        <w:t xml:space="preserve">            </w:t>
      </w:r>
      <w:r>
        <w:rPr>
          <w:color w:val="auto"/>
          <w:sz w:val="24"/>
          <w:highlight w:val="none"/>
        </w:rPr>
        <w:t>年</w:t>
      </w:r>
      <w:r>
        <w:rPr>
          <w:color w:val="auto"/>
          <w:sz w:val="24"/>
          <w:highlight w:val="none"/>
          <w:u w:val="single"/>
        </w:rPr>
        <w:t xml:space="preserve">             </w:t>
      </w:r>
      <w:r>
        <w:rPr>
          <w:color w:val="auto"/>
          <w:sz w:val="24"/>
          <w:highlight w:val="none"/>
        </w:rPr>
        <w:t>月</w:t>
      </w:r>
      <w:r>
        <w:rPr>
          <w:color w:val="auto"/>
          <w:sz w:val="24"/>
          <w:highlight w:val="none"/>
          <w:u w:val="single"/>
        </w:rPr>
        <w:t xml:space="preserve">           </w:t>
      </w:r>
      <w:r>
        <w:rPr>
          <w:color w:val="auto"/>
          <w:sz w:val="24"/>
          <w:highlight w:val="none"/>
        </w:rPr>
        <w:t>日</w:t>
      </w:r>
    </w:p>
    <w:p w14:paraId="606E5B5C">
      <w:pPr>
        <w:spacing w:line="360" w:lineRule="auto"/>
        <w:rPr>
          <w:b/>
          <w:color w:val="auto"/>
          <w:szCs w:val="21"/>
          <w:highlight w:val="none"/>
        </w:rPr>
      </w:pPr>
      <w:r>
        <w:rPr>
          <w:b/>
          <w:color w:val="auto"/>
          <w:highlight w:val="none"/>
        </w:rPr>
        <w:t>注：1、</w:t>
      </w:r>
      <w:r>
        <w:rPr>
          <w:b/>
          <w:color w:val="auto"/>
          <w:szCs w:val="21"/>
          <w:highlight w:val="none"/>
        </w:rPr>
        <w:t>投标人需随此表附上项目负责人的身份证、</w:t>
      </w:r>
      <w:r>
        <w:rPr>
          <w:rFonts w:hint="eastAsia"/>
          <w:b/>
          <w:color w:val="auto"/>
          <w:szCs w:val="21"/>
          <w:highlight w:val="none"/>
          <w:lang w:val="en-US" w:eastAsia="zh-CN"/>
        </w:rPr>
        <w:t>培训合格证、</w:t>
      </w:r>
      <w:r>
        <w:rPr>
          <w:b/>
          <w:color w:val="auto"/>
          <w:szCs w:val="21"/>
          <w:highlight w:val="none"/>
        </w:rPr>
        <w:t>职称证（如有）等相关资料的</w:t>
      </w:r>
      <w:r>
        <w:rPr>
          <w:rFonts w:hint="eastAsia"/>
          <w:b/>
          <w:color w:val="auto"/>
          <w:szCs w:val="21"/>
          <w:highlight w:val="none"/>
        </w:rPr>
        <w:t>复印件，并加盖公章</w:t>
      </w:r>
      <w:r>
        <w:rPr>
          <w:b/>
          <w:color w:val="auto"/>
          <w:szCs w:val="21"/>
          <w:highlight w:val="none"/>
        </w:rPr>
        <w:t>。</w:t>
      </w:r>
    </w:p>
    <w:p w14:paraId="0659F7B9">
      <w:pPr>
        <w:spacing w:after="100" w:afterAutospacing="1" w:line="480" w:lineRule="auto"/>
        <w:jc w:val="center"/>
        <w:rPr>
          <w:b/>
          <w:color w:val="auto"/>
          <w:sz w:val="32"/>
          <w:szCs w:val="32"/>
          <w:highlight w:val="none"/>
        </w:rPr>
      </w:pPr>
    </w:p>
    <w:p w14:paraId="686A5192">
      <w:pPr>
        <w:pStyle w:val="5"/>
        <w:rPr>
          <w:rFonts w:ascii="Times New Roman" w:hAnsi="Times New Roman"/>
          <w:b w:val="0"/>
          <w:color w:val="auto"/>
          <w:highlight w:val="none"/>
        </w:rPr>
      </w:pPr>
      <w:r>
        <w:rPr>
          <w:rFonts w:ascii="Times New Roman" w:hAnsi="Times New Roman"/>
          <w:b w:val="0"/>
          <w:color w:val="auto"/>
          <w:highlight w:val="none"/>
        </w:rPr>
        <w:t>(十</w:t>
      </w:r>
      <w:r>
        <w:rPr>
          <w:rFonts w:hint="eastAsia" w:ascii="Times New Roman" w:hAnsi="Times New Roman"/>
          <w:b w:val="0"/>
          <w:color w:val="auto"/>
          <w:highlight w:val="none"/>
          <w:lang w:val="en-US" w:eastAsia="zh-CN"/>
        </w:rPr>
        <w:t>二</w:t>
      </w:r>
      <w:r>
        <w:rPr>
          <w:rFonts w:ascii="Times New Roman" w:hAnsi="Times New Roman"/>
          <w:b w:val="0"/>
          <w:color w:val="auto"/>
          <w:highlight w:val="none"/>
        </w:rPr>
        <w:t>).其他（根据招标文件的要求和投标人认为需要提供的资料）</w:t>
      </w:r>
    </w:p>
    <w:p w14:paraId="3A01EB3F">
      <w:pPr>
        <w:autoSpaceDE w:val="0"/>
        <w:autoSpaceDN w:val="0"/>
        <w:adjustRightInd w:val="0"/>
        <w:spacing w:line="450" w:lineRule="exact"/>
        <w:ind w:firstLine="960" w:firstLineChars="400"/>
        <w:jc w:val="left"/>
        <w:rPr>
          <w:color w:val="auto"/>
          <w:kern w:val="0"/>
          <w:szCs w:val="21"/>
          <w:highlight w:val="none"/>
        </w:rPr>
      </w:pPr>
    </w:p>
    <w:p w14:paraId="52178951">
      <w:pPr>
        <w:ind w:firstLine="480" w:firstLineChars="200"/>
        <w:rPr>
          <w:color w:val="auto"/>
          <w:highlight w:val="none"/>
        </w:rPr>
      </w:pPr>
    </w:p>
    <w:p w14:paraId="6FA7B367">
      <w:pPr>
        <w:ind w:firstLine="480" w:firstLineChars="200"/>
        <w:rPr>
          <w:b/>
          <w:color w:val="auto"/>
          <w:highlight w:val="none"/>
        </w:rPr>
      </w:pPr>
      <w:r>
        <w:rPr>
          <w:color w:val="auto"/>
          <w:highlight w:val="none"/>
        </w:rPr>
        <w:br w:type="page"/>
      </w:r>
      <w:bookmarkStart w:id="134" w:name="_Toc402875348"/>
      <w:r>
        <w:rPr>
          <w:b/>
          <w:color w:val="auto"/>
          <w:highlight w:val="none"/>
        </w:rPr>
        <w:t>附1：建设工程投标诚信承诺书</w:t>
      </w:r>
      <w:bookmarkEnd w:id="134"/>
    </w:p>
    <w:p w14:paraId="57A1F6D2">
      <w:pPr>
        <w:rPr>
          <w:b/>
          <w:color w:val="auto"/>
          <w:sz w:val="44"/>
          <w:szCs w:val="44"/>
          <w:highlight w:val="none"/>
        </w:rPr>
      </w:pPr>
    </w:p>
    <w:p w14:paraId="65772665">
      <w:pPr>
        <w:jc w:val="center"/>
        <w:rPr>
          <w:b/>
          <w:color w:val="auto"/>
          <w:sz w:val="44"/>
          <w:szCs w:val="44"/>
          <w:highlight w:val="none"/>
        </w:rPr>
      </w:pPr>
      <w:r>
        <w:rPr>
          <w:b/>
          <w:color w:val="auto"/>
          <w:sz w:val="44"/>
          <w:szCs w:val="44"/>
          <w:highlight w:val="none"/>
        </w:rPr>
        <w:t>建设工程诚信承诺书</w:t>
      </w:r>
    </w:p>
    <w:p w14:paraId="3D35BDCF">
      <w:pPr>
        <w:jc w:val="center"/>
        <w:rPr>
          <w:b/>
          <w:color w:val="auto"/>
          <w:sz w:val="44"/>
          <w:szCs w:val="44"/>
          <w:highlight w:val="none"/>
        </w:rPr>
      </w:pPr>
    </w:p>
    <w:p w14:paraId="17A4FE3A">
      <w:pPr>
        <w:pageBreakBefore w:val="0"/>
        <w:widowControl/>
        <w:kinsoku/>
        <w:wordWrap/>
        <w:overflowPunct/>
        <w:topLinePunct w:val="0"/>
        <w:autoSpaceDE w:val="0"/>
        <w:autoSpaceDN w:val="0"/>
        <w:bidi w:val="0"/>
        <w:adjustRightInd w:val="0"/>
        <w:snapToGrid w:val="0"/>
        <w:spacing w:line="520" w:lineRule="exact"/>
        <w:ind w:left="-3" w:leftChars="0" w:firstLine="480" w:firstLineChars="200"/>
        <w:textAlignment w:val="baseline"/>
        <w:rPr>
          <w:rFonts w:hint="eastAsia"/>
          <w:color w:val="auto"/>
          <w:sz w:val="24"/>
          <w:highlight w:val="none"/>
        </w:rPr>
      </w:pPr>
      <w:r>
        <w:rPr>
          <w:rFonts w:hint="eastAsia"/>
          <w:color w:val="auto"/>
          <w:sz w:val="24"/>
          <w:highlight w:val="none"/>
        </w:rPr>
        <w:t>为营造江阴市建设工程诚实守信的市场环境，切实维护建设工程市场的公开、公平、公正、诚实守信，我单位自愿郑重承诺如下：</w:t>
      </w:r>
    </w:p>
    <w:p w14:paraId="18B5E686">
      <w:pPr>
        <w:pageBreakBefore w:val="0"/>
        <w:widowControl/>
        <w:kinsoku/>
        <w:wordWrap/>
        <w:overflowPunct/>
        <w:topLinePunct w:val="0"/>
        <w:autoSpaceDE w:val="0"/>
        <w:autoSpaceDN w:val="0"/>
        <w:bidi w:val="0"/>
        <w:adjustRightInd w:val="0"/>
        <w:snapToGrid w:val="0"/>
        <w:spacing w:line="520" w:lineRule="exact"/>
        <w:ind w:left="-3" w:leftChars="0" w:firstLine="480" w:firstLineChars="200"/>
        <w:textAlignment w:val="baseline"/>
        <w:rPr>
          <w:rFonts w:hint="eastAsia"/>
          <w:color w:val="auto"/>
          <w:sz w:val="24"/>
          <w:highlight w:val="none"/>
        </w:rPr>
      </w:pPr>
      <w:r>
        <w:rPr>
          <w:rFonts w:hint="eastAsia"/>
          <w:color w:val="auto"/>
          <w:sz w:val="24"/>
          <w:highlight w:val="none"/>
        </w:rPr>
        <w:t>一、我单位企业资质、人员资质等均真实有效，在招投标过程中提交的材料均无任何伪造、虚假</w:t>
      </w:r>
      <w:r>
        <w:rPr>
          <w:rFonts w:hint="eastAsia"/>
          <w:color w:val="auto"/>
          <w:sz w:val="24"/>
          <w:highlight w:val="none"/>
          <w:lang w:eastAsia="zh-CN"/>
        </w:rPr>
        <w:t>成分</w:t>
      </w:r>
      <w:r>
        <w:rPr>
          <w:rFonts w:hint="eastAsia"/>
          <w:color w:val="auto"/>
          <w:sz w:val="24"/>
          <w:highlight w:val="none"/>
        </w:rPr>
        <w:t xml:space="preserve">。 </w:t>
      </w:r>
    </w:p>
    <w:p w14:paraId="425641A6">
      <w:pPr>
        <w:pageBreakBefore w:val="0"/>
        <w:widowControl/>
        <w:kinsoku/>
        <w:wordWrap/>
        <w:overflowPunct/>
        <w:topLinePunct w:val="0"/>
        <w:autoSpaceDE w:val="0"/>
        <w:autoSpaceDN w:val="0"/>
        <w:bidi w:val="0"/>
        <w:adjustRightInd w:val="0"/>
        <w:snapToGrid w:val="0"/>
        <w:spacing w:line="520" w:lineRule="exact"/>
        <w:ind w:left="-3" w:leftChars="0" w:firstLine="480" w:firstLineChars="200"/>
        <w:textAlignment w:val="baseline"/>
        <w:rPr>
          <w:rFonts w:hint="eastAsia"/>
          <w:color w:val="auto"/>
          <w:sz w:val="24"/>
          <w:highlight w:val="none"/>
        </w:rPr>
      </w:pPr>
      <w:r>
        <w:rPr>
          <w:rFonts w:hint="eastAsia"/>
          <w:color w:val="auto"/>
          <w:sz w:val="24"/>
          <w:highlight w:val="none"/>
        </w:rPr>
        <w:t>二、我单位保证资质不外借、不挂靠，不与</w:t>
      </w:r>
      <w:r>
        <w:rPr>
          <w:rFonts w:hint="eastAsia"/>
          <w:color w:val="auto"/>
          <w:sz w:val="24"/>
          <w:highlight w:val="none"/>
          <w:lang w:eastAsia="zh-CN"/>
        </w:rPr>
        <w:t>其他</w:t>
      </w:r>
      <w:r>
        <w:rPr>
          <w:rFonts w:hint="eastAsia"/>
          <w:color w:val="auto"/>
          <w:sz w:val="24"/>
          <w:highlight w:val="none"/>
        </w:rPr>
        <w:t>投标人串标围标，不以他人名义投标。</w:t>
      </w:r>
    </w:p>
    <w:p w14:paraId="1EC49B61">
      <w:pPr>
        <w:pageBreakBefore w:val="0"/>
        <w:widowControl/>
        <w:kinsoku/>
        <w:wordWrap/>
        <w:overflowPunct/>
        <w:topLinePunct w:val="0"/>
        <w:autoSpaceDE w:val="0"/>
        <w:autoSpaceDN w:val="0"/>
        <w:bidi w:val="0"/>
        <w:adjustRightInd w:val="0"/>
        <w:snapToGrid w:val="0"/>
        <w:spacing w:line="520" w:lineRule="exact"/>
        <w:ind w:left="-3" w:leftChars="0" w:firstLine="480" w:firstLineChars="200"/>
        <w:textAlignment w:val="baseline"/>
        <w:rPr>
          <w:rFonts w:hint="eastAsia"/>
          <w:color w:val="auto"/>
          <w:sz w:val="24"/>
          <w:highlight w:val="none"/>
        </w:rPr>
      </w:pPr>
      <w:r>
        <w:rPr>
          <w:rFonts w:hint="eastAsia"/>
          <w:color w:val="auto"/>
          <w:sz w:val="24"/>
          <w:highlight w:val="none"/>
        </w:rPr>
        <w:t>三、我单位保证不转包中标工程，不把承包的全部工程肢解后以分包名义发包给他人。</w:t>
      </w:r>
    </w:p>
    <w:p w14:paraId="0B7ABABE">
      <w:pPr>
        <w:pageBreakBefore w:val="0"/>
        <w:widowControl/>
        <w:kinsoku/>
        <w:wordWrap/>
        <w:overflowPunct/>
        <w:topLinePunct w:val="0"/>
        <w:autoSpaceDE w:val="0"/>
        <w:autoSpaceDN w:val="0"/>
        <w:bidi w:val="0"/>
        <w:adjustRightInd w:val="0"/>
        <w:snapToGrid w:val="0"/>
        <w:spacing w:line="520" w:lineRule="exact"/>
        <w:ind w:left="-3" w:leftChars="0" w:firstLine="480" w:firstLineChars="200"/>
        <w:textAlignment w:val="baseline"/>
        <w:rPr>
          <w:rFonts w:hint="eastAsia"/>
          <w:color w:val="auto"/>
          <w:sz w:val="24"/>
          <w:highlight w:val="none"/>
        </w:rPr>
      </w:pPr>
      <w:r>
        <w:rPr>
          <w:rFonts w:hint="eastAsia"/>
          <w:color w:val="auto"/>
          <w:sz w:val="24"/>
          <w:highlight w:val="none"/>
        </w:rPr>
        <w:t>四、我单位保证仅分包建设方招标文件允许分包的内容，且分包工程承包人具有相应资质，并承诺组建分包工程管理机构，机构五大员为本单位人员，签订分包合同七日内将文件送至建设行政主管部门备案。</w:t>
      </w:r>
    </w:p>
    <w:p w14:paraId="5D287741">
      <w:pPr>
        <w:pageBreakBefore w:val="0"/>
        <w:widowControl/>
        <w:kinsoku/>
        <w:wordWrap/>
        <w:overflowPunct/>
        <w:topLinePunct w:val="0"/>
        <w:autoSpaceDE w:val="0"/>
        <w:autoSpaceDN w:val="0"/>
        <w:bidi w:val="0"/>
        <w:adjustRightInd w:val="0"/>
        <w:snapToGrid w:val="0"/>
        <w:spacing w:line="520" w:lineRule="exact"/>
        <w:ind w:left="-3" w:leftChars="0" w:firstLine="480" w:firstLineChars="200"/>
        <w:textAlignment w:val="baseline"/>
        <w:rPr>
          <w:rFonts w:hint="eastAsia"/>
          <w:color w:val="auto"/>
          <w:sz w:val="24"/>
          <w:highlight w:val="none"/>
        </w:rPr>
      </w:pPr>
      <w:r>
        <w:rPr>
          <w:rFonts w:hint="eastAsia"/>
          <w:color w:val="auto"/>
          <w:sz w:val="24"/>
          <w:highlight w:val="none"/>
        </w:rPr>
        <w:t>五、 我单位在参加项目实施过程中严格遵守上述承诺，若违反本承诺一经查实，本单位愿意接受公开通报，按照《中华人民共和国招标投标法》第五十三</w:t>
      </w:r>
      <w:r>
        <w:rPr>
          <w:rFonts w:hint="eastAsia"/>
          <w:color w:val="auto"/>
          <w:sz w:val="24"/>
          <w:highlight w:val="none"/>
          <w:lang w:eastAsia="zh-CN"/>
        </w:rPr>
        <w:t>、第</w:t>
      </w:r>
      <w:r>
        <w:rPr>
          <w:rFonts w:hint="eastAsia"/>
          <w:color w:val="auto"/>
          <w:sz w:val="24"/>
          <w:highlight w:val="none"/>
        </w:rPr>
        <w:t>五十四条的规定，结合本单位实际情况，三个月～三年内不进入江阴市建筑市场。并自愿按相关法律法规接受相应的处罚。</w:t>
      </w:r>
    </w:p>
    <w:p w14:paraId="56B77C8D">
      <w:pPr>
        <w:pageBreakBefore w:val="0"/>
        <w:widowControl/>
        <w:kinsoku/>
        <w:wordWrap/>
        <w:overflowPunct/>
        <w:topLinePunct w:val="0"/>
        <w:autoSpaceDE w:val="0"/>
        <w:autoSpaceDN w:val="0"/>
        <w:bidi w:val="0"/>
        <w:adjustRightInd w:val="0"/>
        <w:snapToGrid w:val="0"/>
        <w:spacing w:line="520" w:lineRule="exact"/>
        <w:ind w:left="-3" w:leftChars="0" w:firstLine="3" w:firstLineChars="0"/>
        <w:textAlignment w:val="baseline"/>
        <w:rPr>
          <w:rFonts w:hint="eastAsia"/>
          <w:color w:val="auto"/>
          <w:sz w:val="24"/>
          <w:highlight w:val="none"/>
        </w:rPr>
      </w:pPr>
      <w:r>
        <w:rPr>
          <w:rFonts w:hint="eastAsia"/>
          <w:color w:val="auto"/>
          <w:sz w:val="24"/>
          <w:highlight w:val="none"/>
        </w:rPr>
        <w:t xml:space="preserve">     特此承诺！</w:t>
      </w:r>
    </w:p>
    <w:p w14:paraId="3E5619CC">
      <w:pPr>
        <w:pageBreakBefore w:val="0"/>
        <w:widowControl/>
        <w:kinsoku/>
        <w:wordWrap/>
        <w:overflowPunct/>
        <w:topLinePunct w:val="0"/>
        <w:autoSpaceDE w:val="0"/>
        <w:autoSpaceDN w:val="0"/>
        <w:bidi w:val="0"/>
        <w:adjustRightInd w:val="0"/>
        <w:snapToGrid w:val="0"/>
        <w:spacing w:line="520" w:lineRule="exact"/>
        <w:ind w:left="-3" w:leftChars="0" w:firstLine="3" w:firstLineChars="0"/>
        <w:textAlignment w:val="baseline"/>
        <w:rPr>
          <w:color w:val="auto"/>
          <w:sz w:val="24"/>
          <w:highlight w:val="none"/>
        </w:rPr>
      </w:pPr>
    </w:p>
    <w:p w14:paraId="19A2020F">
      <w:pPr>
        <w:pageBreakBefore w:val="0"/>
        <w:widowControl/>
        <w:kinsoku/>
        <w:wordWrap/>
        <w:overflowPunct/>
        <w:topLinePunct w:val="0"/>
        <w:autoSpaceDE w:val="0"/>
        <w:autoSpaceDN w:val="0"/>
        <w:bidi w:val="0"/>
        <w:adjustRightInd w:val="0"/>
        <w:snapToGrid w:val="0"/>
        <w:spacing w:line="520" w:lineRule="exact"/>
        <w:ind w:left="-3" w:leftChars="0" w:firstLine="3" w:firstLineChars="0"/>
        <w:textAlignment w:val="baseline"/>
        <w:rPr>
          <w:color w:val="auto"/>
          <w:sz w:val="24"/>
          <w:highlight w:val="none"/>
        </w:rPr>
      </w:pPr>
      <w:r>
        <w:rPr>
          <w:color w:val="auto"/>
          <w:sz w:val="24"/>
          <w:highlight w:val="none"/>
        </w:rPr>
        <w:t xml:space="preserve">承诺单位盖章：                </w:t>
      </w:r>
    </w:p>
    <w:p w14:paraId="23B955FB">
      <w:pPr>
        <w:pageBreakBefore w:val="0"/>
        <w:widowControl/>
        <w:kinsoku/>
        <w:wordWrap/>
        <w:overflowPunct/>
        <w:topLinePunct w:val="0"/>
        <w:autoSpaceDE w:val="0"/>
        <w:autoSpaceDN w:val="0"/>
        <w:bidi w:val="0"/>
        <w:adjustRightInd w:val="0"/>
        <w:snapToGrid w:val="0"/>
        <w:spacing w:line="520" w:lineRule="exact"/>
        <w:ind w:left="-3" w:leftChars="0" w:firstLine="3" w:firstLineChars="0"/>
        <w:textAlignment w:val="baseline"/>
        <w:rPr>
          <w:color w:val="auto"/>
          <w:sz w:val="24"/>
          <w:highlight w:val="none"/>
        </w:rPr>
      </w:pPr>
    </w:p>
    <w:p w14:paraId="59057895">
      <w:pPr>
        <w:pageBreakBefore w:val="0"/>
        <w:widowControl/>
        <w:kinsoku/>
        <w:wordWrap/>
        <w:overflowPunct/>
        <w:topLinePunct w:val="0"/>
        <w:autoSpaceDE w:val="0"/>
        <w:autoSpaceDN w:val="0"/>
        <w:bidi w:val="0"/>
        <w:adjustRightInd w:val="0"/>
        <w:snapToGrid w:val="0"/>
        <w:spacing w:line="520" w:lineRule="exact"/>
        <w:ind w:left="-3" w:leftChars="0" w:firstLine="3" w:firstLineChars="0"/>
        <w:textAlignment w:val="baseline"/>
        <w:rPr>
          <w:color w:val="auto"/>
          <w:sz w:val="24"/>
          <w:highlight w:val="none"/>
        </w:rPr>
      </w:pPr>
      <w:r>
        <w:rPr>
          <w:color w:val="auto"/>
          <w:sz w:val="24"/>
          <w:highlight w:val="none"/>
        </w:rPr>
        <w:t>承诺单位法定代表人(签字或盖章</w:t>
      </w:r>
      <w:r>
        <w:rPr>
          <w:rFonts w:hint="eastAsia"/>
          <w:color w:val="auto"/>
          <w:sz w:val="24"/>
          <w:highlight w:val="none"/>
          <w:lang w:eastAsia="zh-CN"/>
        </w:rPr>
        <w:t>）</w:t>
      </w:r>
      <w:r>
        <w:rPr>
          <w:color w:val="auto"/>
          <w:sz w:val="24"/>
          <w:highlight w:val="none"/>
        </w:rPr>
        <w:t xml:space="preserve">：    </w:t>
      </w:r>
    </w:p>
    <w:p w14:paraId="037998B9">
      <w:pPr>
        <w:pageBreakBefore w:val="0"/>
        <w:widowControl/>
        <w:kinsoku/>
        <w:wordWrap/>
        <w:overflowPunct/>
        <w:topLinePunct w:val="0"/>
        <w:autoSpaceDE w:val="0"/>
        <w:autoSpaceDN w:val="0"/>
        <w:bidi w:val="0"/>
        <w:adjustRightInd w:val="0"/>
        <w:snapToGrid w:val="0"/>
        <w:spacing w:line="460" w:lineRule="exact"/>
        <w:ind w:left="-3" w:leftChars="0" w:firstLine="3" w:firstLineChars="0"/>
        <w:textAlignment w:val="baseline"/>
        <w:rPr>
          <w:color w:val="auto"/>
          <w:sz w:val="24"/>
          <w:highlight w:val="none"/>
        </w:rPr>
      </w:pPr>
      <w:r>
        <w:rPr>
          <w:color w:val="auto"/>
          <w:sz w:val="24"/>
          <w:highlight w:val="none"/>
        </w:rPr>
        <w:t xml:space="preserve">    </w:t>
      </w:r>
    </w:p>
    <w:p w14:paraId="583FF58B">
      <w:pPr>
        <w:pageBreakBefore w:val="0"/>
        <w:widowControl/>
        <w:kinsoku/>
        <w:wordWrap/>
        <w:overflowPunct/>
        <w:topLinePunct w:val="0"/>
        <w:autoSpaceDE w:val="0"/>
        <w:autoSpaceDN w:val="0"/>
        <w:bidi w:val="0"/>
        <w:adjustRightInd w:val="0"/>
        <w:snapToGrid w:val="0"/>
        <w:spacing w:line="460" w:lineRule="exact"/>
        <w:ind w:left="-3" w:leftChars="0" w:firstLine="3" w:firstLineChars="0"/>
        <w:textAlignment w:val="baseline"/>
        <w:rPr>
          <w:color w:val="auto"/>
          <w:sz w:val="24"/>
          <w:highlight w:val="none"/>
        </w:rPr>
      </w:pPr>
      <w:r>
        <w:rPr>
          <w:color w:val="auto"/>
          <w:sz w:val="24"/>
          <w:highlight w:val="none"/>
        </w:rPr>
        <w:t xml:space="preserve">                                         年  月  日</w:t>
      </w:r>
    </w:p>
    <w:p w14:paraId="7BF07F33">
      <w:pPr>
        <w:pStyle w:val="4"/>
        <w:pageBreakBefore w:val="0"/>
        <w:widowControl/>
        <w:kinsoku/>
        <w:wordWrap/>
        <w:overflowPunct/>
        <w:topLinePunct w:val="0"/>
        <w:autoSpaceDE w:val="0"/>
        <w:autoSpaceDN w:val="0"/>
        <w:bidi w:val="0"/>
        <w:adjustRightInd w:val="0"/>
        <w:snapToGrid w:val="0"/>
        <w:textAlignment w:val="baseline"/>
        <w:outlineLvl w:val="9"/>
        <w:rPr>
          <w:color w:val="auto"/>
          <w:highlight w:val="none"/>
        </w:rPr>
      </w:pPr>
    </w:p>
    <w:p w14:paraId="0402C788">
      <w:pPr>
        <w:rPr>
          <w:color w:val="auto"/>
          <w:highlight w:val="none"/>
        </w:rPr>
      </w:pPr>
    </w:p>
    <w:p w14:paraId="27FAD496">
      <w:pPr>
        <w:rPr>
          <w:color w:val="auto"/>
          <w:highlight w:val="none"/>
        </w:rPr>
      </w:pPr>
    </w:p>
    <w:p w14:paraId="4677D6B0">
      <w:pPr>
        <w:rPr>
          <w:color w:val="auto"/>
          <w:highlight w:val="none"/>
        </w:rPr>
      </w:pPr>
    </w:p>
    <w:p w14:paraId="78B7844B">
      <w:pPr>
        <w:rPr>
          <w:color w:val="auto"/>
          <w:highlight w:val="none"/>
        </w:rPr>
      </w:pPr>
    </w:p>
    <w:p w14:paraId="79E1EB6F">
      <w:pPr>
        <w:rPr>
          <w:rFonts w:hint="default"/>
          <w:color w:val="auto"/>
          <w:highlight w:val="none"/>
          <w:lang w:val="en-US" w:eastAsia="zh-CN"/>
        </w:rPr>
      </w:pPr>
      <w:r>
        <w:rPr>
          <w:rFonts w:hint="eastAsia"/>
          <w:color w:val="auto"/>
          <w:highlight w:val="none"/>
          <w:lang w:val="en-US" w:eastAsia="zh-CN"/>
        </w:rPr>
        <w:t>招标文件附件——工作界面</w:t>
      </w:r>
    </w:p>
    <w:p w14:paraId="279F7B6F">
      <w:pPr>
        <w:rPr>
          <w:rFonts w:hint="default"/>
          <w:color w:val="auto"/>
          <w:highlight w:val="none"/>
          <w:lang w:val="en-US" w:eastAsia="zh-CN"/>
        </w:rPr>
      </w:pPr>
      <w:r>
        <w:rPr>
          <w:rFonts w:hint="eastAsia"/>
          <w:color w:val="auto"/>
          <w:highlight w:val="none"/>
          <w:lang w:val="en-US" w:eastAsia="zh-CN"/>
        </w:rPr>
        <w:t>按桩基图纸要求所有的工程桩检测相关工作。</w:t>
      </w:r>
    </w:p>
    <w:sectPr>
      <w:pgSz w:w="11907" w:h="16839"/>
      <w:pgMar w:top="1440" w:right="1080" w:bottom="1440" w:left="1080" w:header="0" w:footer="1191"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ctionIcon">
    <w:altName w:val="FFont-Family"/>
    <w:panose1 w:val="00000000000000000000"/>
    <w:charset w:val="00"/>
    <w:family w:val="auto"/>
    <w:pitch w:val="default"/>
    <w:sig w:usb0="00000000" w:usb1="00000000" w:usb2="00000000" w:usb3="00000000" w:csb0="00000000" w:csb1="00000000"/>
  </w:font>
  <w:font w:name="ModIcon">
    <w:altName w:val="FFont-Family"/>
    <w:panose1 w:val="00000000000000000000"/>
    <w:charset w:val="00"/>
    <w:family w:val="auto"/>
    <w:pitch w:val="default"/>
    <w:sig w:usb0="00000000" w:usb1="00000000" w:usb2="00000000" w:usb3="00000000" w:csb0="00000000" w:csb1="00000000"/>
  </w:font>
  <w:font w:name="monospace">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098F5">
    <w:pPr>
      <w:tabs>
        <w:tab w:val="left" w:pos="4614"/>
      </w:tabs>
      <w:spacing w:line="186" w:lineRule="auto"/>
      <w:rPr>
        <w:rFonts w:ascii="Times New Roman" w:hAnsi="Times New Roman" w:eastAsia="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CA30F">
    <w:pPr>
      <w:spacing w:line="186" w:lineRule="auto"/>
      <w:ind w:left="4808"/>
      <w:rPr>
        <w:rFonts w:ascii="Times New Roman" w:hAnsi="Times New Roman" w:eastAsia="Times New Roman"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C3BEB">
    <w:pPr>
      <w:spacing w:line="186" w:lineRule="auto"/>
      <w:ind w:left="3906"/>
      <w:rPr>
        <w:rFonts w:ascii="Times New Roman" w:hAnsi="Times New Roman" w:eastAsia="Times New Roman" w:cs="Times New Roman"/>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24CD4">
    <w:pPr>
      <w:spacing w:line="14" w:lineRule="auto"/>
      <w:rPr>
        <w:rFonts w:ascii="Arial"/>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B7D36">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19232">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42E23">
    <w:pPr>
      <w:pStyle w:val="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OGYzNjkzMTRjNTBjMWRiNTE0NjFkN2UzZjAxYzU0ZDgifQ=="/>
    <w:docVar w:name="KSO_WPS_MARK_KEY" w:val="3ffe88dd-05a3-46ad-8d76-a6b13a7093d8"/>
  </w:docVars>
  <w:rsids>
    <w:rsidRoot w:val="00000000"/>
    <w:rsid w:val="003871FB"/>
    <w:rsid w:val="00F0774B"/>
    <w:rsid w:val="01233096"/>
    <w:rsid w:val="01711059"/>
    <w:rsid w:val="02112FB3"/>
    <w:rsid w:val="023A109F"/>
    <w:rsid w:val="0247025B"/>
    <w:rsid w:val="02985DC6"/>
    <w:rsid w:val="02CF1F48"/>
    <w:rsid w:val="064E5D91"/>
    <w:rsid w:val="086D77B8"/>
    <w:rsid w:val="089F7EAE"/>
    <w:rsid w:val="09275388"/>
    <w:rsid w:val="0A4D06D2"/>
    <w:rsid w:val="0A884836"/>
    <w:rsid w:val="0A9712AA"/>
    <w:rsid w:val="0ACF4C2D"/>
    <w:rsid w:val="0B7C5FA7"/>
    <w:rsid w:val="0BA6076F"/>
    <w:rsid w:val="0C9C2D3B"/>
    <w:rsid w:val="0CE57D0F"/>
    <w:rsid w:val="0D203A84"/>
    <w:rsid w:val="0D786098"/>
    <w:rsid w:val="0E0616FD"/>
    <w:rsid w:val="0E235E7E"/>
    <w:rsid w:val="0FDD56C3"/>
    <w:rsid w:val="102A2917"/>
    <w:rsid w:val="1112272A"/>
    <w:rsid w:val="11EA3FAA"/>
    <w:rsid w:val="12A06CFD"/>
    <w:rsid w:val="12EE5372"/>
    <w:rsid w:val="13AC5677"/>
    <w:rsid w:val="15597F0E"/>
    <w:rsid w:val="166F18A3"/>
    <w:rsid w:val="168F4698"/>
    <w:rsid w:val="16A03CA3"/>
    <w:rsid w:val="173B2B09"/>
    <w:rsid w:val="17BF4380"/>
    <w:rsid w:val="19290B66"/>
    <w:rsid w:val="19334486"/>
    <w:rsid w:val="1A367F46"/>
    <w:rsid w:val="1AA71E0D"/>
    <w:rsid w:val="1AF2010F"/>
    <w:rsid w:val="1B18764C"/>
    <w:rsid w:val="1B505038"/>
    <w:rsid w:val="1C347EEB"/>
    <w:rsid w:val="20427645"/>
    <w:rsid w:val="210E3976"/>
    <w:rsid w:val="21A7570D"/>
    <w:rsid w:val="22960C71"/>
    <w:rsid w:val="22E65F8D"/>
    <w:rsid w:val="23221302"/>
    <w:rsid w:val="24D75A69"/>
    <w:rsid w:val="25296CA6"/>
    <w:rsid w:val="25A35AC0"/>
    <w:rsid w:val="264C306C"/>
    <w:rsid w:val="271E1FEA"/>
    <w:rsid w:val="2926215C"/>
    <w:rsid w:val="2A585375"/>
    <w:rsid w:val="2B2D01E0"/>
    <w:rsid w:val="2B9F556E"/>
    <w:rsid w:val="2D0328A5"/>
    <w:rsid w:val="2E0F5AC8"/>
    <w:rsid w:val="2EF0199F"/>
    <w:rsid w:val="2F8375B1"/>
    <w:rsid w:val="2FDC05FE"/>
    <w:rsid w:val="301B3C01"/>
    <w:rsid w:val="30247114"/>
    <w:rsid w:val="314E0547"/>
    <w:rsid w:val="330F3390"/>
    <w:rsid w:val="331A7ACE"/>
    <w:rsid w:val="340B5FBB"/>
    <w:rsid w:val="367A5DED"/>
    <w:rsid w:val="375A14B5"/>
    <w:rsid w:val="37DE3E2F"/>
    <w:rsid w:val="37ED19CF"/>
    <w:rsid w:val="382B67B9"/>
    <w:rsid w:val="38801A9E"/>
    <w:rsid w:val="389F2303"/>
    <w:rsid w:val="39233AE9"/>
    <w:rsid w:val="399866F7"/>
    <w:rsid w:val="3B653D90"/>
    <w:rsid w:val="3BF946B6"/>
    <w:rsid w:val="3C1C2EEE"/>
    <w:rsid w:val="3C756255"/>
    <w:rsid w:val="3C8F37BA"/>
    <w:rsid w:val="3FD249A6"/>
    <w:rsid w:val="3FDD7C87"/>
    <w:rsid w:val="40872492"/>
    <w:rsid w:val="432626CC"/>
    <w:rsid w:val="4366452A"/>
    <w:rsid w:val="43997810"/>
    <w:rsid w:val="44B66D36"/>
    <w:rsid w:val="462E73E4"/>
    <w:rsid w:val="47544EA1"/>
    <w:rsid w:val="47743CD8"/>
    <w:rsid w:val="47D6595D"/>
    <w:rsid w:val="48B90DA5"/>
    <w:rsid w:val="49194943"/>
    <w:rsid w:val="491F36CB"/>
    <w:rsid w:val="49380183"/>
    <w:rsid w:val="498819EB"/>
    <w:rsid w:val="49BF448D"/>
    <w:rsid w:val="49FA7B3B"/>
    <w:rsid w:val="4A69389D"/>
    <w:rsid w:val="4BB9615E"/>
    <w:rsid w:val="4BD74836"/>
    <w:rsid w:val="4C764F2D"/>
    <w:rsid w:val="4E8814E9"/>
    <w:rsid w:val="50A32D1D"/>
    <w:rsid w:val="5165282E"/>
    <w:rsid w:val="51DC4063"/>
    <w:rsid w:val="52246D8F"/>
    <w:rsid w:val="523B7532"/>
    <w:rsid w:val="52B11F76"/>
    <w:rsid w:val="52D34F92"/>
    <w:rsid w:val="531215C4"/>
    <w:rsid w:val="538F7D35"/>
    <w:rsid w:val="542B27EF"/>
    <w:rsid w:val="54D8130B"/>
    <w:rsid w:val="55A64808"/>
    <w:rsid w:val="5716598E"/>
    <w:rsid w:val="575475A0"/>
    <w:rsid w:val="58C425E6"/>
    <w:rsid w:val="593B00B9"/>
    <w:rsid w:val="5B68588C"/>
    <w:rsid w:val="5B9D6550"/>
    <w:rsid w:val="5BD92FA3"/>
    <w:rsid w:val="5C68299D"/>
    <w:rsid w:val="5CB0373A"/>
    <w:rsid w:val="5E6907D6"/>
    <w:rsid w:val="5F6B5569"/>
    <w:rsid w:val="5F7D447E"/>
    <w:rsid w:val="60A8465B"/>
    <w:rsid w:val="60EE1FAE"/>
    <w:rsid w:val="6547047C"/>
    <w:rsid w:val="66600830"/>
    <w:rsid w:val="6673446E"/>
    <w:rsid w:val="67AE5C53"/>
    <w:rsid w:val="68560967"/>
    <w:rsid w:val="694B4D89"/>
    <w:rsid w:val="6AB30210"/>
    <w:rsid w:val="6B1E5283"/>
    <w:rsid w:val="6D60245E"/>
    <w:rsid w:val="6E303C53"/>
    <w:rsid w:val="6E533F3D"/>
    <w:rsid w:val="729A6B07"/>
    <w:rsid w:val="72A36E53"/>
    <w:rsid w:val="72E62B91"/>
    <w:rsid w:val="73B1505B"/>
    <w:rsid w:val="75112B4C"/>
    <w:rsid w:val="762D2666"/>
    <w:rsid w:val="7662212C"/>
    <w:rsid w:val="76E35B73"/>
    <w:rsid w:val="77446562"/>
    <w:rsid w:val="794D25D2"/>
    <w:rsid w:val="79A3403B"/>
    <w:rsid w:val="79BA116F"/>
    <w:rsid w:val="7B3D508E"/>
    <w:rsid w:val="7B946C64"/>
    <w:rsid w:val="7C131926"/>
    <w:rsid w:val="7C8D5F67"/>
    <w:rsid w:val="7F8E4C2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宋体" w:cs="Arial"/>
      <w:snapToGrid w:val="0"/>
      <w:color w:val="000000"/>
      <w:kern w:val="0"/>
      <w:sz w:val="24"/>
      <w:szCs w:val="21"/>
    </w:rPr>
  </w:style>
  <w:style w:type="paragraph" w:styleId="2">
    <w:name w:val="heading 1"/>
    <w:basedOn w:val="1"/>
    <w:next w:val="1"/>
    <w:qFormat/>
    <w:uiPriority w:val="0"/>
    <w:pPr>
      <w:keepNext/>
      <w:keepLines/>
      <w:spacing w:line="360" w:lineRule="auto"/>
      <w:jc w:val="center"/>
      <w:outlineLvl w:val="0"/>
    </w:pPr>
    <w:rPr>
      <w:rFonts w:ascii="Arial" w:hAnsi="Arial" w:eastAsia="宋体"/>
      <w:b/>
      <w:bCs/>
      <w:kern w:val="44"/>
      <w:sz w:val="36"/>
      <w:szCs w:val="44"/>
    </w:rPr>
  </w:style>
  <w:style w:type="paragraph" w:styleId="3">
    <w:name w:val="heading 2"/>
    <w:basedOn w:val="1"/>
    <w:next w:val="1"/>
    <w:qFormat/>
    <w:uiPriority w:val="0"/>
    <w:pPr>
      <w:keepNext/>
      <w:keepLines/>
      <w:spacing w:line="360" w:lineRule="auto"/>
      <w:outlineLvl w:val="1"/>
    </w:pPr>
    <w:rPr>
      <w:rFonts w:ascii="Arial" w:hAnsi="Arial" w:eastAsia="黑体"/>
      <w:bCs/>
      <w:sz w:val="32"/>
      <w:szCs w:val="32"/>
    </w:rPr>
  </w:style>
  <w:style w:type="paragraph" w:styleId="4">
    <w:name w:val="heading 3"/>
    <w:basedOn w:val="1"/>
    <w:next w:val="1"/>
    <w:qFormat/>
    <w:uiPriority w:val="0"/>
    <w:pPr>
      <w:keepNext/>
      <w:keepLines/>
      <w:spacing w:line="360" w:lineRule="auto"/>
      <w:outlineLvl w:val="2"/>
    </w:pPr>
    <w:rPr>
      <w:rFonts w:eastAsia="黑体"/>
      <w:b/>
      <w:bCs/>
      <w:szCs w:val="32"/>
    </w:rPr>
  </w:style>
  <w:style w:type="paragraph" w:styleId="5">
    <w:name w:val="heading 4"/>
    <w:basedOn w:val="1"/>
    <w:next w:val="1"/>
    <w:qFormat/>
    <w:uiPriority w:val="0"/>
    <w:pPr>
      <w:keepNext/>
      <w:keepLines/>
      <w:spacing w:before="280" w:beforeLines="0" w:after="290" w:afterLines="0" w:line="376" w:lineRule="auto"/>
      <w:outlineLvl w:val="3"/>
    </w:pPr>
    <w:rPr>
      <w:rFonts w:ascii="Arial" w:hAnsi="Arial" w:eastAsia="黑体"/>
      <w:b/>
      <w:bCs/>
      <w:sz w:val="28"/>
      <w:szCs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qFormat/>
    <w:uiPriority w:val="0"/>
    <w:rPr>
      <w:rFonts w:ascii="华文中宋" w:eastAsia="华文中宋"/>
      <w:bCs/>
      <w:sz w:val="28"/>
    </w:rPr>
  </w:style>
  <w:style w:type="paragraph" w:styleId="8">
    <w:name w:val="Plain Text"/>
    <w:basedOn w:val="1"/>
    <w:qFormat/>
    <w:uiPriority w:val="0"/>
    <w:rPr>
      <w:rFonts w:ascii="宋体" w:hAnsi="Courier New" w:cstheme="minorBidi"/>
      <w:szCs w:val="22"/>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bCs/>
    </w:rPr>
  </w:style>
  <w:style w:type="character" w:styleId="18">
    <w:name w:val="FollowedHyperlink"/>
    <w:basedOn w:val="16"/>
    <w:uiPriority w:val="0"/>
    <w:rPr>
      <w:color w:val="800080"/>
      <w:u w:val="none"/>
    </w:rPr>
  </w:style>
  <w:style w:type="character" w:styleId="19">
    <w:name w:val="Emphasis"/>
    <w:basedOn w:val="16"/>
    <w:qFormat/>
    <w:uiPriority w:val="0"/>
    <w:rPr>
      <w:b/>
      <w:bCs/>
    </w:rPr>
  </w:style>
  <w:style w:type="character" w:styleId="20">
    <w:name w:val="HTML Definition"/>
    <w:basedOn w:val="16"/>
    <w:uiPriority w:val="0"/>
  </w:style>
  <w:style w:type="character" w:styleId="21">
    <w:name w:val="HTML Typewriter"/>
    <w:basedOn w:val="16"/>
    <w:uiPriority w:val="0"/>
    <w:rPr>
      <w:rFonts w:ascii="monospace" w:hAnsi="monospace" w:eastAsia="monospace" w:cs="monospace"/>
      <w:sz w:val="20"/>
    </w:rPr>
  </w:style>
  <w:style w:type="character" w:styleId="22">
    <w:name w:val="HTML Acronym"/>
    <w:basedOn w:val="16"/>
    <w:uiPriority w:val="0"/>
    <w:rPr>
      <w:bdr w:val="none" w:color="auto" w:sz="0" w:space="0"/>
    </w:rPr>
  </w:style>
  <w:style w:type="character" w:styleId="23">
    <w:name w:val="HTML Variable"/>
    <w:basedOn w:val="16"/>
    <w:uiPriority w:val="0"/>
  </w:style>
  <w:style w:type="character" w:styleId="24">
    <w:name w:val="Hyperlink"/>
    <w:basedOn w:val="16"/>
    <w:qFormat/>
    <w:uiPriority w:val="99"/>
    <w:rPr>
      <w:color w:val="0000FF"/>
      <w:u w:val="none"/>
    </w:rPr>
  </w:style>
  <w:style w:type="character" w:styleId="25">
    <w:name w:val="HTML Code"/>
    <w:basedOn w:val="16"/>
    <w:uiPriority w:val="0"/>
    <w:rPr>
      <w:rFonts w:hint="default" w:ascii="monospace" w:hAnsi="monospace" w:eastAsia="monospace" w:cs="monospace"/>
      <w:sz w:val="20"/>
      <w:bdr w:val="none" w:color="auto" w:sz="0" w:space="0"/>
    </w:rPr>
  </w:style>
  <w:style w:type="character" w:styleId="26">
    <w:name w:val="HTML Cite"/>
    <w:basedOn w:val="16"/>
    <w:uiPriority w:val="0"/>
  </w:style>
  <w:style w:type="character" w:styleId="27">
    <w:name w:val="HTML Keyboard"/>
    <w:basedOn w:val="16"/>
    <w:uiPriority w:val="0"/>
    <w:rPr>
      <w:rFonts w:hint="default" w:ascii="monospace" w:hAnsi="monospace" w:eastAsia="monospace" w:cs="monospace"/>
      <w:sz w:val="20"/>
    </w:rPr>
  </w:style>
  <w:style w:type="character" w:styleId="28">
    <w:name w:val="HTML Sample"/>
    <w:basedOn w:val="16"/>
    <w:uiPriority w:val="0"/>
    <w:rPr>
      <w:rFonts w:hint="default" w:ascii="monospace" w:hAnsi="monospace" w:eastAsia="monospace" w:cs="monospace"/>
    </w:rPr>
  </w:style>
  <w:style w:type="table" w:customStyle="1" w:styleId="29">
    <w:name w:val="Table Normal"/>
    <w:semiHidden/>
    <w:unhideWhenUsed/>
    <w:qFormat/>
    <w:uiPriority w:val="0"/>
    <w:tblPr>
      <w:tblCellMar>
        <w:top w:w="0" w:type="dxa"/>
        <w:left w:w="0" w:type="dxa"/>
        <w:bottom w:w="0" w:type="dxa"/>
        <w:right w:w="0" w:type="dxa"/>
      </w:tblCellMar>
    </w:tblPr>
  </w:style>
  <w:style w:type="paragraph" w:customStyle="1" w:styleId="30">
    <w:name w:val="WPSOffice手动目录 1"/>
    <w:qFormat/>
    <w:uiPriority w:val="0"/>
    <w:pPr>
      <w:ind w:leftChars="0"/>
    </w:pPr>
    <w:rPr>
      <w:rFonts w:ascii="Arial" w:hAnsi="Arial" w:eastAsia="Arial" w:cs="Arial"/>
      <w:sz w:val="20"/>
      <w:szCs w:val="20"/>
    </w:rPr>
  </w:style>
  <w:style w:type="paragraph" w:customStyle="1" w:styleId="31">
    <w:name w:val="WPSOffice手动目录 2"/>
    <w:qFormat/>
    <w:uiPriority w:val="0"/>
    <w:pPr>
      <w:ind w:leftChars="200"/>
    </w:pPr>
    <w:rPr>
      <w:rFonts w:ascii="Arial" w:hAnsi="Arial" w:eastAsia="Arial" w:cs="Arial"/>
      <w:sz w:val="20"/>
      <w:szCs w:val="20"/>
    </w:rPr>
  </w:style>
  <w:style w:type="paragraph" w:customStyle="1" w:styleId="32">
    <w:name w:val="Table Paragraph"/>
    <w:basedOn w:val="1"/>
    <w:qFormat/>
    <w:uiPriority w:val="1"/>
    <w:rPr>
      <w:rFonts w:ascii="宋体" w:hAnsi="宋体" w:eastAsia="宋体" w:cs="宋体"/>
      <w:lang w:val="zh-CN" w:eastAsia="zh-CN" w:bidi="zh-CN"/>
    </w:rPr>
  </w:style>
  <w:style w:type="paragraph" w:styleId="33">
    <w:name w:val="List Paragraph"/>
    <w:basedOn w:val="1"/>
    <w:qFormat/>
    <w:uiPriority w:val="34"/>
    <w:pPr>
      <w:ind w:firstLine="420" w:firstLineChars="200"/>
    </w:pPr>
    <w:rPr>
      <w:rFonts w:ascii="Calibri" w:hAnsi="Calibri"/>
      <w:szCs w:val="22"/>
    </w:rPr>
  </w:style>
  <w:style w:type="paragraph" w:customStyle="1" w:styleId="3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35">
    <w:name w:val="font71"/>
    <w:basedOn w:val="16"/>
    <w:qFormat/>
    <w:uiPriority w:val="0"/>
    <w:rPr>
      <w:rFonts w:hint="eastAsia" w:ascii="黑体" w:hAnsi="宋体" w:eastAsia="黑体" w:cs="黑体"/>
      <w:color w:val="000000"/>
      <w:sz w:val="22"/>
      <w:szCs w:val="22"/>
      <w:u w:val="none"/>
    </w:rPr>
  </w:style>
  <w:style w:type="character" w:customStyle="1" w:styleId="36">
    <w:name w:val="font51"/>
    <w:basedOn w:val="16"/>
    <w:qFormat/>
    <w:uiPriority w:val="0"/>
    <w:rPr>
      <w:rFonts w:hint="eastAsia" w:ascii="黑体" w:hAnsi="宋体" w:eastAsia="黑体" w:cs="黑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923d034a-edcc-40d5-912e-cb13c17bf9f3</errorID>
      <errorWord>)</errorWord>
      <group>L1_Format</group>
      <groupName>格式问题</groupName>
      <ability>L2_HalfPunc_CN</ability>
      <abilityName>全半角问题</abilityName>
      <candidateList>
        <item>）</item>
      </candidateList>
      <explain>文本全半角错误。</explain>
      <paraID> 644ED2B</paraID>
      <start>10</start>
      <end>11</end>
      <status>unmodified</status>
      <modifiedWord/>
      <trackRevisions>false</trackRevisions>
    </reviewItem>
    <reviewItem>
      <errorID>48440479-0bb2-454c-92c4-baf4f7fcf1de</errorID>
      <errorWord>)</errorWord>
      <group>L1_Format</group>
      <groupName>格式问题</groupName>
      <ability>L2_HalfPunc_CN</ability>
      <abilityName>全半角问题</abilityName>
      <candidateList>
        <item>）</item>
      </candidateList>
      <explain>文本全半角错误。</explain>
      <paraID>3F9C67CC</paraID>
      <start>13</start>
      <end>14</end>
      <status>unmodified</status>
      <modifiedWord/>
      <trackRevisions>false</trackRevisions>
    </reviewItem>
    <reviewItem>
      <errorID>11d55179-85be-4b3b-88de-bd3df248a298</errorID>
      <errorWord>)</errorWord>
      <group>L1_Format</group>
      <groupName>格式问题</groupName>
      <ability>L2_HalfPunc_CN</ability>
      <abilityName>全半角问题</abilityName>
      <candidateList>
        <item>）</item>
      </candidateList>
      <explain>文本全半角错误。</explain>
      <paraID>4757376A</paraID>
      <start>30</start>
      <end>31</end>
      <status>unmodified</status>
      <modifiedWord/>
      <trackRevisions>false</trackRevisions>
    </reviewItem>
    <reviewItem>
      <errorID>819ad3c6-f5cf-4f1e-b14b-64a5d52caea8</errorID>
      <errorWord>)</errorWord>
      <group>L1_Format</group>
      <groupName>格式问题</groupName>
      <ability>L2_HalfPunc_CN</ability>
      <abilityName>全半角问题</abilityName>
      <candidateList>
        <item>）</item>
      </candidateList>
      <explain>文本全半角错误。</explain>
      <paraID>4757376A</paraID>
      <start>235</start>
      <end>236</end>
      <status>unmodified</status>
      <modifiedWord/>
      <trackRevisions>false</trackRevisions>
    </reviewItem>
    <reviewItem>
      <errorID>0faccade-a8f6-426d-ae6a-a0d53346344a</errorID>
      <errorWord>)</errorWord>
      <group>L1_Format</group>
      <groupName>格式问题</groupName>
      <ability>L2_HalfPunc_CN</ability>
      <abilityName>全半角问题</abilityName>
      <candidateList>
        <item>）</item>
      </candidateList>
      <explain>文本全半角错误。</explain>
      <paraID>3FBF6062</paraID>
      <start>55</start>
      <end>56</end>
      <status>unmodified</status>
      <modifiedWord/>
      <trackRevisions>false</trackRevisions>
    </reviewItem>
    <reviewItem>
      <errorID>67188893-a516-4e49-b131-5d6b2a19c81e</errorID>
      <errorWord>期</errorWord>
      <group>L1_Word</group>
      <groupName>字词问题</groupName>
      <ability>L2_Typo</ability>
      <abilityName>字词错误</abilityName>
      <candidateList>
        <item>期内</item>
      </candidateList>
      <explain/>
      <paraID>3FBF6062</paraID>
      <start>102</start>
      <end>104</end>
      <status>modified</status>
      <modifiedWord>期内</modifiedWord>
      <trackRevisions>false</trackRevisions>
    </reviewItem>
    <reviewItem>
      <errorID>c51df11e-8c98-4fd0-bcbd-2d5005db5e9c</errorID>
      <errorWord>：/</errorWord>
      <group>L1_Punc</group>
      <groupName>标点问题</groupName>
      <ability>L2_Punc_CN</ability>
      <abilityName>标点符号问题</abilityName>
      <candidateList>
        <item>：</item>
      </candidateList>
      <explain/>
      <paraID>3170019C</paraID>
      <start>22</start>
      <end>24</end>
      <status>unmodified</status>
      <modifiedWord/>
      <trackRevisions>false</trackRevisions>
    </reviewItem>
    <reviewItem>
      <errorID>6e2ca1a6-6aca-4de0-bc34-08093bd21dd7</errorID>
      <errorWord>)</errorWord>
      <group>L1_Format</group>
      <groupName>格式问题</groupName>
      <ability>L2_HalfPunc_CN</ability>
      <abilityName>全半角问题</abilityName>
      <candidateList>
        <item>）</item>
      </candidateList>
      <explain>文本全半角错误。</explain>
      <paraID>4C710922</paraID>
      <start>18</start>
      <end>19</end>
      <status>unmodified</status>
      <modifiedWord/>
      <trackRevisions>false</trackRevisions>
    </reviewItem>
    <reviewItem>
      <errorID>f2e548cd-4933-46d5-a103-eac2386b7d95</errorID>
      <errorWord>。；</errorWord>
      <group>L1_Punc</group>
      <groupName>标点问题</groupName>
      <ability>L2_Punc_CN</ability>
      <abilityName>标点符号问题</abilityName>
      <candidateList>
        <item>。</item>
      </candidateList>
      <explain/>
      <paraID> D2EFF05</paraID>
      <start>113</start>
      <end>115</end>
      <status>unmodified</status>
      <modifiedWord/>
      <trackRevisions>false</trackRevisions>
    </reviewItem>
    <reviewItem>
      <errorID>7eabd155-01e0-45e0-b56d-2ceedd268976</errorID>
      <errorWord>其它</errorWord>
      <group>L1_Word</group>
      <groupName>字词问题</groupName>
      <ability>L2_Alias</ability>
      <abilityName>也作/曾用词</abilityName>
      <candidateList>
        <item>其他</item>
      </candidateList>
      <explain>词汇[其它]为不规范表述或旧称，其规范书面表述为[其他]。</explain>
      <paraID>2BE7A4BB</paraID>
      <start>7</start>
      <end>9</end>
      <status>modified</status>
      <modifiedWord>其他</modifiedWord>
      <trackRevisions>false</trackRevisions>
    </reviewItem>
    <reviewItem>
      <errorID>09f14297-22b9-4901-b1c5-28312fc32240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8CD3E24</paraID>
      <start>14</start>
      <end>15</end>
      <status>unmodified</status>
      <modifiedWord/>
      <trackRevisions>false</trackRevisions>
    </reviewItem>
    <reviewItem>
      <errorID>f3ee31b4-9ee4-447b-b3e3-91d6d6d768be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5244AA6D</paraID>
      <start>13</start>
      <end>14</end>
      <status>unmodified</status>
      <modifiedWord/>
      <trackRevisions>false</trackRevisions>
    </reviewItem>
    <reviewItem>
      <errorID>0653bb7e-d077-45e4-b66f-a5eea4808243</errorID>
      <errorWord>[2016]462号</errorWord>
      <group>L1_Knowledge</group>
      <groupName>知识性问题</groupName>
      <ability>L2_Knowledge</ability>
      <abilityName>其他知识</abilityName>
      <candidateList>
        <item>〔2016〕462号</item>
      </candidateList>
      <explain>发文字号格式错误。</explain>
      <paraID>3C787076</paraID>
      <start>10</start>
      <end>20</end>
      <status>modified</status>
      <modifiedWord>〔2016〕462号</modifiedWord>
      <trackRevisions>false</trackRevisions>
    </reviewItem>
    <reviewItem>
      <errorID>ca09ae0f-9708-4b50-8279-d05b0ad75a26</errorID>
      <errorWord>证明证明</errorWord>
      <group>L1_Word</group>
      <groupName>字词问题</groupName>
      <ability>L2_Typo</ability>
      <abilityName>字词错误</abilityName>
      <candidateList>
        <item>证明</item>
      </candidateList>
      <explain/>
      <paraID>206A903D</paraID>
      <start>6</start>
      <end>8</end>
      <status>modified</status>
      <modifiedWord>证明</modifiedWord>
      <trackRevisions>false</trackRevisions>
    </reviewItem>
    <reviewItem>
      <errorID>7058225d-337d-48e3-b595-9d3d0b6bb836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16F1D886</paraID>
      <start>0</start>
      <end>2</end>
      <status>unmodified</status>
      <modifiedWord/>
      <trackRevisions>false</trackRevisions>
    </reviewItem>
    <reviewItem>
      <errorID>5bdb1680-9010-4ba3-b349-5778facea216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408A148D</paraID>
      <start>0</start>
      <end>2</end>
      <status>unmodified</status>
      <modifiedWord/>
      <trackRevisions>false</trackRevisions>
    </reviewItem>
    <reviewItem>
      <errorID>705a6d33-acb1-4a17-8512-148b477eb105</errorID>
      <errorWord>二份</errorWord>
      <group>L1_Word</group>
      <groupName>字词问题</groupName>
      <ability>L2_Typo</ability>
      <abilityName>字词错误</abilityName>
      <candidateList>
        <item>两份</item>
      </candidateList>
      <explain/>
      <paraID>17944D8A</paraID>
      <start>12</start>
      <end>14</end>
      <status>unmodified</status>
      <modifiedWord/>
      <trackRevisions>false</trackRevisions>
    </reviewItem>
    <reviewItem>
      <errorID>9da05781-2e18-4eb4-8e6f-0dd9afa9eb8b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65C764F</paraID>
      <start>0</start>
      <end>2</end>
      <status>unmodified</status>
      <modifiedWord/>
      <trackRevisions>false</trackRevisions>
    </reviewItem>
    <reviewItem>
      <errorID>7ca19bf8-dfb2-45fa-97a0-f7541236aa60</errorID>
      <errorWord>二个</errorWord>
      <group>L1_Word</group>
      <groupName>字词问题</groupName>
      <ability>L2_Typo</ability>
      <abilityName>字词错误</abilityName>
      <candidateList>
        <item>两个</item>
      </candidateList>
      <explain/>
      <paraID> 4CEA4E2</paraID>
      <start>41</start>
      <end>43</end>
      <status>unmodified</status>
      <modifiedWord/>
      <trackRevisions>false</trackRevisions>
    </reviewItem>
    <reviewItem>
      <errorID>6a3720fd-d633-4aae-b114-f28b84f9c3b0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28CA1C00</paraID>
      <start>0</start>
      <end>2</end>
      <status>unmodified</status>
      <modifiedWord/>
      <trackRevisions>false</trackRevisions>
    </reviewItem>
    <reviewItem>
      <errorID>81bcfe0e-dee7-4088-a807-9db0dcf98f7e</errorID>
      <errorWord>（</errorWord>
      <group>L1_Punc</group>
      <groupName>标点问题</groupName>
      <ability>L2_Punc_CN</ability>
      <abilityName>标点符号问题</abilityName>
      <candidateList/>
      <explain>同一形式括号套用。</explain>
      <paraID>591E9425</paraID>
      <start>73</start>
      <end>74</end>
      <status>unmodified</status>
      <modifiedWord/>
      <trackRevisions>false</trackRevisions>
    </reviewItem>
    <reviewItem>
      <errorID>38738fd3-22da-4221-bafa-6bafb750c6c1</errorID>
      <errorWord>）</errorWord>
      <group>L1_Punc</group>
      <groupName>标点问题</groupName>
      <ability>L2_Punc_CN</ability>
      <abilityName>标点符号问题</abilityName>
      <candidateList/>
      <explain>同一形式括号套用。</explain>
      <paraID>591E9425</paraID>
      <start>76</start>
      <end>77</end>
      <status>unmodified</status>
      <modifiedWord/>
      <trackRevisions>false</trackRevisions>
    </reviewItem>
    <reviewItem>
      <errorID>9a4fc44f-fe68-490d-abf5-aef2b706ba66</errorID>
      <errorWord>（</errorWord>
      <group>L1_Punc</group>
      <groupName>标点问题</groupName>
      <ability>L2_Punc_CN</ability>
      <abilityName>标点符号问题</abilityName>
      <candidateList/>
      <explain>同一形式括号套用。</explain>
      <paraID>591E9425</paraID>
      <start>87</start>
      <end>88</end>
      <status>unmodified</status>
      <modifiedWord/>
      <trackRevisions>false</trackRevisions>
    </reviewItem>
    <reviewItem>
      <errorID>3bbc71ac-da80-469f-a840-ba1236a5efc5</errorID>
      <errorWord>）</errorWord>
      <group>L1_Punc</group>
      <groupName>标点问题</groupName>
      <ability>L2_Punc_CN</ability>
      <abilityName>标点符号问题</abilityName>
      <candidateList/>
      <explain>同一形式括号套用。</explain>
      <paraID>591E9425</paraID>
      <start>90</start>
      <end>91</end>
      <status>unmodified</status>
      <modifiedWord/>
      <trackRevisions>false</trackRevisions>
    </reviewItem>
    <reviewItem>
      <errorID>e362ad58-80a2-4f28-9864-3b3b9ccc7db4</errorID>
      <errorWord>（</errorWord>
      <group>L1_Punc</group>
      <groupName>标点问题</groupName>
      <ability>L2_Punc_CN</ability>
      <abilityName>标点符号问题</abilityName>
      <candidateList/>
      <explain>同一形式括号套用。</explain>
      <paraID>591E9425</paraID>
      <start>105</start>
      <end>106</end>
      <status>unmodified</status>
      <modifiedWord/>
      <trackRevisions>false</trackRevisions>
    </reviewItem>
    <reviewItem>
      <errorID>78ac8be4-f391-4ad1-a2d7-82b7e8e37c13</errorID>
      <errorWord>）</errorWord>
      <group>L1_Punc</group>
      <groupName>标点问题</groupName>
      <ability>L2_Punc_CN</ability>
      <abilityName>标点符号问题</abilityName>
      <candidateList/>
      <explain>同一形式括号套用。</explain>
      <paraID>591E9425</paraID>
      <start>108</start>
      <end>109</end>
      <status>unmodified</status>
      <modifiedWord/>
      <trackRevisions>false</trackRevisions>
    </reviewItem>
    <reviewItem>
      <errorID>5da00876-2676-4041-9d4f-bc03f0fc88db</errorID>
      <errorWord>（</errorWord>
      <group>L1_Punc</group>
      <groupName>标点问题</groupName>
      <ability>L2_Punc_CN</ability>
      <abilityName>标点符号问题</abilityName>
      <candidateList/>
      <explain>同一形式括号套用。</explain>
      <paraID>591E9425</paraID>
      <start>115</start>
      <end>116</end>
      <status>unmodified</status>
      <modifiedWord/>
      <trackRevisions>false</trackRevisions>
    </reviewItem>
    <reviewItem>
      <errorID>d6853194-31f3-4b8c-8b05-7bb20ae9ce05</errorID>
      <errorWord>）</errorWord>
      <group>L1_Punc</group>
      <groupName>标点问题</groupName>
      <ability>L2_Punc_CN</ability>
      <abilityName>标点符号问题</abilityName>
      <candidateList/>
      <explain>同一形式括号套用。</explain>
      <paraID>591E9425</paraID>
      <start>118</start>
      <end>119</end>
      <status>unmodified</status>
      <modifiedWord/>
      <trackRevisions>false</trackRevisions>
    </reviewItem>
    <reviewItem>
      <errorID>78ec6202-66ab-40d0-93e9-97206c66d3dc</errorID>
      <errorWord>交费</errorWord>
      <group>L1_Word</group>
      <groupName>字词问题</groupName>
      <ability>L2_Typo</ability>
      <abilityName>字词错误</abilityName>
      <candidateList>
        <item>缴费</item>
      </candidateList>
      <explain/>
      <paraID>4FE4F6B4</paraID>
      <start>37</start>
      <end>39</end>
      <status>modified</status>
      <modifiedWord>缴费</modifiedWord>
      <trackRevisions>false</trackRevisions>
    </reviewItem>
    <reviewItem>
      <errorID>2afcef35-84a0-41ec-b9f3-832cfcb302e8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47CC4294</paraID>
      <start>25</start>
      <end>28</end>
      <status>unmodified</status>
      <modifiedWord/>
      <trackRevisions>false</trackRevisions>
    </reviewItem>
    <reviewItem>
      <errorID>7f9caa99-75bf-48a7-98b0-4424f4fba064</errorID>
      <errorWord>江苏省招标投标管理条例</errorWord>
      <group>L1_Knowledge</group>
      <groupName>知识性问题</groupName>
      <ability>L2_Knowledge</ability>
      <abilityName>其他知识</abilityName>
      <candidateList>
        <item>江苏省招标投标条例</item>
      </candidateList>
      <explain>当前法律法规未收录或尚未生效，注意核查是否正确。</explain>
      <paraID>47CC4294</paraID>
      <start>28</start>
      <end>37</end>
      <status>modified</status>
      <modifiedWord>江苏省招标投标条例</modifiedWord>
      <trackRevisions>false</trackRevisions>
    </reviewItem>
    <reviewItem>
      <errorID>984835b8-6947-46d7-9e83-a39b2ab420a5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47CC4294</paraID>
      <start>37</start>
      <end>39</end>
      <status>modified</status>
      <modifiedWord>》《</modifiedWord>
      <trackRevisions>false</trackRevisions>
    </reviewItem>
    <reviewItem>
      <errorID>a07b9d1a-ffce-44ed-91c1-3efd0dbd77c8</errorID>
      <errorWord>包括但不限于包括但不限于</errorWord>
      <group>L1_Word</group>
      <groupName>字词问题</groupName>
      <ability>L2_Typo</ability>
      <abilityName>字词错误</abilityName>
      <candidateList>
        <item>包括但不限于</item>
      </candidateList>
      <explain/>
      <paraID>3B619AC0</paraID>
      <start>24</start>
      <end>30</end>
      <status>modified</status>
      <modifiedWord>包括但不限于</modifiedWord>
      <trackRevisions>false</trackRevisions>
    </reviewItem>
    <reviewItem>
      <errorID>931f1eaf-85d5-48ba-8e90-77184beafc83</errorID>
      <errorWord>章</errorWord>
      <group>L1_Word</group>
      <groupName>字词问题</groupName>
      <ability>L2_Typo</ability>
      <abilityName>字词错误</abilityName>
      <candidateList>
        <item>章第</item>
      </candidateList>
      <explain/>
      <paraID>36739374</paraID>
      <start>47</start>
      <end>49</end>
      <status>modified</status>
      <modifiedWord>章第</modifiedWord>
      <trackRevisions>false</trackRevisions>
    </reviewItem>
    <reviewItem>
      <errorID>d6ab8963-37cd-4374-965c-4fed3872571a</errorID>
      <errorWord>（</errorWord>
      <group>L1_Punc</group>
      <groupName>标点问题</groupName>
      <ability>L2_Punc_CN</ability>
      <abilityName>标点符号问题</abilityName>
      <candidateList/>
      <explain>同一形式括号套用。</explain>
      <paraID>6771167B</paraID>
      <start>73</start>
      <end>74</end>
      <status>unmodified</status>
      <modifiedWord/>
      <trackRevisions>false</trackRevisions>
    </reviewItem>
    <reviewItem>
      <errorID>5868b672-e677-4c3c-8559-e6255919530c</errorID>
      <errorWord>）</errorWord>
      <group>L1_Punc</group>
      <groupName>标点问题</groupName>
      <ability>L2_Punc_CN</ability>
      <abilityName>标点符号问题</abilityName>
      <candidateList/>
      <explain>同一形式括号套用。</explain>
      <paraID>6771167B</paraID>
      <start>76</start>
      <end>77</end>
      <status>unmodified</status>
      <modifiedWord/>
      <trackRevisions>false</trackRevisions>
    </reviewItem>
    <reviewItem>
      <errorID>5d719657-2dc5-4ada-bd91-049281cc1236</errorID>
      <errorWord>（</errorWord>
      <group>L1_Punc</group>
      <groupName>标点问题</groupName>
      <ability>L2_Punc_CN</ability>
      <abilityName>标点符号问题</abilityName>
      <candidateList/>
      <explain>同一形式括号套用。</explain>
      <paraID>6771167B</paraID>
      <start>87</start>
      <end>88</end>
      <status>unmodified</status>
      <modifiedWord/>
      <trackRevisions>false</trackRevisions>
    </reviewItem>
    <reviewItem>
      <errorID>5f72acd3-ad0b-4507-b424-09db4ec046ae</errorID>
      <errorWord>）</errorWord>
      <group>L1_Punc</group>
      <groupName>标点问题</groupName>
      <ability>L2_Punc_CN</ability>
      <abilityName>标点符号问题</abilityName>
      <candidateList/>
      <explain>同一形式括号套用。</explain>
      <paraID>6771167B</paraID>
      <start>90</start>
      <end>91</end>
      <status>unmodified</status>
      <modifiedWord/>
      <trackRevisions>false</trackRevisions>
    </reviewItem>
    <reviewItem>
      <errorID>8cab98c6-e801-4dbe-a53d-147d8635d374</errorID>
      <errorWord>（</errorWord>
      <group>L1_Punc</group>
      <groupName>标点问题</groupName>
      <ability>L2_Punc_CN</ability>
      <abilityName>标点符号问题</abilityName>
      <candidateList/>
      <explain>同一形式括号套用。</explain>
      <paraID>6771167B</paraID>
      <start>105</start>
      <end>106</end>
      <status>unmodified</status>
      <modifiedWord/>
      <trackRevisions>false</trackRevisions>
    </reviewItem>
    <reviewItem>
      <errorID>62e66664-71ac-499a-bfae-314b5ffb66ac</errorID>
      <errorWord>）</errorWord>
      <group>L1_Punc</group>
      <groupName>标点问题</groupName>
      <ability>L2_Punc_CN</ability>
      <abilityName>标点符号问题</abilityName>
      <candidateList/>
      <explain>同一形式括号套用。</explain>
      <paraID>6771167B</paraID>
      <start>108</start>
      <end>109</end>
      <status>unmodified</status>
      <modifiedWord/>
      <trackRevisions>false</trackRevisions>
    </reviewItem>
    <reviewItem>
      <errorID>dabaf96a-503d-422f-ae41-5ccb95cae563</errorID>
      <errorWord>（</errorWord>
      <group>L1_Punc</group>
      <groupName>标点问题</groupName>
      <ability>L2_Punc_CN</ability>
      <abilityName>标点符号问题</abilityName>
      <candidateList/>
      <explain>同一形式括号套用。</explain>
      <paraID>6771167B</paraID>
      <start>115</start>
      <end>116</end>
      <status>unmodified</status>
      <modifiedWord/>
      <trackRevisions>false</trackRevisions>
    </reviewItem>
    <reviewItem>
      <errorID>46f7ee51-0346-48d5-a8c2-7088362bb60c</errorID>
      <errorWord>）</errorWord>
      <group>L1_Punc</group>
      <groupName>标点问题</groupName>
      <ability>L2_Punc_CN</ability>
      <abilityName>标点符号问题</abilityName>
      <candidateList/>
      <explain>同一形式括号套用。</explain>
      <paraID>6771167B</paraID>
      <start>118</start>
      <end>119</end>
      <status>unmodified</status>
      <modifiedWord/>
      <trackRevisions>false</trackRevisions>
    </reviewItem>
    <reviewItem>
      <errorID>a2577d3d-048b-4e65-8745-2cca88de79fe</errorID>
      <errorWord>交费</errorWord>
      <group>L1_Word</group>
      <groupName>字词问题</groupName>
      <ability>L2_Typo</ability>
      <abilityName>字词错误</abilityName>
      <candidateList>
        <item>缴费</item>
      </candidateList>
      <explain/>
      <paraID>6771167B</paraID>
      <start>156</start>
      <end>158</end>
      <status>modified</status>
      <modifiedWord>缴费</modifiedWord>
      <trackRevisions>false</trackRevisions>
    </reviewItem>
    <reviewItem>
      <errorID>289c7f2e-2487-47b4-8caf-9a2174f32567</errorID>
      <errorWord>（</errorWord>
      <group>L1_Punc</group>
      <groupName>标点问题</groupName>
      <ability>L2_Punc_CN</ability>
      <abilityName>标点符号问题</abilityName>
      <candidateList/>
      <explain>同一形式括号套用。</explain>
      <paraID>2FD1AFD9</paraID>
      <start>57</start>
      <end>58</end>
      <status>unmodified</status>
      <modifiedWord/>
      <trackRevisions>false</trackRevisions>
    </reviewItem>
    <reviewItem>
      <errorID>c8befb15-90af-4e0f-9118-a3d831e22b5b</errorID>
      <errorWord>）</errorWord>
      <group>L1_Punc</group>
      <groupName>标点问题</groupName>
      <ability>L2_Punc_CN</ability>
      <abilityName>标点符号问题</abilityName>
      <candidateList/>
      <explain>同一形式括号套用。</explain>
      <paraID>2FD1AFD9</paraID>
      <start>60</start>
      <end>61</end>
      <status>unmodified</status>
      <modifiedWord/>
      <trackRevisions>false</trackRevisions>
    </reviewItem>
    <reviewItem>
      <errorID>e0bdf2bb-3a2a-42d9-8e6f-bbb69a2b5b81</errorID>
      <errorWord>,</errorWord>
      <group>L1_Format</group>
      <groupName>格式问题</groupName>
      <ability>L2_HalfPunc_CN</ability>
      <abilityName>全半角问题</abilityName>
      <candidateList>
        <item>，</item>
      </candidateList>
      <explain>文本全半角错误。</explain>
      <paraID>1A3CFF99</paraID>
      <start>16</start>
      <end>17</end>
      <status>unmodified</status>
      <modifiedWord/>
      <trackRevisions>false</trackRevisions>
    </reviewItem>
    <reviewItem>
      <errorID>2010ad5a-ecef-436b-9cdd-c9d6e00b0b58</errorID>
      <errorWord>,</errorWord>
      <group>L1_Format</group>
      <groupName>格式问题</groupName>
      <ability>L2_HalfPunc_CN</ability>
      <abilityName>全半角问题</abilityName>
      <candidateList>
        <item>，</item>
      </candidateList>
      <explain>文本全半角错误。</explain>
      <paraID>1A3CFF99</paraID>
      <start>82</start>
      <end>83</end>
      <status>unmodified</status>
      <modifiedWord/>
      <trackRevisions>false</trackRevisions>
    </reviewItem>
    <reviewItem>
      <errorID>3a8b5bfc-208e-4582-828c-55bb67a3c814</errorID>
      <errorWord>,</errorWord>
      <group>L1_Format</group>
      <groupName>格式问题</groupName>
      <ability>L2_HalfPunc_CN</ability>
      <abilityName>全半角问题</abilityName>
      <candidateList>
        <item>，</item>
      </candidateList>
      <explain>文本全半角错误。</explain>
      <paraID>1A3CFF99</paraID>
      <start>104</start>
      <end>105</end>
      <status>unmodified</status>
      <modifiedWord/>
      <trackRevisions>false</trackRevisions>
    </reviewItem>
    <reviewItem>
      <errorID>60331130-d91b-423c-850b-d63cbd1b18b5</errorID>
      <errorWord>,</errorWord>
      <group>L1_Format</group>
      <groupName>格式问题</groupName>
      <ability>L2_HalfPunc_CN</ability>
      <abilityName>全半角问题</abilityName>
      <candidateList>
        <item>，</item>
      </candidateList>
      <explain>文本全半角错误。</explain>
      <paraID>1A3CFF99</paraID>
      <start>113</start>
      <end>114</end>
      <status>unmodified</status>
      <modifiedWord/>
      <trackRevisions>false</trackRevisions>
    </reviewItem>
    <reviewItem>
      <errorID>091d7ba7-cf07-472e-962e-fd63997727d7</errorID>
      <errorWord>，</errorWord>
      <group>L1_Word</group>
      <groupName>字词问题</groupName>
      <ability>L2_Typo</ability>
      <abilityName>字词错误</abilityName>
      <candidateList>
        <item>，在</item>
      </candidateList>
      <explain/>
      <paraID>1F8E617F</paraID>
      <start>34</start>
      <end>35</end>
      <status>unmodified</status>
      <modifiedWord/>
      <trackRevisions>false</trackRevisions>
    </reviewItem>
    <reviewItem>
      <errorID>457a2adf-e9b3-4f7a-90c5-87bcb0d37271</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57C1C020</paraID>
      <start>3</start>
      <end>7</end>
      <status>modified</status>
      <modifiedWord>不得泄露</modifiedWord>
      <trackRevisions>false</trackRevisions>
    </reviewItem>
    <reviewItem>
      <errorID>13683929-eb92-479c-b2a2-c0b653c17c00</errorID>
      <errorWord>透漏</errorWord>
      <group>L1_Word</group>
      <groupName>字词问题</groupName>
      <ability>L2_Typo</ability>
      <abilityName>字词错误</abilityName>
      <candidateList>
        <item>透露</item>
      </candidateList>
      <explain>存在发音相同字词的误用。</explain>
      <paraID>  DDDF36</paraID>
      <start>28</start>
      <end>30</end>
      <status>modified</status>
      <modifiedWord>透露</modifiedWord>
      <trackRevisions>false</trackRevisions>
    </reviewItem>
    <reviewItem>
      <errorID>3912dab9-3bce-478d-83d7-fc31decc9b04</errorID>
      <errorWord>透漏</errorWord>
      <group>L1_Word</group>
      <groupName>字词问题</groupName>
      <ability>L2_Typo</ability>
      <abilityName>字词错误</abilityName>
      <candidateList>
        <item>透露</item>
      </candidateList>
      <explain>存在发音相同字词的误用。</explain>
      <paraID>318A9491</paraID>
      <start>33</start>
      <end>35</end>
      <status>modified</status>
      <modifiedWord>透露</modifiedWord>
      <trackRevisions>false</trackRevisions>
    </reviewItem>
    <reviewItem>
      <errorID>aca269c3-e618-49be-a724-ca4b5e765509</errorID>
      <errorWord>法律、法规</errorWord>
      <group>L1_Word</group>
      <groupName>字词问题</groupName>
      <ability>L2_Typo</ability>
      <abilityName>字词错误</abilityName>
      <candidateList>
        <item>法律法规</item>
      </candidateList>
      <explain/>
      <paraID>6AE601CC</paraID>
      <start>21</start>
      <end>25</end>
      <status>modified</status>
      <modifiedWord>法律法规</modifiedWord>
      <trackRevisions>false</trackRevisions>
    </reviewItem>
    <reviewItem>
      <errorID>e524c16f-769a-4ebd-840e-12fb90987800</errorID>
      <errorWord>有</errorWord>
      <group>L1_Word</group>
      <groupName>字词问题</groupName>
      <ability>L2_Typo</ability>
      <abilityName>字词错误</abilityName>
      <candidateList>
        <item>由</item>
      </candidateList>
      <explain>存在发音相同字词的误用。</explain>
      <paraID>6E847FDC</paraID>
      <start>0</start>
      <end>1</end>
      <status>unmodified</status>
      <modifiedWord/>
      <trackRevisions>false</trackRevisions>
    </reviewItem>
    <reviewItem>
      <errorID>5177b1fa-0325-48b2-afb9-5daefc91e864</errorID>
      <errorWord>位</errorWord>
      <group>L1_Word</group>
      <groupName>字词问题</groupName>
      <ability>L2_Typo</ability>
      <abilityName>字词错误</abilityName>
      <candidateList>
        <item>位公</item>
      </candidateList>
      <explain/>
      <paraID>6E847FDC</paraID>
      <start>19</start>
      <end>20</end>
      <status>unmodified</status>
      <modifiedWord/>
      <trackRevisions>false</trackRevisions>
    </reviewItem>
    <reviewItem>
      <errorID>af8a13b3-55a7-4d0d-a5a2-003d9b07dcec</errorID>
      <errorWord>交费</errorWord>
      <group>L1_Word</group>
      <groupName>字词问题</groupName>
      <ability>L2_Typo</ability>
      <abilityName>字词错误</abilityName>
      <candidateList>
        <item>缴费</item>
      </candidateList>
      <explain/>
      <paraID>45A0DA79</paraID>
      <start>15</start>
      <end>17</end>
      <status>modified</status>
      <modifiedWord>缴费</modifiedWord>
      <trackRevisions>false</trackRevisions>
    </reviewItem>
    <reviewItem>
      <errorID>73098803-1d00-4486-a884-67814218b193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42F6CA95</paraID>
      <start>0</start>
      <end>2</end>
      <status>unmodified</status>
      <modifiedWord/>
      <trackRevisions>false</trackRevisions>
    </reviewItem>
    <reviewItem>
      <errorID>7d9d1766-2c8f-4642-b2ed-c4179fb8fdf5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257FAA3D</paraID>
      <start>0</start>
      <end>2</end>
      <status>unmodified</status>
      <modifiedWord/>
      <trackRevisions>false</trackRevisions>
    </reviewItem>
    <reviewItem>
      <errorID>af01f9d8-9e8c-43be-b016-fa1c2cc3ee85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4DD9211D</paraID>
      <start>0</start>
      <end>2</end>
      <status>unmodified</status>
      <modifiedWord/>
      <trackRevisions>false</trackRevisions>
    </reviewItem>
    <reviewItem>
      <errorID>3fc3ffa3-6f3c-45d5-adf9-d246dbd466c9</errorID>
      <errorWord>投诉、复议以及其它任何情形而</errorWord>
      <group>L1_Word</group>
      <groupName>字词问题</groupName>
      <ability>L2_Alias</ability>
      <abilityName>也作/曾用词</abilityName>
      <candidateList>
        <item>投诉、复议以及其他任何情形而</item>
      </candidateList>
      <explain>词汇[投诉、复议以及其它任何情形而]为不规范表述或旧称，其规范书面表述为[投诉、复议以及其他任何情形而]。</explain>
      <paraID>7B57B0D5</paraID>
      <start>32</start>
      <end>46</end>
      <status>modified</status>
      <modifiedWord>投诉、复议以及其他任何情形而</modifiedWord>
      <trackRevisions>false</trackRevisions>
    </reviewItem>
    <reviewItem>
      <errorID>76bff7e0-8e9b-450f-9a42-1ce9eafb8b16</errorID>
      <errorWord>,</errorWord>
      <group>L1_Format</group>
      <groupName>格式问题</groupName>
      <ability>L2_HalfPunc_CN</ability>
      <abilityName>全半角问题</abilityName>
      <candidateList>
        <item>，</item>
      </candidateList>
      <explain>文本全半角错误。</explain>
      <paraID>6E575D74</paraID>
      <start>67</start>
      <end>68</end>
      <status>modified</status>
      <modifiedWord>，</modifiedWord>
      <trackRevisions>false</trackRevisions>
    </reviewItem>
    <reviewItem>
      <errorID>051cac74-06e0-4a42-974b-e62423f4c2eb</errorID>
      <errorWord>（</errorWord>
      <group>L1_Format</group>
      <groupName>格式问题</groupName>
      <ability>L2_HalfPunc_CN</ability>
      <abilityName>全半角问题</abilityName>
      <candidateList>
        <item>(</item>
      </candidateList>
      <explain>文本全半角错误。</explain>
      <paraID>3E1A65F5</paraID>
      <start>5</start>
      <end>6</end>
      <status>modified</status>
      <modifiedWord>(</modifiedWord>
      <trackRevisions>false</trackRevisions>
    </reviewItem>
    <reviewItem>
      <errorID>76c30b68-9070-4ae2-9749-b9e2694eae2a</errorID>
      <errorWord>）</errorWord>
      <group>L1_Format</group>
      <groupName>格式问题</groupName>
      <ability>L2_HalfPunc_CN</ability>
      <abilityName>全半角问题</abilityName>
      <candidateList>
        <item>)</item>
      </candidateList>
      <explain>文本全半角错误。</explain>
      <paraID>3E1A65F5</paraID>
      <start>7</start>
      <end>8</end>
      <status>modified</status>
      <modifiedWord>)</modifiedWord>
      <trackRevisions>false</trackRevisions>
    </reviewItem>
    <reviewItem>
      <errorID>18e8625c-ffdb-4b2a-83fe-76a786e736fc</errorID>
      <errorWord>[2020]16号</errorWord>
      <group>L1_Knowledge</group>
      <groupName>知识性问题</groupName>
      <ability>L2_Knowledge</ability>
      <abilityName>其他知识</abilityName>
      <candidateList>
        <item>〔2020〕16号</item>
      </candidateList>
      <explain>发文字号格式错误。</explain>
      <paraID> 1219E7D</paraID>
      <start>48</start>
      <end>57</end>
      <status>modified</status>
      <modifiedWord>〔2020〕16号</modifiedWord>
      <trackRevisions>false</trackRevisions>
    </reviewItem>
    <reviewItem>
      <errorID>15d4512b-f67c-4f1c-be6c-0b372d244787</errorID>
      <errorWord>:</errorWord>
      <group>L1_Format</group>
      <groupName>格式问题</groupName>
      <ability>L2_HalfPunc_CN</ability>
      <abilityName>全半角问题</abilityName>
      <candidateList>
        <item>：</item>
      </candidateList>
      <explain>文本全半角错误。</explain>
      <paraID>555666C4</paraID>
      <start>22</start>
      <end>23</end>
      <status>modified</status>
      <modifiedWord>：</modifiedWord>
      <trackRevisions>false</trackRevisions>
    </reviewItem>
    <reviewItem>
      <errorID>d3e287a7-50a9-4793-81f0-71c076df1948</errorID>
      <errorWord>、和</errorWord>
      <group>L1_Word</group>
      <groupName>字词问题</groupName>
      <ability>L2_Typo</ability>
      <abilityName>字词错误</abilityName>
      <candidateList>
        <item>、</item>
      </candidateList>
      <explain/>
      <paraID>5EB8D3C1</paraID>
      <start>14</start>
      <end>15</end>
      <status>modified</status>
      <modifiedWord>、</modifiedWord>
      <trackRevisions>false</trackRevisions>
    </reviewItem>
    <reviewItem>
      <errorID>5d5d2886-e545-4482-b59d-baf2156eed99</errorID>
      <errorWord>；；</errorWord>
      <group>L1_Punc</group>
      <groupName>标点问题</groupName>
      <ability>L2_Punc_CN</ability>
      <abilityName>标点符号问题</abilityName>
      <candidateList>
        <item>；</item>
      </candidateList>
      <explain/>
      <paraID>796CC983</paraID>
      <start>38</start>
      <end>39</end>
      <status>modified</status>
      <modifiedWord>；</modifiedWord>
      <trackRevisions>false</trackRevisions>
    </reviewItem>
    <reviewItem>
      <errorID>367ed704-86c8-4039-9015-86955146acaf</errorID>
      <errorWord>)</errorWord>
      <group>L1_Format</group>
      <groupName>格式问题</groupName>
      <ability>L2_HalfPunc_CN</ability>
      <abilityName>全半角问题</abilityName>
      <candidateList>
        <item>）</item>
      </candidateList>
      <explain>文本全半角错误。</explain>
      <paraID>741D994C</paraID>
      <start>16</start>
      <end>17</end>
      <status>modified</status>
      <modifiedWord>）</modifiedWord>
      <trackRevisions>false</trackRevisions>
    </reviewItem>
    <reviewItem>
      <errorID>219f422f-4708-478f-a6f1-4d0b38c0ef6c</errorID>
      <errorWord>、或者</errorWord>
      <group>L1_Word</group>
      <groupName>字词问题</groupName>
      <ability>L2_Typo</ability>
      <abilityName>字词错误</abilityName>
      <candidateList>
        <item>，或者</item>
      </candidateList>
      <explain/>
      <paraID>741D994C</paraID>
      <start>27</start>
      <end>30</end>
      <status>modified</status>
      <modifiedWord>，或者</modifiedWord>
      <trackRevisions>false</trackRevisions>
    </reviewItem>
    <reviewItem>
      <errorID>d13e6a18-882a-4645-8933-f01df63063c8</errorID>
      <errorWord>关健</errorWord>
      <group>L1_Word</group>
      <groupName>字词问题</groupName>
      <ability>L2_Typo</ability>
      <abilityName>字词错误</abilityName>
      <candidateList>
        <item>关键</item>
      </candidateList>
      <explain/>
      <paraID>25E06C2C</paraID>
      <start>9</start>
      <end>11</end>
      <status>modified</status>
      <modifiedWord>关键</modifiedWord>
      <trackRevisions>false</trackRevisions>
    </reviewItem>
    <reviewItem>
      <errorID>18b3074a-f1db-48a8-a79a-820cf992b1c1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2A892641</paraID>
      <start>13</start>
      <end>15</end>
      <status>modified</status>
      <modifiedWord>》《</modifiedWord>
      <trackRevisions>false</trackRevisions>
    </reviewItem>
    <reviewItem>
      <errorID>248e7fb8-69b4-4207-942c-bc03df7301fc</errorID>
      <errorWord>其它</errorWord>
      <group>L1_Word</group>
      <groupName>字词问题</groupName>
      <ability>L2_Alias</ability>
      <abilityName>也作/曾用词</abilityName>
      <candidateList>
        <item>其他</item>
      </candidateList>
      <explain>词汇[其它]为不规范表述或旧称，其规范书面表述为[其他]。</explain>
      <paraID>4A782F7D</paraID>
      <start>0</start>
      <end>2</end>
      <status>modified</status>
      <modifiedWord>其他</modifiedWord>
      <trackRevisions>false</trackRevisions>
    </reviewItem>
    <reviewItem>
      <errorID>cb3c4834-55b0-4655-bb85-f90c540a998d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56D13BA9</paraID>
      <start>0</start>
      <end>2</end>
      <status>modified</status>
      <modifiedWord>1.</modifiedWord>
      <trackRevisions>false</trackRevisions>
    </reviewItem>
    <reviewItem>
      <errorID>24ccc6f0-6530-425a-a8e4-ff5524992eca</errorID>
      <errorWord>)</errorWord>
      <group>L1_Format</group>
      <groupName>格式问题</groupName>
      <ability>L2_HalfPunc_CN</ability>
      <abilityName>全半角问题</abilityName>
      <candidateList>
        <item>）</item>
      </candidateList>
      <explain>文本全半角错误。</explain>
      <paraID>56D13BA9</paraID>
      <start>66</start>
      <end>67</end>
      <status>modified</status>
      <modifiedWord>）</modifiedWord>
      <trackRevisions>false</trackRevisions>
    </reviewItem>
    <reviewItem>
      <errorID>bd40e8c3-27c8-4146-add6-19748e403815</errorID>
      <errorWord>,</errorWord>
      <group>L1_Format</group>
      <groupName>格式问题</groupName>
      <ability>L2_HalfPunc_CN</ability>
      <abilityName>全半角问题</abilityName>
      <candidateList>
        <item>，</item>
      </candidateList>
      <explain>文本全半角错误。</explain>
      <paraID>56D13BA9</paraID>
      <start>259</start>
      <end>260</end>
      <status>modified</status>
      <modifiedWord>，</modifiedWord>
      <trackRevisions>false</trackRevisions>
    </reviewItem>
    <reviewItem>
      <errorID>60d336f5-6185-4d24-b986-d8c22149e6ea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6755CF88</paraID>
      <start>0</start>
      <end>2</end>
      <status>unmodified</status>
      <modifiedWord/>
      <trackRevisions>false</trackRevisions>
    </reviewItem>
    <reviewItem>
      <errorID>2153327b-dae2-4c1b-8c7c-6bdd84717c21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5D6BE18D</paraID>
      <start>0</start>
      <end>2</end>
      <status>unmodified</status>
      <modifiedWord/>
      <trackRevisions>false</trackRevisions>
    </reviewItem>
    <reviewItem>
      <errorID>930a505e-c395-413c-a5b7-c60f54adb93c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380B8C32</paraID>
      <start>0</start>
      <end>2</end>
      <status>unmodified</status>
      <modifiedWord/>
      <trackRevisions>false</trackRevisions>
    </reviewItem>
    <reviewItem>
      <errorID>82c25ff5-1b6e-4fb1-b4f2-dc1f95dd4f38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57A93574</paraID>
      <start>0</start>
      <end>2</end>
      <status>unmodified</status>
      <modifiedWord/>
      <trackRevisions>false</trackRevisions>
    </reviewItem>
    <reviewItem>
      <errorID>efbaf47a-139e-4e79-a0e4-28746040abac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7ACC84F</paraID>
      <start>0</start>
      <end>2</end>
      <status>unmodified</status>
      <modifiedWord/>
      <trackRevisions>false</trackRevisions>
    </reviewItem>
    <reviewItem>
      <errorID>a4182bb8-10f2-40ff-be3a-ce7c8309b66c</errorID>
      <errorWord>二天</errorWord>
      <group>L1_Word</group>
      <groupName>字词问题</groupName>
      <ability>L2_Typo</ability>
      <abilityName>字词错误</abilityName>
      <candidateList>
        <item>两天</item>
      </candidateList>
      <explain/>
      <paraID>6E387A51</paraID>
      <start>32</start>
      <end>34</end>
      <status>unmodified</status>
      <modifiedWord/>
      <trackRevisions>false</trackRevisions>
    </reviewItem>
    <reviewItem>
      <errorID>c42419e4-73e0-4e8e-9b0c-2e63bcb12592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686C52CD</paraID>
      <start>0</start>
      <end>2</end>
      <status>unmodified</status>
      <modifiedWord/>
      <trackRevisions>false</trackRevisions>
    </reviewItem>
    <reviewItem>
      <errorID>a5c21592-5a76-4dc6-b818-7eba99e2b8b4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4DB78D76</paraID>
      <start>0</start>
      <end>2</end>
      <status>unmodified</status>
      <modifiedWord/>
      <trackRevisions>false</trackRevisions>
    </reviewItem>
    <reviewItem>
      <errorID>1de4e8f4-0407-4be6-aaa7-5095286b37be</errorID>
      <errorWord>方</errorWord>
      <group>L1_Word</group>
      <groupName>字词问题</groupName>
      <ability>L2_Typo</ability>
      <abilityName>字词错误</abilityName>
      <candidateList>
        <item>方在</item>
      </candidateList>
      <explain/>
      <paraID>1A23F4A4</paraID>
      <start>4</start>
      <end>6</end>
      <status>modified</status>
      <modifiedWord>方在</modifiedWord>
      <trackRevisions>false</trackRevisions>
    </reviewItem>
    <reviewItem>
      <errorID>e199cf24-5604-4675-9df4-8eec5e98d42a</errorID>
      <errorWord>法律、法规</errorWord>
      <group>L1_Word</group>
      <groupName>字词问题</groupName>
      <ability>L2_Typo</ability>
      <abilityName>字词错误</abilityName>
      <candidateList>
        <item>法律法规</item>
      </candidateList>
      <explain/>
      <paraID>6AA86B65</paraID>
      <start>8</start>
      <end>12</end>
      <status>modified</status>
      <modifiedWord>法律法规</modifiedWord>
      <trackRevisions>false</trackRevisions>
    </reviewItem>
    <reviewItem>
      <errorID>0ff70f01-b6ff-4f43-9b84-6d0cf8692f1c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43CD9BB8</paraID>
      <start>0</start>
      <end>2</end>
      <status>unmodified</status>
      <modifiedWord/>
      <trackRevisions>false</trackRevisions>
    </reviewItem>
    <reviewItem>
      <errorID>8c3a4df3-ab97-4195-b641-3eb2b00f4a4b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1E33240F</paraID>
      <start>0</start>
      <end>2</end>
      <status>unmodified</status>
      <modifiedWord/>
      <trackRevisions>false</trackRevisions>
    </reviewItem>
    <reviewItem>
      <errorID>52549eda-74f5-40e8-ac75-e296b6732602</errorID>
      <errorWord>义务须</errorWord>
      <group>L1_Word</group>
      <groupName>字词问题</groupName>
      <ability>L2_Typo</ability>
      <abilityName>字词错误</abilityName>
      <candidateList>
        <item>义务</item>
      </candidateList>
      <explain/>
      <paraID>1E33240F</paraID>
      <start>5</start>
      <end>7</end>
      <status>modified</status>
      <modifiedWord>义务</modifiedWord>
      <trackRevisions>false</trackRevisions>
    </reviewItem>
    <reviewItem>
      <errorID>f57abc41-fc78-43bc-8307-fb9d20fc21f9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5D10C1C0</paraID>
      <start>0</start>
      <end>2</end>
      <status>unmodified</status>
      <modifiedWord/>
      <trackRevisions>false</trackRevisions>
    </reviewItem>
    <reviewItem>
      <errorID>c2288d73-0e5e-4d62-8446-5505482b7004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ED6E737</paraID>
      <start>0</start>
      <end>2</end>
      <status>unmodified</status>
      <modifiedWord/>
      <trackRevisions>false</trackRevisions>
    </reviewItem>
    <reviewItem>
      <errorID>a7f0301a-e4cd-469f-8c98-e3d0d1e2aa80</errorID>
      <errorWord>问讯</errorWord>
      <group>L1_Word</group>
      <groupName>字词问题</groupName>
      <ability>L2_Typo</ability>
      <abilityName>字词错误</abilityName>
      <candidateList>
        <item>问询</item>
      </candidateList>
      <explain>存在发音相同字词的误用。</explain>
      <paraID> ED6E737</paraID>
      <start>39</start>
      <end>41</end>
      <status>modified</status>
      <modifiedWord>问询</modifiedWord>
      <trackRevisions>false</trackRevisions>
    </reviewItem>
    <reviewItem>
      <errorID>34e14518-0847-4f03-aeef-0032e89c3ea0</errorID>
      <errorWord>单位单位</errorWord>
      <group>L1_Word</group>
      <groupName>字词问题</groupName>
      <ability>L2_Typo</ability>
      <abilityName>字词错误</abilityName>
      <candidateList>
        <item>单位</item>
      </candidateList>
      <explain/>
      <paraID> BAC13A6</paraID>
      <start>54</start>
      <end>56</end>
      <status>modified</status>
      <modifiedWord>单位</modifiedWord>
      <trackRevisions>false</trackRevisions>
    </reviewItem>
    <reviewItem>
      <errorID>4b464d2d-92a3-4c4f-94b2-d12a1e9027ed</errorID>
      <errorWord>费</errorWord>
      <group>L1_Word</group>
      <groupName>字词问题</groupName>
      <ability>L2_Typo</ability>
      <abilityName>字词错误</abilityName>
      <candidateList>
        <item>费用</item>
      </candidateList>
      <explain/>
      <paraID>4088E3EB</paraID>
      <start>25</start>
      <end>27</end>
      <status>modified</status>
      <modifiedWord>费用</modifiedWord>
      <trackRevisions>false</trackRevisions>
    </reviewItem>
    <reviewItem>
      <errorID>a80f4e9e-a291-4eb5-9650-048d2e8e5538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76BF1602</paraID>
      <start>0</start>
      <end>2</end>
      <status>unmodified</status>
      <modifiedWord/>
      <trackRevisions>false</trackRevisions>
    </reviewItem>
    <reviewItem>
      <errorID>c5e24d68-9be7-4d05-b4ae-7f575390fb70</errorID>
      <errorWord>)</errorWord>
      <group>L1_Format</group>
      <groupName>格式问题</groupName>
      <ability>L2_HalfPunc_CN</ability>
      <abilityName>全半角问题</abilityName>
      <candidateList>
        <item>）</item>
      </candidateList>
      <explain>文本全半角错误。</explain>
      <paraID>76BF1602</paraID>
      <start>91</start>
      <end>92</end>
      <status>unmodified</status>
      <modifiedWord/>
      <trackRevisions>false</trackRevisions>
    </reviewItem>
    <reviewItem>
      <errorID>49f953d4-2442-4262-926e-5def6405174e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4B0A3277</paraID>
      <start>0</start>
      <end>2</end>
      <status>unmodified</status>
      <modifiedWord/>
      <trackRevisions>false</trackRevisions>
    </reviewItem>
    <reviewItem>
      <errorID>4df60b3f-7e7d-406c-9919-75f14c171c94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6A46F504</paraID>
      <start>0</start>
      <end>2</end>
      <status>unmodified</status>
      <modifiedWord/>
      <trackRevisions>false</trackRevisions>
    </reviewItem>
    <reviewItem>
      <errorID>6af6cd84-1af2-4a9e-9955-113542549de3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7BFB43A1</paraID>
      <start>0</start>
      <end>2</end>
      <status>unmodified</status>
      <modifiedWord/>
      <trackRevisions>false</trackRevisions>
    </reviewItem>
    <reviewItem>
      <errorID>fc01f181-de89-4d08-86f1-db81a2037f1b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18C63C9F</paraID>
      <start>0</start>
      <end>2</end>
      <status>unmodified</status>
      <modifiedWord/>
      <trackRevisions>false</trackRevisions>
    </reviewItem>
    <reviewItem>
      <errorID>413cff98-9d69-4223-8df4-4ff1185c14c3</errorID>
      <errorWord>)</errorWord>
      <group>L1_Format</group>
      <groupName>格式问题</groupName>
      <ability>L2_HalfPunc_CN</ability>
      <abilityName>全半角问题</abilityName>
      <candidateList>
        <item>）</item>
      </candidateList>
      <explain>文本全半角错误。</explain>
      <paraID>4663476F</paraID>
      <start>3</start>
      <end>4</end>
      <status>unmodified</status>
      <modifiedWord/>
      <trackRevisions>false</trackRevisions>
    </reviewItem>
    <reviewItem>
      <errorID>872d4011-08b8-4e64-9e0e-82fe6797420e</errorID>
      <errorWord>二天</errorWord>
      <group>L1_Word</group>
      <groupName>字词问题</groupName>
      <ability>L2_Typo</ability>
      <abilityName>字词错误</abilityName>
      <candidateList>
        <item>两天</item>
      </candidateList>
      <explain/>
      <paraID>616B6A97</paraID>
      <start>94</start>
      <end>96</end>
      <status>unmodified</status>
      <modifiedWord/>
      <trackRevisions>false</trackRevisions>
    </reviewItem>
    <reviewItem>
      <errorID>d47a58e1-9286-4e04-919c-421f4fd9a101</errorID>
      <errorWord>)</errorWord>
      <group>L1_Format</group>
      <groupName>格式问题</groupName>
      <ability>L2_HalfPunc_CN</ability>
      <abilityName>全半角问题</abilityName>
      <candidateList>
        <item>）</item>
      </candidateList>
      <explain>文本全半角错误。</explain>
      <paraID>41FD4ED9</paraID>
      <start>3</start>
      <end>4</end>
      <status>unmodified</status>
      <modifiedWord/>
      <trackRevisions>false</trackRevisions>
    </reviewItem>
    <reviewItem>
      <errorID>9218aef1-010b-4538-a759-d232ee444516</errorID>
      <errorWord>)</errorWord>
      <group>L1_Format</group>
      <groupName>格式问题</groupName>
      <ability>L2_HalfPunc_CN</ability>
      <abilityName>全半角问题</abilityName>
      <candidateList>
        <item>）</item>
      </candidateList>
      <explain>文本全半角错误。</explain>
      <paraID>4F695E82</paraID>
      <start>3</start>
      <end>4</end>
      <status>unmodified</status>
      <modifiedWord/>
      <trackRevisions>false</trackRevisions>
    </reviewItem>
    <reviewItem>
      <errorID>f6142d72-a616-4d7c-b442-5c21a61570dc</errorID>
      <errorWord>身份证明号码</errorWord>
      <group>L1_Word</group>
      <groupName>字词问题</groupName>
      <ability>L2_Typo</ability>
      <abilityName>字词错误</abilityName>
      <candidateList>
        <item>身份证号码</item>
      </candidateList>
      <explain/>
      <paraID> 6C00572</paraID>
      <start>54</start>
      <end>59</end>
      <status>modified</status>
      <modifiedWord>身份证号码</modifiedWord>
      <trackRevisions>false</trackRevisions>
    </reviewItem>
    <reviewItem>
      <errorID>241bcf46-5ee9-42df-9e5a-ad3a9fb143f5</errorID>
      <errorWord>)</errorWord>
      <group>L1_Format</group>
      <groupName>格式问题</groupName>
      <ability>L2_HalfPunc_CN</ability>
      <abilityName>全半角问题</abilityName>
      <candidateList>
        <item>）</item>
      </candidateList>
      <explain>文本全半角错误。</explain>
      <paraID>27089F50</paraID>
      <start>3</start>
      <end>4</end>
      <status>unmodified</status>
      <modifiedWord/>
      <trackRevisions>false</trackRevisions>
    </reviewItem>
    <reviewItem>
      <errorID>888d2723-b27e-4db5-99df-2ac631723890</errorID>
      <errorWord>其它</errorWord>
      <group>L1_Word</group>
      <groupName>字词问题</groupName>
      <ability>L2_Alias</ability>
      <abilityName>也作/曾用词</abilityName>
      <candidateList>
        <item>其他</item>
      </candidateList>
      <explain>词汇[其它]为不规范表述或旧称，其规范书面表述为[其他]。</explain>
      <paraID>3D3D27DE</paraID>
      <start>15</start>
      <end>17</end>
      <status>modified</status>
      <modifiedWord>其他</modifiedWord>
      <trackRevisions>false</trackRevisions>
    </reviewItem>
    <reviewItem>
      <errorID>ab8385e7-10dd-4929-b30d-bc9b1bb7eddf</errorID>
      <errorWord>)</errorWord>
      <group>L1_Format</group>
      <groupName>格式问题</groupName>
      <ability>L2_HalfPunc_CN</ability>
      <abilityName>全半角问题</abilityName>
      <candidateList>
        <item>）</item>
      </candidateList>
      <explain>文本全半角错误。</explain>
      <paraID>3B9D5E56</paraID>
      <start>2</start>
      <end>3</end>
      <status>unmodified</status>
      <modifiedWord/>
      <trackRevisions>false</trackRevisions>
    </reviewItem>
    <reviewItem>
      <errorID>f9fc020e-184c-482b-979f-a0c59a8eeb97</errorID>
      <errorWord>)</errorWord>
      <group>L1_Format</group>
      <groupName>格式问题</groupName>
      <ability>L2_HalfPunc_CN</ability>
      <abilityName>全半角问题</abilityName>
      <candidateList>
        <item>）</item>
      </candidateList>
      <explain>文本全半角错误。</explain>
      <paraID>7C968065</paraID>
      <start>6</start>
      <end>7</end>
      <status>unmodified</status>
      <modifiedWord/>
      <trackRevisions>false</trackRevisions>
    </reviewItem>
    <reviewItem>
      <errorID>4d1ed847-6b43-4bf5-a47a-0941b99f57ec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784A6727</paraID>
      <start>0</start>
      <end>2</end>
      <status>unmodified</status>
      <modifiedWord/>
      <trackRevisions>false</trackRevisions>
    </reviewItem>
    <reviewItem>
      <errorID>3d66c042-341c-4eb2-af9c-2694099d0f54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39565545</paraID>
      <start>0</start>
      <end>2</end>
      <status>unmodified</status>
      <modifiedWord/>
      <trackRevisions>false</trackRevisions>
    </reviewItem>
    <reviewItem>
      <errorID>5fc41854-170c-4175-ba0e-d38a9562c314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4C5250A1</paraID>
      <start>0</start>
      <end>2</end>
      <status>unmodified</status>
      <modifiedWord/>
      <trackRevisions>false</trackRevisions>
    </reviewItem>
    <reviewItem>
      <errorID>141610fd-511c-4c2a-b3e1-91d5f838b74f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56CEF9E</paraID>
      <start>0</start>
      <end>2</end>
      <status>unmodified</status>
      <modifiedWord/>
      <trackRevisions>false</trackRevisions>
    </reviewItem>
    <reviewItem>
      <errorID>859b68ff-e5ed-425f-b425-71f166f14d4c</errorID>
      <errorWord>遇见</errorWord>
      <group>L1_Word</group>
      <groupName>字词问题</groupName>
      <ability>L2_Typo</ability>
      <abilityName>字词错误</abilityName>
      <candidateList>
        <item>预见</item>
      </candidateList>
      <explain/>
      <paraID> 56CEF9E</paraID>
      <start>126</start>
      <end>128</end>
      <status>modified</status>
      <modifiedWord>预见</modifiedWord>
      <trackRevisions>false</trackRevisions>
    </reviewItem>
    <reviewItem>
      <errorID>a70b95e2-c35a-474f-acc9-ab84b7f659ff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24645825</paraID>
      <start>0</start>
      <end>2</end>
      <status>unmodified</status>
      <modifiedWord/>
      <trackRevisions>false</trackRevisions>
    </reviewItem>
    <reviewItem>
      <errorID>8479231a-0b02-47f8-ace9-a78e6d61c9cf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3F47A8E3</paraID>
      <start>0</start>
      <end>2</end>
      <status>unmodified</status>
      <modifiedWord/>
      <trackRevisions>false</trackRevisions>
    </reviewItem>
    <reviewItem>
      <errorID>89c9214f-8091-43c2-8abe-dcd4def6ccbe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4AF08BB8</paraID>
      <start>0</start>
      <end>2</end>
      <status>unmodified</status>
      <modifiedWord/>
      <trackRevisions>false</trackRevisions>
    </reviewItem>
    <reviewItem>
      <errorID>b0daae62-1e95-42b4-a43e-7c2f0520e64b</errorID>
      <errorWord>)</errorWord>
      <group>L1_Format</group>
      <groupName>格式问题</groupName>
      <ability>L2_HalfPunc_CN</ability>
      <abilityName>全半角问题</abilityName>
      <candidateList>
        <item>）</item>
      </candidateList>
      <explain>文本全半角错误。</explain>
      <paraID> 3903146</paraID>
      <start>2</start>
      <end>3</end>
      <status>unmodified</status>
      <modifiedWord/>
      <trackRevisions>false</trackRevisions>
    </reviewItem>
    <reviewItem>
      <errorID>f07f2bc4-bec2-4411-9092-001b20009209</errorID>
      <errorWord>)</errorWord>
      <group>L1_Format</group>
      <groupName>格式问题</groupName>
      <ability>L2_HalfPunc_CN</ability>
      <abilityName>全半角问题</abilityName>
      <candidateList>
        <item>）</item>
      </candidateList>
      <explain>文本全半角错误。</explain>
      <paraID>7AD5CEE0</paraID>
      <start>2</start>
      <end>3</end>
      <status>unmodified</status>
      <modifiedWord/>
      <trackRevisions>false</trackRevisions>
    </reviewItem>
    <reviewItem>
      <errorID>86a5aa24-b4f7-4a11-bedc-b0ece580c642</errorID>
      <errorWord>)</errorWord>
      <group>L1_Format</group>
      <groupName>格式问题</groupName>
      <ability>L2_HalfPunc_CN</ability>
      <abilityName>全半角问题</abilityName>
      <candidateList>
        <item>）</item>
      </candidateList>
      <explain>文本全半角错误。</explain>
      <paraID> 3B6E2A0</paraID>
      <start>3</start>
      <end>4</end>
      <status>unmodified</status>
      <modifiedWord/>
      <trackRevisions>false</trackRevisions>
    </reviewItem>
    <reviewItem>
      <errorID>e06f2897-2d0b-40d2-805b-a95e21e29993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411F16E7</paraID>
      <start>4</start>
      <end>6</end>
      <status>unmodified</status>
      <modifiedWord/>
      <trackRevisions>false</trackRevisions>
    </reviewItem>
    <reviewItem>
      <errorID>e9653e95-98c8-4f4a-af70-0b8575657446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4833ED31</paraID>
      <start>4</start>
      <end>6</end>
      <status>unmodified</status>
      <modifiedWord/>
      <trackRevisions>false</trackRevisions>
    </reviewItem>
    <reviewItem>
      <errorID>d73b477e-8f0d-473c-af2c-2b06743af224</errorID>
      <errorWord>)</errorWord>
      <group>L1_Format</group>
      <groupName>格式问题</groupName>
      <ability>L2_HalfPunc_CN</ability>
      <abilityName>全半角问题</abilityName>
      <candidateList>
        <item>）</item>
      </candidateList>
      <explain>文本全半角错误。</explain>
      <paraID>6309D5E1</paraID>
      <start>2</start>
      <end>3</end>
      <status>unmodified</status>
      <modifiedWord/>
      <trackRevisions>false</trackRevisions>
    </reviewItem>
    <reviewItem>
      <errorID>5ccbc0ab-27d4-45ff-85c3-ca1db993a6cf</errorID>
      <errorWord>)</errorWord>
      <group>L1_Format</group>
      <groupName>格式问题</groupName>
      <ability>L2_HalfPunc_CN</ability>
      <abilityName>全半角问题</abilityName>
      <candidateList>
        <item>）</item>
      </candidateList>
      <explain>文本全半角错误。</explain>
      <paraID>65F16023</paraID>
      <start>3</start>
      <end>4</end>
      <status>unmodified</status>
      <modifiedWord/>
      <trackRevisions>false</trackRevisions>
    </reviewItem>
    <reviewItem>
      <errorID>303c9759-ba9f-4e24-83de-359b84850c34</errorID>
      <errorWord>其它</errorWord>
      <group>L1_Word</group>
      <groupName>字词问题</groupName>
      <ability>L2_Alias</ability>
      <abilityName>也作/曾用词</abilityName>
      <candidateList>
        <item>其他</item>
      </candidateList>
      <explain>词汇[其它]为不规范表述或旧称，其规范书面表述为[其他]。</explain>
      <paraID>79F7F8D0</paraID>
      <start>0</start>
      <end>2</end>
      <status>modified</status>
      <modifiedWord>其他</modifiedWord>
      <trackRevisions>false</trackRevisions>
    </reviewItem>
    <reviewItem>
      <errorID>99902343-cdf9-4447-b372-9308871a3381</errorID>
      <errorWord>)</errorWord>
      <group>L1_Format</group>
      <groupName>格式问题</groupName>
      <ability>L2_HalfPunc_CN</ability>
      <abilityName>全半角问题</abilityName>
      <candidateList>
        <item>）</item>
      </candidateList>
      <explain>文本全半角错误。</explain>
      <paraID>686A5192</paraID>
      <start>3</start>
      <end>4</end>
      <status>unmodified</status>
      <modifiedWord/>
      <trackRevisions>false</trackRevisions>
    </reviewItem>
    <reviewItem>
      <errorID>31951702-9abb-48ea-bc13-c2335ea0536e</errorID>
      <errorWord>成份</errorWord>
      <group>L1_Word</group>
      <groupName>字词问题</groupName>
      <ability>L2_Typo</ability>
      <abilityName>字词错误</abilityName>
      <candidateList>
        <item>成分</item>
      </candidateList>
      <explain/>
      <paraID>18B5E686</paraID>
      <start>42</start>
      <end>44</end>
      <status>modified</status>
      <modifiedWord>成分</modifiedWord>
      <trackRevisions>false</trackRevisions>
    </reviewItem>
    <reviewItem>
      <errorID>93984805-5a58-4c7b-8b8a-4056d8f578bc</errorID>
      <errorWord>其它</errorWord>
      <group>L1_Word</group>
      <groupName>字词问题</groupName>
      <ability>L2_Alias</ability>
      <abilityName>也作/曾用词</abilityName>
      <candidateList>
        <item>其他</item>
      </candidateList>
      <explain>词汇[其它]为不规范表述或旧称，其规范书面表述为[其他]。</explain>
      <paraID>425641A6</paraID>
      <start>19</start>
      <end>21</end>
      <status>modified</status>
      <modifiedWord>其他</modifiedWord>
      <trackRevisions>false</trackRevisions>
    </reviewItem>
    <reviewItem>
      <errorID>42e66476-e1ac-4782-8f95-9c36e4281e83</errorID>
      <errorWord>、</errorWord>
      <group>L1_Word</group>
      <groupName>字词问题</groupName>
      <ability>L2_Typo</ability>
      <abilityName>字词错误</abilityName>
      <candidateList>
        <item>、第</item>
      </candidateList>
      <explain/>
      <paraID>5D287741</paraID>
      <start>68</start>
      <end>70</end>
      <status>modified</status>
      <modifiedWord>、第</modifiedWord>
      <trackRevisions>false</trackRevisions>
    </reviewItem>
    <reviewItem>
      <errorID>25eff4b4-67c9-47d9-8804-2ea6f91a29f7</errorID>
      <errorWord>)</errorWord>
      <group>L1_Format</group>
      <groupName>格式问题</groupName>
      <ability>L2_HalfPunc_CN</ability>
      <abilityName>全半角问题</abilityName>
      <candidateList>
        <item>）</item>
      </candidateList>
      <explain>文本全半角错误。</explain>
      <paraID>59057895</paraID>
      <start>15</start>
      <end>16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f68fb4b0-1552-4c8f-b7b9-6421d3d96c7d}">
  <ds:schemaRefs/>
</ds:datastoreItem>
</file>

<file path=docProps/app.xml><?xml version="1.0" encoding="utf-8"?>
<Properties xmlns="http://schemas.openxmlformats.org/officeDocument/2006/extended-properties" xmlns:vt="http://schemas.openxmlformats.org/officeDocument/2006/docPropsVTypes">
  <Pages>58</Pages>
  <Words>1963</Words>
  <Characters>2316</Characters>
  <TotalTime>71</TotalTime>
  <ScaleCrop>false</ScaleCrop>
  <LinksUpToDate>false</LinksUpToDate>
  <CharactersWithSpaces>2481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2020-11-30T03:05:00Z</dcterms:created>
  <dc:creator>Admin</dc:creator>
  <cp:lastModifiedBy>桐桐</cp:lastModifiedBy>
  <cp:lastPrinted>2023-08-29T08:15:00Z</cp:lastPrinted>
  <dcterms:modified xsi:type="dcterms:W3CDTF">2026-07-24T01:42:57Z</dcterms:modified>
  <dc:title>第一章 投标人须知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2023-01-10T16:09:58Z</vt:filetime>
  </property>
  <property fmtid="{D5CDD505-2E9C-101B-9397-08002B2CF9AE}" pid="4" name="KSOProductBuildVer">
    <vt:lpwstr>2052-12.1.0.26895</vt:lpwstr>
  </property>
  <property fmtid="{D5CDD505-2E9C-101B-9397-08002B2CF9AE}" pid="5" name="ICV">
    <vt:lpwstr>E219A977F9284893831C9CCD887E2ACA_13</vt:lpwstr>
  </property>
  <property fmtid="{D5CDD505-2E9C-101B-9397-08002B2CF9AE}" pid="6" name="KSOTemplateDocerSaveRecord">
    <vt:lpwstr>eyJoZGlkIjoiYzk0YzIzYzVhMDAwNzQwZWVkOTQ3ZTljM2M2YzQ1ZTEiLCJ1c2VySWQiOiI3NjQxNTI0NzQifQ==</vt:lpwstr>
  </property>
</Properties>
</file>