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5B2F01">
      <w:pPr>
        <w:kinsoku/>
        <w:spacing w:line="480" w:lineRule="exact"/>
        <w:ind w:left="675" w:right="852" w:hanging="28"/>
        <w:jc w:val="center"/>
        <w:rPr>
          <w:rFonts w:ascii="Times New Roman" w:hAnsi="Times New Roman" w:eastAsia="方正仿宋_GBK" w:cs="Times New Roman"/>
          <w:spacing w:val="8"/>
          <w:sz w:val="32"/>
          <w:szCs w:val="32"/>
          <w:lang w:eastAsia="zh-CN"/>
        </w:rPr>
      </w:pPr>
    </w:p>
    <w:p w14:paraId="3689EAF9">
      <w:pPr>
        <w:kinsoku/>
        <w:spacing w:line="480" w:lineRule="exact"/>
        <w:ind w:left="675" w:right="852" w:hanging="28"/>
        <w:jc w:val="center"/>
        <w:rPr>
          <w:rFonts w:ascii="Times New Roman" w:hAnsi="Times New Roman" w:eastAsia="方正仿宋_GBK" w:cs="Times New Roman"/>
          <w:spacing w:val="8"/>
          <w:sz w:val="32"/>
          <w:szCs w:val="32"/>
          <w:lang w:eastAsia="zh-CN"/>
        </w:rPr>
      </w:pPr>
    </w:p>
    <w:p w14:paraId="312CFEB5">
      <w:pPr>
        <w:kinsoku/>
        <w:spacing w:line="480" w:lineRule="exact"/>
        <w:ind w:right="852"/>
        <w:jc w:val="both"/>
        <w:rPr>
          <w:rFonts w:ascii="方正黑体_GBK" w:hAnsi="方正黑体_GBK" w:eastAsia="方正黑体_GBK" w:cs="方正黑体_GBK"/>
          <w:spacing w:val="8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pacing w:val="8"/>
          <w:sz w:val="32"/>
          <w:szCs w:val="32"/>
          <w:lang w:eastAsia="zh-CN"/>
        </w:rPr>
        <w:t>附件</w:t>
      </w:r>
    </w:p>
    <w:p w14:paraId="726C8786">
      <w:pPr>
        <w:kinsoku/>
        <w:spacing w:line="480" w:lineRule="exact"/>
        <w:ind w:left="675" w:right="852" w:hanging="28"/>
        <w:jc w:val="center"/>
        <w:rPr>
          <w:rFonts w:ascii="方正小标宋简体" w:hAnsi="方正小标宋简体" w:eastAsia="方正小标宋简体" w:cs="方正小标宋简体"/>
          <w:spacing w:val="8"/>
          <w:sz w:val="36"/>
          <w:szCs w:val="36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pacing w:val="-6"/>
          <w:sz w:val="36"/>
          <w:szCs w:val="36"/>
          <w:lang w:eastAsia="zh-CN"/>
        </w:rPr>
        <w:t>2026年职业健康检查机构双随机抽查单位</w:t>
      </w:r>
      <w:bookmarkEnd w:id="0"/>
    </w:p>
    <w:tbl>
      <w:tblPr>
        <w:tblStyle w:val="7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42"/>
        <w:gridCol w:w="3180"/>
        <w:gridCol w:w="2000"/>
      </w:tblGrid>
      <w:tr w14:paraId="18D4FF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2" w:type="dxa"/>
            <w:vAlign w:val="center"/>
          </w:tcPr>
          <w:p w14:paraId="56F45E7A">
            <w:pPr>
              <w:kinsoku/>
              <w:jc w:val="center"/>
              <w:rPr>
                <w:rFonts w:ascii="方正黑体_GBK" w:hAnsi="方正黑体_GBK" w:eastAsia="方正黑体_GBK" w:cs="方正黑体_GBK"/>
                <w:spacing w:val="8"/>
                <w:sz w:val="32"/>
                <w:szCs w:val="32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lang w:eastAsia="zh-CN" w:bidi="ar"/>
              </w:rPr>
              <w:t>被监督单位</w:t>
            </w:r>
          </w:p>
        </w:tc>
        <w:tc>
          <w:tcPr>
            <w:tcW w:w="3180" w:type="dxa"/>
            <w:vAlign w:val="center"/>
          </w:tcPr>
          <w:p w14:paraId="5D451360">
            <w:pPr>
              <w:kinsoku/>
              <w:jc w:val="center"/>
              <w:rPr>
                <w:rFonts w:ascii="方正黑体_GBK" w:hAnsi="方正黑体_GBK" w:eastAsia="方正黑体_GBK" w:cs="方正黑体_GBK"/>
                <w:spacing w:val="8"/>
                <w:sz w:val="32"/>
                <w:szCs w:val="32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lang w:eastAsia="zh-CN" w:bidi="ar"/>
              </w:rPr>
              <w:t>经营地址</w:t>
            </w:r>
          </w:p>
        </w:tc>
        <w:tc>
          <w:tcPr>
            <w:tcW w:w="2000" w:type="dxa"/>
            <w:vAlign w:val="center"/>
          </w:tcPr>
          <w:p w14:paraId="7B77D32A">
            <w:pPr>
              <w:kinsoku/>
              <w:jc w:val="center"/>
              <w:rPr>
                <w:rFonts w:ascii="方正黑体_GBK" w:hAnsi="方正黑体_GBK" w:eastAsia="方正黑体_GBK" w:cs="方正黑体_GBK"/>
                <w:spacing w:val="8"/>
                <w:sz w:val="32"/>
                <w:szCs w:val="32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lang w:eastAsia="zh-CN" w:bidi="ar"/>
              </w:rPr>
              <w:t>监督专业</w:t>
            </w:r>
          </w:p>
        </w:tc>
      </w:tr>
      <w:tr w14:paraId="108D37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2" w:type="dxa"/>
            <w:vAlign w:val="center"/>
          </w:tcPr>
          <w:p w14:paraId="5590D29F">
            <w:pPr>
              <w:kinsoku/>
              <w:autoSpaceDE/>
              <w:autoSpaceDN/>
              <w:jc w:val="center"/>
              <w:rPr>
                <w:rFonts w:eastAsia="宋体"/>
                <w:snapToGrid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江阴市第五人民医院</w:t>
            </w:r>
          </w:p>
        </w:tc>
        <w:tc>
          <w:tcPr>
            <w:tcW w:w="3180" w:type="dxa"/>
            <w:vAlign w:val="center"/>
          </w:tcPr>
          <w:p w14:paraId="224F13B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eastAsia="zh-CN"/>
              </w:rPr>
              <w:t>江阴市祝塘镇镇北路</w:t>
            </w:r>
            <w:r>
              <w:rPr>
                <w:sz w:val="20"/>
                <w:szCs w:val="20"/>
                <w:lang w:eastAsia="zh-CN"/>
              </w:rPr>
              <w:t>85</w:t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  <w:lang w:eastAsia="zh-CN"/>
              </w:rPr>
              <w:t>号</w:t>
            </w:r>
          </w:p>
        </w:tc>
        <w:tc>
          <w:tcPr>
            <w:tcW w:w="2000" w:type="dxa"/>
            <w:vAlign w:val="center"/>
          </w:tcPr>
          <w:p w14:paraId="72B1AF40">
            <w:pPr>
              <w:kinsoku/>
              <w:jc w:val="center"/>
              <w:rPr>
                <w:rFonts w:ascii="Times New Roman" w:hAnsi="Times New Roman" w:eastAsia="方正仿宋_GBK" w:cs="方正仿宋_GBK"/>
                <w:spacing w:val="8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职业卫生</w:t>
            </w:r>
          </w:p>
        </w:tc>
      </w:tr>
      <w:tr w14:paraId="0AFB81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2" w:type="dxa"/>
            <w:vAlign w:val="center"/>
          </w:tcPr>
          <w:p w14:paraId="7412E98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江阴泰富临港医院</w:t>
            </w:r>
          </w:p>
        </w:tc>
        <w:tc>
          <w:tcPr>
            <w:tcW w:w="3180" w:type="dxa"/>
            <w:vAlign w:val="center"/>
          </w:tcPr>
          <w:p w14:paraId="7CCB3F64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eastAsia="zh-CN"/>
              </w:rPr>
              <w:t>江阴市申港街道崇文北路</w:t>
            </w:r>
            <w:r>
              <w:rPr>
                <w:sz w:val="20"/>
                <w:szCs w:val="20"/>
                <w:lang w:eastAsia="zh-CN"/>
              </w:rPr>
              <w:t>108</w:t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  <w:lang w:eastAsia="zh-CN"/>
              </w:rPr>
              <w:t>号</w:t>
            </w:r>
          </w:p>
        </w:tc>
        <w:tc>
          <w:tcPr>
            <w:tcW w:w="2000" w:type="dxa"/>
          </w:tcPr>
          <w:p w14:paraId="20261CF9">
            <w:pPr>
              <w:kinsoku/>
              <w:jc w:val="center"/>
              <w:rPr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职业卫生</w:t>
            </w:r>
          </w:p>
        </w:tc>
      </w:tr>
      <w:tr w14:paraId="7CD857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2" w:type="dxa"/>
            <w:vAlign w:val="center"/>
          </w:tcPr>
          <w:p w14:paraId="7F2D6C6A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江阴市峭岐医院</w:t>
            </w:r>
          </w:p>
        </w:tc>
        <w:tc>
          <w:tcPr>
            <w:tcW w:w="3180" w:type="dxa"/>
            <w:vAlign w:val="center"/>
          </w:tcPr>
          <w:p w14:paraId="60C2E81C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eastAsia="zh-CN"/>
              </w:rPr>
              <w:t>江阴市徐霞客镇峭岐博爱路</w:t>
            </w:r>
            <w:r>
              <w:rPr>
                <w:sz w:val="20"/>
                <w:szCs w:val="20"/>
                <w:lang w:eastAsia="zh-CN"/>
              </w:rPr>
              <w:t>126</w:t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  <w:lang w:eastAsia="zh-CN"/>
              </w:rPr>
              <w:t>号</w:t>
            </w:r>
          </w:p>
        </w:tc>
        <w:tc>
          <w:tcPr>
            <w:tcW w:w="2000" w:type="dxa"/>
          </w:tcPr>
          <w:p w14:paraId="4EB11866">
            <w:pPr>
              <w:kinsoku/>
              <w:jc w:val="center"/>
              <w:rPr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职业卫生</w:t>
            </w:r>
          </w:p>
        </w:tc>
      </w:tr>
      <w:tr w14:paraId="58422A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2" w:type="dxa"/>
            <w:vAlign w:val="center"/>
          </w:tcPr>
          <w:p w14:paraId="1B4D74B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江阴市第三人民医院</w:t>
            </w:r>
          </w:p>
        </w:tc>
        <w:tc>
          <w:tcPr>
            <w:tcW w:w="3180" w:type="dxa"/>
            <w:vAlign w:val="center"/>
          </w:tcPr>
          <w:p w14:paraId="5FB72211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江阴市五星路</w:t>
            </w:r>
            <w:r>
              <w:rPr>
                <w:sz w:val="20"/>
                <w:szCs w:val="20"/>
              </w:rPr>
              <w:t>999</w:t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号</w:t>
            </w:r>
          </w:p>
        </w:tc>
        <w:tc>
          <w:tcPr>
            <w:tcW w:w="2000" w:type="dxa"/>
          </w:tcPr>
          <w:p w14:paraId="1C9149A3">
            <w:pPr>
              <w:kinsoku/>
              <w:jc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职业卫生</w:t>
            </w:r>
          </w:p>
        </w:tc>
      </w:tr>
      <w:tr w14:paraId="7221A9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2" w:type="dxa"/>
            <w:vAlign w:val="center"/>
          </w:tcPr>
          <w:p w14:paraId="2AB2CE2E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江阴市璜土医院</w:t>
            </w:r>
          </w:p>
        </w:tc>
        <w:tc>
          <w:tcPr>
            <w:tcW w:w="3180" w:type="dxa"/>
            <w:vAlign w:val="center"/>
          </w:tcPr>
          <w:p w14:paraId="6ABE548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eastAsia="zh-CN"/>
              </w:rPr>
              <w:t>江阴市璜土镇万安路</w:t>
            </w:r>
            <w:r>
              <w:rPr>
                <w:sz w:val="20"/>
                <w:szCs w:val="20"/>
                <w:lang w:eastAsia="zh-CN"/>
              </w:rPr>
              <w:t>93</w:t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  <w:lang w:eastAsia="zh-CN"/>
              </w:rPr>
              <w:t>号、江阴市璜土镇镇澄路</w:t>
            </w:r>
            <w:r>
              <w:rPr>
                <w:sz w:val="20"/>
                <w:szCs w:val="20"/>
                <w:lang w:eastAsia="zh-CN"/>
              </w:rPr>
              <w:t>3550-8</w:t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  <w:lang w:eastAsia="zh-CN"/>
              </w:rPr>
              <w:t>号</w:t>
            </w:r>
          </w:p>
        </w:tc>
        <w:tc>
          <w:tcPr>
            <w:tcW w:w="2000" w:type="dxa"/>
            <w:vAlign w:val="center"/>
          </w:tcPr>
          <w:p w14:paraId="4B8C8570">
            <w:pPr>
              <w:kinsoku/>
              <w:jc w:val="center"/>
              <w:rPr>
                <w:rFonts w:ascii="Times New Roman" w:hAnsi="Times New Roman" w:eastAsia="方正仿宋_GBK" w:cs="方正仿宋_GBK"/>
                <w:spacing w:val="8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 w:bidi="ar"/>
              </w:rPr>
              <w:t>职业卫生</w:t>
            </w:r>
          </w:p>
        </w:tc>
      </w:tr>
      <w:tr w14:paraId="04F219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2" w:type="dxa"/>
            <w:vAlign w:val="center"/>
          </w:tcPr>
          <w:p w14:paraId="5EA06DF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江阴市徐霞客医院</w:t>
            </w:r>
          </w:p>
        </w:tc>
        <w:tc>
          <w:tcPr>
            <w:tcW w:w="3180" w:type="dxa"/>
            <w:vAlign w:val="center"/>
          </w:tcPr>
          <w:p w14:paraId="001E2CF5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eastAsia="zh-CN"/>
              </w:rPr>
              <w:t>江阴市徐霞客医院璜塘环镇北路</w:t>
            </w:r>
            <w:r>
              <w:rPr>
                <w:sz w:val="20"/>
                <w:szCs w:val="20"/>
                <w:lang w:eastAsia="zh-CN"/>
              </w:rPr>
              <w:t>158</w:t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  <w:lang w:eastAsia="zh-CN"/>
              </w:rPr>
              <w:t>号</w:t>
            </w:r>
          </w:p>
        </w:tc>
        <w:tc>
          <w:tcPr>
            <w:tcW w:w="2000" w:type="dxa"/>
          </w:tcPr>
          <w:p w14:paraId="73FD93D7">
            <w:pPr>
              <w:kinsoku/>
              <w:jc w:val="center"/>
              <w:rPr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职业卫生</w:t>
            </w:r>
          </w:p>
        </w:tc>
      </w:tr>
    </w:tbl>
    <w:p w14:paraId="60C494D7">
      <w:pPr>
        <w:kinsoku/>
        <w:spacing w:line="480" w:lineRule="exact"/>
        <w:ind w:right="852"/>
        <w:rPr>
          <w:rFonts w:ascii="Times New Roman" w:hAnsi="Times New Roman" w:eastAsia="方正仿宋_GBK" w:cs="Times New Roman"/>
          <w:spacing w:val="8"/>
          <w:sz w:val="28"/>
          <w:szCs w:val="28"/>
          <w:lang w:eastAsia="zh-CN"/>
        </w:rPr>
      </w:pPr>
      <w:r>
        <w:rPr>
          <w:rFonts w:hint="eastAsia" w:ascii="Times New Roman" w:hAnsi="Times New Roman" w:eastAsia="方正仿宋_GBK" w:cs="Times New Roman"/>
          <w:spacing w:val="8"/>
          <w:sz w:val="28"/>
          <w:szCs w:val="28"/>
          <w:lang w:eastAsia="zh-CN"/>
        </w:rPr>
        <w:t>（备注：以上单位由国家、省级卫生行政部门随机抽取）</w:t>
      </w:r>
    </w:p>
    <w:sectPr>
      <w:footerReference r:id="rId3" w:type="default"/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A6E9A6">
    <w:pPr>
      <w:spacing w:line="180" w:lineRule="auto"/>
      <w:ind w:left="9467"/>
      <w:rPr>
        <w:rFonts w:ascii="Times New Roman" w:hAnsi="Times New Roman" w:eastAsia="Times New Roman" w:cs="Times New Roman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FFEF" w:allStyles="1" w:customStyles="1" w:latentStyles="1" w:stylesInUse="1" w:headingStyles="1" w:numberingStyles="1" w:tableStyles="1" w:directFormattingOnRuns="1" w:directFormattingOnParagraphs="1" w:directFormattingOnNumbering="1" w:directFormattingOnTables="1" w:clearFormatting="1" w:top3HeadingStyles="1" w:visibleStyles="1" w:alternateStyleNames="1"/>
  <w:doNotTrackMoves/>
  <w:documentProtection w:enforcement="0"/>
  <w:defaultTabStop w:val="420"/>
  <w:noPunctuationKerning w:val="1"/>
  <w:characterSpacingControl w:val="compressPunctuation"/>
  <w:compat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9060A"/>
    <w:rsid w:val="000851D0"/>
    <w:rsid w:val="000E1C60"/>
    <w:rsid w:val="003D2758"/>
    <w:rsid w:val="0059060A"/>
    <w:rsid w:val="005B4614"/>
    <w:rsid w:val="00725CD7"/>
    <w:rsid w:val="0077410A"/>
    <w:rsid w:val="00A71990"/>
    <w:rsid w:val="00CE6380"/>
    <w:rsid w:val="00D879C3"/>
    <w:rsid w:val="00E3217B"/>
    <w:rsid w:val="55CE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outlineLvl w:val="0"/>
    </w:pPr>
    <w:rPr>
      <w:rFonts w:hint="eastAsia" w:ascii="宋体" w:hAnsi="宋体" w:eastAsia="宋体" w:cs="Times New Roman"/>
      <w:b/>
      <w:kern w:val="44"/>
      <w:sz w:val="48"/>
      <w:szCs w:val="48"/>
      <w:lang w:eastAsia="zh-CN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</w:style>
  <w:style w:type="paragraph" w:styleId="4">
    <w:name w:val="Date"/>
    <w:basedOn w:val="1"/>
    <w:next w:val="1"/>
    <w:link w:val="14"/>
    <w:uiPriority w:val="0"/>
    <w:pPr>
      <w:ind w:left="100" w:leftChars="2500"/>
    </w:p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5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b/>
    </w:rPr>
  </w:style>
  <w:style w:type="character" w:styleId="11">
    <w:name w:val="Hyperlink"/>
    <w:uiPriority w:val="0"/>
    <w:rPr>
      <w:color w:val="0000FF"/>
      <w:u w:val="single"/>
    </w:rPr>
  </w:style>
  <w:style w:type="paragraph" w:customStyle="1" w:styleId="12">
    <w:name w:val="Table Text"/>
    <w:basedOn w:val="1"/>
    <w:semiHidden/>
    <w:qFormat/>
    <w:uiPriority w:val="0"/>
    <w:rPr>
      <w:rFonts w:ascii="宋体" w:hAnsi="宋体" w:eastAsia="宋体" w:cs="宋体"/>
    </w:rPr>
  </w:style>
  <w:style w:type="character" w:customStyle="1" w:styleId="13">
    <w:name w:val="页脚 字符"/>
    <w:link w:val="5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4">
    <w:name w:val="日期 字符"/>
    <w:link w:val="4"/>
    <w:qFormat/>
    <w:uiPriority w:val="0"/>
    <w:rPr>
      <w:rFonts w:ascii="Arial" w:hAnsi="Arial" w:eastAsia="Arial" w:cs="Arial"/>
      <w:snapToGrid w:val="0"/>
      <w:color w:val="000000"/>
      <w:sz w:val="21"/>
      <w:szCs w:val="21"/>
      <w:lang w:eastAsia="en-US"/>
    </w:rPr>
  </w:style>
  <w:style w:type="character" w:customStyle="1" w:styleId="15">
    <w:name w:val="页眉 字符"/>
    <w:link w:val="6"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table" w:customStyle="1" w:styleId="1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中共中央对外联络办公室</Company>
  <Pages>1</Pages>
  <Words>1050</Words>
  <Characters>1150</Characters>
  <Lines>8</Lines>
  <Paragraphs>2</Paragraphs>
  <TotalTime>4</TotalTime>
  <ScaleCrop>false</ScaleCrop>
  <LinksUpToDate>false</LinksUpToDate>
  <CharactersWithSpaces>1196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2026-07-10T15:02:00Z</dcterms:created>
  <dc:creator>Administrator</dc:creator>
  <cp:lastModifiedBy>Administrator</cp:lastModifiedBy>
  <dcterms:modified xsi:type="dcterms:W3CDTF">2026-07-16T08:58:27Z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eyJoZGlkIjoiYWZkZmYxOTE4NWNiM2NlYzg2YjMzZGVhYWNiYjlhOTciLCJ1c2VySWQiOiIzNzcwNDM4MDMifQ==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40CA2314E6C84C5192D09440BF8BC5AC_12</vt:lpwstr>
  </property>
</Properties>
</file>