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A33DF">
      <w:pPr>
        <w:spacing w:line="360" w:lineRule="auto"/>
        <w:jc w:val="center"/>
        <w:rPr>
          <w:rFonts w:hint="eastAsia" w:ascii="新宋体" w:hAnsi="新宋体" w:eastAsia="新宋体"/>
          <w:bCs/>
          <w:color w:val="000000"/>
          <w:sz w:val="36"/>
          <w:szCs w:val="36"/>
          <w:u w:val="single"/>
          <w:lang w:eastAsia="zh-CN"/>
        </w:rPr>
      </w:pPr>
      <w:r>
        <w:rPr>
          <w:rFonts w:hint="eastAsia" w:ascii="新宋体" w:hAnsi="新宋体" w:eastAsia="新宋体"/>
          <w:bCs/>
          <w:color w:val="000000"/>
          <w:sz w:val="36"/>
          <w:szCs w:val="36"/>
          <w:u w:val="single"/>
          <w:lang w:eastAsia="zh-CN"/>
        </w:rPr>
        <w:drawing>
          <wp:inline distT="0" distB="0" distL="114300" distR="114300">
            <wp:extent cx="5986780" cy="8467090"/>
            <wp:effectExtent l="0" t="0" r="13970" b="10160"/>
            <wp:docPr id="1" name="图片 1" descr="招标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招标文件"/>
                    <pic:cNvPicPr>
                      <a:picLocks noChangeAspect="1"/>
                    </pic:cNvPicPr>
                  </pic:nvPicPr>
                  <pic:blipFill>
                    <a:blip r:embed="rId9"/>
                    <a:stretch>
                      <a:fillRect/>
                    </a:stretch>
                  </pic:blipFill>
                  <pic:spPr>
                    <a:xfrm>
                      <a:off x="0" y="0"/>
                      <a:ext cx="5986780" cy="8467090"/>
                    </a:xfrm>
                    <a:prstGeom prst="rect">
                      <a:avLst/>
                    </a:prstGeom>
                  </pic:spPr>
                </pic:pic>
              </a:graphicData>
            </a:graphic>
          </wp:inline>
        </w:drawing>
      </w:r>
    </w:p>
    <w:p w14:paraId="7C53C8CD">
      <w:pPr>
        <w:spacing w:line="360" w:lineRule="auto"/>
        <w:jc w:val="center"/>
        <w:rPr>
          <w:rFonts w:hint="eastAsia" w:ascii="新宋体" w:hAnsi="新宋体" w:eastAsia="新宋体"/>
          <w:bCs/>
          <w:color w:val="000000"/>
          <w:sz w:val="36"/>
          <w:szCs w:val="36"/>
          <w:u w:val="single"/>
          <w:lang w:eastAsia="zh-CN"/>
        </w:rPr>
      </w:pPr>
    </w:p>
    <w:p w14:paraId="07105D23">
      <w:pPr>
        <w:spacing w:line="360" w:lineRule="auto"/>
        <w:jc w:val="center"/>
        <w:rPr>
          <w:rFonts w:hint="eastAsia" w:ascii="新宋体" w:hAnsi="新宋体" w:eastAsia="新宋体"/>
          <w:bCs/>
          <w:color w:val="000000"/>
          <w:sz w:val="36"/>
          <w:szCs w:val="36"/>
          <w:u w:val="single"/>
          <w:lang w:eastAsia="zh-CN"/>
        </w:rPr>
      </w:pPr>
    </w:p>
    <w:p w14:paraId="2CE10785">
      <w:pPr>
        <w:spacing w:line="360" w:lineRule="auto"/>
        <w:jc w:val="center"/>
        <w:rPr>
          <w:rFonts w:hint="eastAsia" w:ascii="新宋体" w:hAnsi="新宋体" w:eastAsia="新宋体"/>
          <w:bCs/>
          <w:color w:val="000000"/>
          <w:sz w:val="36"/>
          <w:szCs w:val="36"/>
          <w:u w:val="single"/>
          <w:lang w:eastAsia="zh-CN"/>
        </w:rPr>
      </w:pPr>
    </w:p>
    <w:p w14:paraId="3BF3F88F">
      <w:pPr>
        <w:spacing w:line="360" w:lineRule="auto"/>
        <w:jc w:val="center"/>
        <w:rPr>
          <w:rFonts w:ascii="新宋体" w:hAnsi="新宋体" w:eastAsia="新宋体"/>
          <w:bCs/>
          <w:color w:val="000000"/>
          <w:sz w:val="36"/>
          <w:szCs w:val="36"/>
          <w:u w:val="single"/>
        </w:rPr>
      </w:pPr>
      <w:r>
        <w:rPr>
          <w:rFonts w:hint="eastAsia" w:ascii="新宋体" w:hAnsi="新宋体" w:eastAsia="新宋体"/>
          <w:bCs/>
          <w:color w:val="000000"/>
          <w:sz w:val="36"/>
          <w:szCs w:val="36"/>
          <w:u w:val="single"/>
          <w:lang w:eastAsia="zh-CN"/>
        </w:rPr>
        <w:t>定山村飞马线公厕</w:t>
      </w:r>
      <w:r>
        <w:rPr>
          <w:rFonts w:hint="eastAsia" w:ascii="新宋体" w:hAnsi="新宋体" w:eastAsia="新宋体"/>
          <w:bCs/>
          <w:color w:val="000000"/>
          <w:sz w:val="36"/>
          <w:szCs w:val="36"/>
          <w:u w:val="single"/>
        </w:rPr>
        <w:t xml:space="preserve"> </w:t>
      </w:r>
      <w:r>
        <w:rPr>
          <w:rFonts w:hint="eastAsia" w:ascii="宋体" w:hAnsi="宋体"/>
          <w:sz w:val="36"/>
          <w:szCs w:val="36"/>
        </w:rPr>
        <w:t>施工招标</w:t>
      </w:r>
    </w:p>
    <w:p w14:paraId="2891C54E">
      <w:pPr>
        <w:spacing w:line="360" w:lineRule="auto"/>
        <w:jc w:val="center"/>
        <w:rPr>
          <w:rFonts w:ascii="宋体" w:hAnsi="宋体"/>
          <w:b/>
          <w:color w:val="000000"/>
          <w:sz w:val="72"/>
          <w:szCs w:val="72"/>
        </w:rPr>
      </w:pPr>
    </w:p>
    <w:p w14:paraId="0201DABB">
      <w:pPr>
        <w:spacing w:line="360" w:lineRule="auto"/>
        <w:jc w:val="center"/>
        <w:rPr>
          <w:rFonts w:ascii="宋体" w:hAnsi="宋体"/>
          <w:b/>
          <w:color w:val="000000"/>
          <w:sz w:val="72"/>
          <w:szCs w:val="72"/>
        </w:rPr>
      </w:pPr>
      <w:r>
        <w:rPr>
          <w:rFonts w:hint="eastAsia" w:ascii="宋体" w:hAnsi="宋体"/>
          <w:b/>
          <w:color w:val="000000"/>
          <w:sz w:val="72"/>
          <w:szCs w:val="72"/>
        </w:rPr>
        <w:t>招标文件</w:t>
      </w:r>
    </w:p>
    <w:p w14:paraId="266C2CE4">
      <w:pPr>
        <w:spacing w:line="360" w:lineRule="auto"/>
        <w:ind w:firstLine="1960" w:firstLineChars="700"/>
        <w:rPr>
          <w:rFonts w:ascii="宋体" w:hAnsi="宋体" w:cs="宋体"/>
          <w:color w:val="3D4B64"/>
          <w:kern w:val="0"/>
          <w:sz w:val="28"/>
          <w:szCs w:val="28"/>
          <w:u w:val="single"/>
          <w:lang w:bidi="ar"/>
        </w:rPr>
      </w:pPr>
      <w:r>
        <w:rPr>
          <w:rFonts w:hint="eastAsia" w:ascii="宋体" w:hAnsi="宋体"/>
          <w:color w:val="000000"/>
          <w:sz w:val="28"/>
          <w:szCs w:val="28"/>
        </w:rPr>
        <w:t>标段编号：</w:t>
      </w:r>
      <w:r>
        <w:rPr>
          <w:rFonts w:hint="eastAsia" w:ascii="宋体" w:hAnsi="宋体"/>
          <w:color w:val="000000"/>
          <w:sz w:val="28"/>
          <w:szCs w:val="28"/>
          <w:u w:val="single"/>
        </w:rPr>
        <w:t xml:space="preserve">(Z)JYSZH20260725901266 </w:t>
      </w:r>
    </w:p>
    <w:p w14:paraId="755FE6A4">
      <w:pPr>
        <w:spacing w:line="360" w:lineRule="auto"/>
        <w:ind w:firstLine="2240" w:firstLineChars="800"/>
        <w:rPr>
          <w:rFonts w:ascii="宋体" w:hAnsi="宋体" w:cs="宋体"/>
          <w:color w:val="3D4B64"/>
          <w:kern w:val="0"/>
          <w:sz w:val="28"/>
          <w:szCs w:val="28"/>
          <w:u w:val="single"/>
          <w:lang w:bidi="ar"/>
        </w:rPr>
      </w:pPr>
    </w:p>
    <w:p w14:paraId="743347E5">
      <w:pPr>
        <w:spacing w:line="360" w:lineRule="auto"/>
        <w:jc w:val="center"/>
        <w:rPr>
          <w:rFonts w:ascii="宋体" w:hAnsi="宋体"/>
          <w:color w:val="000000"/>
          <w:sz w:val="28"/>
          <w:szCs w:val="28"/>
        </w:rPr>
      </w:pPr>
      <w:r>
        <w:rPr>
          <w:rFonts w:hint="eastAsia" w:ascii="宋体" w:hAnsi="宋体"/>
          <w:color w:val="000000"/>
          <w:sz w:val="28"/>
          <w:szCs w:val="28"/>
        </w:rPr>
        <w:t>(</w:t>
      </w:r>
      <w:r>
        <w:rPr>
          <w:rFonts w:hint="eastAsia" w:ascii="宋体" w:hAnsi="宋体"/>
          <w:b/>
          <w:color w:val="000000"/>
          <w:sz w:val="30"/>
          <w:szCs w:val="30"/>
        </w:rPr>
        <w:t>适用资格后审、合理低价法招标工程</w:t>
      </w:r>
      <w:r>
        <w:rPr>
          <w:rFonts w:hint="eastAsia" w:ascii="宋体" w:hAnsi="宋体"/>
          <w:color w:val="000000"/>
          <w:sz w:val="28"/>
          <w:szCs w:val="28"/>
        </w:rPr>
        <w:t>)</w:t>
      </w:r>
    </w:p>
    <w:p w14:paraId="76966144">
      <w:pPr>
        <w:spacing w:line="360" w:lineRule="auto"/>
        <w:jc w:val="center"/>
        <w:rPr>
          <w:rFonts w:ascii="宋体" w:hAnsi="宋体"/>
          <w:b/>
          <w:color w:val="000000"/>
          <w:sz w:val="32"/>
        </w:rPr>
      </w:pPr>
      <w:r>
        <w:rPr>
          <w:rFonts w:hint="eastAsia" w:ascii="宋体" w:hAnsi="宋体"/>
          <w:color w:val="000000"/>
          <w:sz w:val="28"/>
          <w:szCs w:val="28"/>
        </w:rPr>
        <w:t xml:space="preserve"> </w:t>
      </w:r>
    </w:p>
    <w:p w14:paraId="2A29A6B4">
      <w:pPr>
        <w:snapToGrid w:val="0"/>
        <w:spacing w:line="480" w:lineRule="auto"/>
        <w:rPr>
          <w:rFonts w:ascii="宋体" w:hAnsi="宋体"/>
          <w:b/>
          <w:color w:val="000000"/>
          <w:sz w:val="32"/>
        </w:rPr>
      </w:pPr>
    </w:p>
    <w:p w14:paraId="427362AA">
      <w:pPr>
        <w:snapToGrid w:val="0"/>
        <w:spacing w:line="480" w:lineRule="auto"/>
        <w:rPr>
          <w:rFonts w:ascii="宋体" w:hAnsi="宋体"/>
          <w:b/>
          <w:color w:val="000000"/>
          <w:sz w:val="32"/>
        </w:rPr>
      </w:pPr>
    </w:p>
    <w:p w14:paraId="02A044CF">
      <w:pPr>
        <w:snapToGrid w:val="0"/>
        <w:spacing w:line="480" w:lineRule="auto"/>
        <w:rPr>
          <w:rFonts w:ascii="宋体" w:hAnsi="宋体"/>
          <w:b/>
          <w:color w:val="000000"/>
          <w:sz w:val="32"/>
        </w:rPr>
      </w:pPr>
    </w:p>
    <w:p w14:paraId="556A3BEE">
      <w:pPr>
        <w:snapToGrid w:val="0"/>
        <w:spacing w:line="480" w:lineRule="auto"/>
        <w:ind w:left="2875" w:hanging="2875" w:hangingChars="895"/>
        <w:rPr>
          <w:rFonts w:hint="default" w:ascii="宋体" w:hAnsi="宋体" w:eastAsia="宋体"/>
          <w:b/>
          <w:color w:val="000000"/>
          <w:sz w:val="32"/>
          <w:u w:val="single"/>
          <w:lang w:val="en-US" w:eastAsia="zh-CN"/>
        </w:rPr>
      </w:pPr>
      <w:r>
        <w:rPr>
          <w:rFonts w:hint="eastAsia" w:ascii="宋体" w:hAnsi="宋体"/>
          <w:b/>
          <w:color w:val="000000"/>
          <w:sz w:val="32"/>
        </w:rPr>
        <w:t xml:space="preserve">招  </w:t>
      </w:r>
      <w:r>
        <w:rPr>
          <w:rFonts w:ascii="宋体" w:hAnsi="宋体"/>
          <w:b/>
          <w:color w:val="000000"/>
          <w:sz w:val="32"/>
        </w:rPr>
        <w:t>标</w:t>
      </w:r>
      <w:r>
        <w:rPr>
          <w:rFonts w:hint="eastAsia" w:ascii="宋体" w:hAnsi="宋体"/>
          <w:b/>
          <w:color w:val="000000"/>
          <w:sz w:val="32"/>
        </w:rPr>
        <w:t xml:space="preserve">  </w:t>
      </w:r>
      <w:r>
        <w:rPr>
          <w:rFonts w:ascii="宋体" w:hAnsi="宋体"/>
          <w:b/>
          <w:color w:val="000000"/>
          <w:sz w:val="32"/>
        </w:rPr>
        <w:t>人</w:t>
      </w:r>
      <w:r>
        <w:rPr>
          <w:rFonts w:hint="eastAsia" w:ascii="宋体" w:hAnsi="宋体"/>
          <w:b/>
          <w:color w:val="000000"/>
          <w:sz w:val="32"/>
        </w:rPr>
        <w:t xml:space="preserve"> (盖章)</w:t>
      </w:r>
      <w:r>
        <w:rPr>
          <w:rFonts w:hint="eastAsia" w:ascii="宋体" w:hAnsi="宋体"/>
          <w:b/>
          <w:color w:val="000000"/>
          <w:sz w:val="32"/>
          <w:lang w:eastAsia="zh-CN"/>
        </w:rPr>
        <w:t>：</w:t>
      </w:r>
      <w:r>
        <w:rPr>
          <w:rFonts w:hint="eastAsia" w:ascii="宋体" w:hAnsi="宋体"/>
          <w:b/>
          <w:color w:val="000000"/>
          <w:sz w:val="32"/>
          <w:u w:val="single"/>
        </w:rPr>
        <w:t xml:space="preserve"> </w:t>
      </w:r>
      <w:r>
        <w:rPr>
          <w:rFonts w:hint="eastAsia" w:ascii="宋体" w:hAnsi="宋体"/>
          <w:b/>
          <w:color w:val="000000"/>
          <w:sz w:val="32"/>
          <w:u w:val="single"/>
          <w:lang w:val="en-US" w:eastAsia="zh-CN"/>
        </w:rPr>
        <w:t xml:space="preserve">  </w:t>
      </w:r>
      <w:r>
        <w:rPr>
          <w:rFonts w:hint="eastAsia" w:ascii="宋体" w:hAnsi="宋体"/>
          <w:b/>
          <w:color w:val="000000"/>
          <w:sz w:val="32"/>
          <w:u w:val="single"/>
          <w:lang w:eastAsia="zh-CN"/>
        </w:rPr>
        <w:t>江阴市云亭街道定山村集体经济组织</w:t>
      </w:r>
      <w:r>
        <w:rPr>
          <w:rFonts w:hint="eastAsia" w:ascii="宋体" w:hAnsi="宋体"/>
          <w:b/>
          <w:color w:val="000000"/>
          <w:sz w:val="32"/>
          <w:u w:val="single"/>
        </w:rPr>
        <w:t xml:space="preserve"> </w:t>
      </w:r>
      <w:r>
        <w:rPr>
          <w:rFonts w:hint="eastAsia" w:ascii="宋体" w:hAnsi="宋体"/>
          <w:b/>
          <w:color w:val="000000"/>
          <w:sz w:val="32"/>
          <w:u w:val="single"/>
          <w:lang w:val="en-US" w:eastAsia="zh-CN"/>
        </w:rPr>
        <w:t xml:space="preserve">  </w:t>
      </w:r>
    </w:p>
    <w:p w14:paraId="4489BDB2">
      <w:pPr>
        <w:snapToGrid w:val="0"/>
        <w:spacing w:line="480" w:lineRule="auto"/>
        <w:ind w:left="964" w:hanging="964" w:hangingChars="300"/>
        <w:rPr>
          <w:rFonts w:ascii="宋体" w:hAnsi="宋体"/>
          <w:b/>
          <w:color w:val="000000"/>
          <w:sz w:val="32"/>
          <w:u w:val="single"/>
        </w:rPr>
      </w:pPr>
      <w:r>
        <w:rPr>
          <w:rFonts w:hint="eastAsia" w:ascii="宋体" w:hAnsi="宋体"/>
          <w:b/>
          <w:color w:val="000000"/>
          <w:sz w:val="32"/>
        </w:rPr>
        <w:t>招标代理机构(盖章)</w:t>
      </w:r>
      <w:r>
        <w:rPr>
          <w:rFonts w:hint="eastAsia" w:ascii="宋体" w:hAnsi="宋体"/>
          <w:b/>
          <w:color w:val="000000"/>
          <w:sz w:val="32"/>
          <w:lang w:eastAsia="zh-CN"/>
        </w:rPr>
        <w:t>：</w:t>
      </w:r>
      <w:r>
        <w:rPr>
          <w:rFonts w:hint="eastAsia" w:ascii="宋体" w:hAnsi="宋体"/>
          <w:b/>
          <w:color w:val="000000"/>
          <w:sz w:val="32"/>
          <w:u w:val="single"/>
        </w:rPr>
        <w:t xml:space="preserve">   </w:t>
      </w:r>
      <w:r>
        <w:rPr>
          <w:rFonts w:hint="eastAsia" w:ascii="宋体" w:hAnsi="宋体"/>
          <w:b/>
          <w:color w:val="000000"/>
          <w:sz w:val="32"/>
          <w:u w:val="single"/>
          <w:lang w:eastAsia="zh-CN"/>
        </w:rPr>
        <w:t>江苏嘉得成建设工程咨询有限公司</w:t>
      </w:r>
      <w:r>
        <w:rPr>
          <w:rFonts w:hint="eastAsia" w:ascii="宋体" w:hAnsi="宋体"/>
          <w:b/>
          <w:color w:val="000000"/>
          <w:sz w:val="32"/>
          <w:u w:val="single"/>
        </w:rPr>
        <w:t xml:space="preserve">                           </w:t>
      </w:r>
    </w:p>
    <w:p w14:paraId="5BCB539E">
      <w:pPr>
        <w:spacing w:line="360" w:lineRule="auto"/>
        <w:rPr>
          <w:rFonts w:ascii="宋体" w:hAnsi="宋体"/>
          <w:b/>
          <w:color w:val="000000"/>
          <w:sz w:val="32"/>
          <w:szCs w:val="32"/>
          <w:u w:val="single"/>
        </w:rPr>
      </w:pPr>
      <w:r>
        <w:rPr>
          <w:rFonts w:hint="eastAsia" w:ascii="宋体" w:hAnsi="宋体"/>
          <w:b/>
          <w:color w:val="000000"/>
          <w:sz w:val="32"/>
          <w:szCs w:val="32"/>
        </w:rPr>
        <w:t>编制人（签字并加盖执业印章）：</w:t>
      </w:r>
      <w:r>
        <w:rPr>
          <w:rFonts w:hint="eastAsia" w:ascii="宋体" w:hAnsi="宋体"/>
          <w:b/>
          <w:color w:val="000000"/>
          <w:sz w:val="32"/>
          <w:szCs w:val="32"/>
          <w:u w:val="single"/>
        </w:rPr>
        <w:t xml:space="preserve">   </w:t>
      </w:r>
      <w:r>
        <w:rPr>
          <w:rFonts w:hint="eastAsia" w:ascii="宋体" w:hAnsi="宋体"/>
          <w:b/>
          <w:color w:val="000000"/>
          <w:sz w:val="32"/>
          <w:szCs w:val="32"/>
          <w:u w:val="single"/>
          <w:lang w:eastAsia="zh-CN"/>
        </w:rPr>
        <w:t>吴怡婷</w:t>
      </w:r>
      <w:r>
        <w:rPr>
          <w:rFonts w:hint="eastAsia" w:ascii="宋体" w:hAnsi="宋体"/>
          <w:b/>
          <w:color w:val="000000"/>
          <w:sz w:val="32"/>
          <w:szCs w:val="32"/>
          <w:u w:val="single"/>
        </w:rPr>
        <w:t xml:space="preserve">          </w:t>
      </w:r>
    </w:p>
    <w:p w14:paraId="33F03742">
      <w:pPr>
        <w:spacing w:line="360" w:lineRule="auto"/>
        <w:jc w:val="center"/>
        <w:rPr>
          <w:rFonts w:ascii="宋体" w:hAnsi="宋体"/>
          <w:color w:val="000000"/>
          <w:sz w:val="32"/>
          <w:szCs w:val="32"/>
        </w:rPr>
      </w:pPr>
    </w:p>
    <w:p w14:paraId="0A122548">
      <w:pPr>
        <w:spacing w:line="360" w:lineRule="auto"/>
        <w:jc w:val="center"/>
        <w:rPr>
          <w:rFonts w:ascii="宋体" w:hAnsi="宋体"/>
          <w:sz w:val="28"/>
          <w:szCs w:val="28"/>
        </w:rPr>
        <w:sectPr>
          <w:headerReference r:id="rId3" w:type="first"/>
          <w:footerReference r:id="rId4" w:type="default"/>
          <w:pgSz w:w="11906" w:h="16838"/>
          <w:pgMar w:top="1060" w:right="1559" w:bottom="1440" w:left="1560" w:header="851" w:footer="851" w:gutter="0"/>
          <w:cols w:space="720" w:num="1"/>
          <w:titlePg/>
          <w:docGrid w:linePitch="312" w:charSpace="0"/>
        </w:sectPr>
      </w:pPr>
      <w:r>
        <w:rPr>
          <w:rFonts w:hint="eastAsia" w:ascii="宋体" w:hAnsi="宋体"/>
          <w:color w:val="000000"/>
          <w:sz w:val="32"/>
          <w:szCs w:val="32"/>
        </w:rPr>
        <w:t>日    期：</w:t>
      </w:r>
      <w:r>
        <w:rPr>
          <w:rFonts w:hint="eastAsia" w:ascii="黑体" w:hAnsi="宋体" w:eastAsia="黑体"/>
          <w:color w:val="000000"/>
          <w:sz w:val="32"/>
          <w:szCs w:val="32"/>
          <w:u w:val="single"/>
        </w:rPr>
        <w:t xml:space="preserve"> 202</w:t>
      </w:r>
      <w:r>
        <w:rPr>
          <w:rFonts w:hint="eastAsia" w:ascii="黑体" w:hAnsi="宋体" w:eastAsia="黑体"/>
          <w:color w:val="000000"/>
          <w:sz w:val="32"/>
          <w:szCs w:val="32"/>
          <w:u w:val="single"/>
          <w:lang w:val="en-US" w:eastAsia="zh-CN"/>
        </w:rPr>
        <w:t>6</w:t>
      </w:r>
      <w:r>
        <w:rPr>
          <w:rFonts w:hint="eastAsia" w:ascii="宋体" w:hAnsi="宋体"/>
          <w:color w:val="000000"/>
          <w:sz w:val="32"/>
          <w:szCs w:val="32"/>
        </w:rPr>
        <w:t>年</w:t>
      </w:r>
      <w:r>
        <w:rPr>
          <w:rFonts w:hint="eastAsia" w:ascii="黑体" w:hAnsi="宋体" w:eastAsia="黑体"/>
          <w:color w:val="000000"/>
          <w:sz w:val="32"/>
          <w:szCs w:val="32"/>
          <w:u w:val="single"/>
        </w:rPr>
        <w:t xml:space="preserve"> </w:t>
      </w:r>
      <w:r>
        <w:rPr>
          <w:rFonts w:hint="eastAsia" w:ascii="黑体" w:hAnsi="宋体" w:eastAsia="黑体"/>
          <w:color w:val="000000"/>
          <w:sz w:val="32"/>
          <w:szCs w:val="32"/>
          <w:u w:val="single"/>
          <w:lang w:val="en-US" w:eastAsia="zh-CN"/>
        </w:rPr>
        <w:t>7</w:t>
      </w:r>
      <w:r>
        <w:rPr>
          <w:rFonts w:hint="eastAsia" w:ascii="黑体" w:hAnsi="宋体" w:eastAsia="黑体"/>
          <w:color w:val="000000"/>
          <w:sz w:val="32"/>
          <w:szCs w:val="32"/>
          <w:u w:val="single"/>
        </w:rPr>
        <w:t xml:space="preserve"> </w:t>
      </w:r>
      <w:r>
        <w:rPr>
          <w:rFonts w:hint="eastAsia" w:ascii="宋体" w:hAnsi="宋体"/>
          <w:color w:val="000000"/>
          <w:sz w:val="32"/>
          <w:szCs w:val="32"/>
        </w:rPr>
        <w:t>月</w:t>
      </w:r>
      <w:r>
        <w:rPr>
          <w:rFonts w:hint="eastAsia" w:ascii="黑体" w:hAnsi="宋体" w:eastAsia="黑体"/>
          <w:color w:val="000000"/>
          <w:sz w:val="32"/>
          <w:szCs w:val="32"/>
          <w:u w:val="single"/>
          <w:lang w:val="en-US" w:eastAsia="zh-CN"/>
        </w:rPr>
        <w:t xml:space="preserve"> 13</w:t>
      </w:r>
      <w:r>
        <w:rPr>
          <w:rFonts w:hint="eastAsia" w:ascii="宋体" w:hAnsi="宋体"/>
          <w:color w:val="000000"/>
          <w:sz w:val="32"/>
          <w:szCs w:val="32"/>
          <w:u w:val="single"/>
          <w:lang w:val="en-US" w:eastAsia="zh-CN"/>
        </w:rPr>
        <w:t xml:space="preserve"> </w:t>
      </w:r>
      <w:r>
        <w:rPr>
          <w:rFonts w:hint="eastAsia" w:ascii="宋体" w:hAnsi="宋体"/>
          <w:color w:val="000000"/>
          <w:sz w:val="32"/>
          <w:szCs w:val="32"/>
        </w:rPr>
        <w:t>日</w:t>
      </w:r>
    </w:p>
    <w:p w14:paraId="25D9C65D">
      <w:pPr>
        <w:spacing w:after="240" w:afterLines="100" w:line="540" w:lineRule="exact"/>
        <w:jc w:val="center"/>
        <w:rPr>
          <w:b/>
          <w:sz w:val="44"/>
          <w:szCs w:val="44"/>
        </w:rPr>
      </w:pPr>
      <w:r>
        <w:rPr>
          <w:b/>
          <w:sz w:val="44"/>
          <w:szCs w:val="44"/>
        </w:rPr>
        <w:t>目  录</w:t>
      </w:r>
    </w:p>
    <w:p w14:paraId="5E4B48D1">
      <w:pPr>
        <w:pStyle w:val="29"/>
        <w:tabs>
          <w:tab w:val="right" w:leader="dot" w:pos="8777"/>
        </w:tabs>
        <w:rPr>
          <w:rFonts w:asciiTheme="minorHAnsi" w:hAnsiTheme="minorHAnsi" w:eastAsiaTheme="minorEastAsia" w:cstheme="minorBidi"/>
          <w:szCs w:val="22"/>
        </w:rPr>
      </w:pPr>
      <w:r>
        <w:fldChar w:fldCharType="begin"/>
      </w:r>
      <w:r>
        <w:instrText xml:space="preserve"> TOC \o "1-1" \h \z \t "标题 2,2,标题 3,3" </w:instrText>
      </w:r>
      <w:r>
        <w:fldChar w:fldCharType="separate"/>
      </w:r>
      <w:r>
        <w:fldChar w:fldCharType="begin"/>
      </w:r>
      <w:r>
        <w:instrText xml:space="preserve"> HYPERLINK \l "_Toc153538228" </w:instrText>
      </w:r>
      <w:r>
        <w:fldChar w:fldCharType="separate"/>
      </w:r>
      <w:r>
        <w:rPr>
          <w:rStyle w:val="50"/>
          <w:rFonts w:hint="eastAsia"/>
        </w:rPr>
        <w:t>第一章</w:t>
      </w:r>
      <w:r>
        <w:rPr>
          <w:rStyle w:val="50"/>
        </w:rPr>
        <w:t xml:space="preserve">  </w:t>
      </w:r>
      <w:r>
        <w:rPr>
          <w:rStyle w:val="50"/>
          <w:rFonts w:hint="eastAsia"/>
        </w:rPr>
        <w:t>招标公告</w:t>
      </w:r>
      <w:r>
        <w:tab/>
      </w:r>
      <w:r>
        <w:fldChar w:fldCharType="begin"/>
      </w:r>
      <w:r>
        <w:instrText xml:space="preserve"> PAGEREF _Toc153538228 \h </w:instrText>
      </w:r>
      <w:r>
        <w:fldChar w:fldCharType="separate"/>
      </w:r>
      <w:r>
        <w:t>5</w:t>
      </w:r>
      <w:r>
        <w:fldChar w:fldCharType="end"/>
      </w:r>
      <w:r>
        <w:fldChar w:fldCharType="end"/>
      </w:r>
    </w:p>
    <w:p w14:paraId="473FEBBC">
      <w:pPr>
        <w:pStyle w:val="34"/>
        <w:tabs>
          <w:tab w:val="right" w:leader="dot" w:pos="8777"/>
        </w:tabs>
        <w:rPr>
          <w:rFonts w:asciiTheme="minorHAnsi" w:hAnsiTheme="minorHAnsi" w:eastAsiaTheme="minorEastAsia" w:cstheme="minorBidi"/>
        </w:rPr>
      </w:pPr>
      <w:r>
        <w:fldChar w:fldCharType="begin"/>
      </w:r>
      <w:r>
        <w:instrText xml:space="preserve"> HYPERLINK \l "_Toc153538229" </w:instrText>
      </w:r>
      <w:r>
        <w:fldChar w:fldCharType="separate"/>
      </w:r>
      <w:r>
        <w:rPr>
          <w:rStyle w:val="50"/>
          <w:rFonts w:ascii="宋体" w:hAnsi="宋体" w:cs="宋体"/>
        </w:rPr>
        <w:t xml:space="preserve">1. </w:t>
      </w:r>
      <w:r>
        <w:rPr>
          <w:rStyle w:val="50"/>
          <w:rFonts w:hint="eastAsia" w:ascii="宋体" w:hAnsi="宋体" w:cs="宋体"/>
        </w:rPr>
        <w:t>招标条件</w:t>
      </w:r>
      <w:r>
        <w:tab/>
      </w:r>
      <w:r>
        <w:fldChar w:fldCharType="begin"/>
      </w:r>
      <w:r>
        <w:instrText xml:space="preserve"> PAGEREF _Toc153538229 \h </w:instrText>
      </w:r>
      <w:r>
        <w:fldChar w:fldCharType="separate"/>
      </w:r>
      <w:r>
        <w:t>5</w:t>
      </w:r>
      <w:r>
        <w:fldChar w:fldCharType="end"/>
      </w:r>
      <w:r>
        <w:fldChar w:fldCharType="end"/>
      </w:r>
    </w:p>
    <w:p w14:paraId="4D22DF10">
      <w:pPr>
        <w:pStyle w:val="34"/>
        <w:tabs>
          <w:tab w:val="right" w:leader="dot" w:pos="8777"/>
        </w:tabs>
        <w:rPr>
          <w:rFonts w:asciiTheme="minorHAnsi" w:hAnsiTheme="minorHAnsi" w:eastAsiaTheme="minorEastAsia" w:cstheme="minorBidi"/>
        </w:rPr>
      </w:pPr>
      <w:r>
        <w:fldChar w:fldCharType="begin"/>
      </w:r>
      <w:r>
        <w:instrText xml:space="preserve"> HYPERLINK \l "_Toc153538230" </w:instrText>
      </w:r>
      <w:r>
        <w:fldChar w:fldCharType="separate"/>
      </w:r>
      <w:r>
        <w:rPr>
          <w:rStyle w:val="50"/>
          <w:rFonts w:ascii="宋体" w:hAnsi="宋体" w:cs="宋体"/>
        </w:rPr>
        <w:t xml:space="preserve">2. </w:t>
      </w:r>
      <w:r>
        <w:rPr>
          <w:rStyle w:val="50"/>
          <w:rFonts w:hint="eastAsia" w:ascii="宋体" w:hAnsi="宋体" w:cs="宋体"/>
        </w:rPr>
        <w:t>项目概况与招标范围</w:t>
      </w:r>
      <w:r>
        <w:tab/>
      </w:r>
      <w:r>
        <w:fldChar w:fldCharType="begin"/>
      </w:r>
      <w:r>
        <w:instrText xml:space="preserve"> PAGEREF _Toc153538230 \h </w:instrText>
      </w:r>
      <w:r>
        <w:fldChar w:fldCharType="separate"/>
      </w:r>
      <w:r>
        <w:t>5</w:t>
      </w:r>
      <w:r>
        <w:fldChar w:fldCharType="end"/>
      </w:r>
      <w:r>
        <w:fldChar w:fldCharType="end"/>
      </w:r>
    </w:p>
    <w:p w14:paraId="31E39F0C">
      <w:pPr>
        <w:pStyle w:val="34"/>
        <w:tabs>
          <w:tab w:val="right" w:leader="dot" w:pos="8777"/>
        </w:tabs>
        <w:rPr>
          <w:rFonts w:asciiTheme="minorHAnsi" w:hAnsiTheme="minorHAnsi" w:eastAsiaTheme="minorEastAsia" w:cstheme="minorBidi"/>
        </w:rPr>
      </w:pPr>
      <w:r>
        <w:fldChar w:fldCharType="begin"/>
      </w:r>
      <w:r>
        <w:instrText xml:space="preserve"> HYPERLINK \l "_Toc153538231" </w:instrText>
      </w:r>
      <w:r>
        <w:fldChar w:fldCharType="separate"/>
      </w:r>
      <w:r>
        <w:rPr>
          <w:rStyle w:val="50"/>
          <w:rFonts w:ascii="宋体" w:hAnsi="宋体" w:cs="宋体"/>
        </w:rPr>
        <w:t xml:space="preserve">3. </w:t>
      </w:r>
      <w:r>
        <w:rPr>
          <w:rStyle w:val="50"/>
          <w:rFonts w:hint="eastAsia" w:ascii="宋体" w:hAnsi="宋体" w:cs="宋体"/>
        </w:rPr>
        <w:t>投标人资格要求</w:t>
      </w:r>
      <w:r>
        <w:tab/>
      </w:r>
      <w:r>
        <w:fldChar w:fldCharType="begin"/>
      </w:r>
      <w:r>
        <w:instrText xml:space="preserve"> PAGEREF _Toc153538231 \h </w:instrText>
      </w:r>
      <w:r>
        <w:fldChar w:fldCharType="separate"/>
      </w:r>
      <w:r>
        <w:t>5</w:t>
      </w:r>
      <w:r>
        <w:fldChar w:fldCharType="end"/>
      </w:r>
      <w:r>
        <w:fldChar w:fldCharType="end"/>
      </w:r>
    </w:p>
    <w:p w14:paraId="1A89AEDC">
      <w:pPr>
        <w:pStyle w:val="34"/>
        <w:tabs>
          <w:tab w:val="right" w:leader="dot" w:pos="8777"/>
        </w:tabs>
        <w:rPr>
          <w:rFonts w:asciiTheme="minorHAnsi" w:hAnsiTheme="minorHAnsi" w:eastAsiaTheme="minorEastAsia" w:cstheme="minorBidi"/>
        </w:rPr>
      </w:pPr>
      <w:r>
        <w:fldChar w:fldCharType="begin"/>
      </w:r>
      <w:r>
        <w:instrText xml:space="preserve"> HYPERLINK \l "_Toc153538232" </w:instrText>
      </w:r>
      <w:r>
        <w:fldChar w:fldCharType="separate"/>
      </w:r>
      <w:r>
        <w:rPr>
          <w:rStyle w:val="50"/>
          <w:rFonts w:ascii="宋体" w:hAnsi="宋体" w:cs="宋体"/>
        </w:rPr>
        <w:t xml:space="preserve">4. </w:t>
      </w:r>
      <w:r>
        <w:rPr>
          <w:rStyle w:val="50"/>
          <w:rFonts w:hint="eastAsia" w:ascii="宋体" w:hAnsi="宋体" w:cs="宋体"/>
        </w:rPr>
        <w:t>招标文件的获取</w:t>
      </w:r>
      <w:r>
        <w:tab/>
      </w:r>
      <w:r>
        <w:fldChar w:fldCharType="begin"/>
      </w:r>
      <w:r>
        <w:instrText xml:space="preserve"> PAGEREF _Toc153538232 \h </w:instrText>
      </w:r>
      <w:r>
        <w:fldChar w:fldCharType="separate"/>
      </w:r>
      <w:r>
        <w:t>6</w:t>
      </w:r>
      <w:r>
        <w:fldChar w:fldCharType="end"/>
      </w:r>
      <w:r>
        <w:fldChar w:fldCharType="end"/>
      </w:r>
    </w:p>
    <w:p w14:paraId="2D5EC0BD">
      <w:pPr>
        <w:pStyle w:val="34"/>
        <w:tabs>
          <w:tab w:val="right" w:leader="dot" w:pos="8777"/>
        </w:tabs>
        <w:rPr>
          <w:rFonts w:asciiTheme="minorHAnsi" w:hAnsiTheme="minorHAnsi" w:eastAsiaTheme="minorEastAsia" w:cstheme="minorBidi"/>
        </w:rPr>
      </w:pPr>
      <w:r>
        <w:fldChar w:fldCharType="begin"/>
      </w:r>
      <w:r>
        <w:instrText xml:space="preserve"> HYPERLINK \l "_Toc153538233" </w:instrText>
      </w:r>
      <w:r>
        <w:fldChar w:fldCharType="separate"/>
      </w:r>
      <w:r>
        <w:rPr>
          <w:rStyle w:val="50"/>
          <w:rFonts w:ascii="宋体" w:hAnsi="宋体" w:cs="宋体"/>
        </w:rPr>
        <w:t xml:space="preserve">5. </w:t>
      </w:r>
      <w:r>
        <w:rPr>
          <w:rStyle w:val="50"/>
          <w:rFonts w:hint="eastAsia" w:ascii="宋体" w:hAnsi="宋体" w:cs="宋体"/>
        </w:rPr>
        <w:t>投标截止时间</w:t>
      </w:r>
      <w:r>
        <w:tab/>
      </w:r>
      <w:r>
        <w:fldChar w:fldCharType="begin"/>
      </w:r>
      <w:r>
        <w:instrText xml:space="preserve"> PAGEREF _Toc153538233 \h </w:instrText>
      </w:r>
      <w:r>
        <w:fldChar w:fldCharType="separate"/>
      </w:r>
      <w:r>
        <w:t>6</w:t>
      </w:r>
      <w:r>
        <w:fldChar w:fldCharType="end"/>
      </w:r>
      <w:r>
        <w:fldChar w:fldCharType="end"/>
      </w:r>
    </w:p>
    <w:p w14:paraId="031F2BE5">
      <w:pPr>
        <w:pStyle w:val="34"/>
        <w:tabs>
          <w:tab w:val="right" w:leader="dot" w:pos="8777"/>
        </w:tabs>
        <w:rPr>
          <w:rFonts w:asciiTheme="minorHAnsi" w:hAnsiTheme="minorHAnsi" w:eastAsiaTheme="minorEastAsia" w:cstheme="minorBidi"/>
        </w:rPr>
      </w:pPr>
      <w:r>
        <w:fldChar w:fldCharType="begin"/>
      </w:r>
      <w:r>
        <w:instrText xml:space="preserve"> HYPERLINK \l "_Toc153538234" </w:instrText>
      </w:r>
      <w:r>
        <w:fldChar w:fldCharType="separate"/>
      </w:r>
      <w:r>
        <w:rPr>
          <w:rStyle w:val="50"/>
          <w:rFonts w:ascii="宋体" w:hAnsi="宋体" w:cs="宋体"/>
        </w:rPr>
        <w:t xml:space="preserve">6. </w:t>
      </w:r>
      <w:r>
        <w:rPr>
          <w:rStyle w:val="50"/>
          <w:rFonts w:hint="eastAsia" w:ascii="宋体" w:hAnsi="宋体" w:cs="宋体"/>
        </w:rPr>
        <w:t>资格审查</w:t>
      </w:r>
      <w:r>
        <w:tab/>
      </w:r>
      <w:r>
        <w:fldChar w:fldCharType="begin"/>
      </w:r>
      <w:r>
        <w:instrText xml:space="preserve"> PAGEREF _Toc153538234 \h </w:instrText>
      </w:r>
      <w:r>
        <w:fldChar w:fldCharType="separate"/>
      </w:r>
      <w:r>
        <w:t>6</w:t>
      </w:r>
      <w:r>
        <w:fldChar w:fldCharType="end"/>
      </w:r>
      <w:r>
        <w:fldChar w:fldCharType="end"/>
      </w:r>
    </w:p>
    <w:p w14:paraId="66C418F5">
      <w:pPr>
        <w:pStyle w:val="34"/>
        <w:tabs>
          <w:tab w:val="right" w:leader="dot" w:pos="8777"/>
        </w:tabs>
        <w:rPr>
          <w:rFonts w:asciiTheme="minorHAnsi" w:hAnsiTheme="minorHAnsi" w:eastAsiaTheme="minorEastAsia" w:cstheme="minorBidi"/>
        </w:rPr>
      </w:pPr>
      <w:r>
        <w:fldChar w:fldCharType="begin"/>
      </w:r>
      <w:r>
        <w:instrText xml:space="preserve"> HYPERLINK \l "_Toc153538235" </w:instrText>
      </w:r>
      <w:r>
        <w:fldChar w:fldCharType="separate"/>
      </w:r>
      <w:r>
        <w:rPr>
          <w:rStyle w:val="50"/>
          <w:rFonts w:ascii="宋体" w:hAnsi="宋体" w:cs="宋体"/>
        </w:rPr>
        <w:t xml:space="preserve">7. </w:t>
      </w:r>
      <w:r>
        <w:rPr>
          <w:rStyle w:val="50"/>
          <w:rFonts w:hint="eastAsia" w:ascii="宋体" w:hAnsi="宋体" w:cs="宋体"/>
        </w:rPr>
        <w:t>评标方法</w:t>
      </w:r>
      <w:r>
        <w:tab/>
      </w:r>
      <w:r>
        <w:fldChar w:fldCharType="begin"/>
      </w:r>
      <w:r>
        <w:instrText xml:space="preserve"> PAGEREF _Toc153538235 \h </w:instrText>
      </w:r>
      <w:r>
        <w:fldChar w:fldCharType="separate"/>
      </w:r>
      <w:r>
        <w:t>6</w:t>
      </w:r>
      <w:r>
        <w:fldChar w:fldCharType="end"/>
      </w:r>
      <w:r>
        <w:fldChar w:fldCharType="end"/>
      </w:r>
    </w:p>
    <w:p w14:paraId="39A53CEE">
      <w:pPr>
        <w:pStyle w:val="34"/>
        <w:tabs>
          <w:tab w:val="right" w:leader="dot" w:pos="8777"/>
        </w:tabs>
        <w:rPr>
          <w:rFonts w:asciiTheme="minorHAnsi" w:hAnsiTheme="minorHAnsi" w:eastAsiaTheme="minorEastAsia" w:cstheme="minorBidi"/>
        </w:rPr>
      </w:pPr>
      <w:r>
        <w:fldChar w:fldCharType="begin"/>
      </w:r>
      <w:r>
        <w:instrText xml:space="preserve"> HYPERLINK \l "_Toc153538236" </w:instrText>
      </w:r>
      <w:r>
        <w:fldChar w:fldCharType="separate"/>
      </w:r>
      <w:r>
        <w:rPr>
          <w:rStyle w:val="50"/>
          <w:rFonts w:ascii="宋体" w:hAnsi="宋体" w:cs="宋体"/>
        </w:rPr>
        <w:t>8.</w:t>
      </w:r>
      <w:r>
        <w:rPr>
          <w:rStyle w:val="50"/>
          <w:rFonts w:hint="eastAsia" w:ascii="宋体" w:hAnsi="宋体" w:cs="宋体"/>
        </w:rPr>
        <w:t xml:space="preserve"> 发布公告的媒介</w:t>
      </w:r>
      <w:r>
        <w:tab/>
      </w:r>
      <w:r>
        <w:fldChar w:fldCharType="begin"/>
      </w:r>
      <w:r>
        <w:instrText xml:space="preserve"> PAGEREF _Toc153538236 \h </w:instrText>
      </w:r>
      <w:r>
        <w:fldChar w:fldCharType="separate"/>
      </w:r>
      <w:r>
        <w:t>6</w:t>
      </w:r>
      <w:r>
        <w:fldChar w:fldCharType="end"/>
      </w:r>
      <w:r>
        <w:fldChar w:fldCharType="end"/>
      </w:r>
    </w:p>
    <w:p w14:paraId="75780E9A">
      <w:pPr>
        <w:pStyle w:val="34"/>
        <w:tabs>
          <w:tab w:val="right" w:leader="dot" w:pos="8777"/>
        </w:tabs>
        <w:rPr>
          <w:rFonts w:asciiTheme="minorHAnsi" w:hAnsiTheme="minorHAnsi" w:eastAsiaTheme="minorEastAsia" w:cstheme="minorBidi"/>
        </w:rPr>
      </w:pPr>
      <w:r>
        <w:fldChar w:fldCharType="begin"/>
      </w:r>
      <w:r>
        <w:instrText xml:space="preserve"> HYPERLINK \l "_Toc153538237" </w:instrText>
      </w:r>
      <w:r>
        <w:fldChar w:fldCharType="separate"/>
      </w:r>
      <w:r>
        <w:rPr>
          <w:rStyle w:val="50"/>
          <w:rFonts w:ascii="宋体" w:hAnsi="宋体" w:cs="宋体"/>
        </w:rPr>
        <w:t>9.</w:t>
      </w:r>
      <w:r>
        <w:rPr>
          <w:rStyle w:val="50"/>
          <w:rFonts w:hint="eastAsia" w:ascii="宋体" w:hAnsi="宋体" w:cs="宋体"/>
        </w:rPr>
        <w:t xml:space="preserve"> 其他</w:t>
      </w:r>
      <w:r>
        <w:tab/>
      </w:r>
      <w:r>
        <w:fldChar w:fldCharType="begin"/>
      </w:r>
      <w:r>
        <w:instrText xml:space="preserve"> PAGEREF _Toc153538237 \h </w:instrText>
      </w:r>
      <w:r>
        <w:fldChar w:fldCharType="separate"/>
      </w:r>
      <w:r>
        <w:t>6</w:t>
      </w:r>
      <w:r>
        <w:fldChar w:fldCharType="end"/>
      </w:r>
      <w:r>
        <w:fldChar w:fldCharType="end"/>
      </w:r>
    </w:p>
    <w:p w14:paraId="7E1DC012">
      <w:pPr>
        <w:pStyle w:val="34"/>
        <w:tabs>
          <w:tab w:val="right" w:leader="dot" w:pos="8777"/>
        </w:tabs>
        <w:rPr>
          <w:rFonts w:asciiTheme="minorHAnsi" w:hAnsiTheme="minorHAnsi" w:eastAsiaTheme="minorEastAsia" w:cstheme="minorBidi"/>
        </w:rPr>
      </w:pPr>
      <w:r>
        <w:fldChar w:fldCharType="begin"/>
      </w:r>
      <w:r>
        <w:instrText xml:space="preserve"> HYPERLINK \l "_Toc153538242" </w:instrText>
      </w:r>
      <w:r>
        <w:fldChar w:fldCharType="separate"/>
      </w:r>
      <w:r>
        <w:rPr>
          <w:rStyle w:val="50"/>
          <w:rFonts w:ascii="宋体" w:hAnsi="宋体" w:cs="宋体"/>
        </w:rPr>
        <w:t>10.</w:t>
      </w:r>
      <w:r>
        <w:rPr>
          <w:rStyle w:val="50"/>
          <w:rFonts w:hint="eastAsia" w:ascii="宋体" w:hAnsi="宋体" w:cs="宋体"/>
        </w:rPr>
        <w:t>联系方式</w:t>
      </w:r>
      <w:r>
        <w:tab/>
      </w:r>
      <w:r>
        <w:fldChar w:fldCharType="begin"/>
      </w:r>
      <w:r>
        <w:instrText xml:space="preserve"> PAGEREF _Toc153538242 \h </w:instrText>
      </w:r>
      <w:r>
        <w:fldChar w:fldCharType="separate"/>
      </w:r>
      <w:r>
        <w:t>7</w:t>
      </w:r>
      <w:r>
        <w:fldChar w:fldCharType="end"/>
      </w:r>
      <w:r>
        <w:fldChar w:fldCharType="end"/>
      </w:r>
    </w:p>
    <w:p w14:paraId="34BA48C4">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"_Toc153538243" </w:instrText>
      </w:r>
      <w:r>
        <w:fldChar w:fldCharType="separate"/>
      </w:r>
      <w:r>
        <w:rPr>
          <w:rStyle w:val="50"/>
          <w:rFonts w:hint="eastAsia"/>
        </w:rPr>
        <w:t>第二章</w:t>
      </w:r>
      <w:r>
        <w:rPr>
          <w:rStyle w:val="50"/>
        </w:rPr>
        <w:t xml:space="preserve">  </w:t>
      </w:r>
      <w:r>
        <w:rPr>
          <w:rStyle w:val="50"/>
          <w:rFonts w:hint="eastAsia"/>
        </w:rPr>
        <w:t>投标人须知</w:t>
      </w:r>
      <w:r>
        <w:tab/>
      </w:r>
      <w:r>
        <w:fldChar w:fldCharType="begin"/>
      </w:r>
      <w:r>
        <w:instrText xml:space="preserve"> PAGEREF _Toc153538243 \h </w:instrText>
      </w:r>
      <w:r>
        <w:fldChar w:fldCharType="separate"/>
      </w:r>
      <w:r>
        <w:t>8</w:t>
      </w:r>
      <w:r>
        <w:fldChar w:fldCharType="end"/>
      </w:r>
      <w:r>
        <w:fldChar w:fldCharType="end"/>
      </w:r>
    </w:p>
    <w:p w14:paraId="3EB03355">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"_Toc153538244" </w:instrText>
      </w:r>
      <w:r>
        <w:fldChar w:fldCharType="separate"/>
      </w:r>
      <w:r>
        <w:rPr>
          <w:rStyle w:val="50"/>
          <w:rFonts w:hint="eastAsia"/>
        </w:rPr>
        <w:t>投标人须知前附表</w:t>
      </w:r>
      <w:r>
        <w:tab/>
      </w:r>
      <w:r>
        <w:fldChar w:fldCharType="begin"/>
      </w:r>
      <w:r>
        <w:instrText xml:space="preserve"> PAGEREF _Toc153538244 \h </w:instrText>
      </w:r>
      <w:r>
        <w:fldChar w:fldCharType="separate"/>
      </w:r>
      <w:r>
        <w:t>8</w:t>
      </w:r>
      <w:r>
        <w:fldChar w:fldCharType="end"/>
      </w:r>
      <w:r>
        <w:fldChar w:fldCharType="end"/>
      </w:r>
    </w:p>
    <w:p w14:paraId="5BAE64B9">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"_Toc153538245" </w:instrText>
      </w:r>
      <w:r>
        <w:fldChar w:fldCharType="separate"/>
      </w:r>
      <w:r>
        <w:rPr>
          <w:rStyle w:val="50"/>
          <w:rFonts w:hint="eastAsia"/>
        </w:rPr>
        <w:t>投标人须知</w:t>
      </w:r>
      <w:r>
        <w:tab/>
      </w:r>
      <w:r>
        <w:fldChar w:fldCharType="begin"/>
      </w:r>
      <w:r>
        <w:instrText xml:space="preserve"> PAGEREF _Toc153538245 \h </w:instrText>
      </w:r>
      <w:r>
        <w:fldChar w:fldCharType="separate"/>
      </w:r>
      <w:r>
        <w:t>15</w:t>
      </w:r>
      <w:r>
        <w:fldChar w:fldCharType="end"/>
      </w:r>
      <w:r>
        <w:fldChar w:fldCharType="end"/>
      </w:r>
    </w:p>
    <w:p w14:paraId="0F5675AE">
      <w:pPr>
        <w:pStyle w:val="34"/>
        <w:tabs>
          <w:tab w:val="right" w:leader="dot" w:pos="8777"/>
        </w:tabs>
        <w:rPr>
          <w:rFonts w:asciiTheme="minorHAnsi" w:hAnsiTheme="minorHAnsi" w:eastAsiaTheme="minorEastAsia" w:cstheme="minorBidi"/>
        </w:rPr>
      </w:pPr>
      <w:r>
        <w:fldChar w:fldCharType="begin"/>
      </w:r>
      <w:r>
        <w:instrText xml:space="preserve"> HYPERLINK \l "_Toc153538246" </w:instrText>
      </w:r>
      <w:r>
        <w:fldChar w:fldCharType="separate"/>
      </w:r>
      <w:r>
        <w:rPr>
          <w:rStyle w:val="50"/>
          <w:rFonts w:ascii="宋体" w:hAnsi="宋体" w:cs="宋体"/>
        </w:rPr>
        <w:t xml:space="preserve">1 </w:t>
      </w:r>
      <w:r>
        <w:rPr>
          <w:rStyle w:val="50"/>
          <w:rFonts w:hint="eastAsia" w:ascii="宋体" w:hAnsi="宋体" w:cs="宋体"/>
        </w:rPr>
        <w:t>总则</w:t>
      </w:r>
      <w:r>
        <w:tab/>
      </w:r>
      <w:r>
        <w:fldChar w:fldCharType="begin"/>
      </w:r>
      <w:r>
        <w:instrText xml:space="preserve"> PAGEREF _Toc153538246 \h </w:instrText>
      </w:r>
      <w:r>
        <w:fldChar w:fldCharType="separate"/>
      </w:r>
      <w:r>
        <w:t>15</w:t>
      </w:r>
      <w:r>
        <w:fldChar w:fldCharType="end"/>
      </w:r>
      <w:r>
        <w:fldChar w:fldCharType="end"/>
      </w:r>
    </w:p>
    <w:p w14:paraId="5FE3FC66">
      <w:pPr>
        <w:pStyle w:val="20"/>
        <w:tabs>
          <w:tab w:val="right" w:leader="dot" w:pos="8777"/>
        </w:tabs>
        <w:rPr>
          <w:rFonts w:asciiTheme="minorHAnsi" w:hAnsiTheme="minorHAnsi" w:eastAsiaTheme="minorEastAsia" w:cstheme="minorBidi"/>
        </w:rPr>
      </w:pPr>
      <w:r>
        <w:fldChar w:fldCharType="begin"/>
      </w:r>
      <w:r>
        <w:instrText xml:space="preserve"> HYPERLINK \l "_Toc153538247" </w:instrText>
      </w:r>
      <w:r>
        <w:fldChar w:fldCharType="separate"/>
      </w:r>
      <w:r>
        <w:rPr>
          <w:rStyle w:val="50"/>
          <w:rFonts w:ascii="宋体" w:hAnsi="宋体" w:cs="宋体"/>
        </w:rPr>
        <w:t xml:space="preserve">1.1 </w:t>
      </w:r>
      <w:r>
        <w:rPr>
          <w:rStyle w:val="50"/>
          <w:rFonts w:hint="eastAsia" w:ascii="宋体" w:hAnsi="宋体" w:cs="宋体"/>
        </w:rPr>
        <w:t>项目概况</w:t>
      </w:r>
      <w:r>
        <w:tab/>
      </w:r>
      <w:r>
        <w:fldChar w:fldCharType="begin"/>
      </w:r>
      <w:r>
        <w:instrText xml:space="preserve"> PAGEREF _Toc153538247 \h </w:instrText>
      </w:r>
      <w:r>
        <w:fldChar w:fldCharType="separate"/>
      </w:r>
      <w:r>
        <w:t>15</w:t>
      </w:r>
      <w:r>
        <w:fldChar w:fldCharType="end"/>
      </w:r>
      <w:r>
        <w:fldChar w:fldCharType="end"/>
      </w:r>
    </w:p>
    <w:p w14:paraId="0F74790D">
      <w:pPr>
        <w:pStyle w:val="20"/>
        <w:tabs>
          <w:tab w:val="right" w:leader="dot" w:pos="8777"/>
        </w:tabs>
        <w:rPr>
          <w:rFonts w:asciiTheme="minorHAnsi" w:hAnsiTheme="minorHAnsi" w:eastAsiaTheme="minorEastAsia" w:cstheme="minorBidi"/>
        </w:rPr>
      </w:pPr>
      <w:r>
        <w:fldChar w:fldCharType="begin"/>
      </w:r>
      <w:r>
        <w:instrText xml:space="preserve"> HYPERLINK \l "_Toc153538248" </w:instrText>
      </w:r>
      <w:r>
        <w:fldChar w:fldCharType="separate"/>
      </w:r>
      <w:r>
        <w:rPr>
          <w:rStyle w:val="50"/>
          <w:rFonts w:ascii="宋体" w:hAnsi="宋体" w:cs="宋体"/>
        </w:rPr>
        <w:t xml:space="preserve">1.2 </w:t>
      </w:r>
      <w:r>
        <w:rPr>
          <w:rStyle w:val="50"/>
          <w:rFonts w:hint="eastAsia" w:ascii="宋体" w:hAnsi="宋体" w:cs="宋体"/>
        </w:rPr>
        <w:t>资金来源和落实情况</w:t>
      </w:r>
      <w:r>
        <w:tab/>
      </w:r>
      <w:r>
        <w:fldChar w:fldCharType="begin"/>
      </w:r>
      <w:r>
        <w:instrText xml:space="preserve"> PAGEREF _Toc153538248 \h </w:instrText>
      </w:r>
      <w:r>
        <w:fldChar w:fldCharType="separate"/>
      </w:r>
      <w:r>
        <w:t>15</w:t>
      </w:r>
      <w:r>
        <w:fldChar w:fldCharType="end"/>
      </w:r>
      <w:r>
        <w:fldChar w:fldCharType="end"/>
      </w:r>
    </w:p>
    <w:p w14:paraId="565DFB1F">
      <w:pPr>
        <w:pStyle w:val="20"/>
        <w:tabs>
          <w:tab w:val="right" w:leader="dot" w:pos="8777"/>
        </w:tabs>
        <w:rPr>
          <w:rFonts w:asciiTheme="minorHAnsi" w:hAnsiTheme="minorHAnsi" w:eastAsiaTheme="minorEastAsia" w:cstheme="minorBidi"/>
        </w:rPr>
      </w:pPr>
      <w:r>
        <w:fldChar w:fldCharType="begin"/>
      </w:r>
      <w:r>
        <w:instrText xml:space="preserve"> HYPERLINK \l "_Toc153538249" </w:instrText>
      </w:r>
      <w:r>
        <w:fldChar w:fldCharType="separate"/>
      </w:r>
      <w:r>
        <w:rPr>
          <w:rStyle w:val="50"/>
          <w:rFonts w:ascii="宋体" w:hAnsi="宋体" w:cs="宋体"/>
        </w:rPr>
        <w:t xml:space="preserve">1.3 </w:t>
      </w:r>
      <w:r>
        <w:rPr>
          <w:rStyle w:val="50"/>
          <w:rFonts w:hint="eastAsia" w:ascii="宋体" w:hAnsi="宋体" w:cs="宋体"/>
        </w:rPr>
        <w:t>招标范围、计划工期和质量要求</w:t>
      </w:r>
      <w:r>
        <w:tab/>
      </w:r>
      <w:r>
        <w:fldChar w:fldCharType="begin"/>
      </w:r>
      <w:r>
        <w:instrText xml:space="preserve"> PAGEREF _Toc153538249 \h </w:instrText>
      </w:r>
      <w:r>
        <w:fldChar w:fldCharType="separate"/>
      </w:r>
      <w:r>
        <w:t>15</w:t>
      </w:r>
      <w:r>
        <w:fldChar w:fldCharType="end"/>
      </w:r>
      <w:r>
        <w:fldChar w:fldCharType="end"/>
      </w:r>
    </w:p>
    <w:p w14:paraId="7720EF22">
      <w:pPr>
        <w:pStyle w:val="20"/>
        <w:tabs>
          <w:tab w:val="right" w:leader="dot" w:pos="8777"/>
        </w:tabs>
        <w:rPr>
          <w:rFonts w:asciiTheme="minorHAnsi" w:hAnsiTheme="minorHAnsi" w:eastAsiaTheme="minorEastAsia" w:cstheme="minorBidi"/>
        </w:rPr>
      </w:pPr>
      <w:r>
        <w:fldChar w:fldCharType="begin"/>
      </w:r>
      <w:r>
        <w:instrText xml:space="preserve"> HYPERLINK \l "_Toc153538250" </w:instrText>
      </w:r>
      <w:r>
        <w:fldChar w:fldCharType="separate"/>
      </w:r>
      <w:r>
        <w:rPr>
          <w:rStyle w:val="50"/>
          <w:rFonts w:ascii="宋体" w:hAnsi="宋体" w:cs="宋体"/>
        </w:rPr>
        <w:t xml:space="preserve">1.4 </w:t>
      </w:r>
      <w:r>
        <w:rPr>
          <w:rStyle w:val="50"/>
          <w:rFonts w:hint="eastAsia" w:ascii="宋体" w:hAnsi="宋体" w:cs="宋体"/>
        </w:rPr>
        <w:t>投标人资格要求</w:t>
      </w:r>
      <w:r>
        <w:tab/>
      </w:r>
      <w:r>
        <w:fldChar w:fldCharType="begin"/>
      </w:r>
      <w:r>
        <w:instrText xml:space="preserve"> PAGEREF _Toc153538250 \h </w:instrText>
      </w:r>
      <w:r>
        <w:fldChar w:fldCharType="separate"/>
      </w:r>
      <w:r>
        <w:t>15</w:t>
      </w:r>
      <w:r>
        <w:fldChar w:fldCharType="end"/>
      </w:r>
      <w:r>
        <w:fldChar w:fldCharType="end"/>
      </w:r>
    </w:p>
    <w:p w14:paraId="678C80D5">
      <w:pPr>
        <w:pStyle w:val="20"/>
        <w:tabs>
          <w:tab w:val="right" w:leader="dot" w:pos="8777"/>
        </w:tabs>
        <w:rPr>
          <w:rFonts w:asciiTheme="minorHAnsi" w:hAnsiTheme="minorHAnsi" w:eastAsiaTheme="minorEastAsia" w:cstheme="minorBidi"/>
        </w:rPr>
      </w:pPr>
      <w:r>
        <w:fldChar w:fldCharType="begin"/>
      </w:r>
      <w:r>
        <w:instrText xml:space="preserve"> HYPERLINK \l "_Toc153538251" </w:instrText>
      </w:r>
      <w:r>
        <w:fldChar w:fldCharType="separate"/>
      </w:r>
      <w:r>
        <w:rPr>
          <w:rStyle w:val="50"/>
          <w:rFonts w:ascii="宋体" w:hAnsi="宋体" w:cs="宋体"/>
        </w:rPr>
        <w:t xml:space="preserve">1.5 </w:t>
      </w:r>
      <w:r>
        <w:rPr>
          <w:rStyle w:val="50"/>
          <w:rFonts w:hint="eastAsia" w:ascii="宋体" w:hAnsi="宋体" w:cs="宋体"/>
        </w:rPr>
        <w:t>费用承担</w:t>
      </w:r>
      <w:r>
        <w:tab/>
      </w:r>
      <w:r>
        <w:fldChar w:fldCharType="begin"/>
      </w:r>
      <w:r>
        <w:instrText xml:space="preserve"> PAGEREF _Toc153538251 \h </w:instrText>
      </w:r>
      <w:r>
        <w:fldChar w:fldCharType="separate"/>
      </w:r>
      <w:r>
        <w:t>16</w:t>
      </w:r>
      <w:r>
        <w:fldChar w:fldCharType="end"/>
      </w:r>
      <w:r>
        <w:fldChar w:fldCharType="end"/>
      </w:r>
    </w:p>
    <w:p w14:paraId="37F12CD4">
      <w:pPr>
        <w:pStyle w:val="20"/>
        <w:tabs>
          <w:tab w:val="right" w:leader="dot" w:pos="8777"/>
        </w:tabs>
        <w:rPr>
          <w:rFonts w:asciiTheme="minorHAnsi" w:hAnsiTheme="minorHAnsi" w:eastAsiaTheme="minorEastAsia" w:cstheme="minorBidi"/>
        </w:rPr>
      </w:pPr>
      <w:r>
        <w:fldChar w:fldCharType="begin"/>
      </w:r>
      <w:r>
        <w:instrText xml:space="preserve"> HYPERLINK \l "_Toc153538252" </w:instrText>
      </w:r>
      <w:r>
        <w:fldChar w:fldCharType="separate"/>
      </w:r>
      <w:r>
        <w:rPr>
          <w:rStyle w:val="50"/>
          <w:rFonts w:ascii="宋体" w:hAnsi="宋体" w:cs="宋体"/>
        </w:rPr>
        <w:t xml:space="preserve">1.6 </w:t>
      </w:r>
      <w:r>
        <w:rPr>
          <w:rStyle w:val="50"/>
          <w:rFonts w:hint="eastAsia" w:ascii="宋体" w:hAnsi="宋体" w:cs="宋体"/>
        </w:rPr>
        <w:t>保密</w:t>
      </w:r>
      <w:r>
        <w:tab/>
      </w:r>
      <w:r>
        <w:fldChar w:fldCharType="begin"/>
      </w:r>
      <w:r>
        <w:instrText xml:space="preserve"> PAGEREF _Toc153538252 \h </w:instrText>
      </w:r>
      <w:r>
        <w:fldChar w:fldCharType="separate"/>
      </w:r>
      <w:r>
        <w:t>16</w:t>
      </w:r>
      <w:r>
        <w:fldChar w:fldCharType="end"/>
      </w:r>
      <w:r>
        <w:fldChar w:fldCharType="end"/>
      </w:r>
    </w:p>
    <w:p w14:paraId="6182658C">
      <w:pPr>
        <w:pStyle w:val="20"/>
        <w:tabs>
          <w:tab w:val="right" w:leader="dot" w:pos="8777"/>
        </w:tabs>
        <w:rPr>
          <w:rFonts w:asciiTheme="minorHAnsi" w:hAnsiTheme="minorHAnsi" w:eastAsiaTheme="minorEastAsia" w:cstheme="minorBidi"/>
        </w:rPr>
      </w:pPr>
      <w:r>
        <w:fldChar w:fldCharType="begin"/>
      </w:r>
      <w:r>
        <w:instrText xml:space="preserve"> HYPERLINK \l "_Toc153538253" </w:instrText>
      </w:r>
      <w:r>
        <w:fldChar w:fldCharType="separate"/>
      </w:r>
      <w:r>
        <w:rPr>
          <w:rStyle w:val="50"/>
          <w:rFonts w:ascii="宋体" w:hAnsi="宋体" w:cs="宋体"/>
        </w:rPr>
        <w:t xml:space="preserve">1.7 </w:t>
      </w:r>
      <w:r>
        <w:rPr>
          <w:rStyle w:val="50"/>
          <w:rFonts w:hint="eastAsia" w:ascii="宋体" w:hAnsi="宋体" w:cs="宋体"/>
        </w:rPr>
        <w:t>语言文字</w:t>
      </w:r>
      <w:r>
        <w:tab/>
      </w:r>
      <w:r>
        <w:fldChar w:fldCharType="begin"/>
      </w:r>
      <w:r>
        <w:instrText xml:space="preserve"> PAGEREF _Toc153538253 \h </w:instrText>
      </w:r>
      <w:r>
        <w:fldChar w:fldCharType="separate"/>
      </w:r>
      <w:r>
        <w:t>16</w:t>
      </w:r>
      <w:r>
        <w:fldChar w:fldCharType="end"/>
      </w:r>
      <w:r>
        <w:fldChar w:fldCharType="end"/>
      </w:r>
    </w:p>
    <w:p w14:paraId="0558C9B5">
      <w:pPr>
        <w:pStyle w:val="20"/>
        <w:tabs>
          <w:tab w:val="right" w:leader="dot" w:pos="8777"/>
        </w:tabs>
        <w:rPr>
          <w:rFonts w:asciiTheme="minorHAnsi" w:hAnsiTheme="minorHAnsi" w:eastAsiaTheme="minorEastAsia" w:cstheme="minorBidi"/>
        </w:rPr>
      </w:pPr>
      <w:r>
        <w:fldChar w:fldCharType="begin"/>
      </w:r>
      <w:r>
        <w:instrText xml:space="preserve"> HYPERLINK \l "_Toc153538254" </w:instrText>
      </w:r>
      <w:r>
        <w:fldChar w:fldCharType="separate"/>
      </w:r>
      <w:r>
        <w:rPr>
          <w:rStyle w:val="50"/>
          <w:rFonts w:ascii="宋体" w:hAnsi="宋体" w:cs="宋体"/>
        </w:rPr>
        <w:t xml:space="preserve">1.8 </w:t>
      </w:r>
      <w:r>
        <w:rPr>
          <w:rStyle w:val="50"/>
          <w:rFonts w:hint="eastAsia" w:ascii="宋体" w:hAnsi="宋体" w:cs="宋体"/>
        </w:rPr>
        <w:t>计量单位</w:t>
      </w:r>
      <w:r>
        <w:tab/>
      </w:r>
      <w:r>
        <w:fldChar w:fldCharType="begin"/>
      </w:r>
      <w:r>
        <w:instrText xml:space="preserve"> PAGEREF _Toc153538254 \h </w:instrText>
      </w:r>
      <w:r>
        <w:fldChar w:fldCharType="separate"/>
      </w:r>
      <w:r>
        <w:t>16</w:t>
      </w:r>
      <w:r>
        <w:fldChar w:fldCharType="end"/>
      </w:r>
      <w:r>
        <w:fldChar w:fldCharType="end"/>
      </w:r>
    </w:p>
    <w:p w14:paraId="498CA0FC">
      <w:pPr>
        <w:pStyle w:val="20"/>
        <w:tabs>
          <w:tab w:val="right" w:leader="dot" w:pos="8777"/>
        </w:tabs>
        <w:rPr>
          <w:rFonts w:asciiTheme="minorHAnsi" w:hAnsiTheme="minorHAnsi" w:eastAsiaTheme="minorEastAsia" w:cstheme="minorBidi"/>
        </w:rPr>
      </w:pPr>
      <w:r>
        <w:fldChar w:fldCharType="begin"/>
      </w:r>
      <w:r>
        <w:instrText xml:space="preserve"> HYPERLINK \l "_Toc153538255" </w:instrText>
      </w:r>
      <w:r>
        <w:fldChar w:fldCharType="separate"/>
      </w:r>
      <w:r>
        <w:rPr>
          <w:rStyle w:val="50"/>
          <w:rFonts w:ascii="宋体" w:hAnsi="宋体" w:cs="宋体"/>
        </w:rPr>
        <w:t xml:space="preserve">1.9 </w:t>
      </w:r>
      <w:r>
        <w:rPr>
          <w:rStyle w:val="50"/>
          <w:rFonts w:hint="eastAsia" w:ascii="宋体" w:hAnsi="宋体" w:cs="宋体"/>
        </w:rPr>
        <w:t>踏勘现场</w:t>
      </w:r>
      <w:r>
        <w:tab/>
      </w:r>
      <w:r>
        <w:fldChar w:fldCharType="begin"/>
      </w:r>
      <w:r>
        <w:instrText xml:space="preserve"> PAGEREF _Toc153538255 \h </w:instrText>
      </w:r>
      <w:r>
        <w:fldChar w:fldCharType="separate"/>
      </w:r>
      <w:r>
        <w:t>16</w:t>
      </w:r>
      <w:r>
        <w:fldChar w:fldCharType="end"/>
      </w:r>
      <w:r>
        <w:fldChar w:fldCharType="end"/>
      </w:r>
    </w:p>
    <w:p w14:paraId="0303F5EB">
      <w:pPr>
        <w:pStyle w:val="20"/>
        <w:tabs>
          <w:tab w:val="right" w:leader="dot" w:pos="8777"/>
        </w:tabs>
        <w:rPr>
          <w:rFonts w:asciiTheme="minorHAnsi" w:hAnsiTheme="minorHAnsi" w:eastAsiaTheme="minorEastAsia" w:cstheme="minorBidi"/>
        </w:rPr>
      </w:pPr>
      <w:r>
        <w:fldChar w:fldCharType="begin"/>
      </w:r>
      <w:r>
        <w:instrText xml:space="preserve"> HYPERLINK \l "_Toc153538256" </w:instrText>
      </w:r>
      <w:r>
        <w:fldChar w:fldCharType="separate"/>
      </w:r>
      <w:r>
        <w:rPr>
          <w:rStyle w:val="50"/>
          <w:rFonts w:ascii="宋体" w:hAnsi="宋体" w:cs="宋体"/>
        </w:rPr>
        <w:t>1.10</w:t>
      </w:r>
      <w:r>
        <w:rPr>
          <w:rStyle w:val="50"/>
          <w:rFonts w:hint="eastAsia" w:ascii="宋体" w:hAnsi="宋体" w:cs="宋体"/>
        </w:rPr>
        <w:t>分包</w:t>
      </w:r>
      <w:r>
        <w:tab/>
      </w:r>
      <w:r>
        <w:fldChar w:fldCharType="begin"/>
      </w:r>
      <w:r>
        <w:instrText xml:space="preserve"> PAGEREF _Toc153538256 \h </w:instrText>
      </w:r>
      <w:r>
        <w:fldChar w:fldCharType="separate"/>
      </w:r>
      <w:r>
        <w:t>16</w:t>
      </w:r>
      <w:r>
        <w:fldChar w:fldCharType="end"/>
      </w:r>
      <w:r>
        <w:fldChar w:fldCharType="end"/>
      </w:r>
    </w:p>
    <w:p w14:paraId="18326A8D">
      <w:pPr>
        <w:pStyle w:val="20"/>
        <w:tabs>
          <w:tab w:val="right" w:leader="dot" w:pos="8777"/>
        </w:tabs>
        <w:rPr>
          <w:rFonts w:asciiTheme="minorHAnsi" w:hAnsiTheme="minorHAnsi" w:eastAsiaTheme="minorEastAsia" w:cstheme="minorBidi"/>
        </w:rPr>
      </w:pPr>
      <w:r>
        <w:fldChar w:fldCharType="begin"/>
      </w:r>
      <w:r>
        <w:instrText xml:space="preserve"> HYPERLINK \l "_Toc153538257" </w:instrText>
      </w:r>
      <w:r>
        <w:fldChar w:fldCharType="separate"/>
      </w:r>
      <w:r>
        <w:rPr>
          <w:rStyle w:val="50"/>
          <w:rFonts w:ascii="宋体" w:hAnsi="宋体" w:cs="宋体"/>
        </w:rPr>
        <w:t xml:space="preserve">1.11 </w:t>
      </w:r>
      <w:r>
        <w:rPr>
          <w:rStyle w:val="50"/>
          <w:rFonts w:hint="eastAsia" w:ascii="宋体" w:hAnsi="宋体" w:cs="宋体"/>
        </w:rPr>
        <w:t>偏离</w:t>
      </w:r>
      <w:r>
        <w:tab/>
      </w:r>
      <w:r>
        <w:fldChar w:fldCharType="begin"/>
      </w:r>
      <w:r>
        <w:instrText xml:space="preserve"> PAGEREF _Toc153538257 \h </w:instrText>
      </w:r>
      <w:r>
        <w:fldChar w:fldCharType="separate"/>
      </w:r>
      <w:r>
        <w:t>16</w:t>
      </w:r>
      <w:r>
        <w:fldChar w:fldCharType="end"/>
      </w:r>
      <w:r>
        <w:fldChar w:fldCharType="end"/>
      </w:r>
    </w:p>
    <w:p w14:paraId="02A32199">
      <w:pPr>
        <w:pStyle w:val="20"/>
        <w:tabs>
          <w:tab w:val="right" w:leader="dot" w:pos="8777"/>
        </w:tabs>
        <w:rPr>
          <w:rFonts w:asciiTheme="minorHAnsi" w:hAnsiTheme="minorHAnsi" w:eastAsiaTheme="minorEastAsia" w:cstheme="minorBidi"/>
        </w:rPr>
      </w:pPr>
      <w:r>
        <w:fldChar w:fldCharType="begin"/>
      </w:r>
      <w:r>
        <w:instrText xml:space="preserve"> HYPERLINK \l "_Toc153538258" </w:instrText>
      </w:r>
      <w:r>
        <w:fldChar w:fldCharType="separate"/>
      </w:r>
      <w:r>
        <w:rPr>
          <w:rStyle w:val="50"/>
          <w:rFonts w:ascii="宋体" w:hAnsi="宋体" w:cs="宋体"/>
        </w:rPr>
        <w:t>1.12</w:t>
      </w:r>
      <w:r>
        <w:rPr>
          <w:rStyle w:val="50"/>
          <w:rFonts w:hint="eastAsia" w:ascii="宋体" w:hAnsi="宋体" w:cs="宋体"/>
        </w:rPr>
        <w:t>知识产权</w:t>
      </w:r>
      <w:r>
        <w:tab/>
      </w:r>
      <w:r>
        <w:fldChar w:fldCharType="begin"/>
      </w:r>
      <w:r>
        <w:instrText xml:space="preserve"> PAGEREF _Toc153538258 \h </w:instrText>
      </w:r>
      <w:r>
        <w:fldChar w:fldCharType="separate"/>
      </w:r>
      <w:r>
        <w:t>16</w:t>
      </w:r>
      <w:r>
        <w:fldChar w:fldCharType="end"/>
      </w:r>
      <w:r>
        <w:fldChar w:fldCharType="end"/>
      </w:r>
    </w:p>
    <w:p w14:paraId="79F5D5CD">
      <w:pPr>
        <w:pStyle w:val="20"/>
        <w:tabs>
          <w:tab w:val="right" w:leader="dot" w:pos="8777"/>
        </w:tabs>
        <w:rPr>
          <w:rFonts w:asciiTheme="minorHAnsi" w:hAnsiTheme="minorHAnsi" w:eastAsiaTheme="minorEastAsia" w:cstheme="minorBidi"/>
        </w:rPr>
      </w:pPr>
      <w:r>
        <w:fldChar w:fldCharType="begin"/>
      </w:r>
      <w:r>
        <w:instrText xml:space="preserve"> HYPERLINK \l "_Toc153538259" </w:instrText>
      </w:r>
      <w:r>
        <w:fldChar w:fldCharType="separate"/>
      </w:r>
      <w:r>
        <w:rPr>
          <w:rStyle w:val="50"/>
          <w:rFonts w:ascii="宋体" w:hAnsi="宋体" w:cs="宋体"/>
        </w:rPr>
        <w:t>1.13</w:t>
      </w:r>
      <w:r>
        <w:rPr>
          <w:rStyle w:val="50"/>
          <w:rFonts w:hint="eastAsia" w:ascii="宋体" w:hAnsi="宋体" w:cs="宋体"/>
        </w:rPr>
        <w:t>同义词语</w:t>
      </w:r>
      <w:r>
        <w:tab/>
      </w:r>
      <w:r>
        <w:fldChar w:fldCharType="begin"/>
      </w:r>
      <w:r>
        <w:instrText xml:space="preserve"> PAGEREF _Toc153538259 \h </w:instrText>
      </w:r>
      <w:r>
        <w:fldChar w:fldCharType="separate"/>
      </w:r>
      <w:r>
        <w:t>17</w:t>
      </w:r>
      <w:r>
        <w:fldChar w:fldCharType="end"/>
      </w:r>
      <w:r>
        <w:fldChar w:fldCharType="end"/>
      </w:r>
    </w:p>
    <w:p w14:paraId="64A2D67D">
      <w:pPr>
        <w:pStyle w:val="34"/>
        <w:tabs>
          <w:tab w:val="right" w:leader="dot" w:pos="8777"/>
        </w:tabs>
        <w:rPr>
          <w:rFonts w:asciiTheme="minorHAnsi" w:hAnsiTheme="minorHAnsi" w:eastAsiaTheme="minorEastAsia" w:cstheme="minorBidi"/>
        </w:rPr>
      </w:pPr>
      <w:r>
        <w:fldChar w:fldCharType="begin"/>
      </w:r>
      <w:r>
        <w:instrText xml:space="preserve"> HYPERLINK \l "_Toc153538260" </w:instrText>
      </w:r>
      <w:r>
        <w:fldChar w:fldCharType="separate"/>
      </w:r>
      <w:r>
        <w:rPr>
          <w:rStyle w:val="50"/>
          <w:rFonts w:ascii="宋体" w:hAnsi="宋体" w:cs="宋体"/>
        </w:rPr>
        <w:t xml:space="preserve">2 </w:t>
      </w:r>
      <w:r>
        <w:rPr>
          <w:rStyle w:val="50"/>
          <w:rFonts w:hint="eastAsia" w:ascii="宋体" w:hAnsi="宋体" w:cs="宋体"/>
        </w:rPr>
        <w:t>招标文件</w:t>
      </w:r>
      <w:r>
        <w:tab/>
      </w:r>
      <w:r>
        <w:fldChar w:fldCharType="begin"/>
      </w:r>
      <w:r>
        <w:instrText xml:space="preserve"> PAGEREF _Toc153538260 \h </w:instrText>
      </w:r>
      <w:r>
        <w:fldChar w:fldCharType="separate"/>
      </w:r>
      <w:r>
        <w:t>17</w:t>
      </w:r>
      <w:r>
        <w:fldChar w:fldCharType="end"/>
      </w:r>
      <w:r>
        <w:fldChar w:fldCharType="end"/>
      </w:r>
    </w:p>
    <w:p w14:paraId="0195A1E9">
      <w:pPr>
        <w:pStyle w:val="20"/>
        <w:tabs>
          <w:tab w:val="right" w:leader="dot" w:pos="8777"/>
        </w:tabs>
        <w:rPr>
          <w:rFonts w:asciiTheme="minorHAnsi" w:hAnsiTheme="minorHAnsi" w:eastAsiaTheme="minorEastAsia" w:cstheme="minorBidi"/>
        </w:rPr>
      </w:pPr>
      <w:r>
        <w:fldChar w:fldCharType="begin"/>
      </w:r>
      <w:r>
        <w:instrText xml:space="preserve"> HYPERLINK \l "_Toc153538261" </w:instrText>
      </w:r>
      <w:r>
        <w:fldChar w:fldCharType="separate"/>
      </w:r>
      <w:r>
        <w:rPr>
          <w:rStyle w:val="50"/>
          <w:rFonts w:ascii="宋体" w:hAnsi="宋体" w:cs="宋体"/>
        </w:rPr>
        <w:t xml:space="preserve">2.1 </w:t>
      </w:r>
      <w:r>
        <w:rPr>
          <w:rStyle w:val="50"/>
          <w:rFonts w:hint="eastAsia" w:ascii="宋体" w:hAnsi="宋体" w:cs="宋体"/>
        </w:rPr>
        <w:t>招标文件的组成</w:t>
      </w:r>
      <w:r>
        <w:tab/>
      </w:r>
      <w:r>
        <w:fldChar w:fldCharType="begin"/>
      </w:r>
      <w:r>
        <w:instrText xml:space="preserve"> PAGEREF _Toc153538261 \h </w:instrText>
      </w:r>
      <w:r>
        <w:fldChar w:fldCharType="separate"/>
      </w:r>
      <w:r>
        <w:t>17</w:t>
      </w:r>
      <w:r>
        <w:fldChar w:fldCharType="end"/>
      </w:r>
      <w:r>
        <w:fldChar w:fldCharType="end"/>
      </w:r>
    </w:p>
    <w:p w14:paraId="1AD82ACC">
      <w:pPr>
        <w:pStyle w:val="20"/>
        <w:tabs>
          <w:tab w:val="right" w:leader="dot" w:pos="8777"/>
        </w:tabs>
        <w:rPr>
          <w:rFonts w:asciiTheme="minorHAnsi" w:hAnsiTheme="minorHAnsi" w:eastAsiaTheme="minorEastAsia" w:cstheme="minorBidi"/>
        </w:rPr>
      </w:pPr>
      <w:r>
        <w:fldChar w:fldCharType="begin"/>
      </w:r>
      <w:r>
        <w:instrText xml:space="preserve"> HYPERLINK \l "_Toc153538262" </w:instrText>
      </w:r>
      <w:r>
        <w:fldChar w:fldCharType="separate"/>
      </w:r>
      <w:r>
        <w:rPr>
          <w:rStyle w:val="50"/>
          <w:rFonts w:ascii="宋体" w:hAnsi="宋体" w:cs="宋体"/>
        </w:rPr>
        <w:t xml:space="preserve">2.2 </w:t>
      </w:r>
      <w:r>
        <w:rPr>
          <w:rStyle w:val="50"/>
          <w:rFonts w:hint="eastAsia" w:ascii="宋体" w:hAnsi="宋体" w:cs="宋体"/>
        </w:rPr>
        <w:t>招标文件的澄清</w:t>
      </w:r>
      <w:r>
        <w:tab/>
      </w:r>
      <w:r>
        <w:fldChar w:fldCharType="begin"/>
      </w:r>
      <w:r>
        <w:instrText xml:space="preserve"> PAGEREF _Toc153538262 \h </w:instrText>
      </w:r>
      <w:r>
        <w:fldChar w:fldCharType="separate"/>
      </w:r>
      <w:r>
        <w:t>17</w:t>
      </w:r>
      <w:r>
        <w:fldChar w:fldCharType="end"/>
      </w:r>
      <w:r>
        <w:fldChar w:fldCharType="end"/>
      </w:r>
    </w:p>
    <w:p w14:paraId="65664BE4">
      <w:pPr>
        <w:pStyle w:val="20"/>
        <w:tabs>
          <w:tab w:val="right" w:leader="dot" w:pos="8777"/>
        </w:tabs>
        <w:rPr>
          <w:rFonts w:asciiTheme="minorHAnsi" w:hAnsiTheme="minorHAnsi" w:eastAsiaTheme="minorEastAsia" w:cstheme="minorBidi"/>
        </w:rPr>
      </w:pPr>
      <w:r>
        <w:fldChar w:fldCharType="begin"/>
      </w:r>
      <w:r>
        <w:instrText xml:space="preserve"> HYPERLINK \l "_Toc153538263" </w:instrText>
      </w:r>
      <w:r>
        <w:fldChar w:fldCharType="separate"/>
      </w:r>
      <w:r>
        <w:rPr>
          <w:rStyle w:val="50"/>
          <w:rFonts w:ascii="宋体" w:hAnsi="宋体" w:cs="宋体"/>
        </w:rPr>
        <w:t xml:space="preserve">2.3 </w:t>
      </w:r>
      <w:r>
        <w:rPr>
          <w:rStyle w:val="50"/>
          <w:rFonts w:hint="eastAsia" w:ascii="宋体" w:hAnsi="宋体" w:cs="宋体"/>
        </w:rPr>
        <w:t>招标文件的修改</w:t>
      </w:r>
      <w:r>
        <w:tab/>
      </w:r>
      <w:r>
        <w:fldChar w:fldCharType="begin"/>
      </w:r>
      <w:r>
        <w:instrText xml:space="preserve"> PAGEREF _Toc153538263 \h </w:instrText>
      </w:r>
      <w:r>
        <w:fldChar w:fldCharType="separate"/>
      </w:r>
      <w:r>
        <w:t>17</w:t>
      </w:r>
      <w:r>
        <w:fldChar w:fldCharType="end"/>
      </w:r>
      <w:r>
        <w:fldChar w:fldCharType="end"/>
      </w:r>
    </w:p>
    <w:p w14:paraId="7C4178D0">
      <w:pPr>
        <w:pStyle w:val="20"/>
        <w:tabs>
          <w:tab w:val="right" w:leader="dot" w:pos="8777"/>
        </w:tabs>
        <w:rPr>
          <w:rFonts w:asciiTheme="minorHAnsi" w:hAnsiTheme="minorHAnsi" w:eastAsiaTheme="minorEastAsia" w:cstheme="minorBidi"/>
        </w:rPr>
      </w:pPr>
      <w:r>
        <w:fldChar w:fldCharType="begin"/>
      </w:r>
      <w:r>
        <w:instrText xml:space="preserve"> HYPERLINK \l "_Toc153538264" </w:instrText>
      </w:r>
      <w:r>
        <w:fldChar w:fldCharType="separate"/>
      </w:r>
      <w:r>
        <w:rPr>
          <w:rStyle w:val="50"/>
          <w:rFonts w:ascii="宋体" w:hAnsi="宋体" w:cs="宋体"/>
        </w:rPr>
        <w:t xml:space="preserve">2.4 </w:t>
      </w:r>
      <w:r>
        <w:rPr>
          <w:rStyle w:val="50"/>
          <w:rFonts w:hint="eastAsia" w:ascii="宋体" w:hAnsi="宋体" w:cs="宋体"/>
        </w:rPr>
        <w:t>招标控制价</w:t>
      </w:r>
      <w:r>
        <w:tab/>
      </w:r>
      <w:r>
        <w:fldChar w:fldCharType="begin"/>
      </w:r>
      <w:r>
        <w:instrText xml:space="preserve"> PAGEREF _Toc153538264 \h </w:instrText>
      </w:r>
      <w:r>
        <w:fldChar w:fldCharType="separate"/>
      </w:r>
      <w:r>
        <w:t>18</w:t>
      </w:r>
      <w:r>
        <w:fldChar w:fldCharType="end"/>
      </w:r>
      <w:r>
        <w:fldChar w:fldCharType="end"/>
      </w:r>
    </w:p>
    <w:p w14:paraId="20CB0267">
      <w:pPr>
        <w:pStyle w:val="34"/>
        <w:tabs>
          <w:tab w:val="right" w:leader="dot" w:pos="8777"/>
        </w:tabs>
        <w:rPr>
          <w:rFonts w:asciiTheme="minorHAnsi" w:hAnsiTheme="minorHAnsi" w:eastAsiaTheme="minorEastAsia" w:cstheme="minorBidi"/>
        </w:rPr>
      </w:pPr>
      <w:r>
        <w:fldChar w:fldCharType="begin"/>
      </w:r>
      <w:r>
        <w:instrText xml:space="preserve"> HYPERLINK \l "_Toc153538265" </w:instrText>
      </w:r>
      <w:r>
        <w:fldChar w:fldCharType="separate"/>
      </w:r>
      <w:r>
        <w:rPr>
          <w:rStyle w:val="50"/>
          <w:rFonts w:ascii="宋体" w:hAnsi="宋体" w:cs="宋体"/>
        </w:rPr>
        <w:t xml:space="preserve">3 </w:t>
      </w:r>
      <w:r>
        <w:rPr>
          <w:rStyle w:val="50"/>
          <w:rFonts w:hint="eastAsia" w:ascii="宋体" w:hAnsi="宋体" w:cs="宋体"/>
        </w:rPr>
        <w:t>投标文件</w:t>
      </w:r>
      <w:r>
        <w:tab/>
      </w:r>
      <w:r>
        <w:fldChar w:fldCharType="begin"/>
      </w:r>
      <w:r>
        <w:instrText xml:space="preserve"> PAGEREF _Toc153538265 \h </w:instrText>
      </w:r>
      <w:r>
        <w:fldChar w:fldCharType="separate"/>
      </w:r>
      <w:r>
        <w:t>18</w:t>
      </w:r>
      <w:r>
        <w:fldChar w:fldCharType="end"/>
      </w:r>
      <w:r>
        <w:fldChar w:fldCharType="end"/>
      </w:r>
    </w:p>
    <w:p w14:paraId="4819185A">
      <w:pPr>
        <w:pStyle w:val="20"/>
        <w:tabs>
          <w:tab w:val="right" w:leader="dot" w:pos="8777"/>
        </w:tabs>
        <w:rPr>
          <w:rFonts w:asciiTheme="minorHAnsi" w:hAnsiTheme="minorHAnsi" w:eastAsiaTheme="minorEastAsia" w:cstheme="minorBidi"/>
        </w:rPr>
      </w:pPr>
      <w:r>
        <w:fldChar w:fldCharType="begin"/>
      </w:r>
      <w:r>
        <w:instrText xml:space="preserve"> HYPERLINK \l "_Toc153538266" </w:instrText>
      </w:r>
      <w:r>
        <w:fldChar w:fldCharType="separate"/>
      </w:r>
      <w:r>
        <w:rPr>
          <w:rStyle w:val="50"/>
          <w:rFonts w:ascii="宋体" w:hAnsi="宋体" w:cs="宋体"/>
        </w:rPr>
        <w:t xml:space="preserve">3.1 </w:t>
      </w:r>
      <w:r>
        <w:rPr>
          <w:rStyle w:val="50"/>
          <w:rFonts w:hint="eastAsia" w:ascii="宋体" w:hAnsi="宋体" w:cs="宋体"/>
        </w:rPr>
        <w:t>投标文件的组成</w:t>
      </w:r>
      <w:r>
        <w:tab/>
      </w:r>
      <w:r>
        <w:fldChar w:fldCharType="begin"/>
      </w:r>
      <w:r>
        <w:instrText xml:space="preserve"> PAGEREF _Toc153538266 \h </w:instrText>
      </w:r>
      <w:r>
        <w:fldChar w:fldCharType="separate"/>
      </w:r>
      <w:r>
        <w:t>18</w:t>
      </w:r>
      <w:r>
        <w:fldChar w:fldCharType="end"/>
      </w:r>
      <w:r>
        <w:fldChar w:fldCharType="end"/>
      </w:r>
    </w:p>
    <w:p w14:paraId="79496D03">
      <w:pPr>
        <w:pStyle w:val="20"/>
        <w:tabs>
          <w:tab w:val="right" w:leader="dot" w:pos="8777"/>
        </w:tabs>
        <w:rPr>
          <w:rFonts w:asciiTheme="minorHAnsi" w:hAnsiTheme="minorHAnsi" w:eastAsiaTheme="minorEastAsia" w:cstheme="minorBidi"/>
        </w:rPr>
      </w:pPr>
      <w:r>
        <w:fldChar w:fldCharType="begin"/>
      </w:r>
      <w:r>
        <w:instrText xml:space="preserve"> HYPERLINK \l "_Toc153538267" </w:instrText>
      </w:r>
      <w:r>
        <w:fldChar w:fldCharType="separate"/>
      </w:r>
      <w:r>
        <w:rPr>
          <w:rStyle w:val="50"/>
          <w:rFonts w:ascii="宋体" w:hAnsi="宋体" w:cs="宋体"/>
        </w:rPr>
        <w:t xml:space="preserve">3.2 </w:t>
      </w:r>
      <w:r>
        <w:rPr>
          <w:rStyle w:val="50"/>
          <w:rFonts w:hint="eastAsia" w:ascii="宋体" w:hAnsi="宋体" w:cs="宋体"/>
        </w:rPr>
        <w:t>投标报价</w:t>
      </w:r>
      <w:r>
        <w:tab/>
      </w:r>
      <w:r>
        <w:fldChar w:fldCharType="begin"/>
      </w:r>
      <w:r>
        <w:instrText xml:space="preserve"> PAGEREF _Toc153538267 \h </w:instrText>
      </w:r>
      <w:r>
        <w:fldChar w:fldCharType="separate"/>
      </w:r>
      <w:r>
        <w:t>18</w:t>
      </w:r>
      <w:r>
        <w:fldChar w:fldCharType="end"/>
      </w:r>
      <w:r>
        <w:fldChar w:fldCharType="end"/>
      </w:r>
    </w:p>
    <w:p w14:paraId="2E137A07">
      <w:pPr>
        <w:pStyle w:val="20"/>
        <w:tabs>
          <w:tab w:val="right" w:leader="dot" w:pos="8777"/>
        </w:tabs>
        <w:rPr>
          <w:rFonts w:asciiTheme="minorHAnsi" w:hAnsiTheme="minorHAnsi" w:eastAsiaTheme="minorEastAsia" w:cstheme="minorBidi"/>
        </w:rPr>
      </w:pPr>
      <w:r>
        <w:fldChar w:fldCharType="begin"/>
      </w:r>
      <w:r>
        <w:instrText xml:space="preserve"> HYPERLINK \l "_Toc153538268" </w:instrText>
      </w:r>
      <w:r>
        <w:fldChar w:fldCharType="separate"/>
      </w:r>
      <w:r>
        <w:rPr>
          <w:rStyle w:val="50"/>
          <w:rFonts w:ascii="宋体" w:hAnsi="宋体" w:cs="宋体"/>
        </w:rPr>
        <w:t xml:space="preserve">3.3 </w:t>
      </w:r>
      <w:r>
        <w:rPr>
          <w:rStyle w:val="50"/>
          <w:rFonts w:hint="eastAsia" w:ascii="宋体" w:hAnsi="宋体" w:cs="宋体"/>
        </w:rPr>
        <w:t>投标有效期</w:t>
      </w:r>
      <w:r>
        <w:tab/>
      </w:r>
      <w:r>
        <w:fldChar w:fldCharType="begin"/>
      </w:r>
      <w:r>
        <w:instrText xml:space="preserve"> PAGEREF _Toc153538268 \h </w:instrText>
      </w:r>
      <w:r>
        <w:fldChar w:fldCharType="separate"/>
      </w:r>
      <w:r>
        <w:t>18</w:t>
      </w:r>
      <w:r>
        <w:fldChar w:fldCharType="end"/>
      </w:r>
      <w:r>
        <w:fldChar w:fldCharType="end"/>
      </w:r>
    </w:p>
    <w:p w14:paraId="316C7D14">
      <w:pPr>
        <w:pStyle w:val="20"/>
        <w:tabs>
          <w:tab w:val="right" w:leader="dot" w:pos="8777"/>
        </w:tabs>
        <w:rPr>
          <w:rFonts w:asciiTheme="minorHAnsi" w:hAnsiTheme="minorHAnsi" w:eastAsiaTheme="minorEastAsia" w:cstheme="minorBidi"/>
        </w:rPr>
      </w:pPr>
      <w:r>
        <w:fldChar w:fldCharType="begin"/>
      </w:r>
      <w:r>
        <w:instrText xml:space="preserve"> HYPERLINK \l "_Toc153538269" </w:instrText>
      </w:r>
      <w:r>
        <w:fldChar w:fldCharType="separate"/>
      </w:r>
      <w:r>
        <w:rPr>
          <w:rStyle w:val="50"/>
          <w:rFonts w:ascii="宋体" w:hAnsi="宋体" w:cs="宋体"/>
        </w:rPr>
        <w:t xml:space="preserve">3.4 </w:t>
      </w:r>
      <w:r>
        <w:rPr>
          <w:rStyle w:val="50"/>
          <w:rFonts w:hint="eastAsia" w:ascii="宋体" w:hAnsi="宋体" w:cs="宋体"/>
        </w:rPr>
        <w:t>投标保证金</w:t>
      </w:r>
      <w:r>
        <w:tab/>
      </w:r>
      <w:r>
        <w:fldChar w:fldCharType="begin"/>
      </w:r>
      <w:r>
        <w:instrText xml:space="preserve"> PAGEREF _Toc153538269 \h </w:instrText>
      </w:r>
      <w:r>
        <w:fldChar w:fldCharType="separate"/>
      </w:r>
      <w:r>
        <w:t>18</w:t>
      </w:r>
      <w:r>
        <w:fldChar w:fldCharType="end"/>
      </w:r>
      <w:r>
        <w:fldChar w:fldCharType="end"/>
      </w:r>
    </w:p>
    <w:p w14:paraId="4DC578CD">
      <w:pPr>
        <w:pStyle w:val="20"/>
        <w:tabs>
          <w:tab w:val="right" w:leader="dot" w:pos="8777"/>
        </w:tabs>
        <w:rPr>
          <w:rFonts w:asciiTheme="minorHAnsi" w:hAnsiTheme="minorHAnsi" w:eastAsiaTheme="minorEastAsia" w:cstheme="minorBidi"/>
        </w:rPr>
      </w:pPr>
      <w:r>
        <w:fldChar w:fldCharType="begin"/>
      </w:r>
      <w:r>
        <w:instrText xml:space="preserve"> HYPERLINK \l "_Toc153538270" </w:instrText>
      </w:r>
      <w:r>
        <w:fldChar w:fldCharType="separate"/>
      </w:r>
      <w:r>
        <w:rPr>
          <w:rStyle w:val="50"/>
          <w:rFonts w:ascii="宋体" w:hAnsi="宋体" w:cs="宋体"/>
        </w:rPr>
        <w:t xml:space="preserve">3.5 </w:t>
      </w:r>
      <w:r>
        <w:rPr>
          <w:rStyle w:val="50"/>
          <w:rFonts w:hint="eastAsia" w:ascii="宋体" w:hAnsi="宋体" w:cs="宋体"/>
        </w:rPr>
        <w:t>备选投标方案</w:t>
      </w:r>
      <w:r>
        <w:tab/>
      </w:r>
      <w:r>
        <w:fldChar w:fldCharType="begin"/>
      </w:r>
      <w:r>
        <w:instrText xml:space="preserve"> PAGEREF _Toc153538270 \h </w:instrText>
      </w:r>
      <w:r>
        <w:fldChar w:fldCharType="separate"/>
      </w:r>
      <w:r>
        <w:t>19</w:t>
      </w:r>
      <w:r>
        <w:fldChar w:fldCharType="end"/>
      </w:r>
      <w:r>
        <w:fldChar w:fldCharType="end"/>
      </w:r>
    </w:p>
    <w:p w14:paraId="735F5A1E">
      <w:pPr>
        <w:pStyle w:val="20"/>
        <w:tabs>
          <w:tab w:val="right" w:leader="dot" w:pos="8777"/>
        </w:tabs>
        <w:rPr>
          <w:rFonts w:asciiTheme="minorHAnsi" w:hAnsiTheme="minorHAnsi" w:eastAsiaTheme="minorEastAsia" w:cstheme="minorBidi"/>
        </w:rPr>
      </w:pPr>
      <w:r>
        <w:fldChar w:fldCharType="begin"/>
      </w:r>
      <w:r>
        <w:instrText xml:space="preserve"> HYPERLINK \l "_Toc153538271" </w:instrText>
      </w:r>
      <w:r>
        <w:fldChar w:fldCharType="separate"/>
      </w:r>
      <w:r>
        <w:rPr>
          <w:rStyle w:val="50"/>
          <w:rFonts w:ascii="宋体" w:hAnsi="宋体" w:cs="宋体"/>
        </w:rPr>
        <w:t xml:space="preserve">3.6 </w:t>
      </w:r>
      <w:r>
        <w:rPr>
          <w:rStyle w:val="50"/>
          <w:rFonts w:hint="eastAsia" w:ascii="宋体" w:hAnsi="宋体" w:cs="宋体"/>
        </w:rPr>
        <w:t>投标文件的编制</w:t>
      </w:r>
      <w:r>
        <w:tab/>
      </w:r>
      <w:r>
        <w:fldChar w:fldCharType="begin"/>
      </w:r>
      <w:r>
        <w:instrText xml:space="preserve"> PAGEREF _Toc153538271 \h </w:instrText>
      </w:r>
      <w:r>
        <w:fldChar w:fldCharType="separate"/>
      </w:r>
      <w:r>
        <w:t>19</w:t>
      </w:r>
      <w:r>
        <w:fldChar w:fldCharType="end"/>
      </w:r>
      <w:r>
        <w:fldChar w:fldCharType="end"/>
      </w:r>
    </w:p>
    <w:p w14:paraId="6085F05A">
      <w:pPr>
        <w:pStyle w:val="20"/>
        <w:tabs>
          <w:tab w:val="right" w:leader="dot" w:pos="8777"/>
        </w:tabs>
        <w:rPr>
          <w:rFonts w:asciiTheme="minorHAnsi" w:hAnsiTheme="minorHAnsi" w:eastAsiaTheme="minorEastAsia" w:cstheme="minorBidi"/>
        </w:rPr>
      </w:pPr>
      <w:r>
        <w:fldChar w:fldCharType="begin"/>
      </w:r>
      <w:r>
        <w:instrText xml:space="preserve"> HYPERLINK \l "_Toc153538272" </w:instrText>
      </w:r>
      <w:r>
        <w:fldChar w:fldCharType="separate"/>
      </w:r>
      <w:r>
        <w:rPr>
          <w:rStyle w:val="50"/>
          <w:rFonts w:ascii="宋体" w:hAnsi="宋体" w:cs="宋体"/>
        </w:rPr>
        <w:t xml:space="preserve">3.7 </w:t>
      </w:r>
      <w:r>
        <w:rPr>
          <w:rStyle w:val="50"/>
          <w:rFonts w:hint="eastAsia" w:ascii="宋体" w:hAnsi="宋体" w:cs="宋体"/>
        </w:rPr>
        <w:t>投标备份文件</w:t>
      </w:r>
      <w:r>
        <w:tab/>
      </w:r>
      <w:r>
        <w:fldChar w:fldCharType="begin"/>
      </w:r>
      <w:r>
        <w:instrText xml:space="preserve"> PAGEREF _Toc153538272 \h </w:instrText>
      </w:r>
      <w:r>
        <w:fldChar w:fldCharType="separate"/>
      </w:r>
      <w:r>
        <w:t>19</w:t>
      </w:r>
      <w:r>
        <w:fldChar w:fldCharType="end"/>
      </w:r>
      <w:r>
        <w:fldChar w:fldCharType="end"/>
      </w:r>
    </w:p>
    <w:p w14:paraId="4319AC9B">
      <w:pPr>
        <w:pStyle w:val="34"/>
        <w:tabs>
          <w:tab w:val="right" w:leader="dot" w:pos="8777"/>
        </w:tabs>
        <w:rPr>
          <w:rFonts w:asciiTheme="minorHAnsi" w:hAnsiTheme="minorHAnsi" w:eastAsiaTheme="minorEastAsia" w:cstheme="minorBidi"/>
        </w:rPr>
      </w:pPr>
      <w:r>
        <w:fldChar w:fldCharType="begin"/>
      </w:r>
      <w:r>
        <w:instrText xml:space="preserve"> HYPERLINK \l "_Toc153538273" </w:instrText>
      </w:r>
      <w:r>
        <w:fldChar w:fldCharType="separate"/>
      </w:r>
      <w:r>
        <w:rPr>
          <w:rStyle w:val="50"/>
          <w:rFonts w:ascii="宋体" w:hAnsi="宋体" w:cs="宋体"/>
        </w:rPr>
        <w:t xml:space="preserve">4 </w:t>
      </w:r>
      <w:r>
        <w:rPr>
          <w:rStyle w:val="50"/>
          <w:rFonts w:hint="eastAsia" w:ascii="宋体" w:hAnsi="宋体" w:cs="宋体"/>
        </w:rPr>
        <w:t>投标</w:t>
      </w:r>
      <w:r>
        <w:tab/>
      </w:r>
      <w:r>
        <w:fldChar w:fldCharType="begin"/>
      </w:r>
      <w:r>
        <w:instrText xml:space="preserve"> PAGEREF _Toc153538273 \h </w:instrText>
      </w:r>
      <w:r>
        <w:fldChar w:fldCharType="separate"/>
      </w:r>
      <w:r>
        <w:t>19</w:t>
      </w:r>
      <w:r>
        <w:fldChar w:fldCharType="end"/>
      </w:r>
      <w:r>
        <w:fldChar w:fldCharType="end"/>
      </w:r>
    </w:p>
    <w:p w14:paraId="56EF4057">
      <w:pPr>
        <w:pStyle w:val="20"/>
        <w:tabs>
          <w:tab w:val="right" w:leader="dot" w:pos="8777"/>
        </w:tabs>
        <w:rPr>
          <w:rFonts w:asciiTheme="minorHAnsi" w:hAnsiTheme="minorHAnsi" w:eastAsiaTheme="minorEastAsia" w:cstheme="minorBidi"/>
        </w:rPr>
      </w:pPr>
      <w:r>
        <w:fldChar w:fldCharType="begin"/>
      </w:r>
      <w:r>
        <w:instrText xml:space="preserve"> HYPERLINK \l "_Toc153538274" </w:instrText>
      </w:r>
      <w:r>
        <w:fldChar w:fldCharType="separate"/>
      </w:r>
      <w:r>
        <w:rPr>
          <w:rStyle w:val="50"/>
          <w:rFonts w:ascii="宋体" w:hAnsi="宋体" w:cs="宋体"/>
        </w:rPr>
        <w:t xml:space="preserve">4.1 </w:t>
      </w:r>
      <w:r>
        <w:rPr>
          <w:rStyle w:val="50"/>
          <w:rFonts w:hint="eastAsia" w:ascii="宋体" w:hAnsi="宋体" w:cs="宋体"/>
        </w:rPr>
        <w:t>投标文件的递交</w:t>
      </w:r>
      <w:r>
        <w:tab/>
      </w:r>
      <w:r>
        <w:fldChar w:fldCharType="begin"/>
      </w:r>
      <w:r>
        <w:instrText xml:space="preserve"> PAGEREF _Toc153538274 \h </w:instrText>
      </w:r>
      <w:r>
        <w:fldChar w:fldCharType="separate"/>
      </w:r>
      <w:r>
        <w:t>19</w:t>
      </w:r>
      <w:r>
        <w:fldChar w:fldCharType="end"/>
      </w:r>
      <w:r>
        <w:fldChar w:fldCharType="end"/>
      </w:r>
    </w:p>
    <w:p w14:paraId="1E578815">
      <w:pPr>
        <w:pStyle w:val="20"/>
        <w:tabs>
          <w:tab w:val="right" w:leader="dot" w:pos="8777"/>
        </w:tabs>
        <w:rPr>
          <w:rFonts w:asciiTheme="minorHAnsi" w:hAnsiTheme="minorHAnsi" w:eastAsiaTheme="minorEastAsia" w:cstheme="minorBidi"/>
        </w:rPr>
      </w:pPr>
      <w:r>
        <w:fldChar w:fldCharType="begin"/>
      </w:r>
      <w:r>
        <w:instrText xml:space="preserve"> HYPERLINK \l "_Toc153538275" </w:instrText>
      </w:r>
      <w:r>
        <w:fldChar w:fldCharType="separate"/>
      </w:r>
      <w:r>
        <w:rPr>
          <w:rStyle w:val="50"/>
          <w:rFonts w:ascii="宋体" w:hAnsi="宋体" w:cs="宋体"/>
        </w:rPr>
        <w:t xml:space="preserve">4.2 </w:t>
      </w:r>
      <w:r>
        <w:rPr>
          <w:rStyle w:val="50"/>
          <w:rFonts w:hint="eastAsia" w:ascii="宋体" w:hAnsi="宋体" w:cs="宋体"/>
        </w:rPr>
        <w:t>投标文件的修改与撤回</w:t>
      </w:r>
      <w:r>
        <w:tab/>
      </w:r>
      <w:r>
        <w:fldChar w:fldCharType="begin"/>
      </w:r>
      <w:r>
        <w:instrText xml:space="preserve"> PAGEREF _Toc153538275 \h </w:instrText>
      </w:r>
      <w:r>
        <w:fldChar w:fldCharType="separate"/>
      </w:r>
      <w:r>
        <w:t>19</w:t>
      </w:r>
      <w:r>
        <w:fldChar w:fldCharType="end"/>
      </w:r>
      <w:r>
        <w:fldChar w:fldCharType="end"/>
      </w:r>
    </w:p>
    <w:p w14:paraId="2AE899E3">
      <w:pPr>
        <w:pStyle w:val="34"/>
        <w:tabs>
          <w:tab w:val="right" w:leader="dot" w:pos="8777"/>
        </w:tabs>
        <w:rPr>
          <w:rFonts w:asciiTheme="minorHAnsi" w:hAnsiTheme="minorHAnsi" w:eastAsiaTheme="minorEastAsia" w:cstheme="minorBidi"/>
        </w:rPr>
      </w:pPr>
      <w:r>
        <w:fldChar w:fldCharType="begin"/>
      </w:r>
      <w:r>
        <w:instrText xml:space="preserve"> HYPERLINK \l "_Toc153538276" </w:instrText>
      </w:r>
      <w:r>
        <w:fldChar w:fldCharType="separate"/>
      </w:r>
      <w:r>
        <w:rPr>
          <w:rStyle w:val="50"/>
          <w:rFonts w:ascii="宋体" w:hAnsi="宋体" w:cs="宋体"/>
        </w:rPr>
        <w:t xml:space="preserve">5 </w:t>
      </w:r>
      <w:r>
        <w:rPr>
          <w:rStyle w:val="50"/>
          <w:rFonts w:hint="eastAsia" w:ascii="宋体" w:hAnsi="宋体" w:cs="宋体"/>
        </w:rPr>
        <w:t>开标</w:t>
      </w:r>
      <w:r>
        <w:tab/>
      </w:r>
      <w:r>
        <w:fldChar w:fldCharType="begin"/>
      </w:r>
      <w:r>
        <w:instrText xml:space="preserve"> PAGEREF _Toc153538276 \h </w:instrText>
      </w:r>
      <w:r>
        <w:fldChar w:fldCharType="separate"/>
      </w:r>
      <w:r>
        <w:t>19</w:t>
      </w:r>
      <w:r>
        <w:fldChar w:fldCharType="end"/>
      </w:r>
      <w:r>
        <w:fldChar w:fldCharType="end"/>
      </w:r>
    </w:p>
    <w:p w14:paraId="1CA4622A">
      <w:pPr>
        <w:pStyle w:val="20"/>
        <w:tabs>
          <w:tab w:val="right" w:leader="dot" w:pos="8777"/>
        </w:tabs>
        <w:rPr>
          <w:rFonts w:asciiTheme="minorHAnsi" w:hAnsiTheme="minorHAnsi" w:eastAsiaTheme="minorEastAsia" w:cstheme="minorBidi"/>
        </w:rPr>
      </w:pPr>
      <w:r>
        <w:fldChar w:fldCharType="begin"/>
      </w:r>
      <w:r>
        <w:instrText xml:space="preserve"> HYPERLINK \l "_Toc153538277" </w:instrText>
      </w:r>
      <w:r>
        <w:fldChar w:fldCharType="separate"/>
      </w:r>
      <w:r>
        <w:rPr>
          <w:rStyle w:val="50"/>
          <w:rFonts w:ascii="宋体" w:hAnsi="宋体" w:cs="宋体"/>
        </w:rPr>
        <w:t xml:space="preserve">5.1 </w:t>
      </w:r>
      <w:r>
        <w:rPr>
          <w:rStyle w:val="50"/>
          <w:rFonts w:hint="eastAsia" w:ascii="宋体" w:hAnsi="宋体" w:cs="宋体"/>
        </w:rPr>
        <w:t>开标时间、地点和投标人参会代表</w:t>
      </w:r>
      <w:r>
        <w:tab/>
      </w:r>
      <w:r>
        <w:fldChar w:fldCharType="begin"/>
      </w:r>
      <w:r>
        <w:instrText xml:space="preserve"> PAGEREF _Toc153538277 \h </w:instrText>
      </w:r>
      <w:r>
        <w:fldChar w:fldCharType="separate"/>
      </w:r>
      <w:r>
        <w:t>19</w:t>
      </w:r>
      <w:r>
        <w:fldChar w:fldCharType="end"/>
      </w:r>
      <w:r>
        <w:fldChar w:fldCharType="end"/>
      </w:r>
    </w:p>
    <w:p w14:paraId="7A1DDA3C">
      <w:pPr>
        <w:pStyle w:val="20"/>
        <w:tabs>
          <w:tab w:val="right" w:leader="dot" w:pos="8777"/>
        </w:tabs>
        <w:rPr>
          <w:rFonts w:asciiTheme="minorHAnsi" w:hAnsiTheme="minorHAnsi" w:eastAsiaTheme="minorEastAsia" w:cstheme="minorBidi"/>
        </w:rPr>
      </w:pPr>
      <w:r>
        <w:fldChar w:fldCharType="begin"/>
      </w:r>
      <w:r>
        <w:instrText xml:space="preserve"> HYPERLINK \l "_Toc153538278" </w:instrText>
      </w:r>
      <w:r>
        <w:fldChar w:fldCharType="separate"/>
      </w:r>
      <w:r>
        <w:rPr>
          <w:rStyle w:val="50"/>
          <w:rFonts w:ascii="宋体" w:hAnsi="宋体" w:cs="宋体"/>
        </w:rPr>
        <w:t xml:space="preserve">5.2 </w:t>
      </w:r>
      <w:r>
        <w:rPr>
          <w:rStyle w:val="50"/>
          <w:rFonts w:hint="eastAsia" w:ascii="宋体" w:hAnsi="宋体" w:cs="宋体"/>
        </w:rPr>
        <w:t>开标程序</w:t>
      </w:r>
      <w:r>
        <w:tab/>
      </w:r>
      <w:r>
        <w:fldChar w:fldCharType="begin"/>
      </w:r>
      <w:r>
        <w:instrText xml:space="preserve"> PAGEREF _Toc153538278 \h </w:instrText>
      </w:r>
      <w:r>
        <w:fldChar w:fldCharType="separate"/>
      </w:r>
      <w:r>
        <w:t>19</w:t>
      </w:r>
      <w:r>
        <w:fldChar w:fldCharType="end"/>
      </w:r>
      <w:r>
        <w:fldChar w:fldCharType="end"/>
      </w:r>
    </w:p>
    <w:p w14:paraId="7FA4B118">
      <w:pPr>
        <w:pStyle w:val="20"/>
        <w:tabs>
          <w:tab w:val="right" w:leader="dot" w:pos="8777"/>
        </w:tabs>
        <w:rPr>
          <w:rFonts w:asciiTheme="minorHAnsi" w:hAnsiTheme="minorHAnsi" w:eastAsiaTheme="minorEastAsia" w:cstheme="minorBidi"/>
        </w:rPr>
      </w:pPr>
      <w:r>
        <w:fldChar w:fldCharType="begin"/>
      </w:r>
      <w:r>
        <w:instrText xml:space="preserve"> HYPERLINK \l "_Toc153538279" </w:instrText>
      </w:r>
      <w:r>
        <w:fldChar w:fldCharType="separate"/>
      </w:r>
      <w:r>
        <w:rPr>
          <w:rStyle w:val="50"/>
          <w:rFonts w:ascii="宋体" w:hAnsi="宋体" w:cs="宋体"/>
        </w:rPr>
        <w:t xml:space="preserve">5.3 </w:t>
      </w:r>
      <w:r>
        <w:rPr>
          <w:rStyle w:val="50"/>
          <w:rFonts w:hint="eastAsia" w:ascii="宋体" w:hAnsi="宋体" w:cs="宋体"/>
        </w:rPr>
        <w:t>特殊情况处理</w:t>
      </w:r>
      <w:r>
        <w:tab/>
      </w:r>
      <w:r>
        <w:fldChar w:fldCharType="begin"/>
      </w:r>
      <w:r>
        <w:instrText xml:space="preserve"> PAGEREF _Toc153538279 \h </w:instrText>
      </w:r>
      <w:r>
        <w:fldChar w:fldCharType="separate"/>
      </w:r>
      <w:r>
        <w:t>20</w:t>
      </w:r>
      <w:r>
        <w:fldChar w:fldCharType="end"/>
      </w:r>
      <w:r>
        <w:fldChar w:fldCharType="end"/>
      </w:r>
    </w:p>
    <w:p w14:paraId="229315ED">
      <w:pPr>
        <w:pStyle w:val="34"/>
        <w:tabs>
          <w:tab w:val="right" w:leader="dot" w:pos="8777"/>
        </w:tabs>
        <w:rPr>
          <w:rFonts w:asciiTheme="minorHAnsi" w:hAnsiTheme="minorHAnsi" w:eastAsiaTheme="minorEastAsia" w:cstheme="minorBidi"/>
        </w:rPr>
      </w:pPr>
      <w:r>
        <w:fldChar w:fldCharType="begin"/>
      </w:r>
      <w:r>
        <w:instrText xml:space="preserve"> HYPERLINK \l "_Toc153538280" </w:instrText>
      </w:r>
      <w:r>
        <w:fldChar w:fldCharType="separate"/>
      </w:r>
      <w:r>
        <w:rPr>
          <w:rStyle w:val="50"/>
          <w:rFonts w:ascii="宋体" w:hAnsi="宋体" w:cs="宋体"/>
        </w:rPr>
        <w:t xml:space="preserve">6 </w:t>
      </w:r>
      <w:r>
        <w:rPr>
          <w:rStyle w:val="50"/>
          <w:rFonts w:hint="eastAsia" w:ascii="宋体" w:hAnsi="宋体" w:cs="宋体"/>
        </w:rPr>
        <w:t>评标</w:t>
      </w:r>
      <w:r>
        <w:tab/>
      </w:r>
      <w:r>
        <w:fldChar w:fldCharType="begin"/>
      </w:r>
      <w:r>
        <w:instrText xml:space="preserve"> PAGEREF _Toc153538280 \h </w:instrText>
      </w:r>
      <w:r>
        <w:fldChar w:fldCharType="separate"/>
      </w:r>
      <w:r>
        <w:t>20</w:t>
      </w:r>
      <w:r>
        <w:fldChar w:fldCharType="end"/>
      </w:r>
      <w:r>
        <w:fldChar w:fldCharType="end"/>
      </w:r>
    </w:p>
    <w:p w14:paraId="729EAD78">
      <w:pPr>
        <w:pStyle w:val="20"/>
        <w:tabs>
          <w:tab w:val="right" w:leader="dot" w:pos="8777"/>
        </w:tabs>
        <w:rPr>
          <w:rFonts w:asciiTheme="minorHAnsi" w:hAnsiTheme="minorHAnsi" w:eastAsiaTheme="minorEastAsia" w:cstheme="minorBidi"/>
        </w:rPr>
      </w:pPr>
      <w:r>
        <w:fldChar w:fldCharType="begin"/>
      </w:r>
      <w:r>
        <w:instrText xml:space="preserve"> HYPERLINK \l "_Toc153538281" </w:instrText>
      </w:r>
      <w:r>
        <w:fldChar w:fldCharType="separate"/>
      </w:r>
      <w:r>
        <w:rPr>
          <w:rStyle w:val="50"/>
          <w:rFonts w:ascii="宋体" w:hAnsi="宋体" w:cs="宋体"/>
        </w:rPr>
        <w:t xml:space="preserve">6.1 </w:t>
      </w:r>
      <w:r>
        <w:rPr>
          <w:rStyle w:val="50"/>
          <w:rFonts w:hint="eastAsia" w:ascii="宋体" w:hAnsi="宋体" w:cs="宋体"/>
        </w:rPr>
        <w:t>评标委员会</w:t>
      </w:r>
      <w:r>
        <w:tab/>
      </w:r>
      <w:r>
        <w:fldChar w:fldCharType="begin"/>
      </w:r>
      <w:r>
        <w:instrText xml:space="preserve"> PAGEREF _Toc153538281 \h </w:instrText>
      </w:r>
      <w:r>
        <w:fldChar w:fldCharType="separate"/>
      </w:r>
      <w:r>
        <w:t>20</w:t>
      </w:r>
      <w:r>
        <w:fldChar w:fldCharType="end"/>
      </w:r>
      <w:r>
        <w:fldChar w:fldCharType="end"/>
      </w:r>
    </w:p>
    <w:p w14:paraId="3C40EDF7">
      <w:pPr>
        <w:pStyle w:val="20"/>
        <w:tabs>
          <w:tab w:val="right" w:leader="dot" w:pos="8777"/>
        </w:tabs>
        <w:rPr>
          <w:rFonts w:asciiTheme="minorHAnsi" w:hAnsiTheme="minorHAnsi" w:eastAsiaTheme="minorEastAsia" w:cstheme="minorBidi"/>
        </w:rPr>
      </w:pPr>
      <w:r>
        <w:fldChar w:fldCharType="begin"/>
      </w:r>
      <w:r>
        <w:instrText xml:space="preserve"> HYPERLINK \l "_Toc153538282" </w:instrText>
      </w:r>
      <w:r>
        <w:fldChar w:fldCharType="separate"/>
      </w:r>
      <w:r>
        <w:rPr>
          <w:rStyle w:val="50"/>
          <w:rFonts w:ascii="宋体" w:hAnsi="宋体" w:cs="宋体"/>
        </w:rPr>
        <w:t xml:space="preserve">6.2 </w:t>
      </w:r>
      <w:r>
        <w:rPr>
          <w:rStyle w:val="50"/>
          <w:rFonts w:hint="eastAsia" w:ascii="宋体" w:hAnsi="宋体" w:cs="宋体"/>
        </w:rPr>
        <w:t>评标原则</w:t>
      </w:r>
      <w:r>
        <w:tab/>
      </w:r>
      <w:r>
        <w:fldChar w:fldCharType="begin"/>
      </w:r>
      <w:r>
        <w:instrText xml:space="preserve"> PAGEREF _Toc153538282 \h </w:instrText>
      </w:r>
      <w:r>
        <w:fldChar w:fldCharType="separate"/>
      </w:r>
      <w:r>
        <w:t>20</w:t>
      </w:r>
      <w:r>
        <w:fldChar w:fldCharType="end"/>
      </w:r>
      <w:r>
        <w:fldChar w:fldCharType="end"/>
      </w:r>
    </w:p>
    <w:p w14:paraId="273E4B31">
      <w:pPr>
        <w:pStyle w:val="20"/>
        <w:tabs>
          <w:tab w:val="right" w:leader="dot" w:pos="8777"/>
        </w:tabs>
        <w:rPr>
          <w:rFonts w:asciiTheme="minorHAnsi" w:hAnsiTheme="minorHAnsi" w:eastAsiaTheme="minorEastAsia" w:cstheme="minorBidi"/>
        </w:rPr>
      </w:pPr>
      <w:r>
        <w:fldChar w:fldCharType="begin"/>
      </w:r>
      <w:r>
        <w:instrText xml:space="preserve"> HYPERLINK \l "_Toc153538283" </w:instrText>
      </w:r>
      <w:r>
        <w:fldChar w:fldCharType="separate"/>
      </w:r>
      <w:r>
        <w:rPr>
          <w:rStyle w:val="50"/>
          <w:rFonts w:ascii="宋体" w:hAnsi="宋体" w:cs="宋体"/>
        </w:rPr>
        <w:t xml:space="preserve">6.3 </w:t>
      </w:r>
      <w:r>
        <w:rPr>
          <w:rStyle w:val="50"/>
          <w:rFonts w:hint="eastAsia" w:ascii="宋体" w:hAnsi="宋体" w:cs="宋体"/>
        </w:rPr>
        <w:t>评标</w:t>
      </w:r>
      <w:r>
        <w:tab/>
      </w:r>
      <w:r>
        <w:fldChar w:fldCharType="begin"/>
      </w:r>
      <w:r>
        <w:instrText xml:space="preserve"> PAGEREF _Toc153538283 \h </w:instrText>
      </w:r>
      <w:r>
        <w:fldChar w:fldCharType="separate"/>
      </w:r>
      <w:r>
        <w:t>20</w:t>
      </w:r>
      <w:r>
        <w:fldChar w:fldCharType="end"/>
      </w:r>
      <w:r>
        <w:fldChar w:fldCharType="end"/>
      </w:r>
    </w:p>
    <w:p w14:paraId="35F5256D">
      <w:pPr>
        <w:pStyle w:val="20"/>
        <w:tabs>
          <w:tab w:val="right" w:leader="dot" w:pos="8777"/>
        </w:tabs>
        <w:rPr>
          <w:rFonts w:asciiTheme="minorHAnsi" w:hAnsiTheme="minorHAnsi" w:eastAsiaTheme="minorEastAsia" w:cstheme="minorBidi"/>
        </w:rPr>
      </w:pPr>
      <w:r>
        <w:fldChar w:fldCharType="begin"/>
      </w:r>
      <w:r>
        <w:instrText xml:space="preserve"> HYPERLINK \l "_Toc153538284" </w:instrText>
      </w:r>
      <w:r>
        <w:fldChar w:fldCharType="separate"/>
      </w:r>
      <w:r>
        <w:rPr>
          <w:rStyle w:val="50"/>
          <w:rFonts w:ascii="宋体" w:hAnsi="宋体" w:cs="宋体"/>
        </w:rPr>
        <w:t xml:space="preserve">6.4 </w:t>
      </w:r>
      <w:r>
        <w:rPr>
          <w:rStyle w:val="50"/>
          <w:rFonts w:hint="eastAsia" w:ascii="宋体" w:hAnsi="宋体" w:cs="宋体"/>
        </w:rPr>
        <w:t>评标结果公示</w:t>
      </w:r>
      <w:r>
        <w:tab/>
      </w:r>
      <w:r>
        <w:fldChar w:fldCharType="begin"/>
      </w:r>
      <w:r>
        <w:instrText xml:space="preserve"> PAGEREF _Toc153538284 \h </w:instrText>
      </w:r>
      <w:r>
        <w:fldChar w:fldCharType="separate"/>
      </w:r>
      <w:r>
        <w:t>20</w:t>
      </w:r>
      <w:r>
        <w:fldChar w:fldCharType="end"/>
      </w:r>
      <w:r>
        <w:fldChar w:fldCharType="end"/>
      </w:r>
    </w:p>
    <w:p w14:paraId="2383D9B8">
      <w:pPr>
        <w:pStyle w:val="34"/>
        <w:tabs>
          <w:tab w:val="right" w:leader="dot" w:pos="8777"/>
        </w:tabs>
        <w:rPr>
          <w:rFonts w:asciiTheme="minorHAnsi" w:hAnsiTheme="minorHAnsi" w:eastAsiaTheme="minorEastAsia" w:cstheme="minorBidi"/>
        </w:rPr>
      </w:pPr>
      <w:r>
        <w:fldChar w:fldCharType="begin"/>
      </w:r>
      <w:r>
        <w:instrText xml:space="preserve"> HYPERLINK \l "_Toc153538285" </w:instrText>
      </w:r>
      <w:r>
        <w:fldChar w:fldCharType="separate"/>
      </w:r>
      <w:r>
        <w:rPr>
          <w:rStyle w:val="50"/>
          <w:rFonts w:ascii="宋体" w:hAnsi="宋体" w:cs="宋体"/>
        </w:rPr>
        <w:t xml:space="preserve">7 </w:t>
      </w:r>
      <w:r>
        <w:rPr>
          <w:rStyle w:val="50"/>
          <w:rFonts w:hint="eastAsia" w:ascii="宋体" w:hAnsi="宋体" w:cs="宋体"/>
        </w:rPr>
        <w:t>合同授予</w:t>
      </w:r>
      <w:r>
        <w:tab/>
      </w:r>
      <w:r>
        <w:fldChar w:fldCharType="begin"/>
      </w:r>
      <w:r>
        <w:instrText xml:space="preserve"> PAGEREF _Toc153538285 \h </w:instrText>
      </w:r>
      <w:r>
        <w:fldChar w:fldCharType="separate"/>
      </w:r>
      <w:r>
        <w:t>21</w:t>
      </w:r>
      <w:r>
        <w:fldChar w:fldCharType="end"/>
      </w:r>
      <w:r>
        <w:fldChar w:fldCharType="end"/>
      </w:r>
    </w:p>
    <w:p w14:paraId="6ADF19B7">
      <w:pPr>
        <w:pStyle w:val="20"/>
        <w:tabs>
          <w:tab w:val="right" w:leader="dot" w:pos="8777"/>
        </w:tabs>
        <w:rPr>
          <w:rFonts w:asciiTheme="minorHAnsi" w:hAnsiTheme="minorHAnsi" w:eastAsiaTheme="minorEastAsia" w:cstheme="minorBidi"/>
        </w:rPr>
      </w:pPr>
      <w:r>
        <w:fldChar w:fldCharType="begin"/>
      </w:r>
      <w:r>
        <w:instrText xml:space="preserve"> HYPERLINK \l "_Toc153538286" </w:instrText>
      </w:r>
      <w:r>
        <w:fldChar w:fldCharType="separate"/>
      </w:r>
      <w:r>
        <w:rPr>
          <w:rStyle w:val="50"/>
          <w:rFonts w:ascii="宋体" w:hAnsi="宋体" w:cs="宋体"/>
        </w:rPr>
        <w:t xml:space="preserve">7.1 </w:t>
      </w:r>
      <w:r>
        <w:rPr>
          <w:rStyle w:val="50"/>
          <w:rFonts w:hint="eastAsia" w:ascii="宋体" w:hAnsi="宋体" w:cs="宋体"/>
        </w:rPr>
        <w:t>定标方式</w:t>
      </w:r>
      <w:r>
        <w:tab/>
      </w:r>
      <w:r>
        <w:fldChar w:fldCharType="begin"/>
      </w:r>
      <w:r>
        <w:instrText xml:space="preserve"> PAGEREF _Toc153538286 \h </w:instrText>
      </w:r>
      <w:r>
        <w:fldChar w:fldCharType="separate"/>
      </w:r>
      <w:r>
        <w:t>21</w:t>
      </w:r>
      <w:r>
        <w:fldChar w:fldCharType="end"/>
      </w:r>
      <w:r>
        <w:fldChar w:fldCharType="end"/>
      </w:r>
    </w:p>
    <w:p w14:paraId="26F70D99">
      <w:pPr>
        <w:pStyle w:val="20"/>
        <w:tabs>
          <w:tab w:val="right" w:leader="dot" w:pos="8777"/>
        </w:tabs>
        <w:rPr>
          <w:rFonts w:asciiTheme="minorHAnsi" w:hAnsiTheme="minorHAnsi" w:eastAsiaTheme="minorEastAsia" w:cstheme="minorBidi"/>
        </w:rPr>
      </w:pPr>
      <w:r>
        <w:fldChar w:fldCharType="begin"/>
      </w:r>
      <w:r>
        <w:instrText xml:space="preserve"> HYPERLINK \l "_Toc153538287" </w:instrText>
      </w:r>
      <w:r>
        <w:fldChar w:fldCharType="separate"/>
      </w:r>
      <w:r>
        <w:rPr>
          <w:rStyle w:val="50"/>
          <w:rFonts w:ascii="宋体" w:hAnsi="宋体" w:cs="宋体"/>
        </w:rPr>
        <w:t xml:space="preserve">7.2 </w:t>
      </w:r>
      <w:r>
        <w:rPr>
          <w:rStyle w:val="50"/>
          <w:rFonts w:hint="eastAsia" w:ascii="宋体" w:hAnsi="宋体" w:cs="宋体"/>
        </w:rPr>
        <w:t>中标通知及中标结果公告</w:t>
      </w:r>
      <w:r>
        <w:tab/>
      </w:r>
      <w:r>
        <w:fldChar w:fldCharType="begin"/>
      </w:r>
      <w:r>
        <w:instrText xml:space="preserve"> PAGEREF _Toc153538287 \h </w:instrText>
      </w:r>
      <w:r>
        <w:fldChar w:fldCharType="separate"/>
      </w:r>
      <w:r>
        <w:t>21</w:t>
      </w:r>
      <w:r>
        <w:fldChar w:fldCharType="end"/>
      </w:r>
      <w:r>
        <w:fldChar w:fldCharType="end"/>
      </w:r>
    </w:p>
    <w:p w14:paraId="6EF760AE">
      <w:pPr>
        <w:pStyle w:val="20"/>
        <w:tabs>
          <w:tab w:val="right" w:leader="dot" w:pos="8777"/>
        </w:tabs>
        <w:rPr>
          <w:rFonts w:asciiTheme="minorHAnsi" w:hAnsiTheme="minorHAnsi" w:eastAsiaTheme="minorEastAsia" w:cstheme="minorBidi"/>
        </w:rPr>
      </w:pPr>
      <w:r>
        <w:fldChar w:fldCharType="begin"/>
      </w:r>
      <w:r>
        <w:instrText xml:space="preserve"> HYPERLINK \l "_Toc153538288" </w:instrText>
      </w:r>
      <w:r>
        <w:fldChar w:fldCharType="separate"/>
      </w:r>
      <w:r>
        <w:rPr>
          <w:rStyle w:val="50"/>
          <w:rFonts w:ascii="宋体" w:hAnsi="宋体" w:cs="宋体"/>
        </w:rPr>
        <w:t xml:space="preserve">7.3 </w:t>
      </w:r>
      <w:r>
        <w:rPr>
          <w:rStyle w:val="50"/>
          <w:rFonts w:hint="eastAsia" w:ascii="宋体" w:hAnsi="宋体" w:cs="宋体"/>
        </w:rPr>
        <w:t>履约保证金</w:t>
      </w:r>
      <w:r>
        <w:tab/>
      </w:r>
      <w:r>
        <w:fldChar w:fldCharType="begin"/>
      </w:r>
      <w:r>
        <w:instrText xml:space="preserve"> PAGEREF _Toc153538288 \h </w:instrText>
      </w:r>
      <w:r>
        <w:fldChar w:fldCharType="separate"/>
      </w:r>
      <w:r>
        <w:t>21</w:t>
      </w:r>
      <w:r>
        <w:fldChar w:fldCharType="end"/>
      </w:r>
      <w:r>
        <w:fldChar w:fldCharType="end"/>
      </w:r>
    </w:p>
    <w:p w14:paraId="28CB816C">
      <w:pPr>
        <w:pStyle w:val="20"/>
        <w:tabs>
          <w:tab w:val="right" w:leader="dot" w:pos="8777"/>
        </w:tabs>
        <w:rPr>
          <w:rFonts w:asciiTheme="minorHAnsi" w:hAnsiTheme="minorHAnsi" w:eastAsiaTheme="minorEastAsia" w:cstheme="minorBidi"/>
        </w:rPr>
      </w:pPr>
      <w:r>
        <w:fldChar w:fldCharType="begin"/>
      </w:r>
      <w:r>
        <w:instrText xml:space="preserve"> HYPERLINK \l "_Toc153538289" </w:instrText>
      </w:r>
      <w:r>
        <w:fldChar w:fldCharType="separate"/>
      </w:r>
      <w:r>
        <w:rPr>
          <w:rStyle w:val="50"/>
          <w:rFonts w:ascii="宋体" w:hAnsi="宋体" w:cs="宋体"/>
        </w:rPr>
        <w:t xml:space="preserve">7.4 </w:t>
      </w:r>
      <w:r>
        <w:rPr>
          <w:rStyle w:val="50"/>
          <w:rFonts w:hint="eastAsia" w:ascii="宋体" w:hAnsi="宋体" w:cs="宋体"/>
        </w:rPr>
        <w:t>签订合同</w:t>
      </w:r>
      <w:r>
        <w:tab/>
      </w:r>
      <w:r>
        <w:fldChar w:fldCharType="begin"/>
      </w:r>
      <w:r>
        <w:instrText xml:space="preserve"> PAGEREF _Toc153538289 \h </w:instrText>
      </w:r>
      <w:r>
        <w:fldChar w:fldCharType="separate"/>
      </w:r>
      <w:r>
        <w:t>21</w:t>
      </w:r>
      <w:r>
        <w:fldChar w:fldCharType="end"/>
      </w:r>
      <w:r>
        <w:fldChar w:fldCharType="end"/>
      </w:r>
    </w:p>
    <w:p w14:paraId="0D162478">
      <w:pPr>
        <w:pStyle w:val="34"/>
        <w:tabs>
          <w:tab w:val="right" w:leader="dot" w:pos="8777"/>
        </w:tabs>
        <w:rPr>
          <w:rFonts w:asciiTheme="minorHAnsi" w:hAnsiTheme="minorHAnsi" w:eastAsiaTheme="minorEastAsia" w:cstheme="minorBidi"/>
        </w:rPr>
      </w:pPr>
      <w:r>
        <w:fldChar w:fldCharType="begin"/>
      </w:r>
      <w:r>
        <w:instrText xml:space="preserve"> HYPERLINK \l "_Toc153538290" </w:instrText>
      </w:r>
      <w:r>
        <w:fldChar w:fldCharType="separate"/>
      </w:r>
      <w:r>
        <w:rPr>
          <w:rStyle w:val="50"/>
          <w:rFonts w:ascii="宋体" w:hAnsi="宋体" w:cs="宋体"/>
        </w:rPr>
        <w:t xml:space="preserve">8 </w:t>
      </w:r>
      <w:r>
        <w:rPr>
          <w:rStyle w:val="50"/>
          <w:rFonts w:hint="eastAsia" w:ascii="宋体" w:hAnsi="宋体" w:cs="宋体"/>
        </w:rPr>
        <w:t>纪律和监督</w:t>
      </w:r>
      <w:r>
        <w:tab/>
      </w:r>
      <w:r>
        <w:fldChar w:fldCharType="begin"/>
      </w:r>
      <w:r>
        <w:instrText xml:space="preserve"> PAGEREF _Toc153538290 \h </w:instrText>
      </w:r>
      <w:r>
        <w:fldChar w:fldCharType="separate"/>
      </w:r>
      <w:r>
        <w:t>21</w:t>
      </w:r>
      <w:r>
        <w:fldChar w:fldCharType="end"/>
      </w:r>
      <w:r>
        <w:fldChar w:fldCharType="end"/>
      </w:r>
    </w:p>
    <w:p w14:paraId="5910903B">
      <w:pPr>
        <w:pStyle w:val="20"/>
        <w:tabs>
          <w:tab w:val="right" w:leader="dot" w:pos="8777"/>
        </w:tabs>
        <w:rPr>
          <w:rFonts w:asciiTheme="minorHAnsi" w:hAnsiTheme="minorHAnsi" w:eastAsiaTheme="minorEastAsia" w:cstheme="minorBidi"/>
        </w:rPr>
      </w:pPr>
      <w:r>
        <w:fldChar w:fldCharType="begin"/>
      </w:r>
      <w:r>
        <w:instrText xml:space="preserve"> HYPERLINK \l "_Toc153538291" </w:instrText>
      </w:r>
      <w:r>
        <w:fldChar w:fldCharType="separate"/>
      </w:r>
      <w:r>
        <w:rPr>
          <w:rStyle w:val="50"/>
          <w:rFonts w:ascii="宋体" w:hAnsi="宋体" w:cs="宋体"/>
        </w:rPr>
        <w:t xml:space="preserve">8.1 </w:t>
      </w:r>
      <w:r>
        <w:rPr>
          <w:rStyle w:val="50"/>
          <w:rFonts w:hint="eastAsia" w:ascii="宋体" w:hAnsi="宋体" w:cs="宋体"/>
        </w:rPr>
        <w:t>对招标人的纪律要求</w:t>
      </w:r>
      <w:r>
        <w:tab/>
      </w:r>
      <w:r>
        <w:fldChar w:fldCharType="begin"/>
      </w:r>
      <w:r>
        <w:instrText xml:space="preserve"> PAGEREF _Toc153538291 \h </w:instrText>
      </w:r>
      <w:r>
        <w:fldChar w:fldCharType="separate"/>
      </w:r>
      <w:r>
        <w:t>21</w:t>
      </w:r>
      <w:r>
        <w:fldChar w:fldCharType="end"/>
      </w:r>
      <w:r>
        <w:fldChar w:fldCharType="end"/>
      </w:r>
    </w:p>
    <w:p w14:paraId="2085606D">
      <w:pPr>
        <w:pStyle w:val="20"/>
        <w:tabs>
          <w:tab w:val="right" w:leader="dot" w:pos="8777"/>
        </w:tabs>
        <w:rPr>
          <w:rFonts w:asciiTheme="minorHAnsi" w:hAnsiTheme="minorHAnsi" w:eastAsiaTheme="minorEastAsia" w:cstheme="minorBidi"/>
        </w:rPr>
      </w:pPr>
      <w:r>
        <w:fldChar w:fldCharType="begin"/>
      </w:r>
      <w:r>
        <w:instrText xml:space="preserve"> HYPERLINK \l "_Toc153538292" </w:instrText>
      </w:r>
      <w:r>
        <w:fldChar w:fldCharType="separate"/>
      </w:r>
      <w:r>
        <w:rPr>
          <w:rStyle w:val="50"/>
          <w:rFonts w:ascii="宋体" w:hAnsi="宋体" w:cs="宋体"/>
        </w:rPr>
        <w:t xml:space="preserve">8.2 </w:t>
      </w:r>
      <w:r>
        <w:rPr>
          <w:rStyle w:val="50"/>
          <w:rFonts w:hint="eastAsia" w:ascii="宋体" w:hAnsi="宋体" w:cs="宋体"/>
        </w:rPr>
        <w:t>对投标人的纪律要求</w:t>
      </w:r>
      <w:r>
        <w:tab/>
      </w:r>
      <w:r>
        <w:fldChar w:fldCharType="begin"/>
      </w:r>
      <w:r>
        <w:instrText xml:space="preserve"> PAGEREF _Toc153538292 \h </w:instrText>
      </w:r>
      <w:r>
        <w:fldChar w:fldCharType="separate"/>
      </w:r>
      <w:r>
        <w:t>21</w:t>
      </w:r>
      <w:r>
        <w:fldChar w:fldCharType="end"/>
      </w:r>
      <w:r>
        <w:fldChar w:fldCharType="end"/>
      </w:r>
    </w:p>
    <w:p w14:paraId="7A699302">
      <w:pPr>
        <w:pStyle w:val="20"/>
        <w:tabs>
          <w:tab w:val="right" w:leader="dot" w:pos="8777"/>
        </w:tabs>
        <w:rPr>
          <w:rFonts w:asciiTheme="minorHAnsi" w:hAnsiTheme="minorHAnsi" w:eastAsiaTheme="minorEastAsia" w:cstheme="minorBidi"/>
        </w:rPr>
      </w:pPr>
      <w:r>
        <w:fldChar w:fldCharType="begin"/>
      </w:r>
      <w:r>
        <w:instrText xml:space="preserve"> HYPERLINK \l "_Toc153538293" </w:instrText>
      </w:r>
      <w:r>
        <w:fldChar w:fldCharType="separate"/>
      </w:r>
      <w:r>
        <w:rPr>
          <w:rStyle w:val="50"/>
          <w:rFonts w:ascii="宋体" w:hAnsi="宋体" w:cs="宋体"/>
        </w:rPr>
        <w:t xml:space="preserve">8.3 </w:t>
      </w:r>
      <w:r>
        <w:rPr>
          <w:rStyle w:val="50"/>
          <w:rFonts w:hint="eastAsia" w:ascii="宋体" w:hAnsi="宋体" w:cs="宋体"/>
        </w:rPr>
        <w:t>对评标委员会成员的纪律要求</w:t>
      </w:r>
      <w:r>
        <w:tab/>
      </w:r>
      <w:r>
        <w:fldChar w:fldCharType="begin"/>
      </w:r>
      <w:r>
        <w:instrText xml:space="preserve"> PAGEREF _Toc153538293 \h </w:instrText>
      </w:r>
      <w:r>
        <w:fldChar w:fldCharType="separate"/>
      </w:r>
      <w:r>
        <w:t>22</w:t>
      </w:r>
      <w:r>
        <w:fldChar w:fldCharType="end"/>
      </w:r>
      <w:r>
        <w:fldChar w:fldCharType="end"/>
      </w:r>
    </w:p>
    <w:p w14:paraId="5057754D">
      <w:pPr>
        <w:pStyle w:val="20"/>
        <w:tabs>
          <w:tab w:val="right" w:leader="dot" w:pos="8777"/>
        </w:tabs>
        <w:rPr>
          <w:rFonts w:asciiTheme="minorHAnsi" w:hAnsiTheme="minorHAnsi" w:eastAsiaTheme="minorEastAsia" w:cstheme="minorBidi"/>
        </w:rPr>
      </w:pPr>
      <w:r>
        <w:fldChar w:fldCharType="begin"/>
      </w:r>
      <w:r>
        <w:instrText xml:space="preserve"> HYPERLINK \l "_Toc153538294" </w:instrText>
      </w:r>
      <w:r>
        <w:fldChar w:fldCharType="separate"/>
      </w:r>
      <w:r>
        <w:rPr>
          <w:rStyle w:val="50"/>
          <w:rFonts w:ascii="宋体" w:hAnsi="宋体" w:cs="宋体"/>
        </w:rPr>
        <w:t xml:space="preserve">8.4 </w:t>
      </w:r>
      <w:r>
        <w:rPr>
          <w:rStyle w:val="50"/>
          <w:rFonts w:hint="eastAsia" w:ascii="宋体" w:hAnsi="宋体" w:cs="宋体"/>
        </w:rPr>
        <w:t>对与评标活动有关的工作人员的纪律要求</w:t>
      </w:r>
      <w:r>
        <w:tab/>
      </w:r>
      <w:r>
        <w:fldChar w:fldCharType="begin"/>
      </w:r>
      <w:r>
        <w:instrText xml:space="preserve"> PAGEREF _Toc153538294 \h </w:instrText>
      </w:r>
      <w:r>
        <w:fldChar w:fldCharType="separate"/>
      </w:r>
      <w:r>
        <w:t>22</w:t>
      </w:r>
      <w:r>
        <w:fldChar w:fldCharType="end"/>
      </w:r>
      <w:r>
        <w:fldChar w:fldCharType="end"/>
      </w:r>
    </w:p>
    <w:p w14:paraId="5CC47384">
      <w:pPr>
        <w:pStyle w:val="20"/>
        <w:tabs>
          <w:tab w:val="right" w:leader="dot" w:pos="8777"/>
        </w:tabs>
        <w:rPr>
          <w:rFonts w:asciiTheme="minorHAnsi" w:hAnsiTheme="minorHAnsi" w:eastAsiaTheme="minorEastAsia" w:cstheme="minorBidi"/>
        </w:rPr>
      </w:pPr>
      <w:r>
        <w:fldChar w:fldCharType="begin"/>
      </w:r>
      <w:r>
        <w:instrText xml:space="preserve"> HYPERLINK \l "_Toc153538295" </w:instrText>
      </w:r>
      <w:r>
        <w:fldChar w:fldCharType="separate"/>
      </w:r>
      <w:r>
        <w:rPr>
          <w:rStyle w:val="50"/>
          <w:rFonts w:ascii="宋体" w:hAnsi="宋体" w:cs="宋体"/>
        </w:rPr>
        <w:t xml:space="preserve">8.5 </w:t>
      </w:r>
      <w:r>
        <w:rPr>
          <w:rStyle w:val="50"/>
          <w:rFonts w:hint="eastAsia" w:ascii="宋体" w:hAnsi="宋体" w:cs="宋体"/>
        </w:rPr>
        <w:t>异议与投诉</w:t>
      </w:r>
      <w:r>
        <w:tab/>
      </w:r>
      <w:r>
        <w:fldChar w:fldCharType="begin"/>
      </w:r>
      <w:r>
        <w:instrText xml:space="preserve"> PAGEREF _Toc153538295 \h </w:instrText>
      </w:r>
      <w:r>
        <w:fldChar w:fldCharType="separate"/>
      </w:r>
      <w:r>
        <w:t>22</w:t>
      </w:r>
      <w:r>
        <w:fldChar w:fldCharType="end"/>
      </w:r>
      <w:r>
        <w:fldChar w:fldCharType="end"/>
      </w:r>
    </w:p>
    <w:p w14:paraId="76AE1BA7">
      <w:pPr>
        <w:pStyle w:val="20"/>
        <w:tabs>
          <w:tab w:val="right" w:leader="dot" w:pos="8777"/>
        </w:tabs>
        <w:rPr>
          <w:rFonts w:asciiTheme="minorHAnsi" w:hAnsiTheme="minorHAnsi" w:eastAsiaTheme="minorEastAsia" w:cstheme="minorBidi"/>
        </w:rPr>
      </w:pPr>
      <w:r>
        <w:fldChar w:fldCharType="begin"/>
      </w:r>
      <w:r>
        <w:instrText xml:space="preserve"> HYPERLINK \l "_Toc153538296" </w:instrText>
      </w:r>
      <w:r>
        <w:fldChar w:fldCharType="separate"/>
      </w:r>
      <w:r>
        <w:rPr>
          <w:rStyle w:val="50"/>
          <w:rFonts w:ascii="宋体" w:hAnsi="宋体" w:cs="宋体"/>
        </w:rPr>
        <w:t xml:space="preserve">9 </w:t>
      </w:r>
      <w:r>
        <w:rPr>
          <w:rStyle w:val="50"/>
          <w:rFonts w:hint="eastAsia" w:ascii="宋体" w:hAnsi="宋体" w:cs="宋体"/>
        </w:rPr>
        <w:t>解释权</w:t>
      </w:r>
      <w:r>
        <w:tab/>
      </w:r>
      <w:r>
        <w:fldChar w:fldCharType="begin"/>
      </w:r>
      <w:r>
        <w:instrText xml:space="preserve"> PAGEREF _Toc153538296 \h </w:instrText>
      </w:r>
      <w:r>
        <w:fldChar w:fldCharType="separate"/>
      </w:r>
      <w:r>
        <w:t>22</w:t>
      </w:r>
      <w:r>
        <w:fldChar w:fldCharType="end"/>
      </w:r>
      <w:r>
        <w:fldChar w:fldCharType="end"/>
      </w:r>
    </w:p>
    <w:p w14:paraId="28D9951B">
      <w:pPr>
        <w:pStyle w:val="20"/>
        <w:tabs>
          <w:tab w:val="right" w:leader="dot" w:pos="8777"/>
        </w:tabs>
        <w:rPr>
          <w:rFonts w:asciiTheme="minorHAnsi" w:hAnsiTheme="minorHAnsi" w:eastAsiaTheme="minorEastAsia" w:cstheme="minorBidi"/>
        </w:rPr>
      </w:pPr>
      <w:r>
        <w:fldChar w:fldCharType="begin"/>
      </w:r>
      <w:r>
        <w:instrText xml:space="preserve"> HYPERLINK \l "_Toc153538297" </w:instrText>
      </w:r>
      <w:r>
        <w:fldChar w:fldCharType="separate"/>
      </w:r>
      <w:r>
        <w:rPr>
          <w:rStyle w:val="50"/>
          <w:rFonts w:ascii="宋体" w:hAnsi="宋体" w:cs="宋体"/>
        </w:rPr>
        <w:t xml:space="preserve">10 </w:t>
      </w:r>
      <w:r>
        <w:rPr>
          <w:rStyle w:val="50"/>
          <w:rFonts w:hint="eastAsia" w:ascii="宋体" w:hAnsi="宋体" w:cs="宋体"/>
        </w:rPr>
        <w:t>招标人补充的其他内容</w:t>
      </w:r>
      <w:r>
        <w:tab/>
      </w:r>
      <w:r>
        <w:fldChar w:fldCharType="begin"/>
      </w:r>
      <w:r>
        <w:instrText xml:space="preserve"> PAGEREF _Toc153538297 \h </w:instrText>
      </w:r>
      <w:r>
        <w:fldChar w:fldCharType="separate"/>
      </w:r>
      <w:r>
        <w:t>22</w:t>
      </w:r>
      <w:r>
        <w:fldChar w:fldCharType="end"/>
      </w:r>
      <w:r>
        <w:fldChar w:fldCharType="end"/>
      </w:r>
    </w:p>
    <w:p w14:paraId="71296AA8">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"_Toc153538298" </w:instrText>
      </w:r>
      <w:r>
        <w:fldChar w:fldCharType="separate"/>
      </w:r>
      <w:r>
        <w:rPr>
          <w:rStyle w:val="50"/>
          <w:rFonts w:hint="eastAsia"/>
        </w:rPr>
        <w:t>第三章</w:t>
      </w:r>
      <w:r>
        <w:rPr>
          <w:rStyle w:val="50"/>
        </w:rPr>
        <w:t xml:space="preserve"> </w:t>
      </w:r>
      <w:r>
        <w:rPr>
          <w:rStyle w:val="50"/>
          <w:rFonts w:hint="eastAsia"/>
        </w:rPr>
        <w:t>评标办法（合理低价法）</w:t>
      </w:r>
      <w:r>
        <w:tab/>
      </w:r>
      <w:r>
        <w:fldChar w:fldCharType="begin"/>
      </w:r>
      <w:r>
        <w:instrText xml:space="preserve"> PAGEREF _Toc153538298 \h </w:instrText>
      </w:r>
      <w:r>
        <w:fldChar w:fldCharType="separate"/>
      </w:r>
      <w:r>
        <w:t>23</w:t>
      </w:r>
      <w:r>
        <w:fldChar w:fldCharType="end"/>
      </w:r>
      <w:r>
        <w:fldChar w:fldCharType="end"/>
      </w:r>
    </w:p>
    <w:p w14:paraId="228F4447">
      <w:pPr>
        <w:pStyle w:val="34"/>
        <w:tabs>
          <w:tab w:val="right" w:leader="dot" w:pos="8777"/>
        </w:tabs>
        <w:rPr>
          <w:rFonts w:asciiTheme="minorHAnsi" w:hAnsiTheme="minorHAnsi" w:eastAsiaTheme="minorEastAsia" w:cstheme="minorBidi"/>
        </w:rPr>
      </w:pPr>
      <w:r>
        <w:fldChar w:fldCharType="begin"/>
      </w:r>
      <w:r>
        <w:instrText xml:space="preserve"> HYPERLINK \l "_Toc153538299" </w:instrText>
      </w:r>
      <w:r>
        <w:fldChar w:fldCharType="separate"/>
      </w:r>
      <w:r>
        <w:rPr>
          <w:rStyle w:val="50"/>
          <w:rFonts w:hint="eastAsia"/>
        </w:rPr>
        <w:t>评标办法前附表</w:t>
      </w:r>
      <w:r>
        <w:tab/>
      </w:r>
      <w:r>
        <w:fldChar w:fldCharType="begin"/>
      </w:r>
      <w:r>
        <w:instrText xml:space="preserve"> PAGEREF _Toc153538299 \h </w:instrText>
      </w:r>
      <w:r>
        <w:fldChar w:fldCharType="separate"/>
      </w:r>
      <w:r>
        <w:t>23</w:t>
      </w:r>
      <w:r>
        <w:fldChar w:fldCharType="end"/>
      </w:r>
      <w:r>
        <w:fldChar w:fldCharType="end"/>
      </w:r>
    </w:p>
    <w:p w14:paraId="481ECECE">
      <w:pPr>
        <w:pStyle w:val="34"/>
        <w:tabs>
          <w:tab w:val="right" w:leader="dot" w:pos="8777"/>
        </w:tabs>
        <w:rPr>
          <w:rFonts w:asciiTheme="minorHAnsi" w:hAnsiTheme="minorHAnsi" w:eastAsiaTheme="minorEastAsia" w:cstheme="minorBidi"/>
        </w:rPr>
      </w:pPr>
      <w:r>
        <w:fldChar w:fldCharType="begin"/>
      </w:r>
      <w:r>
        <w:instrText xml:space="preserve"> HYPERLINK \l "_Toc153538300" </w:instrText>
      </w:r>
      <w:r>
        <w:fldChar w:fldCharType="separate"/>
      </w:r>
      <w:r>
        <w:rPr>
          <w:rStyle w:val="50"/>
        </w:rPr>
        <w:t xml:space="preserve">1. </w:t>
      </w:r>
      <w:r>
        <w:rPr>
          <w:rStyle w:val="50"/>
          <w:rFonts w:hint="eastAsia"/>
        </w:rPr>
        <w:t>评标方法</w:t>
      </w:r>
      <w:r>
        <w:tab/>
      </w:r>
      <w:r>
        <w:fldChar w:fldCharType="begin"/>
      </w:r>
      <w:r>
        <w:instrText xml:space="preserve"> PAGEREF _Toc153538300 \h </w:instrText>
      </w:r>
      <w:r>
        <w:fldChar w:fldCharType="separate"/>
      </w:r>
      <w:r>
        <w:t>26</w:t>
      </w:r>
      <w:r>
        <w:fldChar w:fldCharType="end"/>
      </w:r>
      <w:r>
        <w:fldChar w:fldCharType="end"/>
      </w:r>
    </w:p>
    <w:p w14:paraId="0E18633C">
      <w:pPr>
        <w:pStyle w:val="34"/>
        <w:tabs>
          <w:tab w:val="right" w:leader="dot" w:pos="8777"/>
        </w:tabs>
        <w:rPr>
          <w:rFonts w:asciiTheme="minorHAnsi" w:hAnsiTheme="minorHAnsi" w:eastAsiaTheme="minorEastAsia" w:cstheme="minorBidi"/>
        </w:rPr>
      </w:pPr>
      <w:r>
        <w:fldChar w:fldCharType="begin"/>
      </w:r>
      <w:r>
        <w:instrText xml:space="preserve"> HYPERLINK \l "_Toc153538301" </w:instrText>
      </w:r>
      <w:r>
        <w:fldChar w:fldCharType="separate"/>
      </w:r>
      <w:r>
        <w:rPr>
          <w:rStyle w:val="50"/>
        </w:rPr>
        <w:t xml:space="preserve">2. </w:t>
      </w:r>
      <w:r>
        <w:rPr>
          <w:rStyle w:val="50"/>
          <w:rFonts w:hint="eastAsia"/>
        </w:rPr>
        <w:t>评审标准</w:t>
      </w:r>
      <w:r>
        <w:tab/>
      </w:r>
      <w:r>
        <w:fldChar w:fldCharType="begin"/>
      </w:r>
      <w:r>
        <w:instrText xml:space="preserve"> PAGEREF _Toc153538301 \h </w:instrText>
      </w:r>
      <w:r>
        <w:fldChar w:fldCharType="separate"/>
      </w:r>
      <w:r>
        <w:t>26</w:t>
      </w:r>
      <w:r>
        <w:fldChar w:fldCharType="end"/>
      </w:r>
      <w:r>
        <w:fldChar w:fldCharType="end"/>
      </w:r>
    </w:p>
    <w:p w14:paraId="719389D7">
      <w:pPr>
        <w:pStyle w:val="20"/>
        <w:tabs>
          <w:tab w:val="right" w:leader="dot" w:pos="8777"/>
        </w:tabs>
        <w:rPr>
          <w:rFonts w:asciiTheme="minorHAnsi" w:hAnsiTheme="minorHAnsi" w:eastAsiaTheme="minorEastAsia" w:cstheme="minorBidi"/>
        </w:rPr>
      </w:pPr>
      <w:r>
        <w:fldChar w:fldCharType="begin"/>
      </w:r>
      <w:r>
        <w:instrText xml:space="preserve"> HYPERLINK \l "_Toc153538302" </w:instrText>
      </w:r>
      <w:r>
        <w:fldChar w:fldCharType="separate"/>
      </w:r>
      <w:r>
        <w:rPr>
          <w:rStyle w:val="50"/>
        </w:rPr>
        <w:t>2.1</w:t>
      </w:r>
      <w:r>
        <w:rPr>
          <w:rStyle w:val="50"/>
          <w:rFonts w:hint="eastAsia"/>
        </w:rPr>
        <w:t>评标入围</w:t>
      </w:r>
      <w:r>
        <w:tab/>
      </w:r>
      <w:r>
        <w:fldChar w:fldCharType="begin"/>
      </w:r>
      <w:r>
        <w:instrText xml:space="preserve"> PAGEREF _Toc153538302 \h </w:instrText>
      </w:r>
      <w:r>
        <w:fldChar w:fldCharType="separate"/>
      </w:r>
      <w:r>
        <w:t>26</w:t>
      </w:r>
      <w:r>
        <w:fldChar w:fldCharType="end"/>
      </w:r>
      <w:r>
        <w:fldChar w:fldCharType="end"/>
      </w:r>
    </w:p>
    <w:p w14:paraId="2FB4E21F">
      <w:pPr>
        <w:pStyle w:val="20"/>
        <w:tabs>
          <w:tab w:val="right" w:leader="dot" w:pos="8777"/>
        </w:tabs>
        <w:rPr>
          <w:rFonts w:asciiTheme="minorHAnsi" w:hAnsiTheme="minorHAnsi" w:eastAsiaTheme="minorEastAsia" w:cstheme="minorBidi"/>
        </w:rPr>
      </w:pPr>
      <w:r>
        <w:fldChar w:fldCharType="begin"/>
      </w:r>
      <w:r>
        <w:instrText xml:space="preserve"> HYPERLINK \l "_Toc153538303" </w:instrText>
      </w:r>
      <w:r>
        <w:fldChar w:fldCharType="separate"/>
      </w:r>
      <w:r>
        <w:rPr>
          <w:rStyle w:val="50"/>
        </w:rPr>
        <w:t>2.2</w:t>
      </w:r>
      <w:r>
        <w:rPr>
          <w:rStyle w:val="50"/>
          <w:rFonts w:hint="eastAsia"/>
        </w:rPr>
        <w:t>初步评审标准</w:t>
      </w:r>
      <w:r>
        <w:tab/>
      </w:r>
      <w:r>
        <w:fldChar w:fldCharType="begin"/>
      </w:r>
      <w:r>
        <w:instrText xml:space="preserve"> PAGEREF _Toc153538303 \h </w:instrText>
      </w:r>
      <w:r>
        <w:fldChar w:fldCharType="separate"/>
      </w:r>
      <w:r>
        <w:t>26</w:t>
      </w:r>
      <w:r>
        <w:fldChar w:fldCharType="end"/>
      </w:r>
      <w:r>
        <w:fldChar w:fldCharType="end"/>
      </w:r>
    </w:p>
    <w:p w14:paraId="569A0AAF">
      <w:pPr>
        <w:pStyle w:val="20"/>
        <w:tabs>
          <w:tab w:val="right" w:leader="dot" w:pos="8777"/>
        </w:tabs>
        <w:rPr>
          <w:rFonts w:asciiTheme="minorHAnsi" w:hAnsiTheme="minorHAnsi" w:eastAsiaTheme="minorEastAsia" w:cstheme="minorBidi"/>
        </w:rPr>
      </w:pPr>
      <w:r>
        <w:fldChar w:fldCharType="begin"/>
      </w:r>
      <w:r>
        <w:instrText xml:space="preserve"> HYPERLINK \l "_Toc153538304" </w:instrText>
      </w:r>
      <w:r>
        <w:fldChar w:fldCharType="separate"/>
      </w:r>
      <w:r>
        <w:rPr>
          <w:rStyle w:val="50"/>
        </w:rPr>
        <w:t xml:space="preserve">2.3 </w:t>
      </w:r>
      <w:r>
        <w:rPr>
          <w:rStyle w:val="50"/>
          <w:rFonts w:hint="eastAsia"/>
        </w:rPr>
        <w:t>详细评审</w:t>
      </w:r>
      <w:r>
        <w:tab/>
      </w:r>
      <w:r>
        <w:fldChar w:fldCharType="begin"/>
      </w:r>
      <w:r>
        <w:instrText xml:space="preserve"> PAGEREF _Toc153538304 \h </w:instrText>
      </w:r>
      <w:r>
        <w:fldChar w:fldCharType="separate"/>
      </w:r>
      <w:r>
        <w:t>26</w:t>
      </w:r>
      <w:r>
        <w:fldChar w:fldCharType="end"/>
      </w:r>
      <w:r>
        <w:fldChar w:fldCharType="end"/>
      </w:r>
    </w:p>
    <w:p w14:paraId="5E9F7CDE">
      <w:pPr>
        <w:pStyle w:val="34"/>
        <w:tabs>
          <w:tab w:val="right" w:leader="dot" w:pos="8777"/>
        </w:tabs>
        <w:rPr>
          <w:rFonts w:asciiTheme="minorHAnsi" w:hAnsiTheme="minorHAnsi" w:eastAsiaTheme="minorEastAsia" w:cstheme="minorBidi"/>
        </w:rPr>
      </w:pPr>
      <w:r>
        <w:fldChar w:fldCharType="begin"/>
      </w:r>
      <w:r>
        <w:instrText xml:space="preserve"> HYPERLINK \l "_Toc153538305" </w:instrText>
      </w:r>
      <w:r>
        <w:fldChar w:fldCharType="separate"/>
      </w:r>
      <w:r>
        <w:rPr>
          <w:rStyle w:val="50"/>
        </w:rPr>
        <w:t xml:space="preserve">3. </w:t>
      </w:r>
      <w:r>
        <w:rPr>
          <w:rStyle w:val="50"/>
          <w:rFonts w:hint="eastAsia"/>
        </w:rPr>
        <w:t>评标程序</w:t>
      </w:r>
      <w:r>
        <w:tab/>
      </w:r>
      <w:r>
        <w:fldChar w:fldCharType="begin"/>
      </w:r>
      <w:r>
        <w:instrText xml:space="preserve"> PAGEREF _Toc153538305 \h </w:instrText>
      </w:r>
      <w:r>
        <w:fldChar w:fldCharType="separate"/>
      </w:r>
      <w:r>
        <w:t>26</w:t>
      </w:r>
      <w:r>
        <w:fldChar w:fldCharType="end"/>
      </w:r>
      <w:r>
        <w:fldChar w:fldCharType="end"/>
      </w:r>
    </w:p>
    <w:p w14:paraId="77F88D6E">
      <w:pPr>
        <w:pStyle w:val="20"/>
        <w:tabs>
          <w:tab w:val="right" w:leader="dot" w:pos="8777"/>
        </w:tabs>
        <w:rPr>
          <w:rFonts w:asciiTheme="minorHAnsi" w:hAnsiTheme="minorHAnsi" w:eastAsiaTheme="minorEastAsia" w:cstheme="minorBidi"/>
        </w:rPr>
      </w:pPr>
      <w:r>
        <w:fldChar w:fldCharType="begin"/>
      </w:r>
      <w:r>
        <w:instrText xml:space="preserve"> HYPERLINK \l "_Toc153538306" </w:instrText>
      </w:r>
      <w:r>
        <w:fldChar w:fldCharType="separate"/>
      </w:r>
      <w:r>
        <w:rPr>
          <w:rStyle w:val="50"/>
          <w:rFonts w:cs="Calibri"/>
        </w:rPr>
        <w:t>3.1</w:t>
      </w:r>
      <w:r>
        <w:rPr>
          <w:rStyle w:val="50"/>
          <w:rFonts w:hint="eastAsia" w:ascii="宋体" w:hAnsi="宋体"/>
        </w:rPr>
        <w:t>评标准备</w:t>
      </w:r>
      <w:r>
        <w:tab/>
      </w:r>
      <w:r>
        <w:fldChar w:fldCharType="begin"/>
      </w:r>
      <w:r>
        <w:instrText xml:space="preserve"> PAGEREF _Toc153538306 \h </w:instrText>
      </w:r>
      <w:r>
        <w:fldChar w:fldCharType="separate"/>
      </w:r>
      <w:r>
        <w:t>26</w:t>
      </w:r>
      <w:r>
        <w:fldChar w:fldCharType="end"/>
      </w:r>
      <w:r>
        <w:fldChar w:fldCharType="end"/>
      </w:r>
    </w:p>
    <w:p w14:paraId="72E3929C">
      <w:pPr>
        <w:pStyle w:val="20"/>
        <w:tabs>
          <w:tab w:val="right" w:leader="dot" w:pos="8777"/>
        </w:tabs>
        <w:rPr>
          <w:rFonts w:asciiTheme="minorHAnsi" w:hAnsiTheme="minorHAnsi" w:eastAsiaTheme="minorEastAsia" w:cstheme="minorBidi"/>
        </w:rPr>
      </w:pPr>
      <w:r>
        <w:fldChar w:fldCharType="begin"/>
      </w:r>
      <w:r>
        <w:instrText xml:space="preserve"> HYPERLINK \l "_Toc153538307" </w:instrText>
      </w:r>
      <w:r>
        <w:fldChar w:fldCharType="separate"/>
      </w:r>
      <w:r>
        <w:rPr>
          <w:rStyle w:val="50"/>
          <w:rFonts w:cs="Calibri"/>
        </w:rPr>
        <w:t>3.2</w:t>
      </w:r>
      <w:r>
        <w:rPr>
          <w:rStyle w:val="50"/>
          <w:rFonts w:hint="eastAsia" w:cs="Calibri"/>
        </w:rPr>
        <w:t>评标入围</w:t>
      </w:r>
      <w:r>
        <w:tab/>
      </w:r>
      <w:r>
        <w:fldChar w:fldCharType="begin"/>
      </w:r>
      <w:r>
        <w:instrText xml:space="preserve"> PAGEREF _Toc153538307 \h </w:instrText>
      </w:r>
      <w:r>
        <w:fldChar w:fldCharType="separate"/>
      </w:r>
      <w:r>
        <w:t>26</w:t>
      </w:r>
      <w:r>
        <w:fldChar w:fldCharType="end"/>
      </w:r>
      <w:r>
        <w:fldChar w:fldCharType="end"/>
      </w:r>
    </w:p>
    <w:p w14:paraId="2B539DEB">
      <w:pPr>
        <w:pStyle w:val="20"/>
        <w:tabs>
          <w:tab w:val="right" w:leader="dot" w:pos="8777"/>
        </w:tabs>
        <w:rPr>
          <w:rFonts w:asciiTheme="minorHAnsi" w:hAnsiTheme="minorHAnsi" w:eastAsiaTheme="minorEastAsia" w:cstheme="minorBidi"/>
        </w:rPr>
      </w:pPr>
      <w:r>
        <w:fldChar w:fldCharType="begin"/>
      </w:r>
      <w:r>
        <w:instrText xml:space="preserve"> HYPERLINK \l "_Toc153538308" </w:instrText>
      </w:r>
      <w:r>
        <w:fldChar w:fldCharType="separate"/>
      </w:r>
      <w:r>
        <w:rPr>
          <w:rStyle w:val="50"/>
          <w:rFonts w:cs="Calibri"/>
        </w:rPr>
        <w:t>3.3</w:t>
      </w:r>
      <w:r>
        <w:rPr>
          <w:rStyle w:val="50"/>
          <w:rFonts w:hint="eastAsia" w:ascii="宋体" w:hAnsi="宋体"/>
        </w:rPr>
        <w:t>初步评审</w:t>
      </w:r>
      <w:r>
        <w:tab/>
      </w:r>
      <w:r>
        <w:fldChar w:fldCharType="begin"/>
      </w:r>
      <w:r>
        <w:instrText xml:space="preserve"> PAGEREF _Toc153538308 \h </w:instrText>
      </w:r>
      <w:r>
        <w:fldChar w:fldCharType="separate"/>
      </w:r>
      <w:r>
        <w:t>26</w:t>
      </w:r>
      <w:r>
        <w:fldChar w:fldCharType="end"/>
      </w:r>
      <w:r>
        <w:fldChar w:fldCharType="end"/>
      </w:r>
    </w:p>
    <w:p w14:paraId="74AC8E63">
      <w:pPr>
        <w:pStyle w:val="20"/>
        <w:tabs>
          <w:tab w:val="right" w:leader="dot" w:pos="8777"/>
        </w:tabs>
        <w:rPr>
          <w:rFonts w:asciiTheme="minorHAnsi" w:hAnsiTheme="minorHAnsi" w:eastAsiaTheme="minorEastAsia" w:cstheme="minorBidi"/>
        </w:rPr>
      </w:pPr>
      <w:r>
        <w:fldChar w:fldCharType="begin"/>
      </w:r>
      <w:r>
        <w:instrText xml:space="preserve"> HYPERLINK \l "_Toc153538309" </w:instrText>
      </w:r>
      <w:r>
        <w:fldChar w:fldCharType="separate"/>
      </w:r>
      <w:r>
        <w:rPr>
          <w:rStyle w:val="50"/>
          <w:rFonts w:cs="Calibri"/>
        </w:rPr>
        <w:t>3.4</w:t>
      </w:r>
      <w:r>
        <w:rPr>
          <w:rStyle w:val="50"/>
          <w:rFonts w:hint="eastAsia" w:ascii="宋体" w:hAnsi="宋体"/>
        </w:rPr>
        <w:t>详细评审</w:t>
      </w:r>
      <w:r>
        <w:tab/>
      </w:r>
      <w:r>
        <w:fldChar w:fldCharType="begin"/>
      </w:r>
      <w:r>
        <w:instrText xml:space="preserve"> PAGEREF _Toc153538309 \h </w:instrText>
      </w:r>
      <w:r>
        <w:fldChar w:fldCharType="separate"/>
      </w:r>
      <w:r>
        <w:t>27</w:t>
      </w:r>
      <w:r>
        <w:fldChar w:fldCharType="end"/>
      </w:r>
      <w:r>
        <w:fldChar w:fldCharType="end"/>
      </w:r>
    </w:p>
    <w:p w14:paraId="0BA447D6">
      <w:pPr>
        <w:pStyle w:val="20"/>
        <w:tabs>
          <w:tab w:val="right" w:leader="dot" w:pos="8777"/>
        </w:tabs>
        <w:rPr>
          <w:rFonts w:asciiTheme="minorHAnsi" w:hAnsiTheme="minorHAnsi" w:eastAsiaTheme="minorEastAsia" w:cstheme="minorBidi"/>
        </w:rPr>
      </w:pPr>
      <w:r>
        <w:fldChar w:fldCharType="begin"/>
      </w:r>
      <w:r>
        <w:instrText xml:space="preserve"> HYPERLINK \l "_Toc153538310" </w:instrText>
      </w:r>
      <w:r>
        <w:fldChar w:fldCharType="separate"/>
      </w:r>
      <w:r>
        <w:rPr>
          <w:rStyle w:val="50"/>
          <w:rFonts w:cs="Calibri"/>
        </w:rPr>
        <w:t>3.5</w:t>
      </w:r>
      <w:r>
        <w:rPr>
          <w:rStyle w:val="50"/>
          <w:rFonts w:hint="eastAsia" w:ascii="宋体" w:hAnsi="宋体"/>
        </w:rPr>
        <w:t>投标文件的澄清和补正</w:t>
      </w:r>
      <w:r>
        <w:tab/>
      </w:r>
      <w:r>
        <w:fldChar w:fldCharType="begin"/>
      </w:r>
      <w:r>
        <w:instrText xml:space="preserve"> PAGEREF _Toc153538310 \h </w:instrText>
      </w:r>
      <w:r>
        <w:fldChar w:fldCharType="separate"/>
      </w:r>
      <w:r>
        <w:t>27</w:t>
      </w:r>
      <w:r>
        <w:fldChar w:fldCharType="end"/>
      </w:r>
      <w:r>
        <w:fldChar w:fldCharType="end"/>
      </w:r>
    </w:p>
    <w:p w14:paraId="50C6FC76">
      <w:pPr>
        <w:pStyle w:val="20"/>
        <w:tabs>
          <w:tab w:val="right" w:leader="dot" w:pos="8777"/>
        </w:tabs>
        <w:rPr>
          <w:rFonts w:asciiTheme="minorHAnsi" w:hAnsiTheme="minorHAnsi" w:eastAsiaTheme="minorEastAsia" w:cstheme="minorBidi"/>
        </w:rPr>
      </w:pPr>
      <w:r>
        <w:fldChar w:fldCharType="begin"/>
      </w:r>
      <w:r>
        <w:instrText xml:space="preserve"> HYPERLINK \l "_Toc153538311" </w:instrText>
      </w:r>
      <w:r>
        <w:fldChar w:fldCharType="separate"/>
      </w:r>
      <w:r>
        <w:rPr>
          <w:rStyle w:val="50"/>
          <w:rFonts w:cs="Calibri"/>
        </w:rPr>
        <w:t>3.6</w:t>
      </w:r>
      <w:r>
        <w:rPr>
          <w:rStyle w:val="50"/>
          <w:rFonts w:hint="eastAsia" w:ascii="宋体" w:hAnsi="宋体"/>
        </w:rPr>
        <w:t>推荐中标候选人</w:t>
      </w:r>
      <w:r>
        <w:tab/>
      </w:r>
      <w:r>
        <w:fldChar w:fldCharType="begin"/>
      </w:r>
      <w:r>
        <w:instrText xml:space="preserve"> PAGEREF _Toc153538311 \h </w:instrText>
      </w:r>
      <w:r>
        <w:fldChar w:fldCharType="separate"/>
      </w:r>
      <w:r>
        <w:t>28</w:t>
      </w:r>
      <w:r>
        <w:fldChar w:fldCharType="end"/>
      </w:r>
      <w:r>
        <w:fldChar w:fldCharType="end"/>
      </w:r>
    </w:p>
    <w:p w14:paraId="1F9FD5CD">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"_Toc153538312" </w:instrText>
      </w:r>
      <w:r>
        <w:fldChar w:fldCharType="separate"/>
      </w:r>
      <w:r>
        <w:rPr>
          <w:rStyle w:val="50"/>
          <w:rFonts w:hint="eastAsia" w:ascii="宋体" w:hAnsi="宋体" w:cs="宋体"/>
          <w:kern w:val="0"/>
        </w:rPr>
        <w:t>附件</w:t>
      </w:r>
      <w:r>
        <w:rPr>
          <w:rStyle w:val="50"/>
          <w:rFonts w:ascii="宋体" w:hAnsi="宋体" w:cs="宋体"/>
          <w:kern w:val="0"/>
        </w:rPr>
        <w:t>B</w:t>
      </w:r>
      <w:r>
        <w:tab/>
      </w:r>
      <w:r>
        <w:fldChar w:fldCharType="begin"/>
      </w:r>
      <w:r>
        <w:instrText xml:space="preserve"> PAGEREF _Toc153538312 \h </w:instrText>
      </w:r>
      <w:r>
        <w:fldChar w:fldCharType="separate"/>
      </w:r>
      <w:r>
        <w:t>29</w:t>
      </w:r>
      <w:r>
        <w:fldChar w:fldCharType="end"/>
      </w:r>
      <w:r>
        <w:fldChar w:fldCharType="end"/>
      </w:r>
    </w:p>
    <w:p w14:paraId="00A2C9C2">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"_Toc153538313" </w:instrText>
      </w:r>
      <w:r>
        <w:fldChar w:fldCharType="separate"/>
      </w:r>
      <w:r>
        <w:rPr>
          <w:rStyle w:val="50"/>
          <w:rFonts w:hint="eastAsia"/>
        </w:rPr>
        <w:t>第四章</w:t>
      </w:r>
      <w:r>
        <w:rPr>
          <w:rStyle w:val="50"/>
        </w:rPr>
        <w:t xml:space="preserve">  </w:t>
      </w:r>
      <w:r>
        <w:rPr>
          <w:rStyle w:val="50"/>
          <w:rFonts w:hint="eastAsia"/>
        </w:rPr>
        <w:t>合同条款及格式</w:t>
      </w:r>
      <w:r>
        <w:tab/>
      </w:r>
      <w:r>
        <w:fldChar w:fldCharType="begin"/>
      </w:r>
      <w:r>
        <w:instrText xml:space="preserve"> PAGEREF _Toc153538313 \h </w:instrText>
      </w:r>
      <w:r>
        <w:fldChar w:fldCharType="separate"/>
      </w:r>
      <w:r>
        <w:t>33</w:t>
      </w:r>
      <w:r>
        <w:fldChar w:fldCharType="end"/>
      </w:r>
      <w:r>
        <w:fldChar w:fldCharType="end"/>
      </w:r>
    </w:p>
    <w:p w14:paraId="69A0CEF4">
      <w:pPr>
        <w:pStyle w:val="20"/>
        <w:tabs>
          <w:tab w:val="right" w:leader="dot" w:pos="8777"/>
        </w:tabs>
        <w:rPr>
          <w:rFonts w:asciiTheme="minorHAnsi" w:hAnsiTheme="minorHAnsi" w:eastAsiaTheme="minorEastAsia" w:cstheme="minorBidi"/>
        </w:rPr>
      </w:pPr>
      <w:r>
        <w:fldChar w:fldCharType="begin"/>
      </w:r>
      <w:r>
        <w:instrText xml:space="preserve"> HYPERLINK \l "_Toc153538314" </w:instrText>
      </w:r>
      <w:r>
        <w:fldChar w:fldCharType="separate"/>
      </w:r>
      <w:r>
        <w:rPr>
          <w:rStyle w:val="50"/>
          <w:rFonts w:hint="eastAsia" w:ascii="宋体" w:hAnsi="宋体"/>
        </w:rPr>
        <w:t>第一部分</w:t>
      </w:r>
      <w:r>
        <w:rPr>
          <w:rStyle w:val="50"/>
          <w:rFonts w:ascii="宋体" w:hAnsi="宋体"/>
        </w:rPr>
        <w:t xml:space="preserve"> </w:t>
      </w:r>
      <w:r>
        <w:rPr>
          <w:rStyle w:val="50"/>
          <w:rFonts w:hint="eastAsia" w:ascii="宋体" w:hAnsi="宋体"/>
        </w:rPr>
        <w:t>合同协议书</w:t>
      </w:r>
      <w:r>
        <w:tab/>
      </w:r>
      <w:r>
        <w:fldChar w:fldCharType="begin"/>
      </w:r>
      <w:r>
        <w:instrText xml:space="preserve"> PAGEREF _Toc153538314 \h </w:instrText>
      </w:r>
      <w:r>
        <w:fldChar w:fldCharType="separate"/>
      </w:r>
      <w:r>
        <w:t>34</w:t>
      </w:r>
      <w:r>
        <w:fldChar w:fldCharType="end"/>
      </w:r>
      <w:r>
        <w:fldChar w:fldCharType="end"/>
      </w:r>
    </w:p>
    <w:p w14:paraId="14404242">
      <w:pPr>
        <w:pStyle w:val="20"/>
        <w:tabs>
          <w:tab w:val="right" w:leader="dot" w:pos="8777"/>
        </w:tabs>
        <w:rPr>
          <w:rFonts w:asciiTheme="minorHAnsi" w:hAnsiTheme="minorHAnsi" w:eastAsiaTheme="minorEastAsia" w:cstheme="minorBidi"/>
        </w:rPr>
      </w:pPr>
      <w:r>
        <w:fldChar w:fldCharType="begin"/>
      </w:r>
      <w:r>
        <w:instrText xml:space="preserve"> HYPERLINK \l "_Toc153538315" </w:instrText>
      </w:r>
      <w:r>
        <w:fldChar w:fldCharType="separate"/>
      </w:r>
      <w:r>
        <w:rPr>
          <w:rStyle w:val="50"/>
          <w:rFonts w:hint="eastAsia" w:ascii="宋体" w:hAnsi="宋体"/>
        </w:rPr>
        <w:t>第二部分</w:t>
      </w:r>
      <w:r>
        <w:rPr>
          <w:rStyle w:val="50"/>
          <w:rFonts w:ascii="宋体" w:hAnsi="宋体"/>
        </w:rPr>
        <w:t xml:space="preserve"> </w:t>
      </w:r>
      <w:r>
        <w:rPr>
          <w:rStyle w:val="50"/>
          <w:rFonts w:hint="eastAsia" w:ascii="宋体" w:hAnsi="宋体"/>
        </w:rPr>
        <w:t>通用合同条款</w:t>
      </w:r>
      <w:r>
        <w:tab/>
      </w:r>
      <w:r>
        <w:fldChar w:fldCharType="begin"/>
      </w:r>
      <w:r>
        <w:instrText xml:space="preserve"> PAGEREF _Toc153538315 \h </w:instrText>
      </w:r>
      <w:r>
        <w:fldChar w:fldCharType="separate"/>
      </w:r>
      <w:r>
        <w:t>37</w:t>
      </w:r>
      <w:r>
        <w:fldChar w:fldCharType="end"/>
      </w:r>
      <w:r>
        <w:fldChar w:fldCharType="end"/>
      </w:r>
    </w:p>
    <w:p w14:paraId="7DD86577">
      <w:pPr>
        <w:pStyle w:val="20"/>
        <w:tabs>
          <w:tab w:val="right" w:leader="dot" w:pos="8777"/>
        </w:tabs>
        <w:rPr>
          <w:rFonts w:asciiTheme="minorHAnsi" w:hAnsiTheme="minorHAnsi" w:eastAsiaTheme="minorEastAsia" w:cstheme="minorBidi"/>
        </w:rPr>
      </w:pPr>
      <w:r>
        <w:fldChar w:fldCharType="begin"/>
      </w:r>
      <w:r>
        <w:instrText xml:space="preserve"> HYPERLINK \l "_Toc153538316" </w:instrText>
      </w:r>
      <w:r>
        <w:fldChar w:fldCharType="separate"/>
      </w:r>
      <w:r>
        <w:rPr>
          <w:rStyle w:val="50"/>
          <w:rFonts w:hint="eastAsia" w:ascii="宋体" w:hAnsi="宋体"/>
        </w:rPr>
        <w:t>第三部分</w:t>
      </w:r>
      <w:r>
        <w:rPr>
          <w:rStyle w:val="50"/>
          <w:rFonts w:ascii="宋体" w:hAnsi="宋体"/>
        </w:rPr>
        <w:t xml:space="preserve"> </w:t>
      </w:r>
      <w:r>
        <w:rPr>
          <w:rStyle w:val="50"/>
          <w:rFonts w:hint="eastAsia" w:ascii="宋体" w:hAnsi="宋体"/>
        </w:rPr>
        <w:t>专用合同条款</w:t>
      </w:r>
      <w:r>
        <w:tab/>
      </w:r>
      <w:r>
        <w:fldChar w:fldCharType="begin"/>
      </w:r>
      <w:r>
        <w:instrText xml:space="preserve"> PAGEREF _Toc153538316 \h </w:instrText>
      </w:r>
      <w:r>
        <w:fldChar w:fldCharType="separate"/>
      </w:r>
      <w:r>
        <w:t>38</w:t>
      </w:r>
      <w:r>
        <w:fldChar w:fldCharType="end"/>
      </w:r>
      <w:r>
        <w:fldChar w:fldCharType="end"/>
      </w:r>
    </w:p>
    <w:p w14:paraId="080D5339">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"_Toc153538317" </w:instrText>
      </w:r>
      <w:r>
        <w:fldChar w:fldCharType="separate"/>
      </w:r>
      <w:r>
        <w:rPr>
          <w:rStyle w:val="50"/>
          <w:rFonts w:hint="eastAsia"/>
        </w:rPr>
        <w:t>第五章</w:t>
      </w:r>
      <w:r>
        <w:rPr>
          <w:rStyle w:val="50"/>
        </w:rPr>
        <w:t xml:space="preserve"> </w:t>
      </w:r>
      <w:r>
        <w:rPr>
          <w:rStyle w:val="50"/>
          <w:rFonts w:hint="eastAsia"/>
        </w:rPr>
        <w:t>工程量清单</w:t>
      </w:r>
      <w:r>
        <w:tab/>
      </w:r>
      <w:r>
        <w:fldChar w:fldCharType="begin"/>
      </w:r>
      <w:r>
        <w:instrText xml:space="preserve"> PAGEREF _Toc153538317 \h </w:instrText>
      </w:r>
      <w:r>
        <w:fldChar w:fldCharType="separate"/>
      </w:r>
      <w:r>
        <w:t>53</w:t>
      </w:r>
      <w:r>
        <w:fldChar w:fldCharType="end"/>
      </w:r>
      <w:r>
        <w:fldChar w:fldCharType="end"/>
      </w:r>
    </w:p>
    <w:p w14:paraId="3B5F67F9">
      <w:pPr>
        <w:pStyle w:val="20"/>
        <w:tabs>
          <w:tab w:val="right" w:leader="dot" w:pos="8777"/>
        </w:tabs>
        <w:rPr>
          <w:rFonts w:asciiTheme="minorHAnsi" w:hAnsiTheme="minorHAnsi" w:eastAsiaTheme="minorEastAsia" w:cstheme="minorBidi"/>
        </w:rPr>
      </w:pPr>
      <w:r>
        <w:fldChar w:fldCharType="begin"/>
      </w:r>
      <w:r>
        <w:instrText xml:space="preserve"> HYPERLINK \l "_Toc153538318" </w:instrText>
      </w:r>
      <w:r>
        <w:fldChar w:fldCharType="separate"/>
      </w:r>
      <w:r>
        <w:rPr>
          <w:rStyle w:val="50"/>
          <w:kern w:val="0"/>
        </w:rPr>
        <w:t>1</w:t>
      </w:r>
      <w:r>
        <w:rPr>
          <w:rStyle w:val="50"/>
          <w:rFonts w:hint="eastAsia"/>
          <w:kern w:val="0"/>
        </w:rPr>
        <w:t>．工程量清单编制说明</w:t>
      </w:r>
      <w:r>
        <w:tab/>
      </w:r>
      <w:r>
        <w:fldChar w:fldCharType="begin"/>
      </w:r>
      <w:r>
        <w:instrText xml:space="preserve"> PAGEREF _Toc153538318 \h </w:instrText>
      </w:r>
      <w:r>
        <w:fldChar w:fldCharType="separate"/>
      </w:r>
      <w:r>
        <w:t>53</w:t>
      </w:r>
      <w:r>
        <w:fldChar w:fldCharType="end"/>
      </w:r>
      <w:r>
        <w:fldChar w:fldCharType="end"/>
      </w:r>
    </w:p>
    <w:p w14:paraId="2C785AE8">
      <w:pPr>
        <w:pStyle w:val="20"/>
        <w:tabs>
          <w:tab w:val="right" w:leader="dot" w:pos="8777"/>
        </w:tabs>
        <w:rPr>
          <w:rFonts w:asciiTheme="minorHAnsi" w:hAnsiTheme="minorHAnsi" w:eastAsiaTheme="minorEastAsia" w:cstheme="minorBidi"/>
        </w:rPr>
      </w:pPr>
      <w:r>
        <w:fldChar w:fldCharType="begin"/>
      </w:r>
      <w:r>
        <w:instrText xml:space="preserve"> HYPERLINK \l "_Toc153538319" </w:instrText>
      </w:r>
      <w:r>
        <w:fldChar w:fldCharType="separate"/>
      </w:r>
      <w:r>
        <w:rPr>
          <w:rStyle w:val="50"/>
          <w:kern w:val="0"/>
        </w:rPr>
        <w:t>2</w:t>
      </w:r>
      <w:r>
        <w:rPr>
          <w:rStyle w:val="50"/>
          <w:rFonts w:hint="eastAsia"/>
          <w:kern w:val="0"/>
        </w:rPr>
        <w:t>．投标报价编制要求</w:t>
      </w:r>
      <w:r>
        <w:tab/>
      </w:r>
      <w:r>
        <w:fldChar w:fldCharType="begin"/>
      </w:r>
      <w:r>
        <w:instrText xml:space="preserve"> PAGEREF _Toc153538319 \h </w:instrText>
      </w:r>
      <w:r>
        <w:fldChar w:fldCharType="separate"/>
      </w:r>
      <w:r>
        <w:t>53</w:t>
      </w:r>
      <w:r>
        <w:fldChar w:fldCharType="end"/>
      </w:r>
      <w:r>
        <w:fldChar w:fldCharType="end"/>
      </w:r>
    </w:p>
    <w:p w14:paraId="1A31A4B6">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"_Toc153538321" </w:instrText>
      </w:r>
      <w:r>
        <w:fldChar w:fldCharType="separate"/>
      </w:r>
      <w:r>
        <w:rPr>
          <w:rStyle w:val="50"/>
          <w:rFonts w:hint="eastAsia"/>
        </w:rPr>
        <w:t>第六章</w:t>
      </w:r>
      <w:r>
        <w:rPr>
          <w:rStyle w:val="50"/>
        </w:rPr>
        <w:t xml:space="preserve"> </w:t>
      </w:r>
      <w:r>
        <w:rPr>
          <w:rStyle w:val="50"/>
          <w:rFonts w:hint="eastAsia"/>
        </w:rPr>
        <w:t>图</w:t>
      </w:r>
      <w:r>
        <w:rPr>
          <w:rStyle w:val="50"/>
        </w:rPr>
        <w:t xml:space="preserve">  </w:t>
      </w:r>
      <w:r>
        <w:rPr>
          <w:rStyle w:val="50"/>
          <w:rFonts w:hint="eastAsia"/>
        </w:rPr>
        <w:t>纸</w:t>
      </w:r>
      <w:r>
        <w:tab/>
      </w:r>
      <w:r>
        <w:fldChar w:fldCharType="begin"/>
      </w:r>
      <w:r>
        <w:instrText xml:space="preserve"> PAGEREF _Toc153538321 \h </w:instrText>
      </w:r>
      <w:r>
        <w:fldChar w:fldCharType="separate"/>
      </w:r>
      <w:r>
        <w:t>54</w:t>
      </w:r>
      <w:r>
        <w:fldChar w:fldCharType="end"/>
      </w:r>
      <w:r>
        <w:fldChar w:fldCharType="end"/>
      </w:r>
    </w:p>
    <w:p w14:paraId="6275235F">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"_Toc153538322" </w:instrText>
      </w:r>
      <w:r>
        <w:fldChar w:fldCharType="separate"/>
      </w:r>
      <w:r>
        <w:rPr>
          <w:rStyle w:val="50"/>
          <w:rFonts w:hint="eastAsia"/>
        </w:rPr>
        <w:t>第七章</w:t>
      </w:r>
      <w:r>
        <w:rPr>
          <w:rStyle w:val="50"/>
        </w:rPr>
        <w:t xml:space="preserve"> </w:t>
      </w:r>
      <w:r>
        <w:rPr>
          <w:rStyle w:val="50"/>
          <w:rFonts w:hint="eastAsia"/>
        </w:rPr>
        <w:t>技术标准和要求</w:t>
      </w:r>
      <w:r>
        <w:tab/>
      </w:r>
      <w:r>
        <w:fldChar w:fldCharType="begin"/>
      </w:r>
      <w:r>
        <w:instrText xml:space="preserve"> PAGEREF _Toc153538322 \h </w:instrText>
      </w:r>
      <w:r>
        <w:fldChar w:fldCharType="separate"/>
      </w:r>
      <w:r>
        <w:t>55</w:t>
      </w:r>
      <w:r>
        <w:fldChar w:fldCharType="end"/>
      </w:r>
      <w:r>
        <w:fldChar w:fldCharType="end"/>
      </w:r>
    </w:p>
    <w:p w14:paraId="74083F18">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"_Toc153538323" </w:instrText>
      </w:r>
      <w:r>
        <w:fldChar w:fldCharType="separate"/>
      </w:r>
      <w:r>
        <w:rPr>
          <w:rStyle w:val="50"/>
          <w:rFonts w:ascii="宋体" w:hAnsi="宋体" w:eastAsia="宋体"/>
        </w:rPr>
        <w:t>1</w:t>
      </w:r>
      <w:r>
        <w:rPr>
          <w:rStyle w:val="50"/>
          <w:rFonts w:hint="eastAsia" w:ascii="宋体" w:hAnsi="宋体" w:eastAsia="宋体"/>
        </w:rPr>
        <w:t>、甲方提供的相关图纸</w:t>
      </w:r>
      <w:r>
        <w:tab/>
      </w:r>
      <w:r>
        <w:fldChar w:fldCharType="begin"/>
      </w:r>
      <w:r>
        <w:instrText xml:space="preserve"> PAGEREF _Toc153538323 \h </w:instrText>
      </w:r>
      <w:r>
        <w:fldChar w:fldCharType="separate"/>
      </w:r>
      <w:r>
        <w:t>55</w:t>
      </w:r>
      <w:r>
        <w:fldChar w:fldCharType="end"/>
      </w:r>
      <w:r>
        <w:fldChar w:fldCharType="end"/>
      </w:r>
    </w:p>
    <w:p w14:paraId="6AB3C8DC">
      <w:pPr>
        <w:pStyle w:val="29"/>
        <w:tabs>
          <w:tab w:val="right" w:leader="dot" w:pos="8777"/>
        </w:tabs>
        <w:rPr>
          <w:rFonts w:asciiTheme="minorHAnsi" w:hAnsiTheme="minorHAnsi" w:eastAsiaTheme="minorEastAsia" w:cstheme="minorBidi"/>
          <w:szCs w:val="22"/>
        </w:rPr>
      </w:pPr>
      <w:r>
        <w:fldChar w:fldCharType="begin"/>
      </w:r>
      <w:r>
        <w:instrText xml:space="preserve"> HYPERLINK \l "_Toc153538324" </w:instrText>
      </w:r>
      <w:r>
        <w:fldChar w:fldCharType="separate"/>
      </w:r>
      <w:r>
        <w:rPr>
          <w:rStyle w:val="50"/>
          <w:rFonts w:hint="eastAsia"/>
        </w:rPr>
        <w:t>第八章</w:t>
      </w:r>
      <w:r>
        <w:rPr>
          <w:rStyle w:val="50"/>
        </w:rPr>
        <w:t xml:space="preserve"> </w:t>
      </w:r>
      <w:r>
        <w:rPr>
          <w:rStyle w:val="50"/>
          <w:rFonts w:hint="eastAsia"/>
        </w:rPr>
        <w:t>投标文件格式</w:t>
      </w:r>
      <w:r>
        <w:tab/>
      </w:r>
      <w:r>
        <w:fldChar w:fldCharType="begin"/>
      </w:r>
      <w:r>
        <w:instrText xml:space="preserve"> PAGEREF _Toc153538324 \h </w:instrText>
      </w:r>
      <w:r>
        <w:fldChar w:fldCharType="separate"/>
      </w:r>
      <w:r>
        <w:t>56</w:t>
      </w:r>
      <w:r>
        <w:fldChar w:fldCharType="end"/>
      </w:r>
      <w:r>
        <w:fldChar w:fldCharType="end"/>
      </w:r>
    </w:p>
    <w:p w14:paraId="2DE8006F">
      <w:pPr>
        <w:pStyle w:val="34"/>
        <w:tabs>
          <w:tab w:val="right" w:leader="dot" w:pos="8777"/>
        </w:tabs>
        <w:rPr>
          <w:rFonts w:asciiTheme="minorHAnsi" w:hAnsiTheme="minorHAnsi" w:eastAsiaTheme="minorEastAsia" w:cstheme="minorBidi"/>
        </w:rPr>
      </w:pPr>
      <w:r>
        <w:fldChar w:fldCharType="begin"/>
      </w:r>
      <w:r>
        <w:instrText xml:space="preserve"> HYPERLINK \l "_Toc153538325" </w:instrText>
      </w:r>
      <w:r>
        <w:fldChar w:fldCharType="separate"/>
      </w:r>
      <w:r>
        <w:rPr>
          <w:rStyle w:val="50"/>
          <w:rFonts w:hint="eastAsia"/>
        </w:rPr>
        <w:t>封面</w:t>
      </w:r>
      <w:r>
        <w:tab/>
      </w:r>
      <w:r>
        <w:fldChar w:fldCharType="begin"/>
      </w:r>
      <w:r>
        <w:instrText xml:space="preserve"> PAGEREF _Toc153538325 \h </w:instrText>
      </w:r>
      <w:r>
        <w:fldChar w:fldCharType="separate"/>
      </w:r>
      <w:r>
        <w:t>57</w:t>
      </w:r>
      <w:r>
        <w:fldChar w:fldCharType="end"/>
      </w:r>
      <w:r>
        <w:fldChar w:fldCharType="end"/>
      </w:r>
    </w:p>
    <w:p w14:paraId="7E89FA37">
      <w:pPr>
        <w:pStyle w:val="34"/>
        <w:tabs>
          <w:tab w:val="right" w:leader="dot" w:pos="8777"/>
        </w:tabs>
        <w:rPr>
          <w:rFonts w:asciiTheme="minorHAnsi" w:hAnsiTheme="minorHAnsi" w:eastAsiaTheme="minorEastAsia" w:cstheme="minorBidi"/>
        </w:rPr>
      </w:pPr>
      <w:r>
        <w:fldChar w:fldCharType="begin"/>
      </w:r>
      <w:r>
        <w:instrText xml:space="preserve"> HYPERLINK \l "_Toc153538326" </w:instrText>
      </w:r>
      <w:r>
        <w:fldChar w:fldCharType="separate"/>
      </w:r>
      <w:r>
        <w:rPr>
          <w:rStyle w:val="50"/>
          <w:rFonts w:hint="eastAsia"/>
        </w:rPr>
        <w:t>第一部分、投标函</w:t>
      </w:r>
      <w:r>
        <w:tab/>
      </w:r>
      <w:r>
        <w:fldChar w:fldCharType="begin"/>
      </w:r>
      <w:r>
        <w:instrText xml:space="preserve"> PAGEREF _Toc153538326 \h </w:instrText>
      </w:r>
      <w:r>
        <w:fldChar w:fldCharType="separate"/>
      </w:r>
      <w:r>
        <w:t>58</w:t>
      </w:r>
      <w:r>
        <w:fldChar w:fldCharType="end"/>
      </w:r>
      <w:r>
        <w:fldChar w:fldCharType="end"/>
      </w:r>
    </w:p>
    <w:p w14:paraId="1356D932">
      <w:pPr>
        <w:pStyle w:val="34"/>
        <w:tabs>
          <w:tab w:val="right" w:leader="dot" w:pos="8777"/>
        </w:tabs>
        <w:rPr>
          <w:rFonts w:asciiTheme="minorHAnsi" w:hAnsiTheme="minorHAnsi" w:eastAsiaTheme="minorEastAsia" w:cstheme="minorBidi"/>
        </w:rPr>
      </w:pPr>
      <w:r>
        <w:fldChar w:fldCharType="begin"/>
      </w:r>
      <w:r>
        <w:instrText xml:space="preserve"> HYPERLINK \l "_Toc153538327" </w:instrText>
      </w:r>
      <w:r>
        <w:fldChar w:fldCharType="separate"/>
      </w:r>
      <w:r>
        <w:rPr>
          <w:rStyle w:val="50"/>
          <w:rFonts w:hint="eastAsia"/>
        </w:rPr>
        <w:t>第二部分、商务标</w:t>
      </w:r>
      <w:r>
        <w:tab/>
      </w:r>
      <w:r>
        <w:fldChar w:fldCharType="begin"/>
      </w:r>
      <w:r>
        <w:instrText xml:space="preserve"> PAGEREF _Toc153538327 \h </w:instrText>
      </w:r>
      <w:r>
        <w:fldChar w:fldCharType="separate"/>
      </w:r>
      <w:r>
        <w:t>72</w:t>
      </w:r>
      <w:r>
        <w:fldChar w:fldCharType="end"/>
      </w:r>
      <w:r>
        <w:fldChar w:fldCharType="end"/>
      </w:r>
    </w:p>
    <w:p w14:paraId="7D7E5CE1">
      <w:r>
        <w:rPr>
          <w:rFonts w:eastAsia="黑体"/>
        </w:rPr>
        <w:fldChar w:fldCharType="end"/>
      </w:r>
    </w:p>
    <w:p w14:paraId="0C530213">
      <w:pPr>
        <w:sectPr>
          <w:footerReference r:id="rId5" w:type="default"/>
          <w:pgSz w:w="11906" w:h="16838"/>
          <w:pgMar w:top="1440" w:right="1559" w:bottom="1440" w:left="1560" w:header="851" w:footer="851" w:gutter="0"/>
          <w:pgNumType w:fmt="upperRoman"/>
          <w:cols w:space="720" w:num="1"/>
          <w:docGrid w:linePitch="312" w:charSpace="0"/>
        </w:sectPr>
      </w:pPr>
      <w:r>
        <w:rPr>
          <w:rFonts w:hint="eastAsia"/>
        </w:rPr>
        <w:t xml:space="preserve">  </w:t>
      </w:r>
    </w:p>
    <w:p w14:paraId="093D537D">
      <w:pPr>
        <w:pStyle w:val="2"/>
        <w:jc w:val="center"/>
      </w:pPr>
      <w:bookmarkStart w:id="0" w:name="_Toc389065120"/>
      <w:bookmarkStart w:id="1" w:name="_Toc153538228"/>
      <w:r>
        <w:t xml:space="preserve">第一章 </w:t>
      </w:r>
      <w:r>
        <w:rPr>
          <w:rFonts w:hint="eastAsia"/>
        </w:rPr>
        <w:t xml:space="preserve"> </w:t>
      </w:r>
      <w:r>
        <w:t>招标公告</w:t>
      </w:r>
      <w:bookmarkEnd w:id="0"/>
      <w:bookmarkEnd w:id="1"/>
    </w:p>
    <w:p w14:paraId="0D145283">
      <w:pPr>
        <w:spacing w:line="360" w:lineRule="auto"/>
        <w:ind w:firstLine="435"/>
      </w:pPr>
    </w:p>
    <w:p w14:paraId="6F013840">
      <w:pPr>
        <w:spacing w:line="360" w:lineRule="auto"/>
        <w:jc w:val="center"/>
        <w:rPr>
          <w:sz w:val="28"/>
          <w:szCs w:val="28"/>
          <w:u w:val="single"/>
        </w:rPr>
      </w:pPr>
      <w:bookmarkStart w:id="2" w:name="_Toc389065121"/>
      <w:bookmarkStart w:id="3" w:name="OLE_LINK1"/>
      <w:r>
        <w:rPr>
          <w:rFonts w:hint="eastAsia"/>
          <w:sz w:val="28"/>
          <w:szCs w:val="28"/>
          <w:u w:val="single"/>
        </w:rPr>
        <w:t xml:space="preserve"> </w:t>
      </w:r>
      <w:r>
        <w:rPr>
          <w:rFonts w:hint="eastAsia"/>
          <w:sz w:val="28"/>
          <w:szCs w:val="28"/>
          <w:u w:val="single"/>
          <w:lang w:eastAsia="zh-CN"/>
        </w:rPr>
        <w:t>定山村飞马线公厕</w:t>
      </w:r>
      <w:r>
        <w:rPr>
          <w:rFonts w:hint="eastAsia"/>
          <w:sz w:val="28"/>
          <w:szCs w:val="28"/>
          <w:u w:val="single"/>
        </w:rPr>
        <w:t xml:space="preserve"> </w:t>
      </w:r>
      <w:r>
        <w:rPr>
          <w:sz w:val="28"/>
          <w:szCs w:val="28"/>
        </w:rPr>
        <w:t>施工招标公告</w:t>
      </w:r>
      <w:bookmarkEnd w:id="2"/>
    </w:p>
    <w:p w14:paraId="162D5A17">
      <w:pPr>
        <w:pStyle w:val="3"/>
        <w:adjustRightInd w:val="0"/>
        <w:snapToGrid w:val="0"/>
        <w:spacing w:before="0" w:after="0" w:line="360" w:lineRule="auto"/>
        <w:rPr>
          <w:rFonts w:ascii="宋体" w:hAnsi="宋体" w:eastAsia="宋体" w:cs="宋体"/>
        </w:rPr>
      </w:pPr>
      <w:bookmarkStart w:id="4" w:name="_Toc153538229"/>
      <w:bookmarkStart w:id="5" w:name="_Toc389065122"/>
      <w:bookmarkStart w:id="6" w:name="OLE_LINK2"/>
      <w:r>
        <w:rPr>
          <w:rFonts w:hint="eastAsia" w:ascii="宋体" w:hAnsi="宋体" w:eastAsia="宋体" w:cs="宋体"/>
        </w:rPr>
        <w:t>1. 招标条件</w:t>
      </w:r>
      <w:bookmarkEnd w:id="4"/>
      <w:bookmarkEnd w:id="5"/>
    </w:p>
    <w:p w14:paraId="666C53EC">
      <w:pPr>
        <w:adjustRightInd w:val="0"/>
        <w:snapToGrid w:val="0"/>
        <w:spacing w:line="360" w:lineRule="auto"/>
        <w:ind w:firstLine="420" w:firstLineChars="200"/>
        <w:rPr>
          <w:rFonts w:ascii="宋体" w:hAnsi="宋体" w:cs="宋体"/>
        </w:rPr>
      </w:pPr>
      <w:r>
        <w:rPr>
          <w:rFonts w:hint="eastAsia" w:ascii="宋体" w:hAnsi="宋体" w:cs="宋体"/>
        </w:rPr>
        <w:t>本招标项目</w:t>
      </w:r>
      <w:r>
        <w:rPr>
          <w:rFonts w:hint="eastAsia" w:ascii="宋体" w:hAnsi="宋体" w:cs="宋体"/>
          <w:u w:val="single"/>
        </w:rPr>
        <w:t xml:space="preserve"> </w:t>
      </w:r>
      <w:r>
        <w:rPr>
          <w:rFonts w:hint="eastAsia" w:ascii="宋体" w:hAnsi="宋体" w:cs="宋体"/>
          <w:u w:val="single"/>
          <w:lang w:eastAsia="zh-CN"/>
        </w:rPr>
        <w:t>定山村飞马线公厕</w:t>
      </w:r>
      <w:r>
        <w:rPr>
          <w:rFonts w:hint="eastAsia" w:ascii="宋体" w:hAnsi="宋体" w:cs="宋体"/>
          <w:u w:val="single"/>
        </w:rPr>
        <w:t xml:space="preserve"> </w:t>
      </w:r>
      <w:r>
        <w:rPr>
          <w:rFonts w:hint="eastAsia" w:ascii="宋体" w:hAnsi="宋体" w:cs="宋体"/>
        </w:rPr>
        <w:t>（项目名称）已由</w:t>
      </w:r>
      <w:r>
        <w:rPr>
          <w:rFonts w:hint="eastAsia" w:ascii="宋体" w:hAnsi="宋体" w:cs="宋体"/>
          <w:u w:val="single"/>
        </w:rPr>
        <w:t xml:space="preserve"> / </w:t>
      </w:r>
      <w:r>
        <w:rPr>
          <w:rFonts w:hint="eastAsia" w:ascii="宋体" w:hAnsi="宋体" w:cs="宋体"/>
        </w:rPr>
        <w:t>（项目审批、核准或备案机关名称）以</w:t>
      </w:r>
      <w:r>
        <w:rPr>
          <w:rFonts w:hint="eastAsia" w:ascii="宋体" w:hAnsi="宋体" w:cs="宋体"/>
          <w:u w:val="single"/>
        </w:rPr>
        <w:t xml:space="preserve"> / </w:t>
      </w:r>
      <w:r>
        <w:rPr>
          <w:rFonts w:hint="eastAsia" w:ascii="宋体" w:hAnsi="宋体" w:cs="宋体"/>
        </w:rPr>
        <w:t>（批文名称及编号）批准建设，项目业主为</w:t>
      </w:r>
      <w:r>
        <w:rPr>
          <w:rFonts w:hint="eastAsia" w:ascii="宋体" w:hAnsi="宋体" w:cs="宋体"/>
          <w:u w:val="single"/>
        </w:rPr>
        <w:t xml:space="preserve"> </w:t>
      </w:r>
      <w:r>
        <w:rPr>
          <w:rFonts w:hint="eastAsia" w:ascii="宋体" w:hAnsi="宋体" w:cs="宋体"/>
          <w:u w:val="single"/>
          <w:lang w:eastAsia="zh-CN"/>
        </w:rPr>
        <w:t>江阴市云亭街道定山村集体经济组织</w:t>
      </w:r>
      <w:r>
        <w:rPr>
          <w:rFonts w:hint="eastAsia" w:ascii="宋体" w:hAnsi="宋体" w:cs="宋体"/>
          <w:u w:val="single"/>
        </w:rPr>
        <w:t xml:space="preserve"> </w:t>
      </w:r>
      <w:r>
        <w:rPr>
          <w:rFonts w:hint="eastAsia" w:ascii="宋体" w:hAnsi="宋体" w:cs="宋体"/>
        </w:rPr>
        <w:t>，建设资金来自</w:t>
      </w:r>
      <w:r>
        <w:rPr>
          <w:rFonts w:hint="eastAsia" w:ascii="宋体" w:hAnsi="宋体" w:cs="宋体"/>
          <w:u w:val="single"/>
        </w:rPr>
        <w:t xml:space="preserve"> </w:t>
      </w:r>
      <w:r>
        <w:rPr>
          <w:rFonts w:hint="eastAsia" w:ascii="宋体" w:hAnsi="宋体" w:cs="宋体"/>
          <w:u w:val="single"/>
          <w:lang w:eastAsia="zh-CN"/>
        </w:rPr>
        <w:t>自筹</w:t>
      </w:r>
      <w:r>
        <w:rPr>
          <w:rFonts w:hint="eastAsia" w:ascii="宋体" w:hAnsi="宋体" w:cs="宋体"/>
          <w:u w:val="single"/>
        </w:rPr>
        <w:t xml:space="preserve">资金 </w:t>
      </w:r>
      <w:r>
        <w:rPr>
          <w:rFonts w:hint="eastAsia" w:ascii="宋体" w:hAnsi="宋体" w:cs="宋体"/>
        </w:rPr>
        <w:t>（资金来源），项目出资比例为</w:t>
      </w:r>
      <w:r>
        <w:rPr>
          <w:rFonts w:hint="eastAsia" w:ascii="宋体" w:hAnsi="宋体" w:cs="宋体"/>
          <w:u w:val="single"/>
        </w:rPr>
        <w:t xml:space="preserve"> 100% </w:t>
      </w:r>
      <w:r>
        <w:rPr>
          <w:rFonts w:hint="eastAsia" w:ascii="宋体" w:hAnsi="宋体" w:cs="宋体"/>
        </w:rPr>
        <w:t>。项目已具备招标条件，现对该项目</w:t>
      </w:r>
      <w:r>
        <w:rPr>
          <w:rFonts w:hint="eastAsia" w:ascii="宋体" w:hAnsi="宋体" w:cs="宋体"/>
          <w:u w:val="single"/>
        </w:rPr>
        <w:t xml:space="preserve"> </w:t>
      </w:r>
      <w:r>
        <w:rPr>
          <w:rFonts w:hint="eastAsia" w:ascii="宋体" w:hAnsi="宋体" w:cs="宋体"/>
          <w:u w:val="single"/>
          <w:lang w:eastAsia="zh-CN"/>
        </w:rPr>
        <w:t>一个</w:t>
      </w:r>
      <w:r>
        <w:rPr>
          <w:rFonts w:hint="eastAsia" w:ascii="宋体" w:hAnsi="宋体" w:cs="宋体"/>
          <w:u w:val="single"/>
        </w:rPr>
        <w:t xml:space="preserve"> </w:t>
      </w:r>
      <w:r>
        <w:rPr>
          <w:rFonts w:hint="eastAsia" w:ascii="宋体" w:hAnsi="宋体" w:cs="宋体"/>
        </w:rPr>
        <w:t>（标段）的施工进行公开招标，特邀请有兴趣的潜在投标人参加投标。</w:t>
      </w:r>
    </w:p>
    <w:p w14:paraId="12C17E41">
      <w:pPr>
        <w:pStyle w:val="3"/>
        <w:adjustRightInd w:val="0"/>
        <w:snapToGrid w:val="0"/>
        <w:spacing w:before="0" w:after="0" w:line="360" w:lineRule="auto"/>
        <w:rPr>
          <w:rFonts w:ascii="宋体" w:hAnsi="宋体" w:eastAsia="宋体" w:cs="宋体"/>
        </w:rPr>
      </w:pPr>
      <w:bookmarkStart w:id="7" w:name="_Toc153538230"/>
      <w:bookmarkStart w:id="8" w:name="_Toc389065123"/>
      <w:r>
        <w:rPr>
          <w:rFonts w:hint="eastAsia" w:ascii="宋体" w:hAnsi="宋体" w:eastAsia="宋体" w:cs="宋体"/>
        </w:rPr>
        <w:t>2. 项目概况与招标范围</w:t>
      </w:r>
      <w:bookmarkEnd w:id="7"/>
      <w:bookmarkEnd w:id="8"/>
    </w:p>
    <w:p w14:paraId="10390F31">
      <w:pPr>
        <w:adjustRightInd w:val="0"/>
        <w:snapToGrid w:val="0"/>
        <w:spacing w:line="360" w:lineRule="auto"/>
        <w:ind w:firstLine="420" w:firstLineChars="200"/>
        <w:rPr>
          <w:rFonts w:ascii="宋体" w:hAnsi="宋体" w:cs="宋体"/>
        </w:rPr>
      </w:pPr>
      <w:r>
        <w:rPr>
          <w:rFonts w:hint="eastAsia" w:ascii="宋体" w:hAnsi="宋体" w:cs="宋体"/>
        </w:rPr>
        <w:t>2.1项目概况</w:t>
      </w:r>
    </w:p>
    <w:p w14:paraId="55B842C0">
      <w:pPr>
        <w:adjustRightInd w:val="0"/>
        <w:snapToGrid w:val="0"/>
        <w:spacing w:line="360" w:lineRule="auto"/>
        <w:ind w:firstLine="420" w:firstLineChars="200"/>
        <w:rPr>
          <w:rFonts w:ascii="宋体" w:hAnsi="宋体" w:cs="宋体"/>
          <w:u w:val="single"/>
        </w:rPr>
      </w:pPr>
      <w:r>
        <w:rPr>
          <w:rFonts w:hint="eastAsia" w:ascii="宋体" w:hAnsi="宋体" w:cs="宋体"/>
        </w:rPr>
        <w:t>2.1.1建设地点：</w:t>
      </w:r>
      <w:r>
        <w:rPr>
          <w:rFonts w:hint="eastAsia" w:ascii="宋体" w:hAnsi="宋体" w:cs="宋体"/>
          <w:u w:val="single"/>
        </w:rPr>
        <w:t xml:space="preserve"> 云亭街道定山村 </w:t>
      </w:r>
    </w:p>
    <w:p w14:paraId="66ECC4BB">
      <w:pPr>
        <w:widowControl/>
        <w:spacing w:line="360" w:lineRule="auto"/>
        <w:ind w:firstLine="420" w:firstLineChars="200"/>
        <w:jc w:val="left"/>
        <w:rPr>
          <w:rFonts w:hint="eastAsia" w:ascii="宋体" w:hAnsi="宋体" w:eastAsia="宋体" w:cs="宋体"/>
          <w:u w:val="single"/>
          <w:lang w:eastAsia="zh-CN"/>
        </w:rPr>
      </w:pPr>
      <w:r>
        <w:rPr>
          <w:rFonts w:hint="eastAsia" w:ascii="宋体" w:hAnsi="宋体" w:cs="宋体"/>
        </w:rPr>
        <w:t>2.1.2建设规模：</w:t>
      </w:r>
      <w:r>
        <w:rPr>
          <w:rFonts w:hint="eastAsia" w:ascii="宋体" w:hAnsi="宋体" w:cs="宋体"/>
          <w:u w:val="single"/>
        </w:rPr>
        <w:t>建筑面积84.55m2，地上一层框架结构，建筑高度3.7m。主要内容包括：公厕桩基、土建、装饰、安装、污水、绿化等。</w:t>
      </w:r>
    </w:p>
    <w:p w14:paraId="734880E5">
      <w:pPr>
        <w:adjustRightInd w:val="0"/>
        <w:snapToGrid w:val="0"/>
        <w:spacing w:line="360" w:lineRule="auto"/>
        <w:ind w:firstLine="420" w:firstLineChars="200"/>
        <w:rPr>
          <w:rFonts w:ascii="宋体" w:hAnsi="宋体" w:cs="宋体"/>
          <w:u w:val="single"/>
        </w:rPr>
      </w:pPr>
      <w:r>
        <w:rPr>
          <w:rFonts w:hint="eastAsia" w:ascii="宋体" w:hAnsi="宋体" w:cs="宋体"/>
        </w:rPr>
        <w:t>2.1.3合同估算价：</w:t>
      </w:r>
      <w:r>
        <w:rPr>
          <w:rFonts w:hint="eastAsia" w:ascii="宋体" w:hAnsi="宋体" w:cs="宋体"/>
          <w:u w:val="single"/>
        </w:rPr>
        <w:t xml:space="preserve"> 投资额约</w:t>
      </w:r>
      <w:r>
        <w:rPr>
          <w:rFonts w:hint="eastAsia" w:ascii="宋体" w:hAnsi="宋体" w:cs="宋体"/>
          <w:u w:val="single"/>
          <w:lang w:val="en-US" w:eastAsia="zh-CN"/>
        </w:rPr>
        <w:t>89.3</w:t>
      </w:r>
      <w:r>
        <w:rPr>
          <w:rFonts w:hint="eastAsia" w:ascii="宋体" w:hAnsi="宋体" w:cs="宋体"/>
          <w:u w:val="single"/>
        </w:rPr>
        <w:t xml:space="preserve">万元 </w:t>
      </w:r>
    </w:p>
    <w:p w14:paraId="3DEEF84B">
      <w:pPr>
        <w:adjustRightInd w:val="0"/>
        <w:snapToGrid w:val="0"/>
        <w:spacing w:line="360" w:lineRule="auto"/>
        <w:ind w:left="525" w:leftChars="200" w:hanging="105" w:hangingChars="50"/>
        <w:rPr>
          <w:rFonts w:ascii="宋体" w:hAnsi="宋体" w:cs="宋体"/>
        </w:rPr>
      </w:pPr>
      <w:r>
        <w:rPr>
          <w:rFonts w:hint="eastAsia" w:ascii="宋体" w:hAnsi="宋体" w:cs="宋体"/>
        </w:rPr>
        <w:t>2.1.4工期要求：</w:t>
      </w:r>
      <w:r>
        <w:rPr>
          <w:rFonts w:hint="eastAsia" w:ascii="宋体" w:hAnsi="宋体" w:cs="宋体"/>
          <w:u w:val="single"/>
          <w:lang w:val="en-US" w:eastAsia="zh-CN"/>
        </w:rPr>
        <w:t xml:space="preserve">70 </w:t>
      </w:r>
      <w:r>
        <w:rPr>
          <w:rFonts w:hint="eastAsia" w:ascii="宋体" w:hAnsi="宋体" w:cs="宋体"/>
        </w:rPr>
        <w:t>日历天，计划开工日期：</w:t>
      </w:r>
      <w:r>
        <w:rPr>
          <w:rFonts w:hint="eastAsia" w:ascii="宋体" w:hAnsi="宋体" w:cs="宋体"/>
          <w:u w:val="single"/>
        </w:rPr>
        <w:t>202</w:t>
      </w:r>
      <w:r>
        <w:rPr>
          <w:rFonts w:hint="eastAsia" w:ascii="宋体" w:hAnsi="宋体" w:cs="宋体"/>
          <w:u w:val="single"/>
          <w:lang w:val="en-US" w:eastAsia="zh-CN"/>
        </w:rPr>
        <w:t>6</w:t>
      </w:r>
      <w:r>
        <w:rPr>
          <w:rFonts w:hint="eastAsia" w:ascii="宋体" w:hAnsi="宋体" w:cs="宋体"/>
        </w:rPr>
        <w:t>年</w:t>
      </w:r>
      <w:r>
        <w:rPr>
          <w:rFonts w:hint="eastAsia" w:ascii="宋体" w:hAnsi="宋体" w:cs="宋体"/>
          <w:u w:val="single"/>
        </w:rPr>
        <w:t xml:space="preserve"> </w:t>
      </w:r>
      <w:r>
        <w:rPr>
          <w:rFonts w:hint="eastAsia" w:ascii="宋体" w:hAnsi="宋体" w:cs="宋体"/>
          <w:u w:val="single"/>
          <w:lang w:val="en-US" w:eastAsia="zh-CN"/>
        </w:rPr>
        <w:t xml:space="preserve">8 </w:t>
      </w:r>
      <w:r>
        <w:rPr>
          <w:rFonts w:hint="eastAsia" w:ascii="宋体" w:hAnsi="宋体" w:cs="宋体"/>
        </w:rPr>
        <w:t>月</w:t>
      </w:r>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1 </w:t>
      </w:r>
      <w:r>
        <w:rPr>
          <w:rFonts w:hint="eastAsia" w:ascii="宋体" w:hAnsi="宋体" w:cs="宋体"/>
        </w:rPr>
        <w:t>日，竣工日期：</w:t>
      </w:r>
      <w:r>
        <w:rPr>
          <w:rFonts w:hint="eastAsia" w:ascii="宋体" w:hAnsi="宋体" w:cs="宋体"/>
          <w:u w:val="single"/>
        </w:rPr>
        <w:t>202</w:t>
      </w:r>
      <w:r>
        <w:rPr>
          <w:rFonts w:hint="eastAsia" w:ascii="宋体" w:hAnsi="宋体" w:cs="宋体"/>
          <w:u w:val="single"/>
          <w:lang w:val="en-US" w:eastAsia="zh-CN"/>
        </w:rPr>
        <w:t>6</w:t>
      </w:r>
      <w:r>
        <w:rPr>
          <w:rFonts w:hint="eastAsia" w:ascii="宋体" w:hAnsi="宋体" w:cs="宋体"/>
        </w:rPr>
        <w:t>年</w:t>
      </w:r>
      <w:r>
        <w:rPr>
          <w:rFonts w:hint="eastAsia" w:ascii="宋体" w:hAnsi="宋体" w:cs="宋体"/>
          <w:u w:val="single"/>
          <w:lang w:val="en-US" w:eastAsia="zh-CN"/>
        </w:rPr>
        <w:t xml:space="preserve"> 10</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lang w:val="en-US" w:eastAsia="zh-CN"/>
        </w:rPr>
        <w:t xml:space="preserve">  9</w:t>
      </w:r>
      <w:r>
        <w:rPr>
          <w:rFonts w:hint="eastAsia" w:ascii="宋体" w:hAnsi="宋体" w:cs="宋体"/>
        </w:rPr>
        <w:t>日</w:t>
      </w:r>
    </w:p>
    <w:p w14:paraId="2AF03311">
      <w:pPr>
        <w:adjustRightInd w:val="0"/>
        <w:snapToGrid w:val="0"/>
        <w:spacing w:line="360" w:lineRule="auto"/>
        <w:ind w:firstLine="420" w:firstLineChars="200"/>
        <w:rPr>
          <w:rFonts w:ascii="宋体" w:hAnsi="宋体" w:cs="宋体"/>
        </w:rPr>
        <w:sectPr>
          <w:footerReference r:id="rId6" w:type="default"/>
          <w:pgSz w:w="11906" w:h="16838"/>
          <w:pgMar w:top="1440" w:right="1559" w:bottom="1440" w:left="1560" w:header="851" w:footer="851" w:gutter="0"/>
          <w:cols w:space="720" w:num="1"/>
          <w:docGrid w:linePitch="312" w:charSpace="0"/>
        </w:sectPr>
      </w:pPr>
    </w:p>
    <w:p w14:paraId="3F32E7EC">
      <w:pPr>
        <w:adjustRightInd w:val="0"/>
        <w:snapToGrid w:val="0"/>
        <w:spacing w:line="360" w:lineRule="auto"/>
        <w:ind w:firstLine="420" w:firstLineChars="200"/>
        <w:rPr>
          <w:rFonts w:ascii="宋体" w:hAnsi="宋体" w:cs="宋体"/>
        </w:rPr>
      </w:pPr>
      <w:r>
        <w:rPr>
          <w:rFonts w:hint="eastAsia" w:ascii="宋体" w:hAnsi="宋体" w:cs="宋体"/>
        </w:rPr>
        <w:t>2.1.5 其他:</w:t>
      </w:r>
      <w:r>
        <w:rPr>
          <w:rFonts w:hint="eastAsia" w:ascii="宋体" w:hAnsi="宋体" w:cs="宋体"/>
          <w:u w:val="single"/>
        </w:rPr>
        <w:t xml:space="preserve">   /    </w:t>
      </w:r>
    </w:p>
    <w:p w14:paraId="433F9A5A">
      <w:pPr>
        <w:adjustRightInd w:val="0"/>
        <w:snapToGrid w:val="0"/>
        <w:spacing w:line="360" w:lineRule="auto"/>
        <w:ind w:firstLine="420" w:firstLineChars="200"/>
        <w:rPr>
          <w:rFonts w:ascii="宋体" w:hAnsi="宋体" w:cs="宋体"/>
          <w:u w:val="single"/>
        </w:rPr>
      </w:pPr>
      <w:r>
        <w:rPr>
          <w:rFonts w:hint="eastAsia" w:ascii="宋体" w:hAnsi="宋体" w:cs="宋体"/>
        </w:rPr>
        <w:t>2.2招标范围：</w:t>
      </w:r>
      <w:r>
        <w:rPr>
          <w:rFonts w:hint="eastAsia" w:ascii="宋体" w:hAnsi="宋体" w:cs="宋体"/>
          <w:u w:val="single"/>
        </w:rPr>
        <w:t xml:space="preserve"> 施工图纸及工程量清单范围内的所有工程量</w:t>
      </w:r>
      <w:r>
        <w:rPr>
          <w:rFonts w:hint="eastAsia" w:ascii="宋体" w:hAnsi="宋体" w:cs="宋体"/>
          <w:u w:val="single"/>
          <w:lang w:val="en-US" w:eastAsia="zh-CN"/>
        </w:rPr>
        <w:t xml:space="preserve"> </w:t>
      </w:r>
      <w:r>
        <w:rPr>
          <w:rFonts w:hint="eastAsia" w:ascii="宋体" w:hAnsi="宋体" w:cs="宋体"/>
          <w:u w:val="single"/>
        </w:rPr>
        <w:t xml:space="preserve"> </w:t>
      </w:r>
    </w:p>
    <w:p w14:paraId="65E9FDE5">
      <w:pPr>
        <w:pStyle w:val="3"/>
        <w:adjustRightInd w:val="0"/>
        <w:snapToGrid w:val="0"/>
        <w:spacing w:before="0" w:after="0" w:line="360" w:lineRule="auto"/>
        <w:rPr>
          <w:rFonts w:ascii="宋体" w:hAnsi="宋体" w:eastAsia="宋体" w:cs="宋体"/>
        </w:rPr>
      </w:pPr>
      <w:bookmarkStart w:id="9" w:name="_Toc153538231"/>
      <w:bookmarkStart w:id="10" w:name="_Toc389065124"/>
      <w:r>
        <w:rPr>
          <w:rFonts w:hint="eastAsia" w:ascii="宋体" w:hAnsi="宋体" w:eastAsia="宋体" w:cs="宋体"/>
        </w:rPr>
        <w:t>3. 投标人资格要求</w:t>
      </w:r>
      <w:bookmarkEnd w:id="9"/>
      <w:bookmarkEnd w:id="10"/>
    </w:p>
    <w:p w14:paraId="4B6F5706">
      <w:pPr>
        <w:adjustRightInd w:val="0"/>
        <w:snapToGrid w:val="0"/>
        <w:spacing w:line="360" w:lineRule="auto"/>
        <w:ind w:firstLine="420" w:firstLineChars="200"/>
        <w:rPr>
          <w:rFonts w:ascii="宋体" w:hAnsi="宋体" w:cs="宋体"/>
        </w:rPr>
      </w:pPr>
      <w:r>
        <w:rPr>
          <w:rFonts w:hint="eastAsia" w:ascii="宋体" w:hAnsi="宋体" w:cs="宋体"/>
        </w:rPr>
        <w:t>3.1投标人须具备建设行政主管部门核发</w:t>
      </w:r>
      <w:r>
        <w:rPr>
          <w:rFonts w:hint="eastAsia" w:ascii="宋体" w:hAnsi="宋体" w:cs="宋体"/>
          <w:color w:val="auto"/>
          <w:u w:val="single"/>
        </w:rPr>
        <w:t xml:space="preserve"> </w:t>
      </w:r>
      <w:r>
        <w:rPr>
          <w:rFonts w:hint="eastAsia" w:ascii="宋体" w:hAnsi="宋体" w:cs="宋体"/>
          <w:color w:val="auto"/>
          <w:u w:val="single"/>
          <w:lang w:eastAsia="zh-CN"/>
        </w:rPr>
        <w:t>建筑工程施工总承包叁级</w:t>
      </w:r>
      <w:r>
        <w:rPr>
          <w:rFonts w:hint="eastAsia" w:ascii="Times New Roman" w:hAnsi="Times New Roman" w:eastAsia="宋体" w:cs="Times New Roman"/>
          <w:color w:val="auto"/>
          <w:kern w:val="2"/>
          <w:sz w:val="21"/>
          <w:szCs w:val="24"/>
          <w:u w:val="single"/>
          <w:lang w:val="en-US" w:eastAsia="zh-CN" w:bidi="ar"/>
        </w:rPr>
        <w:t>及以上</w:t>
      </w:r>
      <w:r>
        <w:rPr>
          <w:rFonts w:hint="eastAsia" w:ascii="宋体" w:hAnsi="宋体" w:cs="宋体"/>
          <w:color w:val="auto"/>
          <w:u w:val="single"/>
        </w:rPr>
        <w:t xml:space="preserve"> </w:t>
      </w:r>
      <w:r>
        <w:rPr>
          <w:rFonts w:hint="eastAsia" w:ascii="宋体" w:hAnsi="宋体" w:cs="宋体"/>
        </w:rPr>
        <w:t>的法人或其他组织（资质），并在人员、设备、资金等方面具有相应的施工能力。</w:t>
      </w:r>
    </w:p>
    <w:p w14:paraId="5AD46747">
      <w:pPr>
        <w:adjustRightInd w:val="0"/>
        <w:snapToGrid w:val="0"/>
        <w:spacing w:line="360" w:lineRule="auto"/>
        <w:ind w:firstLine="420" w:firstLineChars="200"/>
        <w:rPr>
          <w:rFonts w:ascii="宋体" w:hAnsi="宋体" w:cs="宋体"/>
        </w:rPr>
      </w:pPr>
      <w:r>
        <w:rPr>
          <w:rFonts w:hint="eastAsia" w:ascii="宋体" w:hAnsi="宋体" w:cs="宋体"/>
        </w:rPr>
        <w:t>3.2投标人拟派项目负责人须具备</w:t>
      </w:r>
      <w:r>
        <w:rPr>
          <w:rFonts w:hint="eastAsia" w:ascii="宋体" w:hAnsi="宋体" w:cs="宋体"/>
          <w:u w:val="single"/>
        </w:rPr>
        <w:t xml:space="preserve"> 注册建造师贰级及以上（建筑工程专业）</w:t>
      </w:r>
      <w:r>
        <w:rPr>
          <w:rFonts w:hint="eastAsia" w:ascii="宋体" w:hAnsi="宋体" w:cs="宋体"/>
        </w:rPr>
        <w:t>（资格），且必须满足下列条件：</w:t>
      </w:r>
    </w:p>
    <w:p w14:paraId="172F2653">
      <w:pPr>
        <w:adjustRightInd w:val="0"/>
        <w:snapToGrid w:val="0"/>
        <w:spacing w:line="360" w:lineRule="auto"/>
        <w:ind w:firstLine="424" w:firstLineChars="202"/>
        <w:rPr>
          <w:rFonts w:ascii="宋体" w:hAnsi="宋体" w:cs="宋体"/>
        </w:rPr>
      </w:pPr>
      <w:r>
        <w:rPr>
          <w:rFonts w:hint="eastAsia" w:ascii="宋体" w:hAnsi="宋体" w:cs="宋体"/>
        </w:rPr>
        <w:t>（1）项目负责人不得同时在两个或者两个以上单位受聘或者执业。</w:t>
      </w:r>
      <w:r>
        <w:rPr>
          <w:rFonts w:hint="eastAsia" w:ascii="宋体" w:hAnsi="宋体"/>
        </w:rPr>
        <w:t>a同时在两个及以上单位签订劳动合同或交纳社会保险；b将本人执</w:t>
      </w:r>
      <w:r>
        <w:rPr>
          <w:rFonts w:hint="eastAsia" w:ascii="宋体" w:hAnsi="宋体"/>
          <w:lang w:eastAsia="zh-CN"/>
        </w:rPr>
        <w:t>（职）</w:t>
      </w:r>
      <w:r>
        <w:rPr>
          <w:rFonts w:hint="eastAsia" w:ascii="宋体" w:hAnsi="宋体"/>
        </w:rPr>
        <w:t>业资格证书</w:t>
      </w:r>
      <w:r>
        <w:rPr>
          <w:rFonts w:hint="eastAsia" w:ascii="宋体" w:hAnsi="宋体"/>
          <w:lang w:eastAsia="zh-CN"/>
        </w:rPr>
        <w:t>同时注册在两个单位</w:t>
      </w:r>
      <w:r>
        <w:rPr>
          <w:rFonts w:hint="eastAsia" w:ascii="宋体" w:hAnsi="宋体"/>
        </w:rPr>
        <w:t>。</w:t>
      </w:r>
    </w:p>
    <w:p w14:paraId="201180B8">
      <w:pPr>
        <w:adjustRightInd w:val="0"/>
        <w:snapToGrid w:val="0"/>
        <w:spacing w:line="360" w:lineRule="auto"/>
        <w:ind w:firstLine="424" w:firstLineChars="202"/>
        <w:rPr>
          <w:rFonts w:ascii="宋体" w:hAnsi="宋体" w:cs="宋体"/>
        </w:rPr>
      </w:pPr>
      <w:r>
        <w:rPr>
          <w:rFonts w:hint="eastAsia" w:ascii="宋体" w:hAnsi="宋体" w:cs="宋体"/>
        </w:rPr>
        <w:t>（2）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78A1E227">
      <w:pPr>
        <w:adjustRightInd w:val="0"/>
        <w:snapToGrid w:val="0"/>
        <w:spacing w:line="360" w:lineRule="auto"/>
        <w:ind w:firstLine="424" w:firstLineChars="202"/>
        <w:rPr>
          <w:rFonts w:ascii="宋体" w:hAnsi="宋体" w:cs="宋体"/>
        </w:rPr>
      </w:pPr>
      <w:r>
        <w:rPr>
          <w:rFonts w:hint="eastAsia" w:ascii="宋体" w:hAnsi="宋体" w:cs="宋体"/>
        </w:rPr>
        <w:t>（3）项目负责人无行贿犯罪行为记录；或有行贿犯罪行为记录，但自记录</w:t>
      </w:r>
      <w:r>
        <w:rPr>
          <w:rFonts w:ascii="宋体" w:hAnsi="宋体" w:cs="宋体"/>
        </w:rPr>
        <w:t>之日起已超过</w:t>
      </w:r>
      <w:r>
        <w:rPr>
          <w:rFonts w:hint="eastAsia" w:ascii="宋体" w:hAnsi="宋体" w:cs="宋体"/>
        </w:rPr>
        <w:t>5年的。</w:t>
      </w:r>
    </w:p>
    <w:p w14:paraId="75306BFC">
      <w:pPr>
        <w:adjustRightInd w:val="0"/>
        <w:snapToGrid w:val="0"/>
        <w:spacing w:line="360" w:lineRule="auto"/>
        <w:rPr>
          <w:rFonts w:ascii="宋体" w:hAnsi="宋体" w:cs="宋体"/>
        </w:rPr>
      </w:pPr>
      <w:r>
        <w:rPr>
          <w:rFonts w:hint="eastAsia" w:ascii="宋体" w:hAnsi="宋体" w:cs="宋体"/>
        </w:rPr>
        <w:t>3.3 投标人及拟派项目负责人应具备其他要求：</w:t>
      </w:r>
    </w:p>
    <w:p w14:paraId="4C98A932">
      <w:pPr>
        <w:adjustRightInd w:val="0"/>
        <w:snapToGrid w:val="0"/>
        <w:spacing w:line="360" w:lineRule="auto"/>
        <w:ind w:firstLine="424" w:firstLineChars="202"/>
        <w:sectPr>
          <w:type w:val="continuous"/>
          <w:pgSz w:w="11906" w:h="16838"/>
          <w:pgMar w:top="1440" w:right="1559" w:bottom="1440" w:left="1560" w:header="851" w:footer="851" w:gutter="0"/>
          <w:cols w:space="720" w:num="1"/>
          <w:docGrid w:linePitch="312" w:charSpace="0"/>
        </w:sectPr>
      </w:pPr>
      <w:r>
        <w:rPr>
          <w:rFonts w:hint="eastAsia" w:ascii="宋体" w:hAnsi="宋体" w:cs="宋体"/>
          <w:szCs w:val="21"/>
        </w:rPr>
        <w:t xml:space="preserve">□  </w:t>
      </w:r>
      <w:r>
        <w:rPr>
          <w:u w:val="single"/>
        </w:rPr>
        <w:t>投标人</w:t>
      </w:r>
      <w:r>
        <w:rPr>
          <w:rFonts w:hint="eastAsia"/>
          <w:u w:val="single"/>
        </w:rPr>
        <w:t xml:space="preserve"> </w:t>
      </w:r>
      <w:r>
        <w:rPr>
          <w:rFonts w:hint="eastAsia" w:ascii="宋体" w:hAnsi="宋体" w:cs="宋体"/>
          <w:szCs w:val="21"/>
          <w:u w:val="single"/>
        </w:rPr>
        <w:t>□</w:t>
      </w:r>
      <w:r>
        <w:rPr>
          <w:u w:val="single"/>
        </w:rPr>
        <w:t>项目负责人</w:t>
      </w:r>
      <w:r>
        <w:rPr>
          <w:rFonts w:hint="eastAsia"/>
          <w:u w:val="single"/>
        </w:rPr>
        <w:t xml:space="preserve"> </w:t>
      </w:r>
      <w:r>
        <w:t>承担过类似</w:t>
      </w:r>
      <w:r>
        <w:rPr>
          <w:rFonts w:hint="eastAsia"/>
        </w:rPr>
        <w:t>工程；</w:t>
      </w:r>
    </w:p>
    <w:p w14:paraId="1D59F999">
      <w:pPr>
        <w:adjustRightInd w:val="0"/>
        <w:snapToGrid w:val="0"/>
        <w:spacing w:line="360" w:lineRule="auto"/>
        <w:ind w:firstLine="424" w:firstLineChars="202"/>
        <w:rPr>
          <w:rFonts w:ascii="宋体" w:hAnsi="宋体" w:cs="宋体"/>
          <w:u w:val="single"/>
        </w:rPr>
      </w:pPr>
      <w:r>
        <w:t>类似工程认定标准：</w:t>
      </w:r>
      <w:r>
        <w:rPr>
          <w:rFonts w:hint="eastAsia"/>
        </w:rPr>
        <w:t>/</w:t>
      </w:r>
    </w:p>
    <w:p w14:paraId="3E8C9486">
      <w:pPr>
        <w:adjustRightInd w:val="0"/>
        <w:snapToGrid w:val="0"/>
        <w:spacing w:line="360" w:lineRule="auto"/>
        <w:ind w:firstLine="424" w:firstLineChars="202"/>
        <w:rPr>
          <w:rFonts w:ascii="宋体" w:hAnsi="宋体" w:cs="宋体"/>
          <w:highlight w:val="none"/>
        </w:rPr>
      </w:pPr>
      <w:bookmarkStart w:id="11" w:name="OLE_LINK7"/>
      <w:r>
        <w:rPr>
          <w:rFonts w:ascii="宋体" w:hAnsi="宋体" w:cs="宋体"/>
          <w:szCs w:val="21"/>
        </w:rPr>
        <w:fldChar w:fldCharType="begin"/>
      </w:r>
      <w:r>
        <w:rPr>
          <w:rFonts w:ascii="宋体" w:hAnsi="宋体" w:cs="宋体"/>
          <w:szCs w:val="21"/>
        </w:rPr>
        <w:instrText xml:space="preserve"> </w:instrText>
      </w:r>
      <w:r>
        <w:rPr>
          <w:rFonts w:hint="eastAsia" w:ascii="宋体" w:hAnsi="宋体" w:cs="宋体"/>
          <w:szCs w:val="21"/>
        </w:rPr>
        <w:instrText xml:space="preserve">eq \o\ac(□,</w:instrText>
      </w:r>
      <w:r>
        <w:rPr>
          <w:rFonts w:hint="eastAsia" w:ascii="宋体" w:hAnsi="宋体" w:cs="宋体"/>
          <w:position w:val="2"/>
          <w:sz w:val="13"/>
          <w:szCs w:val="21"/>
        </w:rPr>
        <w:instrText xml:space="preserve">√</w:instrText>
      </w:r>
      <w:r>
        <w:rPr>
          <w:rFonts w:hint="eastAsia" w:ascii="宋体" w:hAnsi="宋体" w:cs="宋体"/>
          <w:szCs w:val="21"/>
        </w:rPr>
        <w:instrText xml:space="preserve">)</w:instrText>
      </w:r>
      <w:r>
        <w:rPr>
          <w:rFonts w:ascii="宋体" w:hAnsi="宋体" w:cs="宋体"/>
          <w:szCs w:val="21"/>
        </w:rPr>
        <w:fldChar w:fldCharType="end"/>
      </w:r>
      <w:bookmarkEnd w:id="11"/>
      <w:r>
        <w:rPr>
          <w:rFonts w:hint="eastAsia" w:ascii="宋体" w:hAnsi="宋体" w:cs="宋体"/>
          <w:szCs w:val="21"/>
        </w:rPr>
        <w:t xml:space="preserve"> 自</w:t>
      </w:r>
      <w:r>
        <w:rPr>
          <w:rFonts w:hint="eastAsia" w:ascii="宋体" w:hAnsi="宋体" w:cs="宋体"/>
          <w:szCs w:val="21"/>
          <w:u w:val="single"/>
        </w:rPr>
        <w:t xml:space="preserve"> </w:t>
      </w:r>
      <w:r>
        <w:rPr>
          <w:rFonts w:hint="eastAsia" w:ascii="宋体" w:hAnsi="宋体" w:cs="宋体"/>
          <w:szCs w:val="21"/>
          <w:highlight w:val="none"/>
          <w:u w:val="single"/>
        </w:rPr>
        <w:t>202</w:t>
      </w:r>
      <w:r>
        <w:rPr>
          <w:rFonts w:hint="eastAsia" w:ascii="宋体" w:hAnsi="宋体" w:cs="宋体"/>
          <w:szCs w:val="21"/>
          <w:highlight w:val="none"/>
          <w:u w:val="single"/>
          <w:lang w:val="en-US" w:eastAsia="zh-CN"/>
        </w:rPr>
        <w:t>4</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lang w:val="en-US" w:eastAsia="zh-CN"/>
        </w:rPr>
        <w:t xml:space="preserve"> 7</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lang w:val="en-US" w:eastAsia="zh-CN"/>
        </w:rPr>
        <w:t xml:space="preserve">13 </w:t>
      </w:r>
      <w:r>
        <w:rPr>
          <w:rFonts w:hint="eastAsia" w:ascii="宋体" w:hAnsi="宋体" w:cs="宋体"/>
          <w:szCs w:val="21"/>
          <w:highlight w:val="none"/>
        </w:rPr>
        <w:t>日以来，</w:t>
      </w:r>
      <w:r>
        <w:rPr>
          <w:rFonts w:hint="eastAsia" w:ascii="宋体" w:hAnsi="宋体" w:cs="宋体"/>
          <w:highlight w:val="none"/>
        </w:rPr>
        <w:t>企业和拟派项目负责人没有因串通投标、弄虚作假、以他人名义投标、骗取中标、转包、违法分包等违法行为受到建设等有关部门行政处罚的；</w:t>
      </w:r>
    </w:p>
    <w:p w14:paraId="212866BE">
      <w:pPr>
        <w:adjustRightInd w:val="0"/>
        <w:snapToGrid w:val="0"/>
        <w:spacing w:line="360" w:lineRule="auto"/>
        <w:ind w:firstLine="422" w:firstLineChars="201"/>
        <w:rPr>
          <w:rFonts w:ascii="宋体" w:hAnsi="宋体" w:cs="宋体"/>
          <w:highlight w:val="none"/>
        </w:rPr>
      </w:pPr>
      <w:r>
        <w:rPr>
          <w:rFonts w:ascii="宋体" w:hAnsi="宋体" w:cs="宋体"/>
          <w:szCs w:val="21"/>
          <w:highlight w:val="none"/>
        </w:rPr>
        <w:fldChar w:fldCharType="begin"/>
      </w:r>
      <w:r>
        <w:rPr>
          <w:rFonts w:ascii="宋体" w:hAnsi="宋体" w:cs="宋体"/>
          <w:szCs w:val="21"/>
          <w:highlight w:val="none"/>
        </w:rPr>
        <w:instrText xml:space="preserve"> </w:instrText>
      </w:r>
      <w:r>
        <w:rPr>
          <w:rFonts w:hint="eastAsia" w:ascii="宋体" w:hAnsi="宋体" w:cs="宋体"/>
          <w:szCs w:val="21"/>
          <w:highlight w:val="none"/>
        </w:rPr>
        <w:instrText xml:space="preserve">eq \o\ac(□,</w:instrText>
      </w:r>
      <w:r>
        <w:rPr>
          <w:rFonts w:hint="eastAsia" w:ascii="宋体" w:hAnsi="宋体" w:cs="宋体"/>
          <w:position w:val="2"/>
          <w:sz w:val="13"/>
          <w:szCs w:val="21"/>
          <w:highlight w:val="none"/>
        </w:rPr>
        <w:instrText xml:space="preserve">√</w:instrText>
      </w:r>
      <w:r>
        <w:rPr>
          <w:rFonts w:hint="eastAsia" w:ascii="宋体" w:hAnsi="宋体" w:cs="宋体"/>
          <w:szCs w:val="21"/>
          <w:highlight w:val="none"/>
        </w:rPr>
        <w:instrText xml:space="preserve">)</w:instrText>
      </w:r>
      <w:r>
        <w:rPr>
          <w:rFonts w:ascii="宋体" w:hAnsi="宋体" w:cs="宋体"/>
          <w:szCs w:val="21"/>
          <w:highlight w:val="none"/>
        </w:rPr>
        <w:fldChar w:fldCharType="end"/>
      </w:r>
      <w:r>
        <w:rPr>
          <w:rFonts w:hint="eastAsia" w:ascii="宋体" w:hAnsi="宋体" w:cs="宋体"/>
          <w:szCs w:val="21"/>
          <w:highlight w:val="none"/>
        </w:rPr>
        <w:t xml:space="preserve"> 自</w:t>
      </w:r>
      <w:r>
        <w:rPr>
          <w:rFonts w:hint="eastAsia" w:ascii="宋体" w:hAnsi="宋体" w:cs="宋体"/>
          <w:szCs w:val="21"/>
          <w:highlight w:val="none"/>
          <w:u w:val="single"/>
        </w:rPr>
        <w:t xml:space="preserve"> 202</w:t>
      </w:r>
      <w:r>
        <w:rPr>
          <w:rFonts w:hint="eastAsia" w:ascii="宋体" w:hAnsi="宋体" w:cs="宋体"/>
          <w:szCs w:val="21"/>
          <w:highlight w:val="none"/>
          <w:u w:val="single"/>
          <w:lang w:val="en-US" w:eastAsia="zh-CN"/>
        </w:rPr>
        <w:t>5</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7 </w:t>
      </w:r>
      <w:r>
        <w:rPr>
          <w:rFonts w:hint="eastAsia" w:ascii="宋体" w:hAnsi="宋体" w:cs="宋体"/>
          <w:szCs w:val="21"/>
          <w:highlight w:val="none"/>
        </w:rPr>
        <w:t>月</w:t>
      </w:r>
      <w:r>
        <w:rPr>
          <w:rFonts w:hint="eastAsia" w:ascii="宋体" w:hAnsi="宋体" w:cs="宋体"/>
          <w:szCs w:val="21"/>
          <w:highlight w:val="none"/>
          <w:u w:val="single"/>
          <w:lang w:val="en-US" w:eastAsia="zh-CN"/>
        </w:rPr>
        <w:t>13</w:t>
      </w:r>
      <w:r>
        <w:rPr>
          <w:rFonts w:hint="eastAsia" w:ascii="宋体" w:hAnsi="宋体" w:cs="宋体"/>
          <w:szCs w:val="21"/>
          <w:highlight w:val="none"/>
        </w:rPr>
        <w:t>日以来，</w:t>
      </w:r>
      <w:r>
        <w:rPr>
          <w:rFonts w:hint="eastAsia" w:ascii="宋体" w:hAnsi="宋体" w:cs="宋体"/>
          <w:highlight w:val="none"/>
        </w:rPr>
        <w:t>企业没有无正当理由放弃中标资格（不含项目负责人多投多中后放弃）、不与招标人订立合同、拒不提供履约担保情形的；</w:t>
      </w:r>
    </w:p>
    <w:p w14:paraId="586C5200">
      <w:pPr>
        <w:adjustRightInd w:val="0"/>
        <w:snapToGrid w:val="0"/>
        <w:spacing w:line="360" w:lineRule="auto"/>
        <w:ind w:firstLine="422" w:firstLineChars="201"/>
        <w:rPr>
          <w:rFonts w:ascii="宋体" w:hAnsi="宋体" w:cs="宋体"/>
        </w:rPr>
      </w:pPr>
      <w:r>
        <w:rPr>
          <w:rFonts w:ascii="宋体" w:hAnsi="宋体" w:cs="宋体"/>
          <w:szCs w:val="21"/>
          <w:highlight w:val="none"/>
        </w:rPr>
        <w:fldChar w:fldCharType="begin"/>
      </w:r>
      <w:r>
        <w:rPr>
          <w:rFonts w:ascii="宋体" w:hAnsi="宋体" w:cs="宋体"/>
          <w:szCs w:val="21"/>
          <w:highlight w:val="none"/>
        </w:rPr>
        <w:instrText xml:space="preserve"> </w:instrText>
      </w:r>
      <w:r>
        <w:rPr>
          <w:rFonts w:hint="eastAsia" w:ascii="宋体" w:hAnsi="宋体" w:cs="宋体"/>
          <w:szCs w:val="21"/>
          <w:highlight w:val="none"/>
        </w:rPr>
        <w:instrText xml:space="preserve">eq \o\ac(□</w:instrText>
      </w:r>
      <w:r>
        <w:rPr>
          <w:rFonts w:hint="eastAsia" w:ascii="宋体" w:hAnsi="宋体" w:cs="宋体"/>
          <w:szCs w:val="21"/>
          <w:highlight w:val="none"/>
          <w:lang w:eastAsia="zh-CN"/>
        </w:rPr>
        <w:instrText xml:space="preserve">,</w:instrText>
      </w:r>
      <w:r>
        <w:rPr>
          <w:rFonts w:hint="eastAsia" w:ascii="宋体" w:hAnsi="宋体" w:cs="宋体"/>
          <w:position w:val="2"/>
          <w:sz w:val="13"/>
          <w:szCs w:val="21"/>
          <w:highlight w:val="none"/>
          <w:lang w:eastAsia="zh-CN"/>
        </w:rPr>
        <w:instrText xml:space="preserve">√</w:instrText>
      </w:r>
      <w:r>
        <w:rPr>
          <w:rFonts w:hint="eastAsia" w:ascii="宋体" w:hAnsi="宋体" w:cs="宋体"/>
          <w:szCs w:val="21"/>
          <w:highlight w:val="none"/>
        </w:rPr>
        <w:instrText xml:space="preserve">)</w:instrText>
      </w:r>
      <w:r>
        <w:rPr>
          <w:rFonts w:ascii="宋体" w:hAnsi="宋体" w:cs="宋体"/>
          <w:szCs w:val="21"/>
          <w:highlight w:val="none"/>
        </w:rPr>
        <w:fldChar w:fldCharType="end"/>
      </w:r>
      <w:r>
        <w:rPr>
          <w:rFonts w:hint="eastAsia" w:ascii="宋体" w:hAnsi="宋体" w:cs="宋体"/>
          <w:szCs w:val="21"/>
          <w:highlight w:val="none"/>
        </w:rPr>
        <w:t xml:space="preserve"> 自</w:t>
      </w:r>
      <w:r>
        <w:rPr>
          <w:rFonts w:hint="eastAsia" w:ascii="宋体" w:hAnsi="宋体" w:cs="宋体"/>
          <w:szCs w:val="21"/>
          <w:highlight w:val="none"/>
          <w:u w:val="single"/>
        </w:rPr>
        <w:t xml:space="preserve"> 202</w:t>
      </w:r>
      <w:r>
        <w:rPr>
          <w:rFonts w:hint="eastAsia" w:ascii="宋体" w:hAnsi="宋体" w:cs="宋体"/>
          <w:szCs w:val="21"/>
          <w:highlight w:val="none"/>
          <w:u w:val="single"/>
          <w:lang w:val="en-US" w:eastAsia="zh-CN"/>
        </w:rPr>
        <w:t>6</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4 </w:t>
      </w:r>
      <w:r>
        <w:rPr>
          <w:rFonts w:hint="eastAsia" w:ascii="宋体" w:hAnsi="宋体" w:cs="宋体"/>
          <w:szCs w:val="21"/>
          <w:highlight w:val="none"/>
        </w:rPr>
        <w:t>月</w:t>
      </w:r>
      <w:r>
        <w:rPr>
          <w:rFonts w:hint="eastAsia" w:ascii="宋体" w:hAnsi="宋体" w:cs="宋体"/>
          <w:szCs w:val="21"/>
          <w:highlight w:val="none"/>
          <w:u w:val="single"/>
          <w:lang w:val="en-US" w:eastAsia="zh-CN"/>
        </w:rPr>
        <w:t>13</w:t>
      </w:r>
      <w:r>
        <w:rPr>
          <w:rFonts w:hint="eastAsia" w:ascii="宋体" w:hAnsi="宋体" w:cs="宋体"/>
          <w:szCs w:val="21"/>
          <w:highlight w:val="none"/>
        </w:rPr>
        <w:t>日</w:t>
      </w:r>
      <w:r>
        <w:rPr>
          <w:rFonts w:hint="eastAsia" w:ascii="宋体" w:hAnsi="宋体" w:cs="宋体"/>
          <w:szCs w:val="21"/>
        </w:rPr>
        <w:t>以来，</w:t>
      </w:r>
      <w:r>
        <w:rPr>
          <w:rFonts w:hint="eastAsia" w:ascii="宋体" w:hAnsi="宋体" w:cs="宋体"/>
        </w:rPr>
        <w:t>企业没有因拖欠工人工资被招标项目所在地省、市、县（市、区）建设行政主管部门通报批评的；</w:t>
      </w:r>
    </w:p>
    <w:p w14:paraId="2AFB752D">
      <w:pPr>
        <w:adjustRightInd w:val="0"/>
        <w:snapToGrid w:val="0"/>
        <w:spacing w:line="360" w:lineRule="auto"/>
        <w:ind w:firstLine="422" w:firstLineChars="201"/>
        <w:rPr>
          <w:rFonts w:ascii="宋体" w:hAnsi="宋体" w:cs="宋体"/>
        </w:rPr>
      </w:pPr>
      <w:r>
        <w:rPr>
          <w:rFonts w:hint="eastAsia" w:ascii="宋体" w:hAnsi="宋体" w:cs="宋体"/>
          <w:szCs w:val="21"/>
        </w:rPr>
        <w:t>□ 自</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日以来，</w:t>
      </w:r>
      <w:r>
        <w:rPr>
          <w:rFonts w:hint="eastAsia" w:ascii="宋体" w:hAnsi="宋体" w:cs="宋体"/>
        </w:rPr>
        <w:t>投标人或者拟派项目负责人在招标人之前的工程中没有履约评价不合格的，履约评价不合格的名单如下：</w:t>
      </w:r>
      <w:r>
        <w:rPr>
          <w:rFonts w:hint="eastAsia" w:ascii="宋体" w:hAnsi="宋体" w:cs="宋体"/>
          <w:u w:val="single"/>
        </w:rPr>
        <w:t xml:space="preserve">          /                </w:t>
      </w:r>
      <w:r>
        <w:rPr>
          <w:rFonts w:hint="eastAsia" w:ascii="宋体" w:hAnsi="宋体" w:cs="宋体"/>
        </w:rPr>
        <w:t>。</w:t>
      </w:r>
    </w:p>
    <w:p w14:paraId="5B126F53">
      <w:pPr>
        <w:adjustRightInd w:val="0"/>
        <w:snapToGrid w:val="0"/>
        <w:spacing w:line="360" w:lineRule="auto"/>
        <w:rPr>
          <w:rFonts w:ascii="Calibri" w:hAnsi="Calibri"/>
          <w:szCs w:val="22"/>
        </w:rPr>
      </w:pPr>
      <w:r>
        <w:rPr>
          <w:rFonts w:hint="eastAsia" w:ascii="宋体" w:hAnsi="宋体" w:cs="宋体"/>
        </w:rPr>
        <w:t xml:space="preserve">3.4 </w:t>
      </w:r>
      <w:r>
        <w:rPr>
          <w:rFonts w:hint="eastAsia" w:ascii="Calibri" w:hAnsi="Calibri"/>
          <w:szCs w:val="22"/>
        </w:rPr>
        <w:t>投标人不</w:t>
      </w:r>
      <w:r>
        <w:rPr>
          <w:rFonts w:hint="eastAsia" w:ascii="宋体" w:hAnsi="宋体" w:cs="宋体"/>
        </w:rPr>
        <w:t>得有招标文件第二章投标人须知第1.4.3项规定的情形。</w:t>
      </w:r>
    </w:p>
    <w:p w14:paraId="2E52AC29">
      <w:pPr>
        <w:adjustRightInd w:val="0"/>
        <w:snapToGrid w:val="0"/>
        <w:spacing w:line="360" w:lineRule="auto"/>
        <w:rPr>
          <w:rFonts w:ascii="宋体" w:hAnsi="宋体" w:cs="宋体"/>
        </w:rPr>
      </w:pPr>
      <w:r>
        <w:rPr>
          <w:rFonts w:hint="eastAsia" w:ascii="宋体" w:hAnsi="宋体" w:cs="宋体"/>
        </w:rPr>
        <w:t>3.5 本次招标</w:t>
      </w:r>
      <w:r>
        <w:rPr>
          <w:rFonts w:hint="eastAsia" w:ascii="宋体" w:hAnsi="宋体" w:cs="宋体"/>
          <w:u w:val="single"/>
        </w:rPr>
        <w:t xml:space="preserve">  不接受  </w:t>
      </w:r>
      <w:r>
        <w:rPr>
          <w:rFonts w:hint="eastAsia" w:ascii="宋体" w:hAnsi="宋体" w:cs="宋体"/>
        </w:rPr>
        <w:t>（接受/不接受）联合体投标。</w:t>
      </w:r>
    </w:p>
    <w:p w14:paraId="57397D17">
      <w:pPr>
        <w:adjustRightInd w:val="0"/>
        <w:snapToGrid w:val="0"/>
        <w:spacing w:line="360" w:lineRule="auto"/>
        <w:ind w:firstLine="420" w:firstLineChars="200"/>
        <w:rPr>
          <w:rFonts w:hint="eastAsia" w:ascii="宋体" w:hAnsi="宋体" w:cs="宋体"/>
        </w:rPr>
      </w:pPr>
      <w:r>
        <w:rPr>
          <w:rFonts w:hint="eastAsia" w:ascii="宋体" w:hAnsi="宋体" w:cs="宋体"/>
        </w:rPr>
        <w:t>采用联合体投标的，应满足招标文件第二章投标人须知第1.4.2项的规定。</w:t>
      </w:r>
    </w:p>
    <w:p w14:paraId="64DBE391">
      <w:pPr>
        <w:adjustRightInd w:val="0"/>
        <w:snapToGrid w:val="0"/>
        <w:spacing w:line="360" w:lineRule="auto"/>
        <w:ind w:left="0" w:leftChars="0" w:firstLine="0" w:firstLineChars="0"/>
        <w:rPr>
          <w:rFonts w:hint="default" w:ascii="宋体" w:hAnsi="宋体" w:eastAsia="宋体" w:cs="宋体"/>
          <w:lang w:val="en-US" w:eastAsia="zh-CN"/>
        </w:rPr>
      </w:pPr>
      <w:r>
        <w:rPr>
          <w:rFonts w:hint="eastAsia" w:ascii="宋体" w:hAnsi="宋体" w:cs="宋体"/>
          <w:lang w:val="en-US" w:eastAsia="zh-CN"/>
        </w:rPr>
        <w:t>3.6 因招投标活动中有违法违规和不良行为，被建设行政主管部门或招投标行政监督部门公示且公示期未满的，本工程不接受其投标。</w:t>
      </w:r>
    </w:p>
    <w:p w14:paraId="5B7509EE">
      <w:pPr>
        <w:pStyle w:val="3"/>
        <w:adjustRightInd w:val="0"/>
        <w:snapToGrid w:val="0"/>
        <w:spacing w:before="0" w:after="0" w:line="360" w:lineRule="auto"/>
        <w:rPr>
          <w:rFonts w:ascii="宋体" w:hAnsi="宋体" w:eastAsia="宋体" w:cs="宋体"/>
        </w:rPr>
      </w:pPr>
      <w:bookmarkStart w:id="12" w:name="_Toc389065125"/>
      <w:bookmarkStart w:id="13" w:name="_Toc153538232"/>
      <w:r>
        <w:rPr>
          <w:rFonts w:hint="eastAsia" w:ascii="宋体" w:hAnsi="宋体" w:eastAsia="宋体" w:cs="宋体"/>
        </w:rPr>
        <w:t xml:space="preserve">4. </w:t>
      </w:r>
      <w:bookmarkEnd w:id="12"/>
      <w:bookmarkStart w:id="14" w:name="_Toc389065126"/>
      <w:r>
        <w:rPr>
          <w:rFonts w:hint="eastAsia" w:ascii="宋体" w:hAnsi="宋体" w:eastAsia="宋体" w:cs="宋体"/>
        </w:rPr>
        <w:t>招标文件的获取</w:t>
      </w:r>
      <w:bookmarkEnd w:id="13"/>
      <w:bookmarkEnd w:id="14"/>
    </w:p>
    <w:p w14:paraId="13B41FC1">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4.1招标文件获取时间为：</w:t>
      </w:r>
      <w:r>
        <w:rPr>
          <w:rFonts w:hint="eastAsia" w:ascii="宋体" w:hAnsi="宋体" w:cs="宋体"/>
          <w:kern w:val="0"/>
          <w:szCs w:val="21"/>
          <w:u w:val="single"/>
        </w:rPr>
        <w:t>202</w:t>
      </w:r>
      <w:r>
        <w:rPr>
          <w:rFonts w:hint="eastAsia" w:ascii="宋体" w:hAnsi="宋体" w:cs="宋体"/>
          <w:kern w:val="0"/>
          <w:szCs w:val="21"/>
          <w:u w:val="single"/>
          <w:lang w:val="en-US" w:eastAsia="zh-CN"/>
        </w:rPr>
        <w:t>6</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7</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 xml:space="preserve">13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13</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00</w:t>
      </w:r>
      <w:r>
        <w:rPr>
          <w:rFonts w:hint="eastAsia" w:ascii="宋体" w:hAnsi="宋体" w:cs="宋体"/>
          <w:kern w:val="0"/>
          <w:szCs w:val="21"/>
        </w:rPr>
        <w:t>分至</w:t>
      </w:r>
      <w:r>
        <w:rPr>
          <w:rFonts w:hint="eastAsia" w:ascii="宋体" w:hAnsi="宋体" w:cs="宋体"/>
          <w:kern w:val="0"/>
          <w:szCs w:val="21"/>
          <w:u w:val="single"/>
        </w:rPr>
        <w:t>202</w:t>
      </w:r>
      <w:r>
        <w:rPr>
          <w:rFonts w:hint="eastAsia" w:ascii="宋体" w:hAnsi="宋体" w:cs="宋体"/>
          <w:kern w:val="0"/>
          <w:szCs w:val="21"/>
          <w:u w:val="single"/>
          <w:lang w:val="en-US" w:eastAsia="zh-CN"/>
        </w:rPr>
        <w:t>6</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7</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24</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9</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00</w:t>
      </w:r>
      <w:r>
        <w:rPr>
          <w:rFonts w:hint="eastAsia" w:ascii="宋体" w:hAnsi="宋体" w:cs="宋体"/>
          <w:kern w:val="0"/>
          <w:szCs w:val="21"/>
        </w:rPr>
        <w:t xml:space="preserve">分； </w:t>
      </w:r>
    </w:p>
    <w:p w14:paraId="62FAA44A">
      <w:pPr>
        <w:adjustRightInd w:val="0"/>
        <w:snapToGrid w:val="0"/>
        <w:spacing w:line="360" w:lineRule="auto"/>
        <w:ind w:firstLine="422" w:firstLineChars="201"/>
        <w:rPr>
          <w:rFonts w:ascii="宋体" w:hAnsi="宋体" w:cs="宋体"/>
        </w:rPr>
      </w:pPr>
      <w:r>
        <w:rPr>
          <w:rFonts w:hint="eastAsia" w:ascii="宋体" w:hAnsi="宋体" w:cs="宋体"/>
        </w:rPr>
        <w:t>4.2</w:t>
      </w:r>
      <w:r>
        <w:rPr>
          <w:rFonts w:hint="eastAsia" w:ascii="宋体" w:hAnsi="宋体" w:cs="宋体"/>
          <w:kern w:val="0"/>
          <w:szCs w:val="21"/>
        </w:rPr>
        <w:t>招标文件获取方式：投标人获取招标文件、工程量清单等资料的时间和方法：请投标申请人至“江阴市公共资源交易中心综合交易（乡镇）平台”使用“江苏CA数字证书”会员系统登录获取。</w:t>
      </w:r>
    </w:p>
    <w:p w14:paraId="4C96A166">
      <w:pPr>
        <w:adjustRightInd w:val="0"/>
        <w:snapToGrid w:val="0"/>
        <w:spacing w:line="360" w:lineRule="auto"/>
        <w:ind w:firstLine="420" w:firstLineChars="200"/>
        <w:rPr>
          <w:rFonts w:ascii="宋体" w:hAnsi="宋体" w:cs="宋体"/>
        </w:rPr>
      </w:pPr>
      <w:r>
        <w:rPr>
          <w:rFonts w:hint="eastAsia" w:ascii="宋体" w:hAnsi="宋体" w:cs="宋体"/>
          <w:color w:val="333333"/>
          <w:szCs w:val="21"/>
          <w:shd w:val="clear" w:color="auto" w:fill="FFFFFF"/>
        </w:rPr>
        <w:t>4.3</w:t>
      </w:r>
      <w:r>
        <w:rPr>
          <w:rFonts w:hint="eastAsia"/>
          <w:color w:val="333333"/>
          <w:szCs w:val="21"/>
          <w:lang w:eastAsia="zh-CN"/>
        </w:rPr>
        <w:t>技术服务</w:t>
      </w:r>
      <w:r>
        <w:rPr>
          <w:rFonts w:hint="eastAsia"/>
          <w:color w:val="333333"/>
          <w:szCs w:val="21"/>
        </w:rPr>
        <w:t>费</w:t>
      </w:r>
      <w:r>
        <w:rPr>
          <w:rFonts w:hint="eastAsia" w:ascii="宋体" w:hAnsi="宋体" w:cs="宋体"/>
          <w:kern w:val="0"/>
          <w:szCs w:val="21"/>
          <w:u w:val="single"/>
        </w:rPr>
        <w:t xml:space="preserve"> 100 </w:t>
      </w:r>
      <w:r>
        <w:rPr>
          <w:rFonts w:hint="eastAsia" w:ascii="宋体" w:hAnsi="宋体" w:cs="宋体"/>
          <w:kern w:val="0"/>
          <w:szCs w:val="21"/>
        </w:rPr>
        <w:t>元，售后不退,投标人</w:t>
      </w:r>
      <w:r>
        <w:rPr>
          <w:rFonts w:hint="eastAsia" w:ascii="宋体" w:hAnsi="宋体" w:cs="Arial"/>
          <w:bCs/>
          <w:kern w:val="0"/>
          <w:szCs w:val="21"/>
        </w:rPr>
        <w:t>通过会员系统内网上支付方式支付</w:t>
      </w:r>
      <w:r>
        <w:rPr>
          <w:rFonts w:hint="eastAsia" w:ascii="宋体" w:hAnsi="宋体" w:cs="宋体"/>
          <w:kern w:val="0"/>
          <w:szCs w:val="21"/>
        </w:rPr>
        <w:t>。</w:t>
      </w:r>
    </w:p>
    <w:p w14:paraId="007718BC">
      <w:pPr>
        <w:pStyle w:val="3"/>
        <w:adjustRightInd w:val="0"/>
        <w:snapToGrid w:val="0"/>
        <w:spacing w:before="0" w:after="0" w:line="360" w:lineRule="auto"/>
        <w:rPr>
          <w:rFonts w:ascii="宋体" w:hAnsi="宋体" w:eastAsia="宋体" w:cs="宋体"/>
        </w:rPr>
      </w:pPr>
      <w:bookmarkStart w:id="15" w:name="_Toc389065127"/>
      <w:bookmarkStart w:id="16" w:name="_Toc153538233"/>
      <w:r>
        <w:rPr>
          <w:rFonts w:hint="eastAsia" w:ascii="宋体" w:hAnsi="宋体" w:eastAsia="宋体" w:cs="宋体"/>
        </w:rPr>
        <w:t>5. 投标</w:t>
      </w:r>
      <w:bookmarkEnd w:id="15"/>
      <w:r>
        <w:rPr>
          <w:rFonts w:hint="eastAsia" w:ascii="宋体" w:hAnsi="宋体" w:eastAsia="宋体" w:cs="宋体"/>
        </w:rPr>
        <w:t>截止时间</w:t>
      </w:r>
      <w:bookmarkEnd w:id="16"/>
    </w:p>
    <w:p w14:paraId="7DE0F3F8">
      <w:pPr>
        <w:adjustRightInd w:val="0"/>
        <w:snapToGrid w:val="0"/>
        <w:spacing w:line="360" w:lineRule="auto"/>
        <w:ind w:firstLine="420" w:firstLineChars="200"/>
        <w:rPr>
          <w:rFonts w:ascii="宋体" w:hAnsi="宋体" w:cs="宋体"/>
          <w:szCs w:val="21"/>
        </w:rPr>
      </w:pPr>
      <w:bookmarkStart w:id="17" w:name="_Toc389065128"/>
      <w:r>
        <w:rPr>
          <w:rFonts w:hint="eastAsia" w:ascii="宋体" w:hAnsi="宋体" w:cs="宋体"/>
          <w:szCs w:val="21"/>
        </w:rPr>
        <w:t>5.1 投标截止时间为</w:t>
      </w:r>
      <w:r>
        <w:rPr>
          <w:rFonts w:hint="eastAsia" w:ascii="宋体" w:hAnsi="宋体" w:cs="宋体"/>
          <w:kern w:val="0"/>
          <w:szCs w:val="21"/>
        </w:rPr>
        <w:t xml:space="preserve"> ：</w:t>
      </w:r>
      <w:r>
        <w:rPr>
          <w:rFonts w:hint="eastAsia" w:ascii="宋体" w:hAnsi="宋体" w:cs="宋体"/>
          <w:szCs w:val="21"/>
          <w:u w:val="single"/>
        </w:rPr>
        <w:t xml:space="preserve"> 202</w:t>
      </w:r>
      <w:r>
        <w:rPr>
          <w:rFonts w:hint="eastAsia" w:ascii="宋体" w:hAnsi="宋体" w:cs="宋体"/>
          <w:szCs w:val="21"/>
          <w:u w:val="single"/>
          <w:lang w:val="en-US" w:eastAsia="zh-CN"/>
        </w:rPr>
        <w:t>6</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 xml:space="preserve">7 </w:t>
      </w:r>
      <w:r>
        <w:rPr>
          <w:rFonts w:hint="eastAsia" w:ascii="宋体" w:hAnsi="宋体" w:cs="宋体"/>
          <w:szCs w:val="21"/>
        </w:rPr>
        <w:t>月</w:t>
      </w:r>
      <w:r>
        <w:rPr>
          <w:rFonts w:hint="eastAsia" w:ascii="宋体" w:hAnsi="宋体" w:cs="宋体"/>
          <w:szCs w:val="21"/>
          <w:u w:val="single"/>
          <w:lang w:val="en-US" w:eastAsia="zh-CN"/>
        </w:rPr>
        <w:t xml:space="preserve"> 24</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u w:val="single"/>
          <w:lang w:val="en-US" w:eastAsia="zh-CN"/>
        </w:rPr>
        <w:t>9</w:t>
      </w:r>
      <w:r>
        <w:rPr>
          <w:rFonts w:hint="eastAsia" w:ascii="宋体" w:hAnsi="宋体" w:cs="宋体"/>
          <w:szCs w:val="21"/>
          <w:u w:val="single"/>
        </w:rPr>
        <w:t xml:space="preserve"> </w:t>
      </w:r>
      <w:r>
        <w:rPr>
          <w:rFonts w:hint="eastAsia" w:ascii="宋体" w:hAnsi="宋体" w:cs="宋体"/>
          <w:szCs w:val="21"/>
        </w:rPr>
        <w:t>时</w:t>
      </w:r>
      <w:r>
        <w:rPr>
          <w:rFonts w:hint="eastAsia" w:ascii="宋体" w:hAnsi="宋体" w:cs="宋体"/>
          <w:szCs w:val="21"/>
          <w:u w:val="single"/>
        </w:rPr>
        <w:t xml:space="preserve"> </w:t>
      </w:r>
      <w:r>
        <w:rPr>
          <w:rFonts w:hint="eastAsia" w:ascii="宋体" w:hAnsi="宋体" w:cs="宋体"/>
          <w:szCs w:val="21"/>
          <w:u w:val="single"/>
          <w:lang w:val="en-US" w:eastAsia="zh-CN"/>
        </w:rPr>
        <w:t xml:space="preserve">00 </w:t>
      </w:r>
      <w:r>
        <w:rPr>
          <w:rFonts w:hint="eastAsia" w:ascii="宋体" w:hAnsi="宋体" w:cs="宋体"/>
          <w:szCs w:val="21"/>
        </w:rPr>
        <w:t>分。</w:t>
      </w:r>
    </w:p>
    <w:p w14:paraId="291C3FA8">
      <w:pPr>
        <w:adjustRightInd w:val="0"/>
        <w:snapToGrid w:val="0"/>
        <w:spacing w:line="360" w:lineRule="auto"/>
        <w:ind w:firstLine="420" w:firstLineChars="200"/>
        <w:rPr>
          <w:rFonts w:ascii="宋体" w:hAnsi="宋体" w:cs="宋体"/>
          <w:szCs w:val="21"/>
        </w:rPr>
      </w:pPr>
      <w:r>
        <w:rPr>
          <w:rFonts w:hint="eastAsia" w:ascii="宋体" w:hAnsi="宋体" w:cs="宋体"/>
          <w:szCs w:val="21"/>
        </w:rPr>
        <w:t xml:space="preserve">5.2开标时间： </w:t>
      </w:r>
      <w:r>
        <w:rPr>
          <w:rFonts w:hint="eastAsia" w:ascii="宋体" w:hAnsi="宋体" w:cs="宋体"/>
          <w:szCs w:val="21"/>
          <w:u w:val="single"/>
        </w:rPr>
        <w:t>202</w:t>
      </w:r>
      <w:r>
        <w:rPr>
          <w:rFonts w:hint="eastAsia" w:ascii="宋体" w:hAnsi="宋体" w:cs="宋体"/>
          <w:szCs w:val="21"/>
          <w:u w:val="single"/>
          <w:lang w:val="en-US" w:eastAsia="zh-CN"/>
        </w:rPr>
        <w:t>6</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7</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24</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u w:val="single"/>
          <w:lang w:val="en-US" w:eastAsia="zh-CN"/>
        </w:rPr>
        <w:t xml:space="preserve">9 </w:t>
      </w:r>
      <w:r>
        <w:rPr>
          <w:rFonts w:hint="eastAsia" w:ascii="宋体" w:hAnsi="宋体" w:cs="宋体"/>
          <w:szCs w:val="21"/>
        </w:rPr>
        <w:t>时</w:t>
      </w:r>
      <w:r>
        <w:rPr>
          <w:rFonts w:hint="eastAsia" w:ascii="宋体" w:hAnsi="宋体" w:cs="宋体"/>
          <w:szCs w:val="21"/>
          <w:u w:val="single"/>
        </w:rPr>
        <w:t xml:space="preserve"> </w:t>
      </w:r>
      <w:r>
        <w:rPr>
          <w:rFonts w:hint="eastAsia" w:ascii="宋体" w:hAnsi="宋体" w:cs="宋体"/>
          <w:szCs w:val="21"/>
          <w:u w:val="single"/>
          <w:lang w:val="en-US" w:eastAsia="zh-CN"/>
        </w:rPr>
        <w:t>00</w:t>
      </w:r>
      <w:r>
        <w:rPr>
          <w:rFonts w:hint="eastAsia" w:ascii="宋体" w:hAnsi="宋体" w:cs="宋体"/>
          <w:szCs w:val="21"/>
          <w:u w:val="single"/>
        </w:rPr>
        <w:t xml:space="preserve"> </w:t>
      </w:r>
      <w:r>
        <w:rPr>
          <w:rFonts w:hint="eastAsia" w:ascii="宋体" w:hAnsi="宋体" w:cs="宋体"/>
          <w:szCs w:val="21"/>
        </w:rPr>
        <w:t>分。开标地点：</w:t>
      </w:r>
      <w:r>
        <w:rPr>
          <w:rFonts w:hint="eastAsia" w:ascii="宋体" w:hAnsi="宋体" w:cs="宋体"/>
          <w:szCs w:val="21"/>
          <w:u w:val="single"/>
        </w:rPr>
        <w:t xml:space="preserve"> </w:t>
      </w:r>
      <w:r>
        <w:rPr>
          <w:rFonts w:hint="eastAsia" w:ascii="宋体" w:hAnsi="宋体" w:cs="宋体"/>
          <w:szCs w:val="21"/>
          <w:u w:val="single"/>
          <w:lang w:val="en-US" w:eastAsia="zh-CN"/>
        </w:rPr>
        <w:t>江阴市云亭街道政务服务中心（云台路 251 号）三楼 311 开标室</w:t>
      </w:r>
      <w:r>
        <w:rPr>
          <w:rFonts w:hint="eastAsia" w:ascii="宋体" w:hAnsi="宋体" w:cs="宋体"/>
          <w:szCs w:val="21"/>
          <w:u w:val="single"/>
        </w:rPr>
        <w:t>。</w:t>
      </w:r>
    </w:p>
    <w:p w14:paraId="14045EA8">
      <w:pPr>
        <w:topLinePunct/>
        <w:adjustRightInd w:val="0"/>
        <w:snapToGrid w:val="0"/>
        <w:spacing w:line="360" w:lineRule="auto"/>
        <w:ind w:firstLine="420" w:firstLineChars="200"/>
        <w:rPr>
          <w:rFonts w:ascii="宋体" w:hAnsi="宋体" w:cs="宋体"/>
          <w:szCs w:val="21"/>
        </w:rPr>
      </w:pPr>
      <w:r>
        <w:rPr>
          <w:rFonts w:hint="eastAsia" w:ascii="宋体" w:hAnsi="宋体" w:cs="宋体"/>
          <w:szCs w:val="21"/>
        </w:rPr>
        <w:t>5.3逾期送达的投标文件，招标人不予受理。</w:t>
      </w:r>
    </w:p>
    <w:p w14:paraId="21A8ABAE">
      <w:pPr>
        <w:pStyle w:val="3"/>
        <w:adjustRightInd w:val="0"/>
        <w:snapToGrid w:val="0"/>
        <w:spacing w:before="0" w:after="0" w:line="360" w:lineRule="auto"/>
        <w:rPr>
          <w:rFonts w:ascii="宋体" w:hAnsi="宋体" w:eastAsia="宋体" w:cs="宋体"/>
        </w:rPr>
      </w:pPr>
      <w:bookmarkStart w:id="18" w:name="_Toc153538234"/>
      <w:r>
        <w:rPr>
          <w:rFonts w:hint="eastAsia" w:ascii="宋体" w:hAnsi="宋体" w:eastAsia="宋体" w:cs="宋体"/>
        </w:rPr>
        <w:t>6. 资格审查</w:t>
      </w:r>
      <w:bookmarkEnd w:id="18"/>
    </w:p>
    <w:p w14:paraId="5D916444">
      <w:pPr>
        <w:topLinePunct/>
        <w:adjustRightInd w:val="0"/>
        <w:snapToGrid w:val="0"/>
        <w:spacing w:line="360" w:lineRule="auto"/>
        <w:ind w:firstLine="424" w:firstLineChars="202"/>
        <w:rPr>
          <w:rFonts w:ascii="宋体" w:hAnsi="宋体" w:cs="宋体"/>
          <w:szCs w:val="21"/>
        </w:rPr>
      </w:pPr>
      <w:r>
        <w:rPr>
          <w:rFonts w:hint="eastAsia" w:ascii="宋体" w:hAnsi="宋体" w:cs="宋体"/>
          <w:szCs w:val="21"/>
        </w:rPr>
        <w:t xml:space="preserve">本次招标采用资格后审方式进行资格审查，资格评审标准详见招标文件第三章。   </w:t>
      </w:r>
    </w:p>
    <w:p w14:paraId="755174F2">
      <w:pPr>
        <w:pStyle w:val="3"/>
        <w:adjustRightInd w:val="0"/>
        <w:snapToGrid w:val="0"/>
        <w:spacing w:before="0" w:after="0" w:line="360" w:lineRule="auto"/>
        <w:rPr>
          <w:rFonts w:ascii="宋体" w:hAnsi="宋体" w:eastAsia="宋体" w:cs="宋体"/>
        </w:rPr>
      </w:pPr>
      <w:bookmarkStart w:id="19" w:name="_Toc153538235"/>
      <w:r>
        <w:rPr>
          <w:rFonts w:hint="eastAsia" w:ascii="宋体" w:hAnsi="宋体" w:eastAsia="宋体" w:cs="宋体"/>
        </w:rPr>
        <w:t>7. 评标</w:t>
      </w:r>
      <w:bookmarkEnd w:id="17"/>
      <w:r>
        <w:rPr>
          <w:rFonts w:hint="eastAsia" w:ascii="宋体" w:hAnsi="宋体" w:eastAsia="宋体" w:cs="宋体"/>
        </w:rPr>
        <w:t>方法</w:t>
      </w:r>
      <w:bookmarkEnd w:id="19"/>
    </w:p>
    <w:p w14:paraId="4066F87C">
      <w:pPr>
        <w:adjustRightInd w:val="0"/>
        <w:snapToGrid w:val="0"/>
        <w:spacing w:line="360" w:lineRule="auto"/>
        <w:ind w:firstLine="420" w:firstLineChars="200"/>
        <w:rPr>
          <w:rFonts w:ascii="宋体" w:hAnsi="宋体" w:cs="宋体"/>
          <w:szCs w:val="21"/>
        </w:rPr>
      </w:pPr>
      <w:r>
        <w:rPr>
          <w:rFonts w:hint="eastAsia" w:ascii="宋体" w:hAnsi="宋体" w:cs="宋体"/>
          <w:szCs w:val="21"/>
        </w:rPr>
        <w:t>本次招标采用</w:t>
      </w:r>
      <w:r>
        <w:rPr>
          <w:rFonts w:hint="eastAsia" w:ascii="宋体" w:hAnsi="宋体" w:cs="宋体"/>
          <w:szCs w:val="21"/>
          <w:u w:val="single"/>
        </w:rPr>
        <w:t xml:space="preserve">  合理低价法 </w:t>
      </w:r>
      <w:r>
        <w:rPr>
          <w:rFonts w:hint="eastAsia" w:ascii="宋体" w:hAnsi="宋体" w:cs="宋体"/>
          <w:szCs w:val="21"/>
        </w:rPr>
        <w:t>，评标标准和方法详见招标文件第三章。</w:t>
      </w:r>
    </w:p>
    <w:p w14:paraId="61993C21">
      <w:pPr>
        <w:pStyle w:val="3"/>
        <w:numPr>
          <w:ilvl w:val="0"/>
          <w:numId w:val="1"/>
        </w:numPr>
        <w:adjustRightInd w:val="0"/>
        <w:snapToGrid w:val="0"/>
        <w:spacing w:before="0" w:after="0" w:line="360" w:lineRule="auto"/>
        <w:rPr>
          <w:rFonts w:ascii="宋体" w:hAnsi="宋体" w:eastAsia="宋体" w:cs="宋体"/>
          <w:sz w:val="18"/>
          <w:szCs w:val="18"/>
        </w:rPr>
      </w:pPr>
      <w:bookmarkStart w:id="20" w:name="_Toc153538236"/>
      <w:r>
        <w:rPr>
          <w:rFonts w:hint="eastAsia" w:ascii="宋体" w:hAnsi="宋体" w:eastAsia="宋体" w:cs="宋体"/>
        </w:rPr>
        <w:t>发布公告的媒介</w:t>
      </w:r>
      <w:bookmarkEnd w:id="20"/>
    </w:p>
    <w:p w14:paraId="3D720676">
      <w:pPr>
        <w:adjustRightInd w:val="0"/>
        <w:snapToGrid w:val="0"/>
        <w:spacing w:line="360" w:lineRule="auto"/>
        <w:ind w:firstLine="422" w:firstLineChars="201"/>
        <w:rPr>
          <w:rFonts w:hint="eastAsia" w:ascii="宋体" w:hAnsi="宋体" w:cs="宋体"/>
          <w:kern w:val="0"/>
          <w:szCs w:val="21"/>
        </w:rPr>
      </w:pPr>
      <w:r>
        <w:rPr>
          <w:rFonts w:hint="eastAsia" w:ascii="宋体" w:hAnsi="宋体" w:cs="宋体"/>
          <w:kern w:val="0"/>
          <w:szCs w:val="21"/>
        </w:rPr>
        <w:t>本次招标公告在江阴市公共资源交易中心综合交易（乡镇）平台网上发布。</w:t>
      </w:r>
    </w:p>
    <w:p w14:paraId="03A25CCD">
      <w:pPr>
        <w:pStyle w:val="3"/>
        <w:numPr>
          <w:ilvl w:val="0"/>
          <w:numId w:val="1"/>
        </w:numPr>
        <w:adjustRightInd w:val="0"/>
        <w:snapToGrid w:val="0"/>
        <w:spacing w:before="0" w:after="0" w:line="360" w:lineRule="auto"/>
        <w:rPr>
          <w:rFonts w:ascii="宋体" w:hAnsi="宋体" w:eastAsia="宋体" w:cs="宋体"/>
          <w:sz w:val="18"/>
          <w:szCs w:val="18"/>
        </w:rPr>
      </w:pPr>
      <w:bookmarkStart w:id="21" w:name="_Toc153538237"/>
      <w:r>
        <w:rPr>
          <w:rFonts w:hint="eastAsia" w:ascii="宋体" w:hAnsi="宋体" w:eastAsia="宋体" w:cs="宋体"/>
          <w:sz w:val="18"/>
          <w:szCs w:val="18"/>
        </w:rPr>
        <w:t>其他</w:t>
      </w:r>
      <w:bookmarkEnd w:id="21"/>
    </w:p>
    <w:bookmarkEnd w:id="6"/>
    <w:p w14:paraId="2FEFCDB2">
      <w:pPr>
        <w:keepNext w:val="0"/>
        <w:keepLines w:val="0"/>
        <w:pageBreakBefore w:val="0"/>
        <w:widowControl w:val="0"/>
        <w:kinsoku/>
        <w:wordWrap w:val="0"/>
        <w:overflowPunct/>
        <w:topLinePunct/>
        <w:autoSpaceDE/>
        <w:autoSpaceDN/>
        <w:bidi w:val="0"/>
        <w:adjustRightInd w:val="0"/>
        <w:snapToGrid w:val="0"/>
        <w:spacing w:line="360" w:lineRule="auto"/>
        <w:ind w:firstLine="210" w:firstLineChars="100"/>
        <w:textAlignment w:val="auto"/>
        <w:rPr>
          <w:rFonts w:hint="eastAsia" w:ascii="宋体" w:hAnsi="宋体" w:cs="宋体"/>
        </w:rPr>
      </w:pPr>
      <w:bookmarkStart w:id="22" w:name="_Toc153538238"/>
      <w:r>
        <w:rPr>
          <w:rFonts w:hint="eastAsia" w:ascii="宋体" w:hAnsi="宋体" w:cs="宋体"/>
        </w:rPr>
        <w:t>（</w:t>
      </w:r>
      <w:r>
        <w:rPr>
          <w:rFonts w:hint="eastAsia" w:ascii="宋体" w:hAnsi="宋体" w:cs="宋体"/>
          <w:lang w:val="en-US" w:eastAsia="zh-CN"/>
        </w:rPr>
        <w:t>1</w:t>
      </w:r>
      <w:r>
        <w:rPr>
          <w:rFonts w:hint="eastAsia" w:ascii="宋体" w:hAnsi="宋体" w:cs="宋体"/>
        </w:rPr>
        <w:t>）所有投标人和项目负责人在开标前必须通过江阴市公共资源交易中心网（www.jiangyin.gov.cn/ggzy/）办理好企业库信息申报和更新。</w:t>
      </w:r>
      <w:bookmarkEnd w:id="22"/>
    </w:p>
    <w:p w14:paraId="1D8845D5">
      <w:pPr>
        <w:adjustRightInd w:val="0"/>
        <w:snapToGrid w:val="0"/>
        <w:spacing w:line="360" w:lineRule="auto"/>
        <w:ind w:left="0" w:leftChars="0" w:firstLine="138" w:firstLineChars="66"/>
        <w:rPr>
          <w:rFonts w:hint="eastAsia" w:ascii="宋体" w:hAnsi="宋体" w:cs="宋体"/>
        </w:rPr>
      </w:pPr>
      <w:bookmarkStart w:id="23" w:name="_Toc153538239"/>
      <w:r>
        <w:rPr>
          <w:rFonts w:hint="eastAsia" w:ascii="宋体" w:hAnsi="宋体" w:cs="宋体"/>
        </w:rPr>
        <w:t>（2）项目负责人须参加本工程开标会议。</w:t>
      </w:r>
      <w:bookmarkEnd w:id="23"/>
    </w:p>
    <w:p w14:paraId="61F43C5E">
      <w:pPr>
        <w:adjustRightInd w:val="0"/>
        <w:snapToGrid w:val="0"/>
        <w:spacing w:line="360" w:lineRule="auto"/>
        <w:ind w:firstLine="210" w:firstLineChars="100"/>
        <w:rPr>
          <w:rFonts w:hint="eastAsia" w:ascii="宋体" w:hAnsi="宋体" w:cs="宋体"/>
        </w:rPr>
      </w:pPr>
      <w:bookmarkStart w:id="24" w:name="_Toc153538240"/>
      <w:r>
        <w:rPr>
          <w:rFonts w:hint="eastAsia" w:ascii="宋体" w:hAnsi="宋体" w:cs="宋体"/>
        </w:rPr>
        <w:t>（3）所有投标人必须以自己的名义在其依法取得的资质证书许可业务范围内承接业务。</w:t>
      </w:r>
      <w:bookmarkEnd w:id="24"/>
      <w:bookmarkStart w:id="25" w:name="_Toc153538241"/>
    </w:p>
    <w:p w14:paraId="2679BE30">
      <w:pPr>
        <w:adjustRightInd w:val="0"/>
        <w:snapToGrid w:val="0"/>
        <w:spacing w:line="360" w:lineRule="auto"/>
        <w:ind w:firstLine="210" w:firstLineChars="100"/>
        <w:rPr>
          <w:rFonts w:hint="eastAsia" w:ascii="宋体" w:hAnsi="宋体" w:cs="宋体"/>
          <w:lang w:eastAsia="zh-CN"/>
        </w:rPr>
      </w:pPr>
      <w:r>
        <w:rPr>
          <w:rFonts w:hint="eastAsia" w:ascii="宋体" w:hAnsi="宋体" w:cs="宋体"/>
        </w:rPr>
        <w:t>（4）若CA无法登录系统，需要进行会员注册，并绑定CA锁</w:t>
      </w:r>
      <w:bookmarkEnd w:id="25"/>
      <w:r>
        <w:rPr>
          <w:rFonts w:hint="eastAsia" w:ascii="宋体" w:hAnsi="宋体" w:cs="宋体"/>
          <w:lang w:eastAsia="zh-CN"/>
        </w:rPr>
        <w:t>。</w:t>
      </w:r>
    </w:p>
    <w:p w14:paraId="3FEBD8C8">
      <w:pPr>
        <w:adjustRightInd w:val="0"/>
        <w:snapToGrid w:val="0"/>
        <w:spacing w:line="360" w:lineRule="auto"/>
        <w:ind w:firstLine="210" w:firstLineChars="100"/>
        <w:rPr>
          <w:rFonts w:hint="eastAsia" w:ascii="宋体" w:hAnsi="宋体" w:cs="宋体"/>
          <w:lang w:eastAsia="zh-CN"/>
        </w:rPr>
      </w:pPr>
      <w:r>
        <w:rPr>
          <w:rFonts w:hint="eastAsia" w:ascii="宋体" w:hAnsi="宋体" w:cs="宋体"/>
          <w:lang w:eastAsia="zh-CN"/>
        </w:rPr>
        <w:t>（</w:t>
      </w:r>
      <w:r>
        <w:rPr>
          <w:rFonts w:hint="eastAsia" w:ascii="宋体" w:hAnsi="宋体" w:cs="宋体"/>
          <w:lang w:val="en-US" w:eastAsia="zh-CN"/>
        </w:rPr>
        <w:t>5</w:t>
      </w:r>
      <w:r>
        <w:rPr>
          <w:rFonts w:hint="eastAsia" w:ascii="宋体" w:hAnsi="宋体" w:cs="宋体"/>
          <w:lang w:eastAsia="zh-CN"/>
        </w:rPr>
        <w:t>）投标人在投标文件递交截止时间当日，本次招标中需要的建筑业企业资质动态监管结果不处于不合格状态。</w:t>
      </w:r>
    </w:p>
    <w:p w14:paraId="3C646E55">
      <w:pPr>
        <w:adjustRightInd w:val="0"/>
        <w:snapToGrid w:val="0"/>
        <w:spacing w:line="360" w:lineRule="auto"/>
        <w:ind w:firstLine="422" w:firstLineChars="200"/>
        <w:rPr>
          <w:rFonts w:ascii="宋体" w:hAnsi="宋体" w:cs="宋体"/>
          <w:b/>
          <w:bCs/>
          <w:szCs w:val="21"/>
        </w:rPr>
      </w:pPr>
    </w:p>
    <w:p w14:paraId="61BC6A6F">
      <w:pPr>
        <w:widowControl/>
        <w:spacing w:line="360" w:lineRule="auto"/>
        <w:ind w:left="-359" w:leftChars="-171" w:right="-328" w:rightChars="-156" w:firstLine="840" w:firstLineChars="400"/>
        <w:rPr>
          <w:rFonts w:ascii="宋体" w:hAnsi="宋体" w:cs="宋体"/>
          <w:kern w:val="0"/>
          <w:szCs w:val="21"/>
        </w:rPr>
      </w:pPr>
    </w:p>
    <w:p w14:paraId="19437DEA">
      <w:pPr>
        <w:pStyle w:val="3"/>
        <w:numPr>
          <w:ilvl w:val="0"/>
          <w:numId w:val="1"/>
        </w:numPr>
        <w:adjustRightInd w:val="0"/>
        <w:snapToGrid w:val="0"/>
        <w:spacing w:before="0" w:after="0" w:line="360" w:lineRule="auto"/>
        <w:rPr>
          <w:u w:val="single"/>
        </w:rPr>
      </w:pPr>
      <w:r>
        <w:rPr>
          <w:rFonts w:hint="eastAsia" w:ascii="宋体" w:hAnsi="宋体" w:cs="宋体"/>
          <w:kern w:val="0"/>
          <w:szCs w:val="21"/>
        </w:rPr>
        <w:t xml:space="preserve"> </w:t>
      </w:r>
      <w:bookmarkStart w:id="26" w:name="_Toc153538242"/>
      <w:r>
        <w:rPr>
          <w:rFonts w:hint="eastAsia" w:ascii="宋体" w:hAnsi="宋体" w:eastAsia="宋体" w:cs="宋体"/>
        </w:rPr>
        <w:t>联系方式</w:t>
      </w:r>
      <w:bookmarkEnd w:id="26"/>
      <w:bookmarkStart w:id="27" w:name="_Toc29563250"/>
      <w:bookmarkEnd w:id="27"/>
    </w:p>
    <w:p w14:paraId="7892025B">
      <w:pPr>
        <w:spacing w:line="360" w:lineRule="auto"/>
        <w:ind w:firstLine="437"/>
        <w:rPr>
          <w:rFonts w:ascii="宋体" w:hAnsi="宋体" w:cs="宋体"/>
          <w:color w:val="000000"/>
          <w:szCs w:val="21"/>
        </w:rPr>
      </w:pPr>
      <w:r>
        <w:rPr>
          <w:rFonts w:hint="eastAsia" w:ascii="宋体" w:hAnsi="宋体" w:cs="宋体"/>
          <w:color w:val="000000"/>
          <w:szCs w:val="21"/>
        </w:rPr>
        <w:t>招 标 人：</w:t>
      </w:r>
      <w:r>
        <w:rPr>
          <w:rFonts w:hint="eastAsia" w:ascii="宋体" w:hAnsi="宋体" w:cs="宋体"/>
          <w:color w:val="000000"/>
          <w:szCs w:val="21"/>
          <w:u w:val="single"/>
        </w:rPr>
        <w:t xml:space="preserve">     </w:t>
      </w:r>
      <w:r>
        <w:rPr>
          <w:rFonts w:hint="eastAsia" w:ascii="宋体" w:hAnsi="宋体" w:cs="宋体"/>
          <w:color w:val="000000"/>
          <w:szCs w:val="21"/>
          <w:u w:val="single"/>
          <w:lang w:eastAsia="zh-CN"/>
        </w:rPr>
        <w:t>江阴市云亭街道定山村集体经济组织</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14:paraId="49B5043C">
      <w:pPr>
        <w:widowControl/>
        <w:spacing w:line="360" w:lineRule="auto"/>
        <w:ind w:firstLine="420" w:firstLineChars="200"/>
        <w:rPr>
          <w:rFonts w:ascii="宋体" w:hAnsi="宋体" w:cs="宋体"/>
          <w:color w:val="000000"/>
          <w:szCs w:val="21"/>
          <w:u w:val="single"/>
        </w:rPr>
      </w:pPr>
      <w:r>
        <w:rPr>
          <w:rFonts w:hint="eastAsia" w:ascii="宋体" w:hAnsi="宋体" w:cs="宋体"/>
          <w:color w:val="000000"/>
          <w:szCs w:val="21"/>
        </w:rPr>
        <w:t>地    址：</w:t>
      </w:r>
      <w:r>
        <w:rPr>
          <w:rFonts w:hint="eastAsia" w:ascii="宋体" w:hAnsi="宋体" w:cs="宋体"/>
          <w:color w:val="000000"/>
          <w:szCs w:val="21"/>
          <w:u w:val="single"/>
        </w:rPr>
        <w:t xml:space="preserve">    江阴市云亭街道定山村环镇北路218号     </w:t>
      </w:r>
      <w:r>
        <w:rPr>
          <w:rFonts w:hint="eastAsia" w:ascii="宋体" w:hAnsi="宋体" w:cs="宋体"/>
          <w:color w:val="000000"/>
          <w:szCs w:val="21"/>
        </w:rPr>
        <w:t xml:space="preserve">                                  </w:t>
      </w:r>
    </w:p>
    <w:p w14:paraId="422470EA">
      <w:pPr>
        <w:spacing w:line="360" w:lineRule="auto"/>
        <w:ind w:firstLine="437"/>
        <w:rPr>
          <w:rFonts w:ascii="宋体" w:hAnsi="宋体" w:cs="宋体"/>
          <w:color w:val="000000"/>
          <w:szCs w:val="21"/>
        </w:rPr>
      </w:pPr>
      <w:r>
        <w:rPr>
          <w:rFonts w:hint="eastAsia" w:ascii="宋体" w:hAnsi="宋体" w:cs="宋体"/>
          <w:color w:val="000000"/>
          <w:szCs w:val="21"/>
        </w:rPr>
        <w:t>联 系 人：</w:t>
      </w:r>
      <w:r>
        <w:rPr>
          <w:rFonts w:hint="eastAsia" w:ascii="宋体" w:hAnsi="宋体" w:cs="宋体"/>
          <w:color w:val="000000"/>
          <w:szCs w:val="21"/>
          <w:u w:val="single"/>
        </w:rPr>
        <w:t xml:space="preserve">            </w:t>
      </w:r>
      <w:r>
        <w:rPr>
          <w:rFonts w:hint="eastAsia" w:ascii="宋体" w:hAnsi="宋体" w:cs="宋体"/>
          <w:color w:val="000000"/>
          <w:szCs w:val="21"/>
          <w:u w:val="single"/>
          <w:lang w:eastAsia="zh-CN"/>
        </w:rPr>
        <w:t>汪小龙</w:t>
      </w:r>
      <w:r>
        <w:rPr>
          <w:rFonts w:hint="eastAsia" w:ascii="宋体" w:hAnsi="宋体" w:cs="宋体"/>
          <w:color w:val="000000"/>
          <w:szCs w:val="21"/>
          <w:u w:val="single"/>
        </w:rPr>
        <w:t xml:space="preserve">            </w:t>
      </w:r>
    </w:p>
    <w:p w14:paraId="4B9C7AB8">
      <w:pPr>
        <w:spacing w:line="360" w:lineRule="auto"/>
        <w:ind w:firstLine="437"/>
        <w:rPr>
          <w:rFonts w:ascii="宋体" w:hAnsi="宋体" w:cs="宋体"/>
          <w:color w:val="000000"/>
          <w:szCs w:val="21"/>
          <w:u w:val="single"/>
        </w:rPr>
      </w:pPr>
      <w:r>
        <w:rPr>
          <w:rFonts w:hint="eastAsia" w:ascii="宋体" w:hAnsi="宋体" w:cs="宋体"/>
          <w:color w:val="000000"/>
          <w:szCs w:val="21"/>
        </w:rPr>
        <w:t>电    话：</w:t>
      </w:r>
      <w:r>
        <w:rPr>
          <w:rFonts w:hint="eastAsia" w:ascii="宋体" w:hAnsi="宋体" w:cs="宋体"/>
          <w:color w:val="000000"/>
          <w:szCs w:val="21"/>
          <w:u w:val="single"/>
        </w:rPr>
        <w:t xml:space="preserve">        </w:t>
      </w:r>
      <w:r>
        <w:rPr>
          <w:rFonts w:hint="eastAsia" w:ascii="宋体" w:hAnsi="宋体" w:cs="宋体"/>
          <w:color w:val="000000"/>
          <w:szCs w:val="21"/>
          <w:u w:val="single"/>
          <w:lang w:val="en-US" w:eastAsia="zh-CN"/>
        </w:rPr>
        <w:t>13861600019</w:t>
      </w:r>
      <w:r>
        <w:rPr>
          <w:rFonts w:hint="eastAsia" w:ascii="宋体" w:hAnsi="宋体" w:cs="宋体"/>
          <w:color w:val="000000"/>
          <w:szCs w:val="21"/>
          <w:u w:val="single"/>
        </w:rPr>
        <w:t xml:space="preserve">           </w:t>
      </w:r>
    </w:p>
    <w:p w14:paraId="61284CF5"/>
    <w:p w14:paraId="6A5F5E43">
      <w:pPr>
        <w:spacing w:line="360" w:lineRule="auto"/>
        <w:ind w:left="6107" w:leftChars="208" w:hanging="5670" w:hangingChars="2700"/>
        <w:rPr>
          <w:rFonts w:ascii="宋体" w:hAnsi="宋体" w:cs="宋体"/>
          <w:color w:val="000000"/>
          <w:szCs w:val="21"/>
          <w:u w:val="single"/>
        </w:rPr>
      </w:pPr>
      <w:r>
        <w:rPr>
          <w:rFonts w:hint="eastAsia" w:ascii="宋体" w:hAnsi="宋体" w:cs="宋体"/>
          <w:color w:val="000000"/>
          <w:szCs w:val="21"/>
        </w:rPr>
        <w:t>招标代理机构：</w:t>
      </w:r>
      <w:r>
        <w:rPr>
          <w:rFonts w:hint="eastAsia" w:ascii="宋体" w:hAnsi="宋体" w:cs="宋体"/>
          <w:color w:val="000000"/>
          <w:szCs w:val="21"/>
          <w:u w:val="single"/>
          <w:lang w:eastAsia="zh-CN"/>
        </w:rPr>
        <w:t>江苏嘉得成建设工程咨询有限公司</w:t>
      </w:r>
      <w:r>
        <w:rPr>
          <w:rFonts w:hint="eastAsia" w:ascii="宋体" w:hAnsi="宋体" w:cs="宋体"/>
          <w:color w:val="000000"/>
          <w:szCs w:val="21"/>
          <w:u w:val="single"/>
        </w:rPr>
        <w:t xml:space="preserve"> </w:t>
      </w:r>
    </w:p>
    <w:p w14:paraId="2F6B8AFF">
      <w:pPr>
        <w:spacing w:line="360" w:lineRule="auto"/>
        <w:ind w:firstLine="437"/>
        <w:rPr>
          <w:rFonts w:ascii="宋体" w:hAnsi="宋体" w:cs="宋体"/>
          <w:color w:val="000000"/>
          <w:szCs w:val="21"/>
          <w:u w:val="single"/>
        </w:rPr>
      </w:pPr>
      <w:r>
        <w:rPr>
          <w:rFonts w:hint="eastAsia" w:ascii="宋体" w:hAnsi="宋体" w:cs="宋体"/>
          <w:color w:val="000000"/>
          <w:szCs w:val="21"/>
        </w:rPr>
        <w:t>地    址：</w:t>
      </w:r>
      <w:r>
        <w:rPr>
          <w:rFonts w:hint="eastAsia" w:hAnsi="宋体"/>
          <w:szCs w:val="21"/>
          <w:u w:val="single"/>
        </w:rPr>
        <w:t xml:space="preserve"> </w:t>
      </w:r>
      <w:r>
        <w:rPr>
          <w:rFonts w:hint="eastAsia"/>
          <w:u w:val="single"/>
          <w:lang w:eastAsia="zh-CN"/>
        </w:rPr>
        <w:t>江阴市新华路368号南方景园131幢1109</w:t>
      </w:r>
      <w:r>
        <w:rPr>
          <w:rFonts w:hint="eastAsia"/>
          <w:u w:val="single"/>
        </w:rPr>
        <w:t xml:space="preserve">   </w:t>
      </w:r>
    </w:p>
    <w:p w14:paraId="18A76ECD">
      <w:pPr>
        <w:spacing w:line="360" w:lineRule="auto"/>
        <w:ind w:firstLine="437"/>
        <w:rPr>
          <w:rFonts w:ascii="宋体" w:hAnsi="宋体" w:cs="宋体"/>
          <w:color w:val="000000"/>
          <w:szCs w:val="21"/>
        </w:rPr>
      </w:pPr>
      <w:r>
        <w:rPr>
          <w:rFonts w:hint="eastAsia" w:ascii="宋体" w:hAnsi="宋体" w:cs="宋体"/>
          <w:color w:val="000000"/>
          <w:szCs w:val="21"/>
        </w:rPr>
        <w:t>联 系 人：</w:t>
      </w:r>
      <w:r>
        <w:rPr>
          <w:rFonts w:hint="eastAsia" w:ascii="宋体" w:hAnsi="宋体" w:cs="宋体"/>
          <w:color w:val="000000"/>
          <w:szCs w:val="21"/>
          <w:u w:val="single"/>
        </w:rPr>
        <w:t xml:space="preserve">              </w:t>
      </w:r>
      <w:r>
        <w:rPr>
          <w:rFonts w:hint="eastAsia" w:ascii="宋体" w:hAnsi="宋体" w:cs="宋体"/>
          <w:color w:val="000000"/>
          <w:szCs w:val="21"/>
          <w:u w:val="single"/>
          <w:lang w:eastAsia="zh-CN"/>
        </w:rPr>
        <w:t>吴怡婷</w:t>
      </w:r>
      <w:r>
        <w:rPr>
          <w:rFonts w:hint="eastAsia" w:ascii="宋体" w:hAnsi="宋体" w:cs="宋体"/>
          <w:color w:val="000000"/>
          <w:szCs w:val="21"/>
          <w:u w:val="single"/>
        </w:rPr>
        <w:t xml:space="preserve">             </w:t>
      </w:r>
    </w:p>
    <w:p w14:paraId="39F0C5BD">
      <w:pPr>
        <w:spacing w:line="360" w:lineRule="auto"/>
        <w:ind w:firstLine="437"/>
        <w:rPr>
          <w:rFonts w:ascii="宋体" w:hAnsi="宋体" w:cs="宋体"/>
          <w:color w:val="000000"/>
          <w:szCs w:val="21"/>
        </w:rPr>
      </w:pPr>
      <w:r>
        <w:rPr>
          <w:rFonts w:hint="eastAsia" w:ascii="宋体" w:hAnsi="宋体" w:cs="宋体"/>
          <w:color w:val="000000"/>
          <w:szCs w:val="21"/>
        </w:rPr>
        <w:t>电    话：</w:t>
      </w:r>
      <w:r>
        <w:rPr>
          <w:rFonts w:hint="eastAsia" w:ascii="宋体" w:hAnsi="宋体" w:cs="宋体"/>
          <w:color w:val="000000"/>
          <w:szCs w:val="21"/>
          <w:u w:val="single"/>
        </w:rPr>
        <w:t xml:space="preserve">          </w:t>
      </w:r>
      <w:r>
        <w:rPr>
          <w:rFonts w:hint="eastAsia" w:ascii="宋体" w:hAnsi="宋体" w:cs="宋体"/>
          <w:kern w:val="0"/>
          <w:szCs w:val="21"/>
          <w:u w:val="single"/>
          <w:lang w:eastAsia="zh-CN"/>
        </w:rPr>
        <w:t>0510-86275770</w:t>
      </w:r>
      <w:r>
        <w:rPr>
          <w:rFonts w:hint="eastAsia" w:ascii="宋体" w:hAnsi="宋体" w:cs="宋体"/>
          <w:kern w:val="0"/>
          <w:szCs w:val="21"/>
          <w:u w:val="single"/>
        </w:rPr>
        <w:t xml:space="preserve">       </w:t>
      </w:r>
      <w:r>
        <w:rPr>
          <w:rFonts w:hint="eastAsia" w:ascii="宋体" w:hAnsi="宋体" w:cs="宋体"/>
          <w:color w:val="000000"/>
          <w:szCs w:val="21"/>
          <w:u w:val="single"/>
        </w:rPr>
        <w:t xml:space="preserve">     </w:t>
      </w:r>
    </w:p>
    <w:p w14:paraId="745FB662">
      <w:pPr>
        <w:rPr>
          <w:rFonts w:ascii="宋体" w:hAnsi="宋体" w:cs="宋体"/>
          <w:szCs w:val="21"/>
        </w:rPr>
        <w:sectPr>
          <w:type w:val="continuous"/>
          <w:pgSz w:w="11906" w:h="16838"/>
          <w:pgMar w:top="1440" w:right="1559" w:bottom="1440" w:left="1560" w:header="851" w:footer="851" w:gutter="0"/>
          <w:cols w:space="720" w:num="1"/>
          <w:docGrid w:linePitch="312" w:charSpace="0"/>
        </w:sectPr>
      </w:pPr>
      <w:r>
        <w:rPr>
          <w:rFonts w:hint="eastAsia"/>
          <w:kern w:val="0"/>
        </w:rPr>
        <w:t xml:space="preserve">                  </w:t>
      </w:r>
    </w:p>
    <w:p w14:paraId="20B31FB7">
      <w:pPr>
        <w:spacing w:line="360" w:lineRule="auto"/>
        <w:ind w:left="6107" w:leftChars="208" w:hanging="5670" w:hangingChars="2700"/>
        <w:rPr>
          <w:rFonts w:ascii="宋体" w:hAnsi="宋体" w:cs="宋体"/>
          <w:color w:val="000000"/>
          <w:szCs w:val="21"/>
        </w:rPr>
      </w:pPr>
      <w:r>
        <w:rPr>
          <w:rFonts w:hint="eastAsia" w:ascii="宋体" w:hAnsi="宋体" w:cs="宋体"/>
          <w:color w:val="000000"/>
          <w:szCs w:val="21"/>
        </w:rPr>
        <w:t xml:space="preserve">            </w:t>
      </w:r>
    </w:p>
    <w:p w14:paraId="005A89DA">
      <w:pPr>
        <w:spacing w:line="360" w:lineRule="auto"/>
        <w:ind w:right="840"/>
        <w:rPr>
          <w:rFonts w:ascii="宋体" w:hAnsi="宋体" w:cs="宋体"/>
          <w:szCs w:val="21"/>
          <w:u w:val="single"/>
        </w:rPr>
        <w:sectPr>
          <w:type w:val="continuous"/>
          <w:pgSz w:w="11906" w:h="16838"/>
          <w:pgMar w:top="1440" w:right="1559" w:bottom="1440" w:left="1560" w:header="851" w:footer="851" w:gutter="0"/>
          <w:cols w:space="387" w:num="2"/>
          <w:docGrid w:linePitch="312" w:charSpace="0"/>
        </w:sectPr>
      </w:pPr>
    </w:p>
    <w:p w14:paraId="77DFF82C">
      <w:pPr>
        <w:spacing w:line="360" w:lineRule="auto"/>
        <w:ind w:right="840"/>
        <w:jc w:val="right"/>
        <w:rPr>
          <w:rFonts w:ascii="宋体" w:hAnsi="宋体" w:cs="宋体"/>
          <w:szCs w:val="21"/>
          <w:u w:val="single"/>
        </w:rPr>
      </w:pPr>
    </w:p>
    <w:p w14:paraId="03135C97">
      <w:pPr>
        <w:spacing w:line="360" w:lineRule="auto"/>
        <w:ind w:right="840"/>
        <w:jc w:val="right"/>
        <w:rPr>
          <w:color w:val="FF0000"/>
        </w:rPr>
      </w:pPr>
      <w:r>
        <w:rPr>
          <w:rFonts w:hint="eastAsia" w:ascii="宋体" w:hAnsi="宋体" w:cs="宋体"/>
          <w:szCs w:val="21"/>
        </w:rPr>
        <w:t xml:space="preserve">       </w:t>
      </w:r>
      <w:r>
        <w:rPr>
          <w:rFonts w:hint="eastAsia" w:ascii="宋体" w:hAnsi="宋体" w:cs="宋体"/>
          <w:szCs w:val="21"/>
          <w:u w:val="single"/>
        </w:rPr>
        <w:t xml:space="preserve"> 202</w:t>
      </w:r>
      <w:r>
        <w:rPr>
          <w:rFonts w:hint="eastAsia" w:ascii="宋体" w:hAnsi="宋体" w:cs="宋体"/>
          <w:szCs w:val="21"/>
          <w:u w:val="single"/>
          <w:lang w:val="en-US" w:eastAsia="zh-CN"/>
        </w:rPr>
        <w:t>6</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7</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13</w:t>
      </w:r>
      <w:r>
        <w:rPr>
          <w:rFonts w:hint="eastAsia" w:ascii="宋体" w:hAnsi="宋体" w:cs="宋体"/>
          <w:szCs w:val="21"/>
        </w:rPr>
        <w:t xml:space="preserve">日 </w:t>
      </w:r>
      <w:r>
        <w:rPr>
          <w:rFonts w:hint="eastAsia" w:ascii="宋体" w:hAnsi="宋体" w:cs="宋体"/>
          <w:color w:val="FF0000"/>
          <w:szCs w:val="21"/>
        </w:rPr>
        <w:t xml:space="preserve">  </w:t>
      </w:r>
    </w:p>
    <w:bookmarkEnd w:id="3"/>
    <w:p w14:paraId="10884516">
      <w:pPr>
        <w:widowControl/>
        <w:spacing w:line="240" w:lineRule="atLeast"/>
        <w:ind w:left="-359" w:leftChars="-171" w:right="-328" w:rightChars="-156"/>
        <w:rPr>
          <w:rFonts w:ascii="宋体" w:hAnsi="宋体" w:cs="宋体"/>
          <w:kern w:val="0"/>
          <w:szCs w:val="21"/>
        </w:rPr>
      </w:pPr>
    </w:p>
    <w:p w14:paraId="62AC185B">
      <w:pPr>
        <w:spacing w:line="360" w:lineRule="auto"/>
      </w:pPr>
    </w:p>
    <w:p w14:paraId="26218A47">
      <w:pPr>
        <w:pStyle w:val="2"/>
        <w:jc w:val="center"/>
      </w:pPr>
      <w:bookmarkStart w:id="28" w:name="_Toc389065142"/>
      <w:r>
        <w:br w:type="page"/>
      </w:r>
      <w:bookmarkStart w:id="29" w:name="_Toc153538243"/>
      <w:r>
        <w:t>第二章  投标人须知</w:t>
      </w:r>
      <w:bookmarkEnd w:id="28"/>
      <w:bookmarkEnd w:id="29"/>
    </w:p>
    <w:p w14:paraId="3AE852CF">
      <w:pPr>
        <w:pStyle w:val="2"/>
        <w:jc w:val="center"/>
      </w:pPr>
      <w:bookmarkStart w:id="30" w:name="_Toc153538244"/>
      <w:bookmarkStart w:id="31" w:name="_Toc389065143"/>
      <w:r>
        <w:t>投标人须知前附表</w:t>
      </w:r>
      <w:bookmarkEnd w:id="30"/>
      <w:bookmarkEnd w:id="31"/>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924"/>
        <w:gridCol w:w="1357"/>
        <w:gridCol w:w="5981"/>
      </w:tblGrid>
      <w:tr w14:paraId="3D9DB1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0" w:type="auto"/>
            <w:shd w:val="clear" w:color="auto" w:fill="E6E6E6"/>
            <w:vAlign w:val="center"/>
          </w:tcPr>
          <w:p w14:paraId="1EC6F694">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b/>
                <w:szCs w:val="21"/>
              </w:rPr>
            </w:pPr>
            <w:r>
              <w:rPr>
                <w:rFonts w:hint="eastAsia" w:ascii="宋体" w:hAnsi="宋体" w:cs="宋体"/>
                <w:b/>
                <w:szCs w:val="21"/>
              </w:rPr>
              <w:t>条款号</w:t>
            </w:r>
          </w:p>
        </w:tc>
        <w:tc>
          <w:tcPr>
            <w:tcW w:w="2769" w:type="dxa"/>
            <w:gridSpan w:val="2"/>
            <w:shd w:val="clear" w:color="auto" w:fill="E6E6E6"/>
            <w:vAlign w:val="center"/>
          </w:tcPr>
          <w:p w14:paraId="56683D11">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b/>
                <w:szCs w:val="21"/>
              </w:rPr>
            </w:pPr>
            <w:r>
              <w:rPr>
                <w:rFonts w:hint="eastAsia" w:ascii="宋体" w:hAnsi="宋体" w:cs="宋体"/>
                <w:b/>
                <w:szCs w:val="21"/>
              </w:rPr>
              <w:t>条  款  名  称</w:t>
            </w:r>
          </w:p>
        </w:tc>
        <w:tc>
          <w:tcPr>
            <w:tcW w:w="5493" w:type="dxa"/>
            <w:shd w:val="clear" w:color="auto" w:fill="E6E6E6"/>
            <w:vAlign w:val="center"/>
          </w:tcPr>
          <w:p w14:paraId="7F82F840">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b/>
                <w:szCs w:val="21"/>
              </w:rPr>
            </w:pPr>
            <w:r>
              <w:rPr>
                <w:rFonts w:hint="eastAsia" w:ascii="宋体" w:hAnsi="宋体" w:cs="宋体"/>
                <w:b/>
                <w:szCs w:val="21"/>
              </w:rPr>
              <w:t>编  列  内  容</w:t>
            </w:r>
          </w:p>
        </w:tc>
      </w:tr>
      <w:tr w14:paraId="214407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49" w:hRule="atLeast"/>
          <w:jc w:val="center"/>
        </w:trPr>
        <w:tc>
          <w:tcPr>
            <w:tcW w:w="0" w:type="auto"/>
            <w:vAlign w:val="center"/>
          </w:tcPr>
          <w:p w14:paraId="0E84E536">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1.1.2</w:t>
            </w:r>
          </w:p>
        </w:tc>
        <w:tc>
          <w:tcPr>
            <w:tcW w:w="2769" w:type="dxa"/>
            <w:gridSpan w:val="2"/>
            <w:vAlign w:val="center"/>
          </w:tcPr>
          <w:p w14:paraId="47137D8F">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招标人</w:t>
            </w:r>
          </w:p>
        </w:tc>
        <w:tc>
          <w:tcPr>
            <w:tcW w:w="5493" w:type="dxa"/>
            <w:vAlign w:val="center"/>
          </w:tcPr>
          <w:p w14:paraId="4BC512A0">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名称：</w:t>
            </w:r>
            <w:r>
              <w:rPr>
                <w:rFonts w:hint="eastAsia" w:ascii="宋体" w:hAnsi="宋体" w:cs="宋体"/>
                <w:szCs w:val="21"/>
                <w:lang w:eastAsia="zh-CN"/>
              </w:rPr>
              <w:t>江阴市云亭街道定山村集体经济组织</w:t>
            </w:r>
          </w:p>
          <w:p w14:paraId="13160DFD">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地址：江阴市云亭街道定山村环镇北路218号</w:t>
            </w:r>
          </w:p>
          <w:p w14:paraId="3A8C82A1">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联系人：汪小龙</w:t>
            </w:r>
          </w:p>
          <w:p w14:paraId="43AF0760">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 xml:space="preserve">电话：13861600019    </w:t>
            </w:r>
          </w:p>
        </w:tc>
      </w:tr>
      <w:tr w14:paraId="34F589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2281B5A8">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1.1.3</w:t>
            </w:r>
          </w:p>
        </w:tc>
        <w:tc>
          <w:tcPr>
            <w:tcW w:w="2769" w:type="dxa"/>
            <w:gridSpan w:val="2"/>
            <w:vAlign w:val="center"/>
          </w:tcPr>
          <w:p w14:paraId="31E667F4">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招标代理机构</w:t>
            </w:r>
          </w:p>
        </w:tc>
        <w:tc>
          <w:tcPr>
            <w:tcW w:w="5493" w:type="dxa"/>
            <w:vAlign w:val="center"/>
          </w:tcPr>
          <w:p w14:paraId="5C4752E9">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名称：</w:t>
            </w:r>
            <w:r>
              <w:rPr>
                <w:rFonts w:hint="eastAsia" w:ascii="宋体" w:hAnsi="宋体" w:cs="宋体"/>
                <w:szCs w:val="21"/>
                <w:lang w:eastAsia="zh-CN"/>
              </w:rPr>
              <w:t>江苏嘉得成建设工程咨询有限公司</w:t>
            </w:r>
          </w:p>
          <w:p w14:paraId="40FC92C7">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地址：</w:t>
            </w:r>
            <w:r>
              <w:rPr>
                <w:rFonts w:hint="eastAsia" w:ascii="宋体" w:hAnsi="宋体" w:cs="宋体"/>
                <w:szCs w:val="21"/>
                <w:lang w:eastAsia="zh-CN"/>
              </w:rPr>
              <w:t>江阴市新华路368号南方景园131幢1109</w:t>
            </w:r>
          </w:p>
          <w:p w14:paraId="05EE702D">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联系人：</w:t>
            </w:r>
            <w:r>
              <w:rPr>
                <w:rFonts w:hint="eastAsia" w:ascii="宋体" w:hAnsi="宋体" w:cs="宋体"/>
                <w:szCs w:val="21"/>
                <w:lang w:eastAsia="zh-CN"/>
              </w:rPr>
              <w:t>吴怡婷</w:t>
            </w:r>
          </w:p>
          <w:p w14:paraId="445E8673">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电话：</w:t>
            </w:r>
            <w:r>
              <w:rPr>
                <w:rFonts w:hint="eastAsia" w:ascii="宋体" w:hAnsi="宋体" w:cs="宋体"/>
                <w:szCs w:val="21"/>
                <w:lang w:eastAsia="zh-CN"/>
              </w:rPr>
              <w:t>0510-86275770</w:t>
            </w:r>
            <w:r>
              <w:rPr>
                <w:rFonts w:hint="eastAsia" w:ascii="宋体" w:hAnsi="宋体" w:cs="宋体"/>
                <w:szCs w:val="21"/>
              </w:rPr>
              <w:t xml:space="preserve">       </w:t>
            </w:r>
          </w:p>
        </w:tc>
      </w:tr>
      <w:tr w14:paraId="28445D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5" w:hRule="exact"/>
          <w:jc w:val="center"/>
        </w:trPr>
        <w:tc>
          <w:tcPr>
            <w:tcW w:w="0" w:type="auto"/>
            <w:vAlign w:val="center"/>
          </w:tcPr>
          <w:p w14:paraId="6BA94536">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1.1.4</w:t>
            </w:r>
          </w:p>
        </w:tc>
        <w:tc>
          <w:tcPr>
            <w:tcW w:w="2769" w:type="dxa"/>
            <w:gridSpan w:val="2"/>
            <w:vAlign w:val="center"/>
          </w:tcPr>
          <w:p w14:paraId="5AC56DE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招标项目及标段名称</w:t>
            </w:r>
          </w:p>
        </w:tc>
        <w:tc>
          <w:tcPr>
            <w:tcW w:w="5493" w:type="dxa"/>
            <w:vAlign w:val="center"/>
          </w:tcPr>
          <w:p w14:paraId="12FF0833">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项目名称：</w:t>
            </w:r>
            <w:r>
              <w:rPr>
                <w:rFonts w:hint="eastAsia" w:ascii="宋体" w:hAnsi="宋体" w:cs="宋体"/>
                <w:szCs w:val="21"/>
                <w:lang w:eastAsia="zh-CN"/>
              </w:rPr>
              <w:t>定山村飞马线公厕</w:t>
            </w:r>
          </w:p>
          <w:p w14:paraId="426F7E5E">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eastAsia="zh-CN"/>
              </w:rPr>
            </w:pPr>
            <w:r>
              <w:rPr>
                <w:rFonts w:hint="eastAsia" w:ascii="宋体" w:hAnsi="宋体" w:cs="宋体"/>
                <w:szCs w:val="21"/>
              </w:rPr>
              <w:t>标段名称：</w:t>
            </w:r>
            <w:r>
              <w:rPr>
                <w:rFonts w:hint="eastAsia" w:ascii="宋体" w:hAnsi="宋体" w:cs="宋体"/>
                <w:szCs w:val="21"/>
                <w:lang w:eastAsia="zh-CN"/>
              </w:rPr>
              <w:t>定山村飞马线公厕</w:t>
            </w:r>
          </w:p>
        </w:tc>
      </w:tr>
      <w:tr w14:paraId="5BC7A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exact"/>
          <w:jc w:val="center"/>
        </w:trPr>
        <w:tc>
          <w:tcPr>
            <w:tcW w:w="0" w:type="auto"/>
            <w:vAlign w:val="center"/>
          </w:tcPr>
          <w:p w14:paraId="09F462BF">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1.1.5</w:t>
            </w:r>
          </w:p>
        </w:tc>
        <w:tc>
          <w:tcPr>
            <w:tcW w:w="2769" w:type="dxa"/>
            <w:gridSpan w:val="2"/>
            <w:vAlign w:val="center"/>
          </w:tcPr>
          <w:p w14:paraId="675CBB74">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建设地点</w:t>
            </w:r>
          </w:p>
        </w:tc>
        <w:tc>
          <w:tcPr>
            <w:tcW w:w="5493" w:type="dxa"/>
            <w:vAlign w:val="center"/>
          </w:tcPr>
          <w:p w14:paraId="1BE69AB7">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 xml:space="preserve">云亭街道定山村 </w:t>
            </w:r>
            <w:bookmarkStart w:id="737" w:name="_GoBack"/>
            <w:bookmarkEnd w:id="737"/>
          </w:p>
        </w:tc>
      </w:tr>
      <w:tr w14:paraId="7F505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0" w:type="auto"/>
            <w:vAlign w:val="center"/>
          </w:tcPr>
          <w:p w14:paraId="4C369E53">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1.2.1</w:t>
            </w:r>
          </w:p>
        </w:tc>
        <w:tc>
          <w:tcPr>
            <w:tcW w:w="2769" w:type="dxa"/>
            <w:gridSpan w:val="2"/>
            <w:vAlign w:val="center"/>
          </w:tcPr>
          <w:p w14:paraId="0B76EA53">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资金来源</w:t>
            </w:r>
          </w:p>
        </w:tc>
        <w:tc>
          <w:tcPr>
            <w:tcW w:w="5493" w:type="dxa"/>
            <w:vAlign w:val="center"/>
          </w:tcPr>
          <w:p w14:paraId="4A64E568">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szCs w:val="21"/>
                <w:lang w:eastAsia="zh-CN"/>
              </w:rPr>
              <w:t>自筹</w:t>
            </w:r>
            <w:r>
              <w:rPr>
                <w:rFonts w:hint="eastAsia" w:ascii="宋体" w:hAnsi="宋体"/>
                <w:szCs w:val="21"/>
              </w:rPr>
              <w:t>资金</w:t>
            </w:r>
          </w:p>
        </w:tc>
      </w:tr>
      <w:tr w14:paraId="5BC27B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0" w:type="auto"/>
            <w:vAlign w:val="center"/>
          </w:tcPr>
          <w:p w14:paraId="4E967D2B">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1.2.2</w:t>
            </w:r>
          </w:p>
        </w:tc>
        <w:tc>
          <w:tcPr>
            <w:tcW w:w="2769" w:type="dxa"/>
            <w:gridSpan w:val="2"/>
            <w:vAlign w:val="center"/>
          </w:tcPr>
          <w:p w14:paraId="73834F5D">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出资比例</w:t>
            </w:r>
          </w:p>
        </w:tc>
        <w:tc>
          <w:tcPr>
            <w:tcW w:w="5493" w:type="dxa"/>
            <w:vAlign w:val="center"/>
          </w:tcPr>
          <w:p w14:paraId="7DCAC245">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szCs w:val="21"/>
              </w:rPr>
              <w:t>100%</w:t>
            </w:r>
          </w:p>
        </w:tc>
      </w:tr>
      <w:tr w14:paraId="1F0CC7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0" w:type="auto"/>
            <w:vAlign w:val="center"/>
          </w:tcPr>
          <w:p w14:paraId="40FC8969">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1.2.3</w:t>
            </w:r>
          </w:p>
        </w:tc>
        <w:tc>
          <w:tcPr>
            <w:tcW w:w="2769" w:type="dxa"/>
            <w:gridSpan w:val="2"/>
            <w:vAlign w:val="center"/>
          </w:tcPr>
          <w:p w14:paraId="7B60FE3B">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资金落实情况</w:t>
            </w:r>
          </w:p>
        </w:tc>
        <w:tc>
          <w:tcPr>
            <w:tcW w:w="5493" w:type="dxa"/>
            <w:vAlign w:val="center"/>
          </w:tcPr>
          <w:p w14:paraId="66258E41">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szCs w:val="21"/>
              </w:rPr>
              <w:t>已落实</w:t>
            </w:r>
          </w:p>
        </w:tc>
      </w:tr>
      <w:tr w14:paraId="7DAD47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1" w:hRule="exact"/>
          <w:jc w:val="center"/>
        </w:trPr>
        <w:tc>
          <w:tcPr>
            <w:tcW w:w="0" w:type="auto"/>
            <w:vAlign w:val="center"/>
          </w:tcPr>
          <w:p w14:paraId="03124500">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1.2.4</w:t>
            </w:r>
          </w:p>
        </w:tc>
        <w:tc>
          <w:tcPr>
            <w:tcW w:w="2769" w:type="dxa"/>
            <w:gridSpan w:val="2"/>
            <w:vAlign w:val="center"/>
          </w:tcPr>
          <w:p w14:paraId="64414611">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工程款支付方式</w:t>
            </w:r>
          </w:p>
        </w:tc>
        <w:tc>
          <w:tcPr>
            <w:tcW w:w="5493" w:type="dxa"/>
            <w:vAlign w:val="center"/>
          </w:tcPr>
          <w:p w14:paraId="7856F55F">
            <w:pPr>
              <w:keepNext w:val="0"/>
              <w:keepLines w:val="0"/>
              <w:suppressLineNumbers w:val="0"/>
              <w:adjustRightInd w:val="0"/>
              <w:snapToGrid w:val="0"/>
              <w:spacing w:before="0" w:beforeAutospacing="0" w:after="0" w:afterAutospacing="0" w:line="400" w:lineRule="exact"/>
              <w:ind w:left="0" w:right="0"/>
              <w:rPr>
                <w:rFonts w:ascii="宋体" w:hAnsi="宋体" w:cs="宋体"/>
                <w:kern w:val="0"/>
              </w:rPr>
            </w:pPr>
            <w:r>
              <w:rPr>
                <w:rFonts w:hint="eastAsia" w:ascii="宋体" w:hAnsi="宋体" w:cs="宋体"/>
                <w:kern w:val="0"/>
              </w:rPr>
              <w:t>□按月结算</w:t>
            </w:r>
          </w:p>
          <w:p w14:paraId="46A422A4">
            <w:pPr>
              <w:keepNext w:val="0"/>
              <w:keepLines w:val="0"/>
              <w:suppressLineNumbers w:val="0"/>
              <w:adjustRightInd w:val="0"/>
              <w:snapToGrid w:val="0"/>
              <w:spacing w:before="0" w:beforeAutospacing="0" w:after="0" w:afterAutospacing="0" w:line="400" w:lineRule="exact"/>
              <w:ind w:left="0" w:right="0"/>
              <w:rPr>
                <w:rFonts w:ascii="宋体" w:hAnsi="宋体" w:cs="宋体"/>
                <w:kern w:val="0"/>
              </w:rPr>
            </w:pPr>
            <w:r>
              <w:rPr>
                <w:rFonts w:hint="eastAsia" w:ascii="宋体" w:hAnsi="宋体" w:cs="宋体"/>
                <w:kern w:val="0"/>
              </w:rPr>
              <w:t>□按段结算</w:t>
            </w:r>
          </w:p>
          <w:p w14:paraId="4F86AA32">
            <w:pPr>
              <w:keepNext w:val="0"/>
              <w:keepLines w:val="0"/>
              <w:suppressLineNumbers w:val="0"/>
              <w:adjustRightInd w:val="0"/>
              <w:snapToGrid w:val="0"/>
              <w:spacing w:before="0" w:beforeAutospacing="0" w:after="0" w:afterAutospacing="0" w:line="400" w:lineRule="exact"/>
              <w:ind w:left="0" w:right="0"/>
              <w:rPr>
                <w:rFonts w:ascii="宋体" w:hAnsi="宋体" w:cs="宋体"/>
                <w:kern w:val="0"/>
              </w:rPr>
            </w:pPr>
            <w:r>
              <w:rPr>
                <w:rFonts w:hint="eastAsia" w:ascii="宋体" w:hAnsi="宋体" w:cs="宋体"/>
                <w:kern w:val="0"/>
              </w:rPr>
              <w:t>□竣工后一次结算</w:t>
            </w:r>
          </w:p>
          <w:p w14:paraId="0EAB0214">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rPr>
              <w:t>约定的其他结算方式</w:t>
            </w:r>
          </w:p>
        </w:tc>
      </w:tr>
      <w:tr w14:paraId="3BC3C2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0" w:type="auto"/>
            <w:vAlign w:val="center"/>
          </w:tcPr>
          <w:p w14:paraId="17458CDA">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1.3.1</w:t>
            </w:r>
          </w:p>
        </w:tc>
        <w:tc>
          <w:tcPr>
            <w:tcW w:w="2769" w:type="dxa"/>
            <w:gridSpan w:val="2"/>
            <w:vAlign w:val="center"/>
          </w:tcPr>
          <w:p w14:paraId="608F7552">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招标范围</w:t>
            </w:r>
          </w:p>
        </w:tc>
        <w:tc>
          <w:tcPr>
            <w:tcW w:w="5493" w:type="dxa"/>
            <w:vAlign w:val="center"/>
          </w:tcPr>
          <w:p w14:paraId="685A422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textAlignment w:val="auto"/>
              <w:rPr>
                <w:rFonts w:hint="eastAsia" w:ascii="宋体" w:hAnsi="宋体" w:eastAsia="宋体" w:cs="宋体"/>
                <w:szCs w:val="21"/>
                <w:lang w:val="en-US" w:eastAsia="zh-CN"/>
              </w:rPr>
            </w:pPr>
            <w:bookmarkStart w:id="32" w:name="_Hlk166231916"/>
            <w:r>
              <w:rPr>
                <w:rFonts w:hint="eastAsia" w:ascii="宋体" w:hAnsi="宋体" w:cs="宋体"/>
                <w:szCs w:val="21"/>
              </w:rPr>
              <w:t>建设内容为针对</w:t>
            </w:r>
            <w:r>
              <w:rPr>
                <w:rFonts w:hint="eastAsia" w:ascii="宋体" w:hAnsi="宋体" w:cs="宋体"/>
                <w:szCs w:val="21"/>
                <w:lang w:eastAsia="zh-CN"/>
              </w:rPr>
              <w:t>定山村飞马线公厕</w:t>
            </w:r>
            <w:r>
              <w:rPr>
                <w:rFonts w:hint="eastAsia" w:ascii="宋体" w:hAnsi="宋体" w:cs="宋体"/>
                <w:szCs w:val="21"/>
              </w:rPr>
              <w:t>的事宜。</w:t>
            </w:r>
            <w:bookmarkEnd w:id="32"/>
            <w:r>
              <w:rPr>
                <w:rFonts w:hint="eastAsia" w:ascii="宋体" w:hAnsi="宋体" w:cs="宋体"/>
                <w:szCs w:val="21"/>
              </w:rPr>
              <w:t>建筑面积84.55m2，地上一层框架结构，建筑高度3.7m。主要内容包括：公厕桩基、土建、装饰、安装、污水、绿化等。投资额约</w:t>
            </w:r>
            <w:r>
              <w:rPr>
                <w:rFonts w:hint="eastAsia" w:ascii="宋体" w:hAnsi="宋体" w:cs="宋体"/>
                <w:szCs w:val="21"/>
                <w:lang w:val="en-US" w:eastAsia="zh-CN"/>
              </w:rPr>
              <w:t>89.3</w:t>
            </w:r>
            <w:r>
              <w:rPr>
                <w:rFonts w:hint="eastAsia" w:ascii="宋体" w:hAnsi="宋体" w:cs="宋体"/>
                <w:szCs w:val="21"/>
              </w:rPr>
              <w:t>万元</w:t>
            </w:r>
            <w:r>
              <w:rPr>
                <w:rFonts w:hint="eastAsia" w:ascii="宋体" w:hAnsi="宋体" w:cs="宋体"/>
                <w:szCs w:val="21"/>
                <w:lang w:eastAsia="zh-CN"/>
              </w:rPr>
              <w:t>。</w:t>
            </w:r>
          </w:p>
        </w:tc>
      </w:tr>
      <w:tr w14:paraId="4E6C7A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0" w:type="auto"/>
            <w:vAlign w:val="center"/>
          </w:tcPr>
          <w:p w14:paraId="2B131EE1">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1.3.2</w:t>
            </w:r>
          </w:p>
        </w:tc>
        <w:tc>
          <w:tcPr>
            <w:tcW w:w="2769" w:type="dxa"/>
            <w:gridSpan w:val="2"/>
            <w:vAlign w:val="center"/>
          </w:tcPr>
          <w:p w14:paraId="75C5867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要求工期</w:t>
            </w:r>
          </w:p>
        </w:tc>
        <w:tc>
          <w:tcPr>
            <w:tcW w:w="5493" w:type="dxa"/>
          </w:tcPr>
          <w:p w14:paraId="5A823B18">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要求工期：</w:t>
            </w:r>
            <w:r>
              <w:rPr>
                <w:rFonts w:hint="eastAsia" w:ascii="宋体" w:hAnsi="宋体" w:cs="宋体"/>
                <w:szCs w:val="21"/>
                <w:u w:val="single"/>
              </w:rPr>
              <w:t xml:space="preserve"> </w:t>
            </w:r>
            <w:r>
              <w:rPr>
                <w:rFonts w:hint="eastAsia" w:ascii="宋体" w:hAnsi="宋体" w:cs="宋体"/>
                <w:szCs w:val="21"/>
                <w:u w:val="single"/>
                <w:lang w:val="en-US" w:eastAsia="zh-CN"/>
              </w:rPr>
              <w:t xml:space="preserve">70 </w:t>
            </w:r>
            <w:r>
              <w:rPr>
                <w:rFonts w:hint="eastAsia" w:ascii="宋体" w:hAnsi="宋体" w:cs="宋体"/>
                <w:szCs w:val="21"/>
              </w:rPr>
              <w:t>日历天</w:t>
            </w:r>
          </w:p>
          <w:p w14:paraId="6AD20568">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计划开工日期：</w:t>
            </w:r>
            <w:r>
              <w:rPr>
                <w:rFonts w:hint="eastAsia" w:ascii="宋体" w:hAnsi="宋体" w:cs="宋体"/>
                <w:szCs w:val="21"/>
                <w:u w:val="single"/>
              </w:rPr>
              <w:t xml:space="preserve"> 202</w:t>
            </w:r>
            <w:r>
              <w:rPr>
                <w:rFonts w:hint="eastAsia" w:ascii="宋体" w:hAnsi="宋体" w:cs="宋体"/>
                <w:szCs w:val="21"/>
                <w:u w:val="single"/>
                <w:lang w:val="en-US" w:eastAsia="zh-CN"/>
              </w:rPr>
              <w:t>6</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lang w:val="en-US" w:eastAsia="zh-CN"/>
              </w:rPr>
              <w:t>8</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1</w:t>
            </w:r>
            <w:r>
              <w:rPr>
                <w:rFonts w:hint="eastAsia" w:ascii="宋体" w:hAnsi="宋体" w:cs="宋体"/>
                <w:szCs w:val="21"/>
                <w:u w:val="single"/>
              </w:rPr>
              <w:t xml:space="preserve"> </w:t>
            </w:r>
            <w:r>
              <w:rPr>
                <w:rFonts w:hint="eastAsia" w:ascii="宋体" w:hAnsi="宋体" w:cs="宋体"/>
                <w:szCs w:val="21"/>
              </w:rPr>
              <w:t>日</w:t>
            </w:r>
          </w:p>
          <w:p w14:paraId="0D166AC2">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计划竣工日期：</w:t>
            </w:r>
            <w:r>
              <w:rPr>
                <w:rFonts w:hint="eastAsia" w:ascii="宋体" w:hAnsi="宋体" w:cs="宋体"/>
                <w:szCs w:val="21"/>
                <w:u w:val="single"/>
              </w:rPr>
              <w:t xml:space="preserve"> 202</w:t>
            </w:r>
            <w:r>
              <w:rPr>
                <w:rFonts w:hint="eastAsia" w:ascii="宋体" w:hAnsi="宋体" w:cs="宋体"/>
                <w:szCs w:val="21"/>
                <w:u w:val="single"/>
                <w:lang w:val="en-US" w:eastAsia="zh-CN"/>
              </w:rPr>
              <w:t>6</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10</w:t>
            </w:r>
            <w:r>
              <w:rPr>
                <w:rFonts w:hint="eastAsia" w:ascii="宋体" w:hAnsi="宋体" w:cs="宋体"/>
                <w:szCs w:val="21"/>
              </w:rPr>
              <w:t>月</w:t>
            </w:r>
            <w:r>
              <w:rPr>
                <w:rFonts w:hint="eastAsia" w:ascii="宋体" w:hAnsi="宋体" w:cs="宋体"/>
                <w:szCs w:val="21"/>
                <w:u w:val="single"/>
                <w:lang w:val="en-US" w:eastAsia="zh-CN"/>
              </w:rPr>
              <w:t xml:space="preserve">9 </w:t>
            </w:r>
            <w:r>
              <w:rPr>
                <w:rFonts w:hint="eastAsia" w:ascii="宋体" w:hAnsi="宋体" w:cs="宋体"/>
                <w:szCs w:val="21"/>
              </w:rPr>
              <w:t>日</w:t>
            </w:r>
          </w:p>
          <w:p w14:paraId="63091FD6">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rPr>
              <w:t>除上述总工期外，发包人还要求以下节点工期（如有）：/</w:t>
            </w:r>
            <w:r>
              <w:rPr>
                <w:rFonts w:hint="eastAsia" w:ascii="宋体" w:hAnsi="宋体" w:cs="宋体"/>
                <w:szCs w:val="21"/>
              </w:rPr>
              <w:t xml:space="preserve"> </w:t>
            </w:r>
          </w:p>
        </w:tc>
      </w:tr>
      <w:tr w14:paraId="51FC6C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tcPr>
          <w:p w14:paraId="116D5B1F">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1.3.3</w:t>
            </w:r>
          </w:p>
        </w:tc>
        <w:tc>
          <w:tcPr>
            <w:tcW w:w="2769" w:type="dxa"/>
            <w:gridSpan w:val="2"/>
          </w:tcPr>
          <w:p w14:paraId="2A1DD85E">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质量要求</w:t>
            </w:r>
          </w:p>
        </w:tc>
        <w:tc>
          <w:tcPr>
            <w:tcW w:w="5493" w:type="dxa"/>
          </w:tcPr>
          <w:p w14:paraId="7A5447C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质量标准：合格</w:t>
            </w:r>
          </w:p>
        </w:tc>
      </w:tr>
      <w:tr w14:paraId="63D18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vAlign w:val="center"/>
          </w:tcPr>
          <w:p w14:paraId="37AC13C0">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1.4.1</w:t>
            </w:r>
          </w:p>
        </w:tc>
        <w:tc>
          <w:tcPr>
            <w:tcW w:w="2769" w:type="dxa"/>
            <w:gridSpan w:val="2"/>
            <w:vAlign w:val="center"/>
          </w:tcPr>
          <w:p w14:paraId="7A047A8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投标人资格要求</w:t>
            </w:r>
          </w:p>
        </w:tc>
        <w:tc>
          <w:tcPr>
            <w:tcW w:w="5493" w:type="dxa"/>
            <w:vAlign w:val="center"/>
          </w:tcPr>
          <w:p w14:paraId="048CFA37">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见招标公告</w:t>
            </w:r>
          </w:p>
        </w:tc>
      </w:tr>
      <w:tr w14:paraId="40CCB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0" w:type="auto"/>
            <w:vAlign w:val="center"/>
          </w:tcPr>
          <w:p w14:paraId="7E2818D2">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1.4.2</w:t>
            </w:r>
          </w:p>
        </w:tc>
        <w:tc>
          <w:tcPr>
            <w:tcW w:w="2769" w:type="dxa"/>
            <w:gridSpan w:val="2"/>
            <w:vAlign w:val="center"/>
          </w:tcPr>
          <w:p w14:paraId="2DA4A6E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是否接受联合体投标</w:t>
            </w:r>
          </w:p>
        </w:tc>
        <w:tc>
          <w:tcPr>
            <w:tcW w:w="5493" w:type="dxa"/>
            <w:vAlign w:val="center"/>
          </w:tcPr>
          <w:p w14:paraId="0A9FF05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见招标公告</w:t>
            </w:r>
          </w:p>
        </w:tc>
      </w:tr>
      <w:tr w14:paraId="253273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Align w:val="center"/>
          </w:tcPr>
          <w:p w14:paraId="6F7D5CBB">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1.9.1</w:t>
            </w:r>
          </w:p>
        </w:tc>
        <w:tc>
          <w:tcPr>
            <w:tcW w:w="2769" w:type="dxa"/>
            <w:gridSpan w:val="2"/>
            <w:vAlign w:val="center"/>
          </w:tcPr>
          <w:p w14:paraId="1145594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踏勘现场</w:t>
            </w:r>
          </w:p>
        </w:tc>
        <w:tc>
          <w:tcPr>
            <w:tcW w:w="5493" w:type="dxa"/>
            <w:vAlign w:val="center"/>
          </w:tcPr>
          <w:p w14:paraId="086F2D5C">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投标人自行踏勘。</w:t>
            </w:r>
          </w:p>
        </w:tc>
      </w:tr>
      <w:tr w14:paraId="73E457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vAlign w:val="center"/>
          </w:tcPr>
          <w:p w14:paraId="037D2066">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1.10</w:t>
            </w:r>
          </w:p>
        </w:tc>
        <w:tc>
          <w:tcPr>
            <w:tcW w:w="2769" w:type="dxa"/>
            <w:gridSpan w:val="2"/>
            <w:vAlign w:val="center"/>
          </w:tcPr>
          <w:p w14:paraId="36BAECA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分  包</w:t>
            </w:r>
          </w:p>
        </w:tc>
        <w:tc>
          <w:tcPr>
            <w:tcW w:w="5493" w:type="dxa"/>
            <w:vAlign w:val="center"/>
          </w:tcPr>
          <w:p w14:paraId="057BE474">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sym w:font="Wingdings 2" w:char="0052"/>
            </w:r>
            <w:r>
              <w:rPr>
                <w:rFonts w:hint="eastAsia" w:ascii="宋体" w:hAnsi="宋体" w:cs="宋体"/>
                <w:szCs w:val="21"/>
              </w:rPr>
              <w:t>不允许</w:t>
            </w:r>
          </w:p>
          <w:p w14:paraId="56AFFEC9">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□允许，分包内容要求：</w:t>
            </w:r>
          </w:p>
          <w:p w14:paraId="53EA1529">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 xml:space="preserve">     分包金额要求： </w:t>
            </w:r>
          </w:p>
          <w:p w14:paraId="73A6AEB7">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 xml:space="preserve">     接受分包的第三人资质要求：</w:t>
            </w:r>
          </w:p>
        </w:tc>
      </w:tr>
      <w:tr w14:paraId="0D0DED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Align w:val="center"/>
          </w:tcPr>
          <w:p w14:paraId="050856FE">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1.11</w:t>
            </w:r>
          </w:p>
        </w:tc>
        <w:tc>
          <w:tcPr>
            <w:tcW w:w="2769" w:type="dxa"/>
            <w:gridSpan w:val="2"/>
            <w:vAlign w:val="center"/>
          </w:tcPr>
          <w:p w14:paraId="14932370">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偏  离</w:t>
            </w:r>
          </w:p>
        </w:tc>
        <w:tc>
          <w:tcPr>
            <w:tcW w:w="5493" w:type="dxa"/>
            <w:vAlign w:val="center"/>
          </w:tcPr>
          <w:p w14:paraId="74C72369">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不允许</w:t>
            </w:r>
          </w:p>
        </w:tc>
      </w:tr>
      <w:tr w14:paraId="3F0614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Align w:val="center"/>
          </w:tcPr>
          <w:p w14:paraId="7480AF05">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2.1.1（9）</w:t>
            </w:r>
          </w:p>
        </w:tc>
        <w:tc>
          <w:tcPr>
            <w:tcW w:w="2769" w:type="dxa"/>
            <w:gridSpan w:val="2"/>
            <w:vAlign w:val="center"/>
          </w:tcPr>
          <w:p w14:paraId="376C09F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构成招标文件的其他材料</w:t>
            </w:r>
          </w:p>
        </w:tc>
        <w:tc>
          <w:tcPr>
            <w:tcW w:w="5493" w:type="dxa"/>
            <w:vAlign w:val="center"/>
          </w:tcPr>
          <w:p w14:paraId="7D7D4B5A">
            <w:pPr>
              <w:keepNext w:val="0"/>
              <w:keepLines w:val="0"/>
              <w:suppressLineNumbers w:val="0"/>
              <w:tabs>
                <w:tab w:val="left" w:pos="826"/>
              </w:tabs>
              <w:adjustRightInd w:val="0"/>
              <w:snapToGrid w:val="0"/>
              <w:spacing w:before="0" w:beforeAutospacing="0" w:after="0" w:afterAutospacing="0" w:line="400" w:lineRule="exact"/>
              <w:ind w:left="0" w:right="0"/>
              <w:rPr>
                <w:rFonts w:ascii="宋体" w:hAnsi="宋体" w:cs="宋体"/>
                <w:szCs w:val="21"/>
              </w:rPr>
            </w:pPr>
            <w:r>
              <w:rPr>
                <w:rFonts w:hint="eastAsia" w:ascii="宋体" w:hAnsi="宋体"/>
                <w:szCs w:val="21"/>
              </w:rPr>
              <w:t>招标控制价、招标图纸</w:t>
            </w:r>
          </w:p>
        </w:tc>
      </w:tr>
      <w:tr w14:paraId="5460B8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0" w:type="auto"/>
            <w:vAlign w:val="center"/>
          </w:tcPr>
          <w:p w14:paraId="6A20D2A0">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2.2.1</w:t>
            </w:r>
          </w:p>
        </w:tc>
        <w:tc>
          <w:tcPr>
            <w:tcW w:w="2769" w:type="dxa"/>
            <w:gridSpan w:val="2"/>
            <w:vAlign w:val="center"/>
          </w:tcPr>
          <w:p w14:paraId="0443ACCE">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投标人要求澄清招标文件的截止时间</w:t>
            </w:r>
          </w:p>
        </w:tc>
        <w:tc>
          <w:tcPr>
            <w:tcW w:w="5493" w:type="dxa"/>
            <w:vAlign w:val="center"/>
          </w:tcPr>
          <w:p w14:paraId="70DA52FC">
            <w:pPr>
              <w:keepNext w:val="0"/>
              <w:keepLines w:val="0"/>
              <w:suppressLineNumbers w:val="0"/>
              <w:spacing w:before="0" w:beforeAutospacing="0" w:after="0" w:afterAutospacing="0"/>
              <w:ind w:left="0" w:right="0"/>
              <w:rPr>
                <w:rFonts w:ascii="宋体" w:hAnsi="宋体" w:cs="宋体"/>
                <w:szCs w:val="21"/>
              </w:rPr>
            </w:pPr>
            <w:r>
              <w:rPr>
                <w:rFonts w:hint="eastAsia" w:ascii="宋体" w:hAnsi="宋体" w:cs="宋体"/>
                <w:szCs w:val="21"/>
                <w:u w:val="single"/>
              </w:rPr>
              <w:t xml:space="preserve"> 202</w:t>
            </w:r>
            <w:r>
              <w:rPr>
                <w:rFonts w:hint="eastAsia" w:ascii="宋体" w:hAnsi="宋体" w:cs="宋体"/>
                <w:szCs w:val="21"/>
                <w:u w:val="single"/>
                <w:lang w:val="en-US" w:eastAsia="zh-CN"/>
              </w:rPr>
              <w:t>6</w:t>
            </w:r>
            <w:r>
              <w:rPr>
                <w:rFonts w:hint="eastAsia" w:ascii="宋体" w:hAnsi="宋体" w:cs="宋体"/>
                <w:szCs w:val="21"/>
              </w:rPr>
              <w:t>年</w:t>
            </w:r>
            <w:r>
              <w:rPr>
                <w:rFonts w:hint="eastAsia" w:ascii="宋体" w:hAnsi="宋体" w:cs="宋体"/>
                <w:szCs w:val="21"/>
                <w:u w:val="single"/>
                <w:lang w:val="en-US" w:eastAsia="zh-CN"/>
              </w:rPr>
              <w:t>7</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 xml:space="preserve">17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u w:val="single"/>
                <w:lang w:val="en-US" w:eastAsia="zh-CN"/>
              </w:rPr>
              <w:t xml:space="preserve">16 </w:t>
            </w:r>
            <w:r>
              <w:rPr>
                <w:rFonts w:hint="eastAsia" w:ascii="宋体" w:hAnsi="宋体" w:cs="宋体"/>
                <w:szCs w:val="21"/>
              </w:rPr>
              <w:t>时</w:t>
            </w:r>
            <w:r>
              <w:rPr>
                <w:rFonts w:hint="eastAsia" w:ascii="宋体" w:hAnsi="宋体" w:cs="宋体"/>
                <w:szCs w:val="21"/>
                <w:u w:val="single"/>
              </w:rPr>
              <w:t xml:space="preserve"> </w:t>
            </w:r>
            <w:r>
              <w:rPr>
                <w:rFonts w:hint="eastAsia" w:ascii="宋体" w:hAnsi="宋体" w:cs="宋体"/>
                <w:szCs w:val="21"/>
                <w:u w:val="single"/>
                <w:lang w:val="en-US" w:eastAsia="zh-CN"/>
              </w:rPr>
              <w:t xml:space="preserve">00 </w:t>
            </w:r>
            <w:r>
              <w:rPr>
                <w:rFonts w:hint="eastAsia" w:ascii="宋体" w:hAnsi="宋体" w:cs="宋体"/>
                <w:szCs w:val="21"/>
              </w:rPr>
              <w:t>分</w:t>
            </w:r>
          </w:p>
        </w:tc>
      </w:tr>
      <w:tr w14:paraId="72ED84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vAlign w:val="center"/>
          </w:tcPr>
          <w:p w14:paraId="6AAB25C4">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2.2.2</w:t>
            </w:r>
          </w:p>
        </w:tc>
        <w:tc>
          <w:tcPr>
            <w:tcW w:w="2769" w:type="dxa"/>
            <w:gridSpan w:val="2"/>
            <w:vAlign w:val="center"/>
          </w:tcPr>
          <w:p w14:paraId="596F940B">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招标文件澄清发布时间</w:t>
            </w:r>
          </w:p>
        </w:tc>
        <w:tc>
          <w:tcPr>
            <w:tcW w:w="5493" w:type="dxa"/>
            <w:vAlign w:val="center"/>
          </w:tcPr>
          <w:p w14:paraId="76AB5848">
            <w:pPr>
              <w:keepNext w:val="0"/>
              <w:keepLines w:val="0"/>
              <w:suppressLineNumbers w:val="0"/>
              <w:spacing w:before="0" w:beforeAutospacing="0" w:after="0" w:afterAutospacing="0"/>
              <w:ind w:left="0" w:right="0"/>
              <w:rPr>
                <w:rFonts w:ascii="宋体" w:hAnsi="宋体" w:cs="宋体"/>
                <w:szCs w:val="21"/>
              </w:rPr>
            </w:pPr>
            <w:r>
              <w:rPr>
                <w:rFonts w:hint="eastAsia" w:ascii="宋体" w:hAnsi="宋体" w:cs="宋体"/>
                <w:szCs w:val="21"/>
                <w:u w:val="single"/>
              </w:rPr>
              <w:t xml:space="preserve"> 202</w:t>
            </w:r>
            <w:r>
              <w:rPr>
                <w:rFonts w:hint="eastAsia" w:ascii="宋体" w:hAnsi="宋体" w:cs="宋体"/>
                <w:szCs w:val="21"/>
                <w:u w:val="single"/>
                <w:lang w:val="en-US" w:eastAsia="zh-CN"/>
              </w:rPr>
              <w:t>6</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lang w:val="en-US" w:eastAsia="zh-CN"/>
              </w:rPr>
              <w:t xml:space="preserve">7 </w:t>
            </w:r>
            <w:r>
              <w:rPr>
                <w:rFonts w:hint="eastAsia" w:ascii="宋体" w:hAnsi="宋体" w:cs="宋体"/>
                <w:szCs w:val="21"/>
              </w:rPr>
              <w:t>月</w:t>
            </w:r>
            <w:r>
              <w:rPr>
                <w:rFonts w:hint="eastAsia" w:ascii="宋体" w:hAnsi="宋体" w:cs="宋体"/>
                <w:szCs w:val="21"/>
                <w:u w:val="single"/>
                <w:lang w:val="en-US" w:eastAsia="zh-CN"/>
              </w:rPr>
              <w:t xml:space="preserve"> 20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u w:val="single"/>
                <w:lang w:val="en-US" w:eastAsia="zh-CN"/>
              </w:rPr>
              <w:t>16</w:t>
            </w:r>
            <w:r>
              <w:rPr>
                <w:rFonts w:hint="eastAsia" w:ascii="宋体" w:hAnsi="宋体" w:cs="宋体"/>
                <w:szCs w:val="21"/>
              </w:rPr>
              <w:t>时</w:t>
            </w:r>
            <w:r>
              <w:rPr>
                <w:rFonts w:hint="eastAsia" w:ascii="宋体" w:hAnsi="宋体" w:cs="宋体"/>
                <w:szCs w:val="21"/>
                <w:u w:val="single"/>
                <w:lang w:val="en-US" w:eastAsia="zh-CN"/>
              </w:rPr>
              <w:t>00</w:t>
            </w:r>
            <w:r>
              <w:rPr>
                <w:rFonts w:hint="eastAsia" w:ascii="宋体" w:hAnsi="宋体" w:cs="宋体"/>
                <w:szCs w:val="21"/>
              </w:rPr>
              <w:t>分</w:t>
            </w:r>
          </w:p>
        </w:tc>
      </w:tr>
      <w:tr w14:paraId="6581AA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0" w:type="auto"/>
            <w:shd w:val="clear" w:color="auto" w:fill="auto"/>
            <w:vAlign w:val="center"/>
          </w:tcPr>
          <w:p w14:paraId="5C8D34CD">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2.4</w:t>
            </w:r>
          </w:p>
        </w:tc>
        <w:tc>
          <w:tcPr>
            <w:tcW w:w="2769" w:type="dxa"/>
            <w:gridSpan w:val="2"/>
            <w:shd w:val="clear" w:color="auto" w:fill="auto"/>
            <w:vAlign w:val="center"/>
          </w:tcPr>
          <w:p w14:paraId="421949E2">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招标控制价</w:t>
            </w:r>
          </w:p>
        </w:tc>
        <w:tc>
          <w:tcPr>
            <w:tcW w:w="5493" w:type="dxa"/>
            <w:shd w:val="clear" w:color="auto" w:fill="auto"/>
            <w:vAlign w:val="center"/>
          </w:tcPr>
          <w:p w14:paraId="28939015">
            <w:pPr>
              <w:keepNext w:val="0"/>
              <w:keepLines w:val="0"/>
              <w:suppressLineNumbers w:val="0"/>
              <w:spacing w:before="0" w:beforeAutospacing="0" w:after="0" w:afterAutospacing="0" w:line="312" w:lineRule="auto"/>
              <w:ind w:left="0" w:right="0"/>
              <w:rPr>
                <w:rFonts w:hint="eastAsia" w:eastAsia="宋体"/>
                <w:b/>
                <w:highlight w:val="none"/>
                <w:lang w:eastAsia="zh-CN"/>
              </w:rPr>
            </w:pPr>
            <w:r>
              <w:rPr>
                <w:rFonts w:hint="eastAsia" w:ascii="宋体" w:hAnsi="宋体"/>
                <w:b/>
                <w:szCs w:val="21"/>
                <w:highlight w:val="none"/>
              </w:rPr>
              <w:t>A招标控制价为</w:t>
            </w:r>
            <w:r>
              <w:rPr>
                <w:rFonts w:hint="eastAsia" w:ascii="宋体" w:hAnsi="宋体"/>
                <w:b/>
                <w:szCs w:val="21"/>
                <w:highlight w:val="none"/>
                <w:u w:val="single"/>
                <w:lang w:val="en-US" w:eastAsia="zh-CN"/>
              </w:rPr>
              <w:t>893234.58</w:t>
            </w:r>
            <w:r>
              <w:rPr>
                <w:rFonts w:hint="eastAsia" w:ascii="宋体" w:hAnsi="宋体"/>
                <w:b/>
                <w:szCs w:val="21"/>
                <w:highlight w:val="none"/>
              </w:rPr>
              <w:t>元，B招标控制价为</w:t>
            </w:r>
            <w:r>
              <w:rPr>
                <w:rFonts w:hint="eastAsia" w:ascii="宋体" w:hAnsi="宋体"/>
                <w:b/>
                <w:szCs w:val="21"/>
                <w:highlight w:val="none"/>
                <w:u w:val="single"/>
                <w:lang w:val="en-US" w:eastAsia="zh-CN"/>
              </w:rPr>
              <w:t>843234.58</w:t>
            </w:r>
            <w:r>
              <w:rPr>
                <w:rFonts w:hint="eastAsia" w:ascii="宋体" w:hAnsi="宋体"/>
                <w:b/>
                <w:szCs w:val="21"/>
                <w:highlight w:val="none"/>
              </w:rPr>
              <w:t>元。</w:t>
            </w:r>
            <w:r>
              <w:rPr>
                <w:rFonts w:hint="eastAsia" w:ascii="宋体" w:hAnsi="宋体"/>
                <w:b/>
                <w:szCs w:val="21"/>
                <w:highlight w:val="none"/>
                <w:lang w:eastAsia="zh-CN"/>
              </w:rPr>
              <w:t>招标人不设期望值。</w:t>
            </w:r>
          </w:p>
          <w:p w14:paraId="290A30D4">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b/>
                <w:highlight w:val="none"/>
              </w:rPr>
              <w:t>所有投标单位的每个单位工程投标</w:t>
            </w:r>
            <w:r>
              <w:rPr>
                <w:b/>
                <w:highlight w:val="none"/>
              </w:rPr>
              <w:t>A报价和B报价均不得高于本次公布的每个单位工程的工程</w:t>
            </w:r>
            <w:r>
              <w:rPr>
                <w:rFonts w:hint="eastAsia"/>
                <w:b/>
                <w:highlight w:val="none"/>
              </w:rPr>
              <w:t>A</w:t>
            </w:r>
            <w:r>
              <w:rPr>
                <w:rFonts w:hint="eastAsia"/>
                <w:b/>
                <w:highlight w:val="none"/>
                <w:lang w:eastAsia="zh-CN"/>
              </w:rPr>
              <w:t>控制价</w:t>
            </w:r>
            <w:r>
              <w:rPr>
                <w:b/>
                <w:highlight w:val="none"/>
              </w:rPr>
              <w:t>和工程</w:t>
            </w:r>
            <w:r>
              <w:rPr>
                <w:rFonts w:hint="eastAsia"/>
                <w:b/>
                <w:highlight w:val="none"/>
              </w:rPr>
              <w:t>B</w:t>
            </w:r>
            <w:r>
              <w:rPr>
                <w:rFonts w:hint="eastAsia" w:ascii="宋体" w:hAnsi="宋体"/>
                <w:b/>
                <w:szCs w:val="21"/>
                <w:highlight w:val="none"/>
              </w:rPr>
              <w:t>控制价</w:t>
            </w:r>
            <w:r>
              <w:rPr>
                <w:b/>
                <w:highlight w:val="none"/>
              </w:rPr>
              <w:t>。</w:t>
            </w:r>
          </w:p>
        </w:tc>
      </w:tr>
      <w:tr w14:paraId="0372E7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0" w:type="auto"/>
            <w:vAlign w:val="center"/>
          </w:tcPr>
          <w:p w14:paraId="187D3CBD">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3.1.1</w:t>
            </w:r>
          </w:p>
        </w:tc>
        <w:tc>
          <w:tcPr>
            <w:tcW w:w="2769" w:type="dxa"/>
            <w:gridSpan w:val="2"/>
            <w:vAlign w:val="center"/>
          </w:tcPr>
          <w:p w14:paraId="4A3550ED">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构成投标文件的材料</w:t>
            </w:r>
          </w:p>
          <w:p w14:paraId="6AAFB46B">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p>
        </w:tc>
        <w:tc>
          <w:tcPr>
            <w:tcW w:w="5493" w:type="dxa"/>
            <w:vAlign w:val="center"/>
          </w:tcPr>
          <w:p w14:paraId="09E8F1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lang w:eastAsia="zh-CN"/>
              </w:rPr>
              <w:instrText xml:space="preserve">,√</w:instrText>
            </w:r>
            <w:r>
              <w:rPr>
                <w:rFonts w:hint="eastAsia" w:ascii="宋体" w:hAnsi="宋体" w:cs="宋体"/>
                <w:szCs w:val="21"/>
              </w:rPr>
              <w:instrText xml:space="preserve">)</w:instrText>
            </w:r>
            <w:r>
              <w:rPr>
                <w:rFonts w:hint="eastAsia" w:ascii="宋体" w:hAnsi="宋体" w:cs="宋体"/>
                <w:szCs w:val="21"/>
              </w:rPr>
              <w:fldChar w:fldCharType="end"/>
            </w:r>
            <w:r>
              <w:rPr>
                <w:rFonts w:hint="eastAsia" w:ascii="宋体" w:hAnsi="宋体" w:cs="宋体"/>
                <w:szCs w:val="21"/>
              </w:rPr>
              <w:t>投标函；</w:t>
            </w:r>
          </w:p>
          <w:p w14:paraId="6F71C6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szCs w:val="21"/>
              </w:rPr>
              <w:t>法定代表人身份证明或附有法定代表人身份证明的授权委托书；</w:t>
            </w:r>
          </w:p>
          <w:p w14:paraId="59E9EF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szCs w:val="21"/>
              </w:rPr>
              <w:t>□</w:t>
            </w:r>
            <w:r>
              <w:rPr>
                <w:rFonts w:hint="eastAsia" w:ascii="宋体" w:hAnsi="宋体" w:cs="宋体"/>
                <w:szCs w:val="21"/>
              </w:rPr>
              <w:t>联合体协议书（如有）；</w:t>
            </w:r>
          </w:p>
          <w:p w14:paraId="06C2C7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szCs w:val="21"/>
              </w:rPr>
              <w:t>已标价的工程量清单；</w:t>
            </w:r>
          </w:p>
          <w:p w14:paraId="616A50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szCs w:val="21"/>
              </w:rPr>
              <w:t>□施工组织设计；</w:t>
            </w:r>
          </w:p>
          <w:p w14:paraId="5F42A0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szCs w:val="21"/>
              </w:rPr>
              <w:t>□拟分包计划表（如有）；</w:t>
            </w:r>
          </w:p>
          <w:p w14:paraId="326395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szCs w:val="21"/>
              </w:rPr>
              <w:t>投标人基本情况表；</w:t>
            </w:r>
          </w:p>
          <w:p w14:paraId="5425AF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rPr>
              <w:t>项目负责人简历表</w:t>
            </w:r>
          </w:p>
          <w:p w14:paraId="13428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rPr>
              <w:t>投标人（项目负责人）类似工程业绩一览表</w:t>
            </w:r>
          </w:p>
          <w:p w14:paraId="1A4FED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cs="宋体"/>
                <w:kern w:val="0"/>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szCs w:val="21"/>
              </w:rPr>
              <w:t>《建设工程诚信承诺书》</w:t>
            </w:r>
          </w:p>
          <w:p w14:paraId="4ACEC4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cs="宋体"/>
                <w:b/>
                <w:szCs w:val="21"/>
              </w:rPr>
            </w:pPr>
            <w:r>
              <w:rPr>
                <w:rFonts w:hint="eastAsia" w:ascii="宋体" w:hAnsi="宋体" w:cs="宋体"/>
                <w:kern w:val="0"/>
              </w:rPr>
              <w:t>□</w:t>
            </w:r>
            <w:r>
              <w:rPr>
                <w:rFonts w:hint="eastAsia" w:ascii="宋体" w:hAnsi="宋体" w:cs="宋体"/>
              </w:rPr>
              <w:t>……</w:t>
            </w:r>
          </w:p>
          <w:p w14:paraId="1AA799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b/>
                <w:bCs/>
                <w:szCs w:val="21"/>
              </w:rPr>
            </w:pPr>
            <w:r>
              <w:rPr>
                <w:rFonts w:hint="eastAsia" w:ascii="宋体" w:hAnsi="宋体" w:cs="宋体"/>
                <w:b/>
                <w:szCs w:val="21"/>
              </w:rPr>
              <w:t>资格审查证明材料原件</w:t>
            </w:r>
            <w:r>
              <w:rPr>
                <w:rFonts w:hint="eastAsia" w:ascii="宋体" w:hAnsi="宋体" w:cs="宋体"/>
                <w:b/>
              </w:rPr>
              <w:t>（或者证书二维码复印件）：</w:t>
            </w:r>
          </w:p>
          <w:p w14:paraId="59A7DE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rPr>
              <w:t>企业营业执照（副本）</w:t>
            </w:r>
            <w:r>
              <w:rPr>
                <w:rFonts w:hint="eastAsia" w:ascii="宋体" w:hAnsi="宋体" w:cs="宋体"/>
                <w:szCs w:val="21"/>
              </w:rPr>
              <w:t>；</w:t>
            </w:r>
          </w:p>
          <w:p w14:paraId="1AAAE1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rPr>
              <w:t>企业资质证书（副本）</w:t>
            </w:r>
            <w:r>
              <w:rPr>
                <w:rFonts w:hint="eastAsia" w:ascii="宋体" w:hAnsi="宋体" w:cs="宋体"/>
                <w:szCs w:val="21"/>
              </w:rPr>
              <w:t>；</w:t>
            </w:r>
            <w:r>
              <w:rPr>
                <w:rFonts w:hint="eastAsia" w:ascii="宋体" w:hAnsi="宋体" w:cs="宋体"/>
                <w:kern w:val="0"/>
              </w:rPr>
              <w:t xml:space="preserve"> </w:t>
            </w:r>
          </w:p>
          <w:p w14:paraId="1F59A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rPr>
              <w:t>企业开户许可证</w:t>
            </w:r>
          </w:p>
          <w:p w14:paraId="4F5690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kern w:val="0"/>
              </w:rPr>
              <w:t>安全生产许可证（副本）</w:t>
            </w:r>
            <w:r>
              <w:rPr>
                <w:rFonts w:hint="eastAsia" w:ascii="宋体" w:hAnsi="宋体" w:cs="宋体"/>
                <w:szCs w:val="21"/>
              </w:rPr>
              <w:t>；</w:t>
            </w:r>
          </w:p>
          <w:p w14:paraId="7A88F7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rPr>
              <w:t>拟派项目负责人的注册建造师证书</w:t>
            </w:r>
            <w:r>
              <w:rPr>
                <w:rFonts w:hint="eastAsia" w:ascii="宋体" w:hAnsi="宋体" w:cs="宋体"/>
                <w:szCs w:val="21"/>
              </w:rPr>
              <w:t>；</w:t>
            </w:r>
          </w:p>
          <w:p w14:paraId="69532A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eastAsia="宋体" w:cs="Times New Roman"/>
                <w:kern w:val="2"/>
                <w:sz w:val="21"/>
                <w:szCs w:val="24"/>
                <w:lang w:val="en-US" w:eastAsia="zh-CN" w:bidi="ar"/>
              </w:rPr>
              <w:t>拟派项目负责人的</w:t>
            </w:r>
            <w:r>
              <w:rPr>
                <w:rFonts w:hint="eastAsia" w:ascii="宋体" w:hAnsi="宋体" w:cs="宋体"/>
                <w:kern w:val="0"/>
              </w:rPr>
              <w:t>安全生产考核B证</w:t>
            </w:r>
            <w:r>
              <w:rPr>
                <w:rFonts w:hint="eastAsia" w:ascii="宋体" w:hAnsi="宋体" w:cs="宋体"/>
                <w:szCs w:val="21"/>
              </w:rPr>
              <w:t>；</w:t>
            </w:r>
          </w:p>
          <w:p w14:paraId="453D86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kern w:val="0"/>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rPr>
              <w:t>投标保证金票据；</w:t>
            </w:r>
          </w:p>
          <w:p w14:paraId="15A05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rPr>
              <w:t>项目负责人的</w:t>
            </w:r>
            <w:r>
              <w:rPr>
                <w:rFonts w:hint="eastAsia" w:ascii="宋体" w:hAnsi="宋体" w:cs="宋体"/>
                <w:u w:val="single"/>
              </w:rPr>
              <w:t xml:space="preserve"> </w:t>
            </w:r>
            <w:r>
              <w:rPr>
                <w:rFonts w:hint="eastAsia" w:ascii="宋体" w:hAnsi="宋体" w:cs="宋体"/>
                <w:highlight w:val="yellow"/>
                <w:u w:val="single"/>
              </w:rPr>
              <w:t>202</w:t>
            </w:r>
            <w:r>
              <w:rPr>
                <w:rFonts w:hint="eastAsia" w:ascii="宋体" w:hAnsi="宋体" w:cs="宋体"/>
                <w:highlight w:val="yellow"/>
                <w:u w:val="single"/>
                <w:lang w:val="en-US" w:eastAsia="zh-CN"/>
              </w:rPr>
              <w:t>6</w:t>
            </w:r>
            <w:r>
              <w:rPr>
                <w:rFonts w:hint="eastAsia" w:ascii="宋体" w:hAnsi="宋体" w:cs="宋体"/>
                <w:highlight w:val="yellow"/>
              </w:rPr>
              <w:t>年</w:t>
            </w:r>
            <w:r>
              <w:rPr>
                <w:rFonts w:hint="eastAsia" w:ascii="宋体" w:hAnsi="宋体" w:cs="宋体"/>
                <w:highlight w:val="yellow"/>
                <w:u w:val="single"/>
              </w:rPr>
              <w:t xml:space="preserve"> </w:t>
            </w:r>
            <w:r>
              <w:rPr>
                <w:rFonts w:hint="eastAsia" w:ascii="宋体" w:hAnsi="宋体" w:cs="宋体"/>
                <w:highlight w:val="yellow"/>
                <w:u w:val="single"/>
                <w:lang w:val="en-US" w:eastAsia="zh-CN"/>
              </w:rPr>
              <w:t>3</w:t>
            </w:r>
            <w:r>
              <w:rPr>
                <w:rFonts w:hint="eastAsia" w:ascii="宋体" w:hAnsi="宋体" w:cs="宋体"/>
                <w:highlight w:val="yellow"/>
              </w:rPr>
              <w:t>月至</w:t>
            </w:r>
            <w:r>
              <w:rPr>
                <w:rFonts w:hint="eastAsia" w:ascii="宋体" w:hAnsi="宋体" w:cs="宋体"/>
                <w:highlight w:val="yellow"/>
                <w:u w:val="single"/>
              </w:rPr>
              <w:t xml:space="preserve"> 202</w:t>
            </w:r>
            <w:r>
              <w:rPr>
                <w:rFonts w:hint="eastAsia" w:ascii="宋体" w:hAnsi="宋体" w:cs="宋体"/>
                <w:highlight w:val="yellow"/>
                <w:u w:val="single"/>
                <w:lang w:val="en-US" w:eastAsia="zh-CN"/>
              </w:rPr>
              <w:t>6</w:t>
            </w:r>
            <w:r>
              <w:rPr>
                <w:rFonts w:hint="eastAsia" w:ascii="宋体" w:hAnsi="宋体" w:cs="宋体"/>
                <w:highlight w:val="yellow"/>
                <w:u w:val="single"/>
              </w:rPr>
              <w:t xml:space="preserve"> </w:t>
            </w:r>
            <w:r>
              <w:rPr>
                <w:rFonts w:hint="eastAsia" w:ascii="宋体" w:hAnsi="宋体" w:cs="宋体"/>
                <w:highlight w:val="yellow"/>
              </w:rPr>
              <w:t>年</w:t>
            </w:r>
            <w:r>
              <w:rPr>
                <w:rFonts w:hint="eastAsia" w:ascii="宋体" w:hAnsi="宋体" w:cs="宋体"/>
                <w:highlight w:val="yellow"/>
                <w:u w:val="single"/>
              </w:rPr>
              <w:t xml:space="preserve"> </w:t>
            </w:r>
            <w:r>
              <w:rPr>
                <w:rFonts w:hint="eastAsia" w:ascii="宋体" w:hAnsi="宋体" w:cs="宋体"/>
                <w:highlight w:val="yellow"/>
                <w:u w:val="single"/>
                <w:lang w:val="en-US" w:eastAsia="zh-CN"/>
              </w:rPr>
              <w:t>5</w:t>
            </w:r>
            <w:r>
              <w:rPr>
                <w:rFonts w:hint="eastAsia" w:ascii="宋体" w:hAnsi="宋体" w:cs="宋体"/>
                <w:highlight w:val="yellow"/>
                <w:u w:val="single"/>
              </w:rPr>
              <w:t xml:space="preserve"> </w:t>
            </w:r>
            <w:r>
              <w:rPr>
                <w:rFonts w:hint="eastAsia" w:ascii="宋体" w:hAnsi="宋体" w:cs="宋体"/>
                <w:highlight w:val="yellow"/>
              </w:rPr>
              <w:t>月</w:t>
            </w:r>
            <w:r>
              <w:rPr>
                <w:rFonts w:hint="eastAsia" w:ascii="宋体" w:hAnsi="宋体" w:cs="宋体"/>
              </w:rPr>
              <w:t>的社保证明</w:t>
            </w:r>
            <w:r>
              <w:rPr>
                <w:rFonts w:hint="eastAsia" w:ascii="宋体" w:hAnsi="宋体" w:cs="宋体"/>
                <w:szCs w:val="21"/>
              </w:rPr>
              <w:t>（</w:t>
            </w:r>
            <w:r>
              <w:rPr>
                <w:rFonts w:hint="eastAsia" w:ascii="宋体" w:hAnsi="宋体" w:cs="宋体"/>
              </w:rPr>
              <w:t>具体要求见本章前附表10.3</w:t>
            </w:r>
            <w:r>
              <w:rPr>
                <w:rFonts w:hint="eastAsia" w:ascii="宋体" w:hAnsi="宋体" w:cs="宋体"/>
                <w:szCs w:val="21"/>
              </w:rPr>
              <w:t>）（退休人员提供退休证明及聘用证明）；</w:t>
            </w:r>
          </w:p>
          <w:p w14:paraId="7A1F7B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ascii="宋体" w:hAnsi="宋体" w:cs="宋体"/>
                <w:szCs w:val="21"/>
              </w:rPr>
            </w:pPr>
            <w:r>
              <w:rPr>
                <w:rFonts w:hint="eastAsia" w:ascii="宋体" w:hAnsi="宋体" w:cs="宋体"/>
                <w:kern w:val="0"/>
              </w:rPr>
              <w:t>□</w:t>
            </w:r>
            <w:r>
              <w:rPr>
                <w:rFonts w:hint="eastAsia" w:ascii="宋体" w:hAnsi="宋体" w:cs="宋体"/>
              </w:rPr>
              <w:t>……</w:t>
            </w:r>
          </w:p>
        </w:tc>
      </w:tr>
      <w:tr w14:paraId="57829C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0" w:type="auto"/>
            <w:vAlign w:val="center"/>
          </w:tcPr>
          <w:p w14:paraId="6E465F02">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3.3.1</w:t>
            </w:r>
          </w:p>
        </w:tc>
        <w:tc>
          <w:tcPr>
            <w:tcW w:w="2769" w:type="dxa"/>
            <w:gridSpan w:val="2"/>
            <w:vAlign w:val="center"/>
          </w:tcPr>
          <w:p w14:paraId="6B71A2B8">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投标有效期</w:t>
            </w:r>
          </w:p>
        </w:tc>
        <w:tc>
          <w:tcPr>
            <w:tcW w:w="5493" w:type="dxa"/>
            <w:vAlign w:val="center"/>
          </w:tcPr>
          <w:p w14:paraId="1C41AF60">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投标截止日后</w:t>
            </w:r>
            <w:r>
              <w:rPr>
                <w:rFonts w:hint="eastAsia" w:ascii="宋体" w:hAnsi="宋体" w:cs="宋体"/>
                <w:szCs w:val="21"/>
                <w:u w:val="single"/>
              </w:rPr>
              <w:t xml:space="preserve"> 45 </w:t>
            </w:r>
            <w:r>
              <w:rPr>
                <w:rFonts w:hint="eastAsia" w:ascii="宋体" w:hAnsi="宋体" w:cs="宋体"/>
                <w:szCs w:val="21"/>
              </w:rPr>
              <w:t xml:space="preserve">日历天 </w:t>
            </w:r>
          </w:p>
        </w:tc>
      </w:tr>
      <w:tr w14:paraId="2CCC40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0" w:type="auto"/>
            <w:vAlign w:val="center"/>
          </w:tcPr>
          <w:p w14:paraId="773DA194">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3.2.3</w:t>
            </w:r>
          </w:p>
        </w:tc>
        <w:tc>
          <w:tcPr>
            <w:tcW w:w="2769" w:type="dxa"/>
            <w:gridSpan w:val="2"/>
            <w:vAlign w:val="center"/>
          </w:tcPr>
          <w:p w14:paraId="267C6FEE">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合同价格形式</w:t>
            </w:r>
          </w:p>
        </w:tc>
        <w:tc>
          <w:tcPr>
            <w:tcW w:w="5493" w:type="dxa"/>
            <w:vAlign w:val="center"/>
          </w:tcPr>
          <w:p w14:paraId="256A956F">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sym w:font="Wingdings 2" w:char="0052"/>
            </w:r>
            <w:r>
              <w:rPr>
                <w:rFonts w:hint="eastAsia" w:ascii="宋体" w:hAnsi="宋体" w:cs="宋体"/>
                <w:szCs w:val="21"/>
              </w:rPr>
              <w:t>单价合同</w:t>
            </w:r>
          </w:p>
          <w:p w14:paraId="3B8F75C2">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□总价合同</w:t>
            </w:r>
          </w:p>
        </w:tc>
      </w:tr>
      <w:tr w14:paraId="1A1E55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0" w:type="auto"/>
            <w:vAlign w:val="center"/>
          </w:tcPr>
          <w:p w14:paraId="0EBD7E54">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3.4.1</w:t>
            </w:r>
          </w:p>
        </w:tc>
        <w:tc>
          <w:tcPr>
            <w:tcW w:w="2769" w:type="dxa"/>
            <w:gridSpan w:val="2"/>
            <w:tcBorders>
              <w:bottom w:val="single" w:color="auto" w:sz="4" w:space="0"/>
            </w:tcBorders>
            <w:vAlign w:val="center"/>
          </w:tcPr>
          <w:p w14:paraId="772B6D1B">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投标保证金递交</w:t>
            </w:r>
          </w:p>
        </w:tc>
        <w:tc>
          <w:tcPr>
            <w:tcW w:w="5493" w:type="dxa"/>
            <w:vAlign w:val="center"/>
          </w:tcPr>
          <w:p w14:paraId="5D25577B">
            <w:pPr>
              <w:keepNext w:val="0"/>
              <w:keepLines w:val="0"/>
              <w:suppressLineNumbers w:val="0"/>
              <w:spacing w:before="0" w:beforeAutospacing="0" w:after="0" w:afterAutospacing="0" w:line="360" w:lineRule="auto"/>
              <w:ind w:left="0" w:right="0"/>
              <w:rPr>
                <w:rFonts w:hint="eastAsia" w:ascii="宋体" w:hAnsi="宋体" w:cs="宋体"/>
                <w:b/>
                <w:bCs/>
                <w:u w:val="single"/>
                <w:lang w:eastAsia="zh-CN"/>
              </w:rPr>
            </w:pPr>
            <w:r>
              <w:rPr>
                <w:rFonts w:hint="eastAsia" w:ascii="宋体" w:hAnsi="宋体" w:cs="宋体"/>
                <w:szCs w:val="21"/>
              </w:rPr>
              <w:t>投标保证金的形式：</w:t>
            </w:r>
            <w:r>
              <w:rPr>
                <w:rFonts w:hint="eastAsia" w:ascii="宋体" w:hAnsi="宋体" w:cs="宋体"/>
                <w:b/>
                <w:bCs/>
                <w:u w:val="single"/>
              </w:rPr>
              <w:t>本票或汇票</w:t>
            </w:r>
          </w:p>
          <w:p w14:paraId="274DF53A">
            <w:pPr>
              <w:keepNext w:val="0"/>
              <w:keepLines w:val="0"/>
              <w:suppressLineNumbers w:val="0"/>
              <w:spacing w:before="0" w:beforeAutospacing="0" w:after="0" w:afterAutospacing="0" w:line="360" w:lineRule="auto"/>
              <w:ind w:left="0" w:right="0"/>
              <w:rPr>
                <w:rFonts w:hint="eastAsia" w:ascii="宋体" w:hAnsi="宋体" w:cs="宋体"/>
                <w:b/>
                <w:bCs/>
                <w:u w:val="none"/>
                <w:lang w:eastAsia="zh-CN"/>
              </w:rPr>
            </w:pPr>
            <w:r>
              <w:rPr>
                <w:rFonts w:hint="eastAsia" w:ascii="宋体" w:hAnsi="宋体" w:cs="宋体"/>
                <w:b/>
                <w:bCs/>
                <w:u w:val="none"/>
                <w:lang w:eastAsia="zh-CN"/>
              </w:rPr>
              <w:t>一、采用本票或汇票形式按以下要求办理：</w:t>
            </w:r>
          </w:p>
          <w:p w14:paraId="1AD07508">
            <w:pPr>
              <w:keepNext w:val="0"/>
              <w:keepLines w:val="0"/>
              <w:suppressLineNumbers w:val="0"/>
              <w:spacing w:before="0" w:beforeAutospacing="0" w:after="0" w:afterAutospacing="0" w:line="360" w:lineRule="auto"/>
              <w:ind w:left="0" w:right="0"/>
              <w:rPr>
                <w:rFonts w:ascii="宋体" w:hAnsi="宋体" w:cs="宋体"/>
                <w:u w:val="single"/>
              </w:rPr>
            </w:pPr>
            <w:r>
              <w:rPr>
                <w:rFonts w:hint="eastAsia" w:ascii="宋体" w:hAnsi="宋体" w:cs="宋体"/>
                <w:u w:val="single"/>
              </w:rPr>
              <w:t>【必须是投标人从企业注册所在地的基本账户出具的本票或汇票（其他方式如：电汇、网银转账等将被视为无效）】</w:t>
            </w:r>
          </w:p>
          <w:p w14:paraId="401BDF15">
            <w:pPr>
              <w:keepNext w:val="0"/>
              <w:keepLines w:val="0"/>
              <w:suppressLineNumbers w:val="0"/>
              <w:adjustRightInd w:val="0"/>
              <w:snapToGrid w:val="0"/>
              <w:spacing w:before="0" w:beforeAutospacing="0" w:after="0" w:afterAutospacing="0" w:line="360" w:lineRule="auto"/>
              <w:ind w:left="0" w:right="0"/>
              <w:rPr>
                <w:rFonts w:ascii="宋体" w:hAnsi="宋体" w:cs="宋体"/>
                <w:highlight w:val="none"/>
                <w:u w:val="single"/>
              </w:rPr>
            </w:pPr>
            <w:r>
              <w:rPr>
                <w:rFonts w:hint="eastAsia" w:ascii="宋体" w:hAnsi="宋体" w:cs="宋体"/>
                <w:szCs w:val="21"/>
                <w:highlight w:val="none"/>
              </w:rPr>
              <w:t>投标保证金的金额：</w:t>
            </w:r>
            <w:r>
              <w:rPr>
                <w:rFonts w:hint="eastAsia" w:ascii="宋体" w:hAnsi="宋体" w:cs="宋体"/>
                <w:szCs w:val="21"/>
                <w:highlight w:val="none"/>
                <w:u w:val="single"/>
              </w:rPr>
              <w:t>人民币</w:t>
            </w:r>
            <w:r>
              <w:rPr>
                <w:rFonts w:hint="eastAsia" w:ascii="宋体" w:hAnsi="宋体" w:cs="宋体"/>
                <w:highlight w:val="none"/>
                <w:u w:val="single"/>
                <w:lang w:eastAsia="zh-CN"/>
              </w:rPr>
              <w:t>壹万伍仟</w:t>
            </w:r>
            <w:r>
              <w:rPr>
                <w:rFonts w:hint="eastAsia" w:ascii="宋体" w:hAnsi="宋体" w:cs="宋体"/>
                <w:highlight w:val="none"/>
                <w:u w:val="single"/>
              </w:rPr>
              <w:t>整</w:t>
            </w:r>
          </w:p>
          <w:p w14:paraId="52646017">
            <w:pPr>
              <w:keepNext w:val="0"/>
              <w:keepLines w:val="0"/>
              <w:suppressLineNumbers w:val="0"/>
              <w:adjustRightInd w:val="0"/>
              <w:snapToGrid w:val="0"/>
              <w:spacing w:before="0" w:beforeAutospacing="0" w:after="0" w:afterAutospacing="0" w:line="360" w:lineRule="auto"/>
              <w:ind w:left="0" w:right="0"/>
              <w:rPr>
                <w:rFonts w:hint="default" w:ascii="宋体" w:hAnsi="宋体" w:cs="宋体"/>
                <w:highlight w:val="none"/>
                <w:u w:val="single"/>
                <w:lang w:val="en-US"/>
              </w:rPr>
            </w:pPr>
            <w:r>
              <w:rPr>
                <w:rFonts w:hint="eastAsia" w:ascii="宋体" w:hAnsi="宋体" w:cs="宋体"/>
                <w:szCs w:val="21"/>
                <w:highlight w:val="none"/>
              </w:rPr>
              <w:t>投标保</w:t>
            </w:r>
            <w:r>
              <w:rPr>
                <w:rFonts w:hint="eastAsia" w:ascii="宋体" w:hAnsi="宋体" w:cs="宋体"/>
                <w:szCs w:val="21"/>
                <w:highlight w:val="none"/>
                <w:u w:val="none"/>
              </w:rPr>
              <w:t>证金账户：</w:t>
            </w:r>
            <w:r>
              <w:rPr>
                <w:rFonts w:hint="eastAsia" w:ascii="宋体" w:hAnsi="宋体" w:cs="宋体"/>
                <w:szCs w:val="21"/>
                <w:highlight w:val="none"/>
                <w:u w:val="single"/>
                <w:lang w:val="en-US" w:eastAsia="zh-CN"/>
              </w:rPr>
              <w:t xml:space="preserve"> 江苏嘉得成建设工程咨询有限公司</w:t>
            </w:r>
            <w:r>
              <w:rPr>
                <w:rFonts w:hint="eastAsia" w:ascii="宋体" w:hAnsi="宋体" w:cs="Times New Roman"/>
                <w:kern w:val="2"/>
                <w:sz w:val="21"/>
                <w:szCs w:val="24"/>
                <w:highlight w:val="none"/>
                <w:u w:val="single"/>
                <w:lang w:val="en-US" w:eastAsia="zh-CN" w:bidi="ar"/>
              </w:rPr>
              <w:t xml:space="preserve">  </w:t>
            </w:r>
          </w:p>
          <w:p w14:paraId="20F53D56">
            <w:pPr>
              <w:keepNext w:val="0"/>
              <w:keepLines w:val="0"/>
              <w:suppressLineNumbers w:val="0"/>
              <w:adjustRightInd w:val="0"/>
              <w:snapToGrid w:val="0"/>
              <w:spacing w:before="0" w:beforeAutospacing="0" w:after="0" w:afterAutospacing="0" w:line="360" w:lineRule="auto"/>
              <w:ind w:left="0" w:right="0"/>
              <w:rPr>
                <w:rFonts w:hint="default" w:ascii="宋体" w:hAnsi="宋体" w:cs="宋体"/>
                <w:highlight w:val="none"/>
                <w:u w:val="single"/>
                <w:lang w:val="en-US"/>
              </w:rPr>
            </w:pPr>
            <w:r>
              <w:rPr>
                <w:rFonts w:hint="eastAsia" w:ascii="宋体" w:hAnsi="宋体" w:cs="宋体"/>
                <w:szCs w:val="21"/>
                <w:highlight w:val="none"/>
              </w:rPr>
              <w:t>账号</w:t>
            </w:r>
            <w:r>
              <w:rPr>
                <w:rFonts w:hint="eastAsia" w:ascii="宋体" w:hAnsi="宋体" w:cs="宋体"/>
                <w:szCs w:val="21"/>
                <w:highlight w:val="none"/>
                <w:u w:val="single"/>
                <w:lang w:val="en-US" w:eastAsia="zh-CN"/>
              </w:rPr>
              <w:t>：</w:t>
            </w:r>
            <w:r>
              <w:rPr>
                <w:rFonts w:hint="default" w:ascii="宋体" w:hAnsi="宋体" w:cs="宋体"/>
                <w:szCs w:val="21"/>
                <w:highlight w:val="none"/>
                <w:u w:val="single"/>
                <w:lang w:val="en-US" w:eastAsia="zh-CN"/>
              </w:rPr>
              <w:t>3022402032-10110146745</w:t>
            </w:r>
            <w:r>
              <w:rPr>
                <w:rFonts w:hint="eastAsia" w:ascii="宋体" w:hAnsi="宋体" w:cs="宋体"/>
                <w:szCs w:val="21"/>
                <w:highlight w:val="none"/>
                <w:u w:val="single"/>
                <w:lang w:val="en-US" w:eastAsia="zh-CN"/>
              </w:rPr>
              <w:t xml:space="preserve"> </w:t>
            </w:r>
          </w:p>
          <w:p w14:paraId="7B35AD04">
            <w:pPr>
              <w:keepNext w:val="0"/>
              <w:keepLines w:val="0"/>
              <w:suppressLineNumbers w:val="0"/>
              <w:adjustRightInd w:val="0"/>
              <w:snapToGrid w:val="0"/>
              <w:spacing w:before="0" w:beforeAutospacing="0" w:after="0" w:afterAutospacing="0" w:line="360" w:lineRule="auto"/>
              <w:ind w:left="0" w:right="0"/>
              <w:rPr>
                <w:rFonts w:hint="default" w:ascii="宋体" w:hAnsi="宋体" w:cs="Times New Roman"/>
                <w:kern w:val="2"/>
                <w:sz w:val="21"/>
                <w:szCs w:val="24"/>
                <w:highlight w:val="none"/>
                <w:u w:val="single"/>
                <w:lang w:val="en-US" w:eastAsia="zh-CN" w:bidi="ar"/>
              </w:rPr>
            </w:pPr>
            <w:r>
              <w:rPr>
                <w:rFonts w:hint="eastAsia" w:ascii="宋体" w:hAnsi="宋体" w:cs="宋体"/>
                <w:szCs w:val="21"/>
                <w:highlight w:val="none"/>
              </w:rPr>
              <w:t>开户行：</w:t>
            </w:r>
            <w:r>
              <w:rPr>
                <w:rFonts w:hint="eastAsia" w:ascii="宋体" w:hAnsi="宋体" w:cs="Times New Roman"/>
                <w:kern w:val="2"/>
                <w:sz w:val="21"/>
                <w:szCs w:val="24"/>
                <w:highlight w:val="none"/>
                <w:u w:val="single"/>
                <w:lang w:val="en-US" w:eastAsia="zh-CN" w:bidi="ar"/>
              </w:rPr>
              <w:t xml:space="preserve"> 江阴农商行营业部 </w:t>
            </w:r>
          </w:p>
          <w:p w14:paraId="0ADFA5CC">
            <w:pPr>
              <w:keepNext w:val="0"/>
              <w:keepLines w:val="0"/>
              <w:suppressLineNumbers w:val="0"/>
              <w:adjustRightInd w:val="0"/>
              <w:snapToGrid w:val="0"/>
              <w:spacing w:before="0" w:beforeAutospacing="0" w:after="0" w:afterAutospacing="0" w:line="360" w:lineRule="auto"/>
              <w:ind w:left="0" w:right="0"/>
              <w:rPr>
                <w:rFonts w:ascii="宋体" w:hAnsi="宋体" w:cs="宋体"/>
                <w:szCs w:val="21"/>
              </w:rPr>
            </w:pPr>
            <w:r>
              <w:rPr>
                <w:rFonts w:hint="eastAsia" w:ascii="宋体" w:hAnsi="宋体" w:cs="宋体"/>
                <w:szCs w:val="21"/>
              </w:rPr>
              <w:t>☆</w:t>
            </w:r>
            <w:r>
              <w:rPr>
                <w:rFonts w:hint="eastAsia" w:ascii="宋体" w:hAnsi="宋体" w:cs="宋体"/>
              </w:rPr>
              <w:t>递交方式：必须密封于资格审查证明资料密封袋内，与投标文件一同递交。</w:t>
            </w:r>
          </w:p>
        </w:tc>
      </w:tr>
      <w:tr w14:paraId="10A646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0" w:type="auto"/>
            <w:vAlign w:val="center"/>
          </w:tcPr>
          <w:p w14:paraId="5AD388E7">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3.4.3</w:t>
            </w:r>
          </w:p>
        </w:tc>
        <w:tc>
          <w:tcPr>
            <w:tcW w:w="2769" w:type="dxa"/>
            <w:gridSpan w:val="2"/>
            <w:tcBorders>
              <w:top w:val="single" w:color="auto" w:sz="4" w:space="0"/>
            </w:tcBorders>
            <w:vAlign w:val="center"/>
          </w:tcPr>
          <w:p w14:paraId="15633B9B">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投标保证金退还</w:t>
            </w:r>
          </w:p>
        </w:tc>
        <w:tc>
          <w:tcPr>
            <w:tcW w:w="5493" w:type="dxa"/>
            <w:vAlign w:val="center"/>
          </w:tcPr>
          <w:p w14:paraId="59D1B97F">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rPr>
              <w:t>招标人最迟应当在书面合同签订后5日内向中标人和未中标人退还投标保证金。</w:t>
            </w:r>
          </w:p>
        </w:tc>
      </w:tr>
      <w:tr w14:paraId="63299E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0" w:type="auto"/>
            <w:vAlign w:val="center"/>
          </w:tcPr>
          <w:p w14:paraId="7184E266">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3.5</w:t>
            </w:r>
          </w:p>
        </w:tc>
        <w:tc>
          <w:tcPr>
            <w:tcW w:w="2769" w:type="dxa"/>
            <w:gridSpan w:val="2"/>
            <w:vAlign w:val="center"/>
          </w:tcPr>
          <w:p w14:paraId="5E6BAC30">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是否允许递交备选投标方案</w:t>
            </w:r>
          </w:p>
        </w:tc>
        <w:tc>
          <w:tcPr>
            <w:tcW w:w="5493" w:type="dxa"/>
            <w:vAlign w:val="center"/>
          </w:tcPr>
          <w:p w14:paraId="5C9DF879">
            <w:pPr>
              <w:keepNext w:val="0"/>
              <w:keepLines w:val="0"/>
              <w:suppressLineNumbers w:val="0"/>
              <w:adjustRightInd w:val="0"/>
              <w:snapToGrid w:val="0"/>
              <w:spacing w:before="0" w:beforeAutospacing="0" w:after="0" w:afterAutospacing="0" w:line="400" w:lineRule="exact"/>
              <w:ind w:left="0" w:right="0"/>
              <w:rPr>
                <w:rFonts w:ascii="宋体" w:hAnsi="宋体" w:cs="宋体"/>
                <w:szCs w:val="21"/>
                <w:u w:val="single"/>
              </w:rPr>
            </w:pPr>
            <w:r>
              <w:rPr>
                <w:rFonts w:hint="eastAsia" w:ascii="宋体" w:hAnsi="宋体" w:cs="宋体"/>
                <w:szCs w:val="21"/>
              </w:rPr>
              <w:t>不允许</w:t>
            </w:r>
          </w:p>
        </w:tc>
      </w:tr>
      <w:tr w14:paraId="2542C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14:paraId="73C0DE9D">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3.6.5</w:t>
            </w:r>
          </w:p>
        </w:tc>
        <w:tc>
          <w:tcPr>
            <w:tcW w:w="2769" w:type="dxa"/>
            <w:gridSpan w:val="2"/>
            <w:vAlign w:val="center"/>
          </w:tcPr>
          <w:p w14:paraId="07731582">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施工组织设计暗标编制要求</w:t>
            </w:r>
          </w:p>
        </w:tc>
        <w:tc>
          <w:tcPr>
            <w:tcW w:w="5493" w:type="dxa"/>
            <w:vAlign w:val="center"/>
          </w:tcPr>
          <w:p w14:paraId="75C3B1A8">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lang w:eastAsia="zh-CN"/>
              </w:rPr>
              <w:sym w:font="Wingdings 2" w:char="0052"/>
            </w:r>
            <w:r>
              <w:rPr>
                <w:rFonts w:hint="eastAsia" w:ascii="宋体" w:hAnsi="宋体" w:cs="宋体"/>
                <w:szCs w:val="21"/>
              </w:rPr>
              <w:t>不采用</w:t>
            </w:r>
          </w:p>
          <w:p w14:paraId="193263DD">
            <w:pPr>
              <w:keepNext w:val="0"/>
              <w:keepLines w:val="0"/>
              <w:suppressLineNumbers w:val="0"/>
              <w:adjustRightInd w:val="0"/>
              <w:snapToGrid w:val="0"/>
              <w:spacing w:before="0" w:beforeAutospacing="0" w:after="0" w:afterAutospacing="0" w:line="400" w:lineRule="exact"/>
              <w:ind w:left="0" w:right="0"/>
              <w:rPr>
                <w:rFonts w:ascii="宋体" w:hAnsi="宋体" w:cs="宋体"/>
                <w:szCs w:val="21"/>
                <w:u w:val="single"/>
              </w:rPr>
            </w:pPr>
            <w:r>
              <w:rPr>
                <w:rFonts w:hint="eastAsia" w:ascii="宋体" w:hAnsi="宋体" w:cs="宋体"/>
                <w:szCs w:val="21"/>
              </w:rPr>
              <w:t>□采用。</w:t>
            </w:r>
            <w:r>
              <w:rPr>
                <w:rFonts w:hint="eastAsia" w:ascii="宋体" w:hAnsi="宋体" w:cs="宋体"/>
                <w:szCs w:val="21"/>
                <w:u w:val="single"/>
              </w:rPr>
              <w:t>施工组织设计内容、文字均不得出现投标单位名称、相关人员姓名等和其他可识别投标人身份的字符、徽标、人员名称等。</w:t>
            </w:r>
          </w:p>
        </w:tc>
      </w:tr>
      <w:tr w14:paraId="5EEB71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06" w:hRule="atLeast"/>
          <w:jc w:val="center"/>
        </w:trPr>
        <w:tc>
          <w:tcPr>
            <w:tcW w:w="0" w:type="auto"/>
            <w:vAlign w:val="center"/>
          </w:tcPr>
          <w:p w14:paraId="3933FEA5">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3.6.6</w:t>
            </w:r>
          </w:p>
        </w:tc>
        <w:tc>
          <w:tcPr>
            <w:tcW w:w="2769" w:type="dxa"/>
            <w:gridSpan w:val="2"/>
            <w:vAlign w:val="center"/>
          </w:tcPr>
          <w:p w14:paraId="67B30675">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其他编制要求</w:t>
            </w:r>
          </w:p>
        </w:tc>
        <w:tc>
          <w:tcPr>
            <w:tcW w:w="5493" w:type="dxa"/>
            <w:vAlign w:val="center"/>
          </w:tcPr>
          <w:p w14:paraId="137AA3E9">
            <w:pPr>
              <w:keepNext w:val="0"/>
              <w:keepLines w:val="0"/>
              <w:suppressLineNumbers w:val="0"/>
              <w:spacing w:before="0" w:beforeAutospacing="0" w:after="0" w:afterAutospacing="0" w:line="360" w:lineRule="auto"/>
              <w:ind w:left="0" w:right="0"/>
              <w:rPr>
                <w:rFonts w:ascii="宋体" w:hAnsi="宋体" w:cs="宋体"/>
                <w:highlight w:val="none"/>
              </w:rPr>
            </w:pPr>
            <w:r>
              <w:rPr>
                <w:rFonts w:hint="eastAsia" w:ascii="宋体" w:hAnsi="宋体" w:cs="宋体"/>
                <w:highlight w:val="none"/>
              </w:rPr>
              <w:t>1. 投标人应在投标文件封面、投标函加盖投标人和法定代表人或其委托代理人的公章及印章。由委托代理人签字或盖章的在投标文件中须同时提交投标文件签署授权委托书。</w:t>
            </w:r>
          </w:p>
          <w:p w14:paraId="5F3608BE">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2、投标文件份数：</w:t>
            </w:r>
          </w:p>
          <w:p w14:paraId="6B504F8B">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投标函部分：正本一份，副本贰份。</w:t>
            </w:r>
          </w:p>
          <w:p w14:paraId="6DED8836">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商务标部分：正本一份，副本贰份。</w:t>
            </w:r>
          </w:p>
          <w:p w14:paraId="40649373">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电子U盘一份，电子版内容为投标函、商务标。</w:t>
            </w:r>
          </w:p>
          <w:p w14:paraId="4DE1EFC0">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资格审查证明材料原件：一份。</w:t>
            </w:r>
          </w:p>
          <w:p w14:paraId="3C85AC79">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3、密封袋统一按以下方式密封：</w:t>
            </w:r>
          </w:p>
          <w:p w14:paraId="73586612">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资格审查证明材料原件一个密封袋；</w:t>
            </w:r>
          </w:p>
          <w:p w14:paraId="4C5CE8FE">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投标函正本一个密封袋（含电子U盘）；</w:t>
            </w:r>
          </w:p>
          <w:p w14:paraId="35DC00A1">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商务标正本一个密封袋；</w:t>
            </w:r>
          </w:p>
          <w:p w14:paraId="5913E593">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所有副本一个密封袋；</w:t>
            </w:r>
          </w:p>
          <w:p w14:paraId="0EC67D48">
            <w:pPr>
              <w:keepNext w:val="0"/>
              <w:keepLines w:val="0"/>
              <w:suppressLineNumbers w:val="0"/>
              <w:spacing w:before="0" w:beforeAutospacing="0" w:after="0" w:afterAutospacing="0" w:line="360" w:lineRule="auto"/>
              <w:ind w:left="0" w:right="0"/>
              <w:rPr>
                <w:rFonts w:ascii="宋体" w:hAnsi="宋体" w:cs="宋体"/>
                <w:b/>
                <w:highlight w:val="none"/>
              </w:rPr>
            </w:pPr>
            <w:r>
              <w:rPr>
                <w:rFonts w:hint="eastAsia" w:ascii="宋体" w:hAnsi="宋体" w:cs="宋体"/>
                <w:b/>
                <w:highlight w:val="none"/>
              </w:rPr>
              <w:t>注：一个密封袋如装不下，可用贰个密封袋。</w:t>
            </w:r>
          </w:p>
          <w:p w14:paraId="3F1E846E">
            <w:pPr>
              <w:pStyle w:val="149"/>
              <w:keepNext w:val="0"/>
              <w:keepLines w:val="0"/>
              <w:suppressLineNumbers w:val="0"/>
              <w:spacing w:before="0" w:beforeAutospacing="0" w:after="0" w:afterAutospacing="0" w:line="360" w:lineRule="auto"/>
              <w:ind w:left="0" w:right="0" w:firstLine="0" w:firstLineChars="0"/>
              <w:rPr>
                <w:rFonts w:ascii="宋体" w:hAnsi="宋体" w:cs="宋体"/>
                <w:highlight w:val="none"/>
              </w:rPr>
            </w:pPr>
            <w:r>
              <w:rPr>
                <w:rFonts w:hint="eastAsia" w:ascii="宋体" w:hAnsi="宋体" w:cs="宋体"/>
                <w:highlight w:val="none"/>
              </w:rPr>
              <w:t>密封袋上应当写明：</w:t>
            </w:r>
          </w:p>
          <w:p w14:paraId="4983F62C">
            <w:pPr>
              <w:pStyle w:val="149"/>
              <w:keepNext w:val="0"/>
              <w:keepLines w:val="0"/>
              <w:suppressLineNumbers w:val="0"/>
              <w:spacing w:before="0" w:beforeAutospacing="0" w:after="0" w:afterAutospacing="0" w:line="360" w:lineRule="auto"/>
              <w:ind w:left="0" w:right="0" w:firstLine="0" w:firstLineChars="0"/>
              <w:rPr>
                <w:rFonts w:ascii="宋体" w:hAnsi="宋体" w:cs="宋体"/>
                <w:highlight w:val="none"/>
              </w:rPr>
            </w:pPr>
            <w:r>
              <w:rPr>
                <w:rFonts w:hint="eastAsia" w:ascii="宋体" w:hAnsi="宋体" w:cs="宋体"/>
                <w:highlight w:val="none"/>
              </w:rPr>
              <w:t>投标人地址：</w:t>
            </w:r>
            <w:r>
              <w:rPr>
                <w:rFonts w:hint="eastAsia" w:ascii="宋体" w:hAnsi="宋体" w:cs="宋体"/>
                <w:highlight w:val="none"/>
                <w:u w:val="single"/>
              </w:rPr>
              <w:t xml:space="preserve">                </w:t>
            </w:r>
            <w:r>
              <w:rPr>
                <w:rFonts w:hint="eastAsia" w:ascii="宋体" w:hAnsi="宋体" w:cs="宋体"/>
                <w:highlight w:val="none"/>
              </w:rPr>
              <w:t xml:space="preserve">                    </w:t>
            </w:r>
          </w:p>
          <w:p w14:paraId="595C2698">
            <w:pPr>
              <w:pStyle w:val="149"/>
              <w:keepNext w:val="0"/>
              <w:keepLines w:val="0"/>
              <w:suppressLineNumbers w:val="0"/>
              <w:spacing w:before="0" w:beforeAutospacing="0" w:after="0" w:afterAutospacing="0" w:line="360" w:lineRule="auto"/>
              <w:ind w:left="0" w:right="0" w:firstLine="0" w:firstLineChars="0"/>
              <w:rPr>
                <w:rFonts w:ascii="宋体" w:hAnsi="宋体" w:cs="宋体"/>
                <w:highlight w:val="none"/>
              </w:rPr>
            </w:pPr>
            <w:r>
              <w:rPr>
                <w:rFonts w:hint="eastAsia" w:ascii="宋体" w:hAnsi="宋体" w:cs="宋体"/>
                <w:highlight w:val="none"/>
              </w:rPr>
              <w:t>投标人名称：</w:t>
            </w:r>
            <w:r>
              <w:rPr>
                <w:rFonts w:hint="eastAsia" w:ascii="宋体" w:hAnsi="宋体" w:cs="宋体"/>
                <w:highlight w:val="none"/>
                <w:u w:val="single"/>
              </w:rPr>
              <w:t xml:space="preserve">                    </w:t>
            </w:r>
            <w:r>
              <w:rPr>
                <w:rFonts w:hint="eastAsia" w:ascii="宋体" w:hAnsi="宋体" w:cs="宋体"/>
                <w:highlight w:val="none"/>
              </w:rPr>
              <w:t xml:space="preserve">                    </w:t>
            </w:r>
          </w:p>
          <w:p w14:paraId="644738C1">
            <w:pPr>
              <w:keepNext w:val="0"/>
              <w:keepLines w:val="0"/>
              <w:suppressLineNumbers w:val="0"/>
              <w:adjustRightInd w:val="0"/>
              <w:snapToGrid w:val="0"/>
              <w:spacing w:before="0" w:beforeAutospacing="0" w:after="0" w:afterAutospacing="0" w:line="400" w:lineRule="exact"/>
              <w:ind w:left="0" w:right="0"/>
              <w:rPr>
                <w:rFonts w:ascii="宋体" w:hAnsi="宋体" w:cs="宋体"/>
                <w:szCs w:val="21"/>
                <w:highlight w:val="none"/>
              </w:rPr>
            </w:pPr>
            <w:r>
              <w:rPr>
                <w:rFonts w:hint="eastAsia" w:ascii="宋体" w:hAnsi="宋体" w:cs="宋体"/>
                <w:highlight w:val="none"/>
                <w:u w:val="single"/>
                <w:lang w:eastAsia="zh-CN"/>
              </w:rPr>
              <w:t>定山村飞马线公厕</w:t>
            </w:r>
            <w:r>
              <w:rPr>
                <w:rFonts w:hint="eastAsia" w:ascii="宋体" w:hAnsi="宋体" w:cs="宋体"/>
                <w:highlight w:val="none"/>
                <w:u w:val="single"/>
              </w:rPr>
              <w:t xml:space="preserve"> </w:t>
            </w:r>
            <w:r>
              <w:rPr>
                <w:rFonts w:hint="eastAsia" w:ascii="宋体" w:hAnsi="宋体" w:cs="宋体"/>
                <w:highlight w:val="none"/>
              </w:rPr>
              <w:t>一个标段投标文件在</w:t>
            </w:r>
            <w:r>
              <w:rPr>
                <w:rFonts w:hint="eastAsia" w:ascii="宋体" w:hAnsi="宋体" w:cs="宋体"/>
                <w:highlight w:val="none"/>
                <w:u w:val="single"/>
              </w:rPr>
              <w:t xml:space="preserve"> 202</w:t>
            </w:r>
            <w:r>
              <w:rPr>
                <w:rFonts w:hint="eastAsia" w:ascii="宋体" w:hAnsi="宋体" w:cs="宋体"/>
                <w:highlight w:val="none"/>
                <w:u w:val="single"/>
                <w:lang w:val="en-US" w:eastAsia="zh-CN"/>
              </w:rPr>
              <w:t>6</w:t>
            </w:r>
            <w:r>
              <w:rPr>
                <w:rFonts w:hint="eastAsia" w:ascii="宋体" w:hAnsi="宋体" w:cs="宋体"/>
                <w:highlight w:val="none"/>
              </w:rPr>
              <w:t>年</w:t>
            </w:r>
            <w:r>
              <w:rPr>
                <w:rFonts w:hint="eastAsia" w:ascii="宋体" w:hAnsi="宋体" w:cs="宋体"/>
                <w:highlight w:val="none"/>
                <w:u w:val="single"/>
                <w:lang w:val="en-US" w:eastAsia="zh-CN"/>
              </w:rPr>
              <w:t xml:space="preserve"> 7</w:t>
            </w:r>
            <w:r>
              <w:rPr>
                <w:rFonts w:hint="eastAsia" w:ascii="宋体" w:hAnsi="宋体" w:cs="宋体"/>
                <w:highlight w:val="none"/>
              </w:rPr>
              <w:t>月</w:t>
            </w:r>
            <w:r>
              <w:rPr>
                <w:rFonts w:hint="eastAsia" w:ascii="宋体" w:hAnsi="宋体" w:cs="宋体"/>
                <w:highlight w:val="none"/>
                <w:u w:val="single"/>
                <w:lang w:val="en-US" w:eastAsia="zh-CN"/>
              </w:rPr>
              <w:t>24</w:t>
            </w:r>
            <w:r>
              <w:rPr>
                <w:rFonts w:hint="eastAsia" w:ascii="宋体" w:hAnsi="宋体" w:cs="宋体"/>
                <w:highlight w:val="none"/>
                <w:u w:val="single"/>
              </w:rPr>
              <w:t xml:space="preserve"> </w:t>
            </w:r>
            <w:r>
              <w:rPr>
                <w:rFonts w:hint="eastAsia" w:ascii="宋体" w:hAnsi="宋体" w:cs="宋体"/>
                <w:highlight w:val="none"/>
              </w:rPr>
              <w:t>日</w:t>
            </w:r>
            <w:r>
              <w:rPr>
                <w:rFonts w:hint="eastAsia" w:ascii="宋体" w:hAnsi="宋体" w:cs="宋体"/>
                <w:highlight w:val="none"/>
                <w:u w:val="single"/>
              </w:rPr>
              <w:t xml:space="preserve"> </w:t>
            </w:r>
            <w:r>
              <w:rPr>
                <w:rFonts w:hint="eastAsia" w:ascii="宋体" w:hAnsi="宋体" w:cs="宋体"/>
                <w:highlight w:val="none"/>
                <w:u w:val="single"/>
                <w:lang w:val="en-US" w:eastAsia="zh-CN"/>
              </w:rPr>
              <w:t>9</w:t>
            </w:r>
            <w:r>
              <w:rPr>
                <w:rFonts w:hint="eastAsia" w:ascii="宋体" w:hAnsi="宋体" w:cs="宋体"/>
                <w:highlight w:val="none"/>
                <w:u w:val="single"/>
              </w:rPr>
              <w:t xml:space="preserve"> </w:t>
            </w:r>
            <w:r>
              <w:rPr>
                <w:rFonts w:hint="eastAsia" w:ascii="宋体" w:hAnsi="宋体" w:cs="宋体"/>
                <w:highlight w:val="none"/>
              </w:rPr>
              <w:t>时</w:t>
            </w:r>
            <w:r>
              <w:rPr>
                <w:rFonts w:hint="eastAsia" w:ascii="宋体" w:hAnsi="宋体" w:cs="宋体"/>
                <w:highlight w:val="none"/>
                <w:u w:val="single"/>
              </w:rPr>
              <w:t>00</w:t>
            </w:r>
            <w:r>
              <w:rPr>
                <w:rFonts w:hint="eastAsia" w:ascii="宋体" w:hAnsi="宋体" w:cs="宋体"/>
                <w:highlight w:val="none"/>
              </w:rPr>
              <w:t>分前不得开启</w:t>
            </w:r>
          </w:p>
        </w:tc>
      </w:tr>
      <w:tr w14:paraId="3BFB8B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0" w:type="auto"/>
            <w:vAlign w:val="center"/>
          </w:tcPr>
          <w:p w14:paraId="4745279F">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4.1.1</w:t>
            </w:r>
          </w:p>
        </w:tc>
        <w:tc>
          <w:tcPr>
            <w:tcW w:w="2769" w:type="dxa"/>
            <w:gridSpan w:val="2"/>
            <w:vAlign w:val="center"/>
          </w:tcPr>
          <w:p w14:paraId="33C0D89F">
            <w:pPr>
              <w:keepNext w:val="0"/>
              <w:keepLines w:val="0"/>
              <w:suppressLineNumbers w:val="0"/>
              <w:adjustRightInd w:val="0"/>
              <w:snapToGrid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投标截止时间</w:t>
            </w:r>
          </w:p>
        </w:tc>
        <w:tc>
          <w:tcPr>
            <w:tcW w:w="5493" w:type="dxa"/>
            <w:vAlign w:val="center"/>
          </w:tcPr>
          <w:p w14:paraId="767A2BE0">
            <w:pPr>
              <w:keepNext w:val="0"/>
              <w:keepLines w:val="0"/>
              <w:suppressLineNumbers w:val="0"/>
              <w:spacing w:before="0" w:beforeAutospacing="0" w:after="0" w:afterAutospacing="0"/>
              <w:ind w:left="0" w:right="0"/>
              <w:rPr>
                <w:rFonts w:ascii="宋体" w:hAnsi="宋体" w:cs="宋体"/>
                <w:szCs w:val="21"/>
                <w:highlight w:val="none"/>
              </w:rPr>
            </w:pPr>
            <w:r>
              <w:rPr>
                <w:rFonts w:hint="eastAsia" w:ascii="宋体" w:hAnsi="宋体" w:cs="宋体"/>
                <w:szCs w:val="21"/>
                <w:highlight w:val="none"/>
                <w:u w:val="single"/>
              </w:rPr>
              <w:t xml:space="preserve"> 202</w:t>
            </w:r>
            <w:r>
              <w:rPr>
                <w:rFonts w:hint="eastAsia" w:ascii="宋体" w:hAnsi="宋体" w:cs="宋体"/>
                <w:szCs w:val="21"/>
                <w:highlight w:val="none"/>
                <w:u w:val="single"/>
                <w:lang w:val="en-US" w:eastAsia="zh-CN"/>
              </w:rPr>
              <w:t>6</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7 </w:t>
            </w:r>
            <w:r>
              <w:rPr>
                <w:rFonts w:hint="eastAsia" w:ascii="宋体" w:hAnsi="宋体" w:cs="宋体"/>
                <w:szCs w:val="21"/>
                <w:highlight w:val="none"/>
              </w:rPr>
              <w:t>月</w:t>
            </w:r>
            <w:r>
              <w:rPr>
                <w:rFonts w:hint="eastAsia" w:ascii="宋体" w:hAnsi="宋体" w:cs="宋体"/>
                <w:szCs w:val="21"/>
                <w:highlight w:val="none"/>
                <w:u w:val="single"/>
                <w:lang w:val="en-US" w:eastAsia="zh-CN"/>
              </w:rPr>
              <w:t>24</w:t>
            </w:r>
            <w:r>
              <w:rPr>
                <w:rFonts w:hint="eastAsia" w:ascii="宋体" w:hAnsi="宋体" w:cs="宋体"/>
                <w:szCs w:val="21"/>
                <w:highlight w:val="none"/>
              </w:rPr>
              <w:t>日</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9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w:t>
            </w:r>
          </w:p>
        </w:tc>
      </w:tr>
      <w:tr w14:paraId="2C422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vAlign w:val="center"/>
          </w:tcPr>
          <w:p w14:paraId="05FCADFC">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4.1.2</w:t>
            </w:r>
          </w:p>
        </w:tc>
        <w:tc>
          <w:tcPr>
            <w:tcW w:w="2769" w:type="dxa"/>
            <w:gridSpan w:val="2"/>
            <w:vAlign w:val="center"/>
          </w:tcPr>
          <w:p w14:paraId="3A78F1A0">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递交投标文件地点</w:t>
            </w:r>
          </w:p>
        </w:tc>
        <w:tc>
          <w:tcPr>
            <w:tcW w:w="5493" w:type="dxa"/>
            <w:vAlign w:val="center"/>
          </w:tcPr>
          <w:p w14:paraId="3765B6FC">
            <w:pPr>
              <w:keepNext w:val="0"/>
              <w:keepLines w:val="0"/>
              <w:suppressLineNumbers w:val="0"/>
              <w:adjustRightInd w:val="0"/>
              <w:snapToGrid w:val="0"/>
              <w:spacing w:before="0" w:beforeAutospacing="0" w:after="0" w:afterAutospacing="0" w:line="400" w:lineRule="exact"/>
              <w:ind w:left="0" w:right="0"/>
              <w:rPr>
                <w:rFonts w:ascii="宋体" w:hAnsi="宋体" w:cs="宋体"/>
                <w:b/>
                <w:bCs/>
                <w:szCs w:val="21"/>
                <w:u w:val="single"/>
              </w:rPr>
            </w:pPr>
            <w:r>
              <w:rPr>
                <w:rFonts w:hint="eastAsia" w:ascii="宋体" w:hAnsi="宋体" w:cs="宋体"/>
                <w:b w:val="0"/>
                <w:bCs w:val="0"/>
                <w:szCs w:val="21"/>
                <w:u w:val="single"/>
              </w:rPr>
              <w:t>江阴市云亭街道政务服务中心（云台路 251 号）三楼 311 开标室</w:t>
            </w:r>
          </w:p>
        </w:tc>
      </w:tr>
      <w:tr w14:paraId="433F65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0" w:type="auto"/>
            <w:vAlign w:val="center"/>
          </w:tcPr>
          <w:p w14:paraId="5C983E49">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5.1.1</w:t>
            </w:r>
          </w:p>
        </w:tc>
        <w:tc>
          <w:tcPr>
            <w:tcW w:w="2769" w:type="dxa"/>
            <w:gridSpan w:val="2"/>
            <w:vAlign w:val="center"/>
          </w:tcPr>
          <w:p w14:paraId="1B6C9C0D">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开标时间和地点</w:t>
            </w:r>
          </w:p>
        </w:tc>
        <w:tc>
          <w:tcPr>
            <w:tcW w:w="5493" w:type="dxa"/>
            <w:vAlign w:val="center"/>
          </w:tcPr>
          <w:p w14:paraId="0E061E87">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开标时间：同投标截止时间</w:t>
            </w:r>
          </w:p>
          <w:p w14:paraId="0A79225D">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开标地点：</w:t>
            </w:r>
            <w:r>
              <w:rPr>
                <w:rFonts w:hint="eastAsia" w:ascii="宋体" w:hAnsi="宋体" w:cs="宋体"/>
                <w:szCs w:val="21"/>
                <w:u w:val="single"/>
              </w:rPr>
              <w:t xml:space="preserve"> </w:t>
            </w:r>
            <w:r>
              <w:rPr>
                <w:rFonts w:hint="eastAsia" w:ascii="宋体" w:hAnsi="宋体" w:cs="宋体"/>
                <w:b w:val="0"/>
                <w:bCs w:val="0"/>
                <w:szCs w:val="21"/>
                <w:u w:val="single"/>
              </w:rPr>
              <w:t>江阴市云亭街道政务服务中心（云台路 251 号）三楼 311 开标室</w:t>
            </w:r>
          </w:p>
        </w:tc>
      </w:tr>
      <w:tr w14:paraId="3BDA3E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0" w:type="auto"/>
            <w:vAlign w:val="center"/>
          </w:tcPr>
          <w:p w14:paraId="74B3C2A7">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5.1.2</w:t>
            </w:r>
          </w:p>
        </w:tc>
        <w:tc>
          <w:tcPr>
            <w:tcW w:w="2769" w:type="dxa"/>
            <w:gridSpan w:val="2"/>
            <w:vAlign w:val="center"/>
          </w:tcPr>
          <w:p w14:paraId="06D7970F">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参加开标会的投标人代表</w:t>
            </w:r>
          </w:p>
        </w:tc>
        <w:tc>
          <w:tcPr>
            <w:tcW w:w="5493" w:type="dxa"/>
            <w:vAlign w:val="center"/>
          </w:tcPr>
          <w:p w14:paraId="71E9ECA0">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hint="eastAsia" w:ascii="宋体" w:hAnsi="宋体" w:cs="宋体"/>
              </w:rPr>
              <w:t>（1）招标人邀请所有投标人代表参加开标会。投标人的法定代表人或其委托代理人应当按时参加开标会。</w:t>
            </w:r>
          </w:p>
          <w:p w14:paraId="42F9B6C5">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hint="eastAsia" w:ascii="宋体" w:hAnsi="宋体" w:cs="宋体"/>
              </w:rPr>
              <w:t>（2）项目负责人须参加本工程开标会议。</w:t>
            </w:r>
          </w:p>
        </w:tc>
      </w:tr>
      <w:tr w14:paraId="029BB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20" w:hRule="atLeast"/>
          <w:jc w:val="center"/>
        </w:trPr>
        <w:tc>
          <w:tcPr>
            <w:tcW w:w="0" w:type="auto"/>
            <w:vAlign w:val="center"/>
          </w:tcPr>
          <w:p w14:paraId="6C8292FF">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5.2.1</w:t>
            </w:r>
          </w:p>
        </w:tc>
        <w:tc>
          <w:tcPr>
            <w:tcW w:w="2769" w:type="dxa"/>
            <w:gridSpan w:val="2"/>
            <w:vAlign w:val="center"/>
          </w:tcPr>
          <w:p w14:paraId="79661A01">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开标程序</w:t>
            </w:r>
          </w:p>
        </w:tc>
        <w:tc>
          <w:tcPr>
            <w:tcW w:w="5493" w:type="dxa"/>
            <w:vAlign w:val="center"/>
          </w:tcPr>
          <w:p w14:paraId="7DB76A2D">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ascii="宋体" w:hAnsi="宋体"/>
              </w:rPr>
              <w:t>招标</w:t>
            </w:r>
            <w:r>
              <w:rPr>
                <w:rFonts w:hint="eastAsia" w:ascii="宋体" w:hAnsi="宋体"/>
              </w:rPr>
              <w:t>人</w:t>
            </w:r>
            <w:r>
              <w:rPr>
                <w:rFonts w:ascii="宋体" w:hAnsi="宋体"/>
              </w:rPr>
              <w:t>将按</w:t>
            </w:r>
            <w:r>
              <w:rPr>
                <w:rFonts w:hint="eastAsia" w:ascii="宋体" w:hAnsi="宋体"/>
              </w:rPr>
              <w:t>5.1规定</w:t>
            </w:r>
            <w:r>
              <w:rPr>
                <w:rFonts w:ascii="宋体" w:hAnsi="宋体"/>
              </w:rPr>
              <w:t>的时间和地点举行开标会议，</w:t>
            </w:r>
            <w:r>
              <w:rPr>
                <w:rFonts w:hint="eastAsia" w:ascii="宋体" w:hAnsi="宋体"/>
              </w:rPr>
              <w:t>组</w:t>
            </w:r>
            <w:r>
              <w:rPr>
                <w:rFonts w:ascii="宋体" w:hAnsi="宋体"/>
              </w:rPr>
              <w:t>织开标活动</w:t>
            </w:r>
            <w:r>
              <w:rPr>
                <w:rFonts w:hint="eastAsia" w:ascii="宋体" w:hAnsi="宋体"/>
              </w:rPr>
              <w:t>。</w:t>
            </w:r>
            <w:r>
              <w:rPr>
                <w:rFonts w:ascii="宋体" w:hAnsi="宋体"/>
              </w:rPr>
              <w:t>参加开标的</w:t>
            </w:r>
            <w:r>
              <w:rPr>
                <w:rFonts w:hint="eastAsia" w:ascii="宋体" w:hAnsi="宋体"/>
              </w:rPr>
              <w:t>投标人代表和</w:t>
            </w:r>
            <w:r>
              <w:rPr>
                <w:rFonts w:ascii="宋体" w:hAnsi="宋体"/>
              </w:rPr>
              <w:t>项目</w:t>
            </w:r>
            <w:r>
              <w:rPr>
                <w:rFonts w:hint="eastAsia" w:ascii="宋体" w:hAnsi="宋体"/>
              </w:rPr>
              <w:t>负责人</w:t>
            </w:r>
            <w:r>
              <w:rPr>
                <w:rFonts w:ascii="宋体" w:hAnsi="宋体"/>
              </w:rPr>
              <w:t>携带</w:t>
            </w:r>
            <w:r>
              <w:rPr>
                <w:rFonts w:hint="eastAsia" w:ascii="宋体" w:hAnsi="宋体"/>
              </w:rPr>
              <w:t>投标文件、</w:t>
            </w:r>
            <w:r>
              <w:rPr>
                <w:rFonts w:ascii="宋体" w:hAnsi="宋体"/>
              </w:rPr>
              <w:t>身份证</w:t>
            </w:r>
            <w:r>
              <w:rPr>
                <w:rFonts w:hint="eastAsia" w:ascii="宋体" w:hAnsi="宋体"/>
              </w:rPr>
              <w:t>明、</w:t>
            </w:r>
            <w:r>
              <w:rPr>
                <w:rFonts w:hint="eastAsia" w:ascii="宋体" w:hAnsi="宋体"/>
                <w:b/>
              </w:rPr>
              <w:t>招标文件等</w:t>
            </w:r>
            <w:r>
              <w:rPr>
                <w:rFonts w:ascii="宋体" w:hAnsi="宋体"/>
              </w:rPr>
              <w:t>规定</w:t>
            </w:r>
            <w:r>
              <w:rPr>
                <w:rFonts w:hint="eastAsia" w:ascii="宋体" w:hAnsi="宋体"/>
              </w:rPr>
              <w:t>的符合性检查资料在投标截止时间前现场有序签</w:t>
            </w:r>
            <w:r>
              <w:rPr>
                <w:rFonts w:ascii="宋体" w:hAnsi="宋体"/>
              </w:rPr>
              <w:t>到</w:t>
            </w:r>
            <w:r>
              <w:rPr>
                <w:rFonts w:hint="eastAsia" w:ascii="宋体" w:hAnsi="宋体"/>
              </w:rPr>
              <w:t>。</w:t>
            </w:r>
          </w:p>
          <w:p w14:paraId="619EB59F">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hint="eastAsia" w:ascii="宋体" w:hAnsi="宋体" w:cs="宋体"/>
                <w:color w:val="FF0000"/>
              </w:rPr>
              <w:t>(1)</w:t>
            </w:r>
            <w:r>
              <w:rPr>
                <w:rFonts w:hint="eastAsia" w:ascii="宋体" w:hAnsi="宋体" w:cs="宋体"/>
              </w:rPr>
              <w:t>宣布开标纪律；</w:t>
            </w:r>
          </w:p>
          <w:p w14:paraId="5BC64924">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hint="eastAsia" w:ascii="宋体" w:hAnsi="宋体" w:cs="宋体"/>
                <w:color w:val="FF0000"/>
              </w:rPr>
              <w:t>(2)</w:t>
            </w:r>
            <w:r>
              <w:rPr>
                <w:rFonts w:hint="eastAsia" w:ascii="宋体" w:hAnsi="宋体" w:cs="宋体"/>
              </w:rPr>
              <w:t>招标主持人宣读评标办法，宣布开标人、唱标人、记录人、监标人等有关人员姓名；</w:t>
            </w:r>
          </w:p>
          <w:p w14:paraId="14B632FF">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hint="eastAsia" w:ascii="宋体" w:hAnsi="宋体" w:cs="宋体"/>
                <w:color w:val="FF0000"/>
              </w:rPr>
              <w:t>(3)</w:t>
            </w:r>
            <w:r>
              <w:rPr>
                <w:rFonts w:hint="eastAsia" w:ascii="宋体" w:hAnsi="宋体" w:cs="宋体"/>
              </w:rPr>
              <w:t>由招标人代表和招标代理机构人员共同进入系统获取开标数据，核查投标人报名信息，系统内无报名信息的投标人标书原封退回。</w:t>
            </w:r>
          </w:p>
          <w:p w14:paraId="53892F7E">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hint="eastAsia" w:ascii="宋体" w:hAnsi="宋体" w:cs="宋体"/>
                <w:color w:val="FF0000"/>
              </w:rPr>
              <w:t>(4)</w:t>
            </w:r>
            <w:r>
              <w:rPr>
                <w:rFonts w:hint="eastAsia" w:ascii="宋体" w:hAnsi="宋体" w:cs="宋体"/>
              </w:rPr>
              <w:t>由招标人代表和招标代理机构人员共同对标书进行验封、公布投标人名单并确认；</w:t>
            </w:r>
          </w:p>
          <w:p w14:paraId="0F2E2B8F">
            <w:pPr>
              <w:pStyle w:val="149"/>
              <w:keepNext w:val="0"/>
              <w:keepLines w:val="0"/>
              <w:suppressLineNumbers w:val="0"/>
              <w:spacing w:before="0" w:beforeAutospacing="0" w:after="0" w:afterAutospacing="0" w:line="360" w:lineRule="auto"/>
              <w:ind w:left="0" w:right="0" w:firstLine="0" w:firstLineChars="0"/>
              <w:rPr>
                <w:rFonts w:ascii="宋体" w:hAnsi="宋体" w:cs="宋体"/>
              </w:rPr>
            </w:pPr>
            <w:r>
              <w:rPr>
                <w:rFonts w:hint="eastAsia" w:ascii="宋体" w:hAnsi="宋体" w:cs="宋体"/>
                <w:color w:val="FF0000"/>
              </w:rPr>
              <w:t>（5）</w:t>
            </w:r>
            <w:r>
              <w:rPr>
                <w:rFonts w:hint="eastAsia" w:ascii="宋体" w:hAnsi="宋体" w:cs="宋体"/>
              </w:rPr>
              <w:t>由招标人组织相关人员按本章正文5.2.3进行投标文件符合性检查，以下符合性检查书面资料须随身携带，无需密封：</w:t>
            </w:r>
            <w:r>
              <w:rPr>
                <w:rFonts w:hint="eastAsia" w:ascii="宋体" w:hAnsi="宋体" w:cs="宋体"/>
              </w:rPr>
              <w:fldChar w:fldCharType="begin"/>
            </w:r>
            <w:r>
              <w:rPr>
                <w:rFonts w:hint="eastAsia" w:ascii="宋体" w:hAnsi="宋体" w:cs="宋体"/>
              </w:rPr>
              <w:instrText xml:space="preserve"> = 1 \* GB3 </w:instrText>
            </w:r>
            <w:r>
              <w:rPr>
                <w:rFonts w:hint="eastAsia" w:ascii="宋体" w:hAnsi="宋体" w:cs="宋体"/>
              </w:rPr>
              <w:fldChar w:fldCharType="separate"/>
            </w:r>
            <w:r>
              <w:rPr>
                <w:rFonts w:hint="eastAsia" w:ascii="宋体" w:hAnsi="宋体" w:cs="宋体"/>
              </w:rPr>
              <w:t>①</w:t>
            </w:r>
            <w:r>
              <w:rPr>
                <w:rFonts w:hint="eastAsia" w:ascii="宋体" w:hAnsi="宋体" w:cs="宋体"/>
              </w:rPr>
              <w:fldChar w:fldCharType="end"/>
            </w:r>
            <w:r>
              <w:rPr>
                <w:rFonts w:hint="eastAsia" w:ascii="宋体" w:hAnsi="宋体" w:cs="宋体"/>
              </w:rPr>
              <w:t>投标人代表：法定代表人（有效身份证（原件）和法定代表人身份证明（原件））或其委托代理人（有效身份证（原件）和授权委托书（原件））；</w:t>
            </w:r>
            <w:r>
              <w:rPr>
                <w:rFonts w:hint="eastAsia" w:ascii="宋体" w:hAnsi="宋体" w:cs="宋体"/>
              </w:rPr>
              <w:fldChar w:fldCharType="begin"/>
            </w:r>
            <w:r>
              <w:rPr>
                <w:rFonts w:hint="eastAsia" w:ascii="宋体" w:hAnsi="宋体" w:cs="宋体"/>
              </w:rPr>
              <w:instrText xml:space="preserve"> = 2 \* GB3 </w:instrText>
            </w:r>
            <w:r>
              <w:rPr>
                <w:rFonts w:hint="eastAsia" w:ascii="宋体" w:hAnsi="宋体" w:cs="宋体"/>
              </w:rPr>
              <w:fldChar w:fldCharType="separate"/>
            </w:r>
            <w:r>
              <w:rPr>
                <w:rFonts w:hint="eastAsia" w:ascii="宋体" w:hAnsi="宋体" w:cs="宋体"/>
              </w:rPr>
              <w:t>②</w:t>
            </w:r>
            <w:r>
              <w:rPr>
                <w:rFonts w:hint="eastAsia" w:ascii="宋体" w:hAnsi="宋体" w:cs="宋体"/>
              </w:rPr>
              <w:fldChar w:fldCharType="end"/>
            </w:r>
            <w:r>
              <w:rPr>
                <w:rFonts w:hint="eastAsia" w:ascii="宋体" w:hAnsi="宋体" w:cs="宋体"/>
              </w:rPr>
              <w:t>项目负责人的有效身份证（原件）；</w:t>
            </w:r>
            <w:r>
              <w:rPr>
                <w:rFonts w:hint="eastAsia" w:ascii="宋体" w:hAnsi="宋体" w:cs="宋体"/>
              </w:rPr>
              <w:fldChar w:fldCharType="begin"/>
            </w:r>
            <w:r>
              <w:rPr>
                <w:rFonts w:hint="eastAsia" w:ascii="宋体" w:hAnsi="宋体" w:cs="宋体"/>
              </w:rPr>
              <w:instrText xml:space="preserve"> = 3 \* GB3 </w:instrText>
            </w:r>
            <w:r>
              <w:rPr>
                <w:rFonts w:hint="eastAsia" w:ascii="宋体" w:hAnsi="宋体" w:cs="宋体"/>
              </w:rPr>
              <w:fldChar w:fldCharType="separate"/>
            </w:r>
            <w:r>
              <w:rPr>
                <w:rFonts w:hint="eastAsia" w:ascii="宋体" w:hAnsi="宋体" w:cs="宋体"/>
              </w:rPr>
              <w:t>③</w:t>
            </w:r>
            <w:r>
              <w:rPr>
                <w:rFonts w:hint="eastAsia" w:ascii="宋体" w:hAnsi="宋体" w:cs="宋体"/>
              </w:rPr>
              <w:fldChar w:fldCharType="end"/>
            </w:r>
            <w:r>
              <w:rPr>
                <w:rFonts w:hint="eastAsia" w:ascii="宋体" w:hAnsi="宋体" w:cs="宋体"/>
              </w:rPr>
              <w:t>授权委托人（如有）的</w:t>
            </w:r>
            <w:r>
              <w:rPr>
                <w:rFonts w:hint="eastAsia" w:ascii="宋体" w:hAnsi="宋体" w:cs="宋体"/>
                <w:u w:val="single"/>
              </w:rPr>
              <w:t xml:space="preserve"> </w:t>
            </w:r>
            <w:r>
              <w:rPr>
                <w:rFonts w:hint="eastAsia" w:ascii="宋体" w:hAnsi="宋体" w:cs="宋体"/>
                <w:u w:val="single"/>
                <w:shd w:val="clear" w:color="auto" w:fill="FFFF00"/>
              </w:rPr>
              <w:t>202</w:t>
            </w:r>
            <w:r>
              <w:rPr>
                <w:rFonts w:hint="eastAsia" w:ascii="宋体" w:hAnsi="宋体" w:cs="宋体"/>
                <w:u w:val="single"/>
                <w:shd w:val="clear" w:color="auto" w:fill="FFFF00"/>
                <w:lang w:val="en-US" w:eastAsia="zh-CN"/>
              </w:rPr>
              <w:t>6</w:t>
            </w:r>
            <w:r>
              <w:rPr>
                <w:rFonts w:hint="eastAsia" w:ascii="宋体" w:hAnsi="宋体" w:cs="宋体"/>
                <w:u w:val="single"/>
                <w:shd w:val="clear" w:color="auto" w:fill="FFFF00"/>
              </w:rPr>
              <w:t xml:space="preserve"> </w:t>
            </w:r>
            <w:r>
              <w:rPr>
                <w:rFonts w:hint="eastAsia" w:ascii="宋体" w:hAnsi="宋体" w:cs="宋体"/>
                <w:shd w:val="clear" w:color="auto" w:fill="FFFF00"/>
              </w:rPr>
              <w:t>年</w:t>
            </w:r>
            <w:r>
              <w:rPr>
                <w:rFonts w:hint="eastAsia" w:ascii="宋体" w:hAnsi="宋体" w:cs="宋体"/>
                <w:u w:val="single"/>
                <w:shd w:val="clear" w:color="auto" w:fill="FFFF00"/>
              </w:rPr>
              <w:t xml:space="preserve"> </w:t>
            </w:r>
            <w:r>
              <w:rPr>
                <w:rFonts w:hint="eastAsia" w:ascii="宋体" w:hAnsi="宋体" w:cs="宋体"/>
                <w:u w:val="single"/>
                <w:shd w:val="clear" w:color="auto" w:fill="FFFF00"/>
                <w:lang w:val="en-US" w:eastAsia="zh-CN"/>
              </w:rPr>
              <w:t>3</w:t>
            </w:r>
            <w:r>
              <w:rPr>
                <w:rFonts w:hint="eastAsia" w:ascii="宋体" w:hAnsi="宋体" w:cs="宋体"/>
                <w:shd w:val="clear" w:color="auto" w:fill="FFFF00"/>
              </w:rPr>
              <w:t>月至</w:t>
            </w:r>
            <w:r>
              <w:rPr>
                <w:rFonts w:hint="eastAsia" w:ascii="宋体" w:hAnsi="宋体" w:cs="宋体"/>
                <w:u w:val="single"/>
                <w:shd w:val="clear" w:color="auto" w:fill="FFFF00"/>
              </w:rPr>
              <w:t xml:space="preserve"> 202</w:t>
            </w:r>
            <w:r>
              <w:rPr>
                <w:rFonts w:hint="eastAsia" w:ascii="宋体" w:hAnsi="宋体" w:cs="宋体"/>
                <w:u w:val="single"/>
                <w:shd w:val="clear" w:color="auto" w:fill="FFFF00"/>
                <w:lang w:val="en-US" w:eastAsia="zh-CN"/>
              </w:rPr>
              <w:t>6</w:t>
            </w:r>
            <w:r>
              <w:rPr>
                <w:rFonts w:hint="eastAsia" w:ascii="宋体" w:hAnsi="宋体" w:cs="宋体"/>
                <w:u w:val="single"/>
                <w:shd w:val="clear" w:color="auto" w:fill="FFFF00"/>
              </w:rPr>
              <w:t xml:space="preserve"> </w:t>
            </w:r>
            <w:r>
              <w:rPr>
                <w:rFonts w:hint="eastAsia" w:ascii="宋体" w:hAnsi="宋体" w:cs="宋体"/>
                <w:shd w:val="clear" w:color="auto" w:fill="FFFF00"/>
              </w:rPr>
              <w:t>年</w:t>
            </w:r>
            <w:r>
              <w:rPr>
                <w:rFonts w:hint="eastAsia" w:ascii="宋体" w:hAnsi="宋体" w:cs="宋体"/>
                <w:u w:val="single"/>
                <w:shd w:val="clear" w:color="auto" w:fill="FFFF00"/>
              </w:rPr>
              <w:t xml:space="preserve"> </w:t>
            </w:r>
            <w:r>
              <w:rPr>
                <w:rFonts w:hint="eastAsia" w:ascii="宋体" w:hAnsi="宋体" w:cs="宋体"/>
                <w:u w:val="single"/>
                <w:shd w:val="clear" w:color="auto" w:fill="FFFF00"/>
                <w:lang w:val="en-US" w:eastAsia="zh-CN"/>
              </w:rPr>
              <w:t>5</w:t>
            </w:r>
            <w:r>
              <w:rPr>
                <w:rFonts w:hint="eastAsia" w:ascii="宋体" w:hAnsi="宋体" w:cs="宋体"/>
                <w:shd w:val="clear" w:color="auto" w:fill="FFFF00"/>
              </w:rPr>
              <w:t>月</w:t>
            </w:r>
            <w:r>
              <w:rPr>
                <w:rFonts w:hint="eastAsia" w:ascii="宋体" w:hAnsi="宋体" w:cs="宋体"/>
              </w:rPr>
              <w:t>的有效社保交费证明（可提供社保复印件）（具体要求见本章前附表10.3）。</w:t>
            </w:r>
          </w:p>
          <w:p w14:paraId="2539A9DE">
            <w:pPr>
              <w:keepNext w:val="0"/>
              <w:keepLines w:val="0"/>
              <w:suppressLineNumbers w:val="0"/>
              <w:spacing w:before="0" w:beforeAutospacing="0" w:after="0" w:afterAutospacing="0" w:line="360" w:lineRule="auto"/>
              <w:ind w:left="0" w:right="0"/>
              <w:rPr>
                <w:rFonts w:ascii="宋体" w:hAnsi="宋体" w:cs="宋体"/>
                <w:szCs w:val="22"/>
              </w:rPr>
            </w:pPr>
            <w:r>
              <w:rPr>
                <w:rFonts w:hint="eastAsia" w:ascii="宋体" w:hAnsi="宋体" w:cs="宋体"/>
                <w:color w:val="FF0000"/>
              </w:rPr>
              <w:t>(6)</w:t>
            </w:r>
            <w:r>
              <w:rPr>
                <w:rFonts w:hint="eastAsia"/>
              </w:rPr>
              <w:t xml:space="preserve"> </w:t>
            </w:r>
            <w:r>
              <w:rPr>
                <w:rFonts w:hint="eastAsia" w:ascii="宋体" w:hAnsi="宋体" w:cs="宋体"/>
                <w:szCs w:val="22"/>
              </w:rPr>
              <w:t>招标代理机构工作人员对投标文件进行启封</w:t>
            </w:r>
            <w:r>
              <w:rPr>
                <w:rFonts w:ascii="宋体" w:hAnsi="宋体" w:cs="宋体"/>
                <w:szCs w:val="22"/>
              </w:rPr>
              <w:t>，</w:t>
            </w:r>
            <w:r>
              <w:rPr>
                <w:rFonts w:hint="eastAsia" w:ascii="宋体" w:hAnsi="宋体" w:cs="宋体"/>
                <w:szCs w:val="22"/>
              </w:rPr>
              <w:t>公布投标人名称、标段名称、投标保证金的递交情况、投标报价、质量目标、工期及其他内容，并记录在案；</w:t>
            </w:r>
          </w:p>
          <w:p w14:paraId="5EAE3932">
            <w:pPr>
              <w:pStyle w:val="149"/>
              <w:keepNext w:val="0"/>
              <w:keepLines w:val="0"/>
              <w:suppressLineNumbers w:val="0"/>
              <w:spacing w:before="0" w:beforeAutospacing="0" w:after="0" w:afterAutospacing="0" w:line="360" w:lineRule="auto"/>
              <w:ind w:left="0" w:right="0" w:firstLine="0" w:firstLineChars="0"/>
              <w:rPr>
                <w:rFonts w:hint="eastAsia" w:ascii="宋体" w:hAnsi="宋体" w:cs="宋体"/>
                <w:lang w:val="en-US"/>
              </w:rPr>
            </w:pPr>
            <w:r>
              <w:rPr>
                <w:rFonts w:hint="eastAsia" w:ascii="宋体" w:hAnsi="宋体" w:cs="宋体"/>
                <w:color w:val="FF0000"/>
              </w:rPr>
              <w:t>(7)</w:t>
            </w:r>
            <w:r>
              <w:rPr>
                <w:rFonts w:hint="eastAsia" w:ascii="宋体" w:hAnsi="宋体" w:cs="宋体"/>
                <w:lang w:eastAsia="zh-CN"/>
              </w:rPr>
              <w:t>由投标人代表抽取评标基准值计算方法及相关系数：</w:t>
            </w:r>
            <w:r>
              <w:rPr>
                <w:rFonts w:hint="eastAsia" w:ascii="宋体" w:hAnsi="宋体" w:cs="宋体"/>
                <w:lang w:val="en-US"/>
              </w:rPr>
              <w:t>K</w:t>
            </w:r>
            <w:r>
              <w:rPr>
                <w:rFonts w:hint="eastAsia" w:ascii="宋体" w:hAnsi="宋体" w:cs="宋体"/>
                <w:lang w:eastAsia="zh-CN"/>
              </w:rPr>
              <w:t>值（方法一）或</w:t>
            </w:r>
            <w:r>
              <w:rPr>
                <w:rFonts w:hint="eastAsia" w:ascii="宋体" w:hAnsi="宋体" w:cs="宋体"/>
                <w:lang w:val="en-US"/>
              </w:rPr>
              <w:t>Q1</w:t>
            </w:r>
            <w:r>
              <w:rPr>
                <w:rFonts w:hint="eastAsia" w:ascii="宋体" w:hAnsi="宋体" w:cs="宋体"/>
                <w:lang w:eastAsia="zh-CN"/>
              </w:rPr>
              <w:t>值、</w:t>
            </w:r>
            <w:r>
              <w:rPr>
                <w:rFonts w:hint="eastAsia" w:ascii="宋体" w:hAnsi="宋体" w:cs="宋体"/>
                <w:lang w:val="en-US"/>
              </w:rPr>
              <w:t>K1</w:t>
            </w:r>
            <w:r>
              <w:rPr>
                <w:rFonts w:hint="eastAsia" w:ascii="宋体" w:hAnsi="宋体" w:cs="宋体"/>
                <w:lang w:eastAsia="zh-CN"/>
              </w:rPr>
              <w:t>值（方法二）；设有招标人期望值或招标控制价的，公布招标人期望值或招标控制价；</w:t>
            </w:r>
          </w:p>
          <w:p w14:paraId="297644C9">
            <w:pPr>
              <w:keepNext w:val="0"/>
              <w:keepLines w:val="0"/>
              <w:suppressLineNumbers w:val="0"/>
              <w:spacing w:before="0" w:beforeAutospacing="0" w:after="0" w:afterAutospacing="0" w:line="360" w:lineRule="auto"/>
              <w:ind w:left="0" w:right="0"/>
              <w:rPr>
                <w:rFonts w:ascii="宋体" w:hAnsi="宋体" w:cs="宋体"/>
              </w:rPr>
            </w:pPr>
          </w:p>
          <w:p w14:paraId="47BE6386">
            <w:pPr>
              <w:keepNext w:val="0"/>
              <w:keepLines w:val="0"/>
              <w:suppressLineNumbers w:val="0"/>
              <w:spacing w:before="0" w:beforeAutospacing="0" w:after="0" w:afterAutospacing="0" w:line="360" w:lineRule="auto"/>
              <w:ind w:left="0" w:right="0"/>
              <w:rPr>
                <w:rFonts w:ascii="宋体" w:hAnsi="宋体" w:cs="宋体"/>
              </w:rPr>
            </w:pPr>
            <w:r>
              <w:rPr>
                <w:rFonts w:hint="eastAsia" w:ascii="宋体" w:hAnsi="宋体" w:cs="宋体"/>
              </w:rPr>
              <w:t>(8)投标人代表、招标人代表、监标人、记录人等有关人员在开标记录上签字确认；</w:t>
            </w:r>
            <w:r>
              <w:rPr>
                <w:rFonts w:hint="eastAsia" w:ascii="宋体" w:hAnsi="宋体"/>
              </w:rPr>
              <w:t>招标人对开标过程抽取等进行记录</w:t>
            </w:r>
            <w:r>
              <w:rPr>
                <w:rFonts w:hint="eastAsia" w:ascii="宋体" w:hAnsi="宋体" w:cs="宋体"/>
              </w:rPr>
              <w:t>，并存档备查；</w:t>
            </w:r>
          </w:p>
          <w:p w14:paraId="6F1C6584">
            <w:pPr>
              <w:pStyle w:val="149"/>
              <w:keepNext w:val="0"/>
              <w:keepLines w:val="0"/>
              <w:suppressLineNumbers w:val="0"/>
              <w:spacing w:before="0" w:beforeAutospacing="0" w:after="0" w:afterAutospacing="0"/>
              <w:ind w:left="0" w:right="0" w:firstLine="0" w:firstLineChars="0"/>
            </w:pPr>
            <w:r>
              <w:rPr>
                <w:rFonts w:hint="eastAsia" w:ascii="宋体" w:hAnsi="宋体" w:cs="宋体"/>
              </w:rPr>
              <w:t>(9)主持人宣布开标结束。</w:t>
            </w:r>
          </w:p>
        </w:tc>
      </w:tr>
      <w:tr w14:paraId="32F444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0" w:type="auto"/>
            <w:vAlign w:val="center"/>
          </w:tcPr>
          <w:p w14:paraId="4B45A908">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6.1.1</w:t>
            </w:r>
          </w:p>
        </w:tc>
        <w:tc>
          <w:tcPr>
            <w:tcW w:w="2769" w:type="dxa"/>
            <w:gridSpan w:val="2"/>
            <w:vAlign w:val="center"/>
          </w:tcPr>
          <w:p w14:paraId="5A08C44D">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评标委员会的组建</w:t>
            </w:r>
          </w:p>
        </w:tc>
        <w:tc>
          <w:tcPr>
            <w:tcW w:w="5493" w:type="dxa"/>
            <w:vAlign w:val="center"/>
          </w:tcPr>
          <w:p w14:paraId="4B88FF35">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评标委员会构成：</w:t>
            </w:r>
            <w:r>
              <w:rPr>
                <w:rFonts w:hint="eastAsia" w:ascii="宋体" w:hAnsi="宋体" w:cs="宋体"/>
                <w:szCs w:val="21"/>
                <w:u w:val="single"/>
              </w:rPr>
              <w:t xml:space="preserve"> </w:t>
            </w:r>
            <w:r>
              <w:rPr>
                <w:rFonts w:hint="eastAsia" w:ascii="宋体" w:hAnsi="宋体" w:cs="宋体"/>
                <w:szCs w:val="21"/>
                <w:highlight w:val="yellow"/>
                <w:u w:val="single"/>
              </w:rPr>
              <w:t xml:space="preserve"> </w:t>
            </w:r>
            <w:r>
              <w:rPr>
                <w:rFonts w:hint="eastAsia" w:ascii="宋体" w:hAnsi="宋体" w:cs="宋体"/>
                <w:szCs w:val="21"/>
                <w:highlight w:val="yellow"/>
                <w:u w:val="single"/>
                <w:lang w:val="en-US" w:eastAsia="zh-CN"/>
              </w:rPr>
              <w:t>5</w:t>
            </w:r>
            <w:r>
              <w:rPr>
                <w:rFonts w:hint="eastAsia" w:ascii="宋体" w:hAnsi="宋体" w:cs="宋体"/>
                <w:szCs w:val="21"/>
                <w:highlight w:val="yellow"/>
                <w:u w:val="single"/>
              </w:rPr>
              <w:t xml:space="preserve">  </w:t>
            </w:r>
            <w:r>
              <w:rPr>
                <w:rFonts w:hint="eastAsia" w:ascii="宋体" w:hAnsi="宋体" w:cs="宋体"/>
                <w:szCs w:val="21"/>
                <w:highlight w:val="yellow"/>
              </w:rPr>
              <w:t>人</w:t>
            </w:r>
            <w:r>
              <w:rPr>
                <w:rFonts w:hint="eastAsia" w:ascii="宋体" w:hAnsi="宋体" w:cs="宋体"/>
                <w:szCs w:val="21"/>
              </w:rPr>
              <w:t>。</w:t>
            </w:r>
          </w:p>
          <w:p w14:paraId="058D4EC5">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评标专家确定方式：</w:t>
            </w:r>
            <w:r>
              <w:rPr>
                <w:rFonts w:hint="eastAsia" w:ascii="宋体" w:hAnsi="宋体" w:cs="宋体"/>
                <w:szCs w:val="21"/>
                <w:u w:val="single"/>
              </w:rPr>
              <w:t xml:space="preserve">  从专家评委库中随机抽取  </w:t>
            </w:r>
            <w:r>
              <w:rPr>
                <w:rFonts w:hint="eastAsia" w:ascii="宋体" w:hAnsi="宋体" w:cs="宋体"/>
                <w:szCs w:val="21"/>
              </w:rPr>
              <w:t>。</w:t>
            </w:r>
          </w:p>
        </w:tc>
      </w:tr>
      <w:tr w14:paraId="4A5E8E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Align w:val="center"/>
          </w:tcPr>
          <w:p w14:paraId="057F695A">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6.3</w:t>
            </w:r>
          </w:p>
        </w:tc>
        <w:tc>
          <w:tcPr>
            <w:tcW w:w="2769" w:type="dxa"/>
            <w:gridSpan w:val="2"/>
            <w:vAlign w:val="center"/>
          </w:tcPr>
          <w:p w14:paraId="7709C796">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评标方法</w:t>
            </w:r>
          </w:p>
        </w:tc>
        <w:tc>
          <w:tcPr>
            <w:tcW w:w="5493" w:type="dxa"/>
            <w:vAlign w:val="center"/>
          </w:tcPr>
          <w:p w14:paraId="7B749A72">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合理低价法</w:t>
            </w:r>
          </w:p>
        </w:tc>
      </w:tr>
      <w:tr w14:paraId="3457E9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vAlign w:val="center"/>
          </w:tcPr>
          <w:p w14:paraId="4AEB6E35">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7.1</w:t>
            </w:r>
          </w:p>
        </w:tc>
        <w:tc>
          <w:tcPr>
            <w:tcW w:w="2769" w:type="dxa"/>
            <w:gridSpan w:val="2"/>
            <w:vAlign w:val="center"/>
          </w:tcPr>
          <w:p w14:paraId="79A1F506">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是否授权评标委员会确定中标人</w:t>
            </w:r>
          </w:p>
        </w:tc>
        <w:tc>
          <w:tcPr>
            <w:tcW w:w="5493" w:type="dxa"/>
            <w:vAlign w:val="center"/>
          </w:tcPr>
          <w:p w14:paraId="036ED14C">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r>
              <w:rPr>
                <w:rFonts w:hint="eastAsia" w:ascii="宋体" w:hAnsi="宋体" w:cs="宋体"/>
                <w:szCs w:val="21"/>
              </w:rPr>
              <w:t>是</w:t>
            </w:r>
          </w:p>
          <w:p w14:paraId="69826388">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□否，推荐的中标候选人数：</w:t>
            </w:r>
            <w:r>
              <w:rPr>
                <w:rFonts w:hint="eastAsia" w:ascii="宋体" w:hAnsi="宋体" w:cs="宋体"/>
                <w:szCs w:val="21"/>
                <w:u w:val="single"/>
              </w:rPr>
              <w:t xml:space="preserve">       </w:t>
            </w:r>
          </w:p>
        </w:tc>
      </w:tr>
      <w:tr w14:paraId="3414B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0" w:type="auto"/>
            <w:vAlign w:val="center"/>
          </w:tcPr>
          <w:p w14:paraId="3B3A9BA9">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7.3.1</w:t>
            </w:r>
          </w:p>
        </w:tc>
        <w:tc>
          <w:tcPr>
            <w:tcW w:w="2769" w:type="dxa"/>
            <w:gridSpan w:val="2"/>
            <w:vAlign w:val="center"/>
          </w:tcPr>
          <w:p w14:paraId="7379FDB9">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履约保证金</w:t>
            </w:r>
          </w:p>
        </w:tc>
        <w:tc>
          <w:tcPr>
            <w:tcW w:w="5493" w:type="dxa"/>
            <w:vAlign w:val="center"/>
          </w:tcPr>
          <w:p w14:paraId="2EF3C957">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Cs w:val="21"/>
                <w:lang w:val="en-US" w:eastAsia="zh-CN"/>
              </w:rPr>
            </w:pPr>
            <w:bookmarkStart w:id="33" w:name="_Hlk166676971"/>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szCs w:val="21"/>
              </w:rPr>
              <w:fldChar w:fldCharType="end"/>
            </w:r>
            <w:bookmarkEnd w:id="33"/>
            <w:r>
              <w:rPr>
                <w:rFonts w:hint="eastAsia" w:ascii="宋体" w:hAnsi="宋体" w:cs="宋体"/>
                <w:szCs w:val="21"/>
              </w:rPr>
              <w:t>是  履约保证金的形式：</w:t>
            </w:r>
            <w:r>
              <w:rPr>
                <w:rFonts w:hint="eastAsia" w:ascii="宋体" w:hAnsi="宋体" w:cs="宋体"/>
                <w:szCs w:val="21"/>
                <w:lang w:val="en-US" w:eastAsia="zh-CN"/>
              </w:rPr>
              <w:t>/</w:t>
            </w:r>
          </w:p>
          <w:p w14:paraId="65BCA2B6">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履约保证金的金额：</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；投标人在收到中标通知书后，须在</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日内向招标人足额提交履约保证金，否则招标人可以取消其中标资格。</w:t>
            </w:r>
          </w:p>
          <w:p w14:paraId="20FC90F7">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lang w:eastAsia="zh-CN"/>
              </w:rPr>
              <w:t>☑</w:t>
            </w:r>
            <w:r>
              <w:rPr>
                <w:rFonts w:hint="eastAsia" w:ascii="宋体" w:hAnsi="宋体" w:cs="宋体"/>
                <w:szCs w:val="21"/>
              </w:rPr>
              <w:t>否</w:t>
            </w:r>
          </w:p>
        </w:tc>
      </w:tr>
      <w:tr w14:paraId="465BE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0" w:type="auto"/>
            <w:vAlign w:val="center"/>
          </w:tcPr>
          <w:p w14:paraId="2BAF025D">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8.5.1</w:t>
            </w:r>
          </w:p>
        </w:tc>
        <w:tc>
          <w:tcPr>
            <w:tcW w:w="2769" w:type="dxa"/>
            <w:gridSpan w:val="2"/>
            <w:vAlign w:val="center"/>
          </w:tcPr>
          <w:p w14:paraId="7981FC03">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异议提出的时间</w:t>
            </w:r>
          </w:p>
        </w:tc>
        <w:tc>
          <w:tcPr>
            <w:tcW w:w="5493" w:type="dxa"/>
            <w:vAlign w:val="center"/>
          </w:tcPr>
          <w:p w14:paraId="1CABA7F1">
            <w:pPr>
              <w:keepNext w:val="0"/>
              <w:keepLines w:val="0"/>
              <w:suppressLineNumbers w:val="0"/>
              <w:adjustRightInd w:val="0"/>
              <w:snapToGrid w:val="0"/>
              <w:spacing w:before="0" w:beforeAutospacing="0" w:after="0" w:afterAutospacing="0" w:line="400" w:lineRule="exact"/>
              <w:ind w:left="0" w:right="0"/>
              <w:rPr>
                <w:rFonts w:ascii="宋体" w:hAnsi="宋体" w:cs="宋体"/>
                <w:szCs w:val="21"/>
                <w:highlight w:val="yellow"/>
              </w:rPr>
            </w:pPr>
            <w:r>
              <w:rPr>
                <w:rFonts w:hint="eastAsia" w:ascii="宋体" w:hAnsi="宋体" w:cs="宋体"/>
                <w:szCs w:val="21"/>
                <w:u w:val="single"/>
              </w:rPr>
              <w:t>202</w:t>
            </w:r>
            <w:r>
              <w:rPr>
                <w:rFonts w:hint="eastAsia" w:ascii="宋体" w:hAnsi="宋体" w:cs="宋体"/>
                <w:szCs w:val="21"/>
                <w:u w:val="single"/>
                <w:lang w:val="en-US" w:eastAsia="zh-CN"/>
              </w:rPr>
              <w:t>6</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u w:val="single"/>
                <w:lang w:val="en-US" w:eastAsia="zh-CN"/>
              </w:rPr>
              <w:t xml:space="preserve">7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21</w:t>
            </w:r>
            <w:r>
              <w:rPr>
                <w:rFonts w:hint="eastAsia" w:ascii="宋体" w:hAnsi="宋体" w:cs="宋体"/>
                <w:szCs w:val="21"/>
              </w:rPr>
              <w:t>日</w:t>
            </w:r>
            <w:r>
              <w:rPr>
                <w:rFonts w:hint="eastAsia" w:ascii="宋体" w:hAnsi="宋体" w:cs="宋体"/>
                <w:szCs w:val="21"/>
                <w:u w:val="single"/>
              </w:rPr>
              <w:t xml:space="preserve"> 16 </w:t>
            </w:r>
            <w:r>
              <w:rPr>
                <w:rFonts w:hint="eastAsia" w:ascii="宋体" w:hAnsi="宋体" w:cs="宋体"/>
                <w:szCs w:val="21"/>
              </w:rPr>
              <w:t>时</w:t>
            </w:r>
            <w:r>
              <w:rPr>
                <w:rFonts w:hint="eastAsia" w:ascii="宋体" w:hAnsi="宋体" w:cs="宋体"/>
                <w:szCs w:val="21"/>
                <w:u w:val="single"/>
              </w:rPr>
              <w:t xml:space="preserve"> 00 </w:t>
            </w:r>
            <w:r>
              <w:rPr>
                <w:rFonts w:hint="eastAsia" w:ascii="宋体" w:hAnsi="宋体" w:cs="宋体"/>
                <w:szCs w:val="21"/>
              </w:rPr>
              <w:t>分前</w:t>
            </w:r>
          </w:p>
        </w:tc>
      </w:tr>
      <w:tr w14:paraId="78782A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0" w:type="auto"/>
            <w:vAlign w:val="center"/>
          </w:tcPr>
          <w:p w14:paraId="33440E3D">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8.5.2</w:t>
            </w:r>
          </w:p>
        </w:tc>
        <w:tc>
          <w:tcPr>
            <w:tcW w:w="2769" w:type="dxa"/>
            <w:gridSpan w:val="2"/>
            <w:vAlign w:val="center"/>
          </w:tcPr>
          <w:p w14:paraId="05D69F2B">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招投标监督管理部门</w:t>
            </w:r>
          </w:p>
        </w:tc>
        <w:tc>
          <w:tcPr>
            <w:tcW w:w="5493" w:type="dxa"/>
            <w:vAlign w:val="center"/>
          </w:tcPr>
          <w:p w14:paraId="5650FD74">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宋体"/>
                <w:szCs w:val="21"/>
                <w:lang w:val="en-US" w:eastAsia="zh-CN"/>
              </w:rPr>
            </w:pPr>
            <w:r>
              <w:rPr>
                <w:rFonts w:hint="eastAsia" w:ascii="宋体" w:hAnsi="宋体" w:cs="宋体"/>
                <w:szCs w:val="21"/>
                <w:lang w:val="en-US" w:eastAsia="zh-CN"/>
              </w:rPr>
              <w:t>/</w:t>
            </w:r>
          </w:p>
        </w:tc>
      </w:tr>
      <w:tr w14:paraId="1DCCB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3" w:type="dxa"/>
            <w:gridSpan w:val="4"/>
            <w:vAlign w:val="center"/>
          </w:tcPr>
          <w:p w14:paraId="6F8209DE">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10. 需要补充的其他内容</w:t>
            </w:r>
          </w:p>
        </w:tc>
      </w:tr>
      <w:tr w14:paraId="4112BA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3" w:hRule="atLeast"/>
          <w:jc w:val="center"/>
        </w:trPr>
        <w:tc>
          <w:tcPr>
            <w:tcW w:w="0" w:type="auto"/>
            <w:vAlign w:val="center"/>
          </w:tcPr>
          <w:p w14:paraId="365434B6">
            <w:pPr>
              <w:keepNext w:val="0"/>
              <w:keepLines w:val="0"/>
              <w:suppressLineNumbers w:val="0"/>
              <w:adjustRightInd w:val="0"/>
              <w:snapToGrid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10.1</w:t>
            </w:r>
          </w:p>
        </w:tc>
        <w:tc>
          <w:tcPr>
            <w:tcW w:w="906" w:type="dxa"/>
            <w:vAlign w:val="center"/>
          </w:tcPr>
          <w:p w14:paraId="4CDBB7F6">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szCs w:val="21"/>
              </w:rPr>
              <w:t>多标段推荐中标候选人方法</w:t>
            </w:r>
          </w:p>
        </w:tc>
        <w:tc>
          <w:tcPr>
            <w:tcW w:w="7356" w:type="dxa"/>
            <w:gridSpan w:val="2"/>
            <w:vAlign w:val="center"/>
          </w:tcPr>
          <w:p w14:paraId="748DB637">
            <w:pPr>
              <w:keepNext w:val="0"/>
              <w:keepLines w:val="0"/>
              <w:suppressLineNumbers w:val="0"/>
              <w:spacing w:before="0" w:beforeAutospacing="0" w:after="0" w:afterAutospacing="0"/>
              <w:ind w:left="0" w:right="0"/>
              <w:rPr>
                <w:szCs w:val="21"/>
              </w:rPr>
            </w:pPr>
            <w:r>
              <w:rPr>
                <w:rFonts w:hint="eastAsia"/>
                <w:szCs w:val="21"/>
              </w:rPr>
              <w:t>各投标人可就多个标段进行投标，但各投标人的一个项目负责人只能在一个标段上中标。如某投标人的一个项目负责人在多个标段上均排名第一时，按以下规定推荐：</w:t>
            </w:r>
          </w:p>
          <w:p w14:paraId="2E3D347E">
            <w:pPr>
              <w:keepNext w:val="0"/>
              <w:keepLines w:val="0"/>
              <w:suppressLineNumbers w:val="0"/>
              <w:spacing w:before="0" w:beforeAutospacing="0" w:after="0" w:afterAutospacing="0"/>
              <w:ind w:left="0" w:right="0"/>
              <w:rPr>
                <w:rFonts w:hAnsi="宋体"/>
                <w:szCs w:val="21"/>
              </w:rPr>
            </w:pPr>
            <w:r>
              <w:rPr>
                <w:rFonts w:hint="eastAsia" w:ascii="宋体" w:hAnsi="宋体"/>
                <w:kern w:val="0"/>
                <w:szCs w:val="21"/>
              </w:rPr>
              <w:t>□</w:t>
            </w:r>
            <w:r>
              <w:rPr>
                <w:rFonts w:hint="eastAsia" w:hAnsi="宋体"/>
                <w:szCs w:val="21"/>
              </w:rPr>
              <w:t>按标段顺序；</w:t>
            </w:r>
          </w:p>
          <w:p w14:paraId="3D9CA840">
            <w:pPr>
              <w:keepNext w:val="0"/>
              <w:keepLines w:val="0"/>
              <w:suppressLineNumbers w:val="0"/>
              <w:spacing w:before="0" w:beforeAutospacing="0" w:after="0" w:afterAutospacing="0"/>
              <w:ind w:left="0" w:right="0"/>
              <w:rPr>
                <w:rFonts w:hAnsi="宋体"/>
                <w:szCs w:val="21"/>
              </w:rPr>
            </w:pPr>
            <w:r>
              <w:rPr>
                <w:rFonts w:hint="eastAsia" w:ascii="宋体" w:hAnsi="宋体"/>
                <w:kern w:val="0"/>
                <w:szCs w:val="21"/>
              </w:rPr>
              <w:t>□</w:t>
            </w:r>
            <w:r>
              <w:rPr>
                <w:rFonts w:hint="eastAsia" w:hAnsi="宋体"/>
                <w:szCs w:val="21"/>
              </w:rPr>
              <w:t>按其投标各标段报价由高到低的顺序；</w:t>
            </w:r>
          </w:p>
          <w:p w14:paraId="5EF12284">
            <w:pPr>
              <w:keepNext w:val="0"/>
              <w:keepLines w:val="0"/>
              <w:suppressLineNumbers w:val="0"/>
              <w:spacing w:before="0" w:beforeAutospacing="0" w:after="0" w:afterAutospacing="0"/>
              <w:ind w:left="0" w:right="0"/>
              <w:rPr>
                <w:rFonts w:hAnsi="宋体"/>
                <w:szCs w:val="21"/>
              </w:rPr>
            </w:pPr>
            <w:r>
              <w:rPr>
                <w:rFonts w:hint="eastAsia" w:ascii="宋体" w:hAnsi="宋体"/>
                <w:kern w:val="0"/>
                <w:szCs w:val="21"/>
              </w:rPr>
              <w:t>□</w:t>
            </w:r>
            <w:r>
              <w:rPr>
                <w:rFonts w:hint="eastAsia" w:ascii="宋体" w:hAnsi="宋体"/>
                <w:kern w:val="0"/>
                <w:szCs w:val="21"/>
                <w:u w:val="single"/>
              </w:rPr>
              <w:t xml:space="preserve">                           </w:t>
            </w:r>
            <w:r>
              <w:rPr>
                <w:rFonts w:hint="eastAsia" w:hAnsi="宋体"/>
                <w:szCs w:val="21"/>
              </w:rPr>
              <w:t>。</w:t>
            </w:r>
          </w:p>
          <w:p w14:paraId="71ECD35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hAnsi="宋体"/>
                <w:szCs w:val="21"/>
              </w:rPr>
              <w:t>已按上述规定被推荐为第一中标候选人的，参与其它标段评标但不参与推荐中标候选人的排序，依此类推。</w:t>
            </w:r>
          </w:p>
        </w:tc>
      </w:tr>
      <w:tr w14:paraId="597DD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gridSpan w:val="4"/>
            <w:vAlign w:val="center"/>
          </w:tcPr>
          <w:p w14:paraId="5F5586AA">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10.3</w:t>
            </w:r>
            <w:r>
              <w:rPr>
                <w:rFonts w:hint="eastAsia" w:ascii="宋体" w:hAnsi="宋体"/>
                <w:b/>
              </w:rPr>
              <w:t>有效社保交费证明至少包含以下信息：单位名称、人员姓名、社会保障号（或身份证号）、缴费期限，否则该社保证明不予认可。</w:t>
            </w:r>
          </w:p>
        </w:tc>
      </w:tr>
      <w:tr w14:paraId="2CC659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gridSpan w:val="4"/>
          </w:tcPr>
          <w:p w14:paraId="098071EF">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cs="宋体"/>
                <w:szCs w:val="21"/>
              </w:rPr>
              <w:t>10.4</w:t>
            </w:r>
            <w:r>
              <w:rPr>
                <w:rFonts w:hint="eastAsia"/>
              </w:rPr>
              <w:t>本工程执行澄建工【2008】6号文（关于转发无锡市建设局《关于办理建设手续时增加有关解决拖欠农民工工资事项合同条款的通知》的通知）。</w:t>
            </w:r>
          </w:p>
        </w:tc>
      </w:tr>
      <w:tr w14:paraId="6463A7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gridSpan w:val="4"/>
          </w:tcPr>
          <w:p w14:paraId="33E78DD9">
            <w:pPr>
              <w:keepNext w:val="0"/>
              <w:keepLines w:val="0"/>
              <w:suppressLineNumbers w:val="0"/>
              <w:adjustRightInd w:val="0"/>
              <w:snapToGrid w:val="0"/>
              <w:spacing w:before="0" w:beforeAutospacing="0" w:after="0" w:afterAutospacing="0" w:line="400" w:lineRule="exact"/>
              <w:ind w:left="0" w:right="0"/>
              <w:rPr>
                <w:rFonts w:ascii="宋体" w:hAnsi="宋体"/>
              </w:rPr>
            </w:pPr>
            <w:r>
              <w:rPr>
                <w:rFonts w:hint="eastAsia" w:ascii="宋体" w:hAnsi="宋体"/>
              </w:rPr>
              <w:t>10.5保险：发包人保险内容：①办理施工场地内自有人员的保险；②第三人员生命财产的保险；③因不可抗力造成运至现场的材料和待安装设备损失的保险。</w:t>
            </w:r>
          </w:p>
          <w:p w14:paraId="0ADB8BDD">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rPr>
              <w:t>承包人投保内容：①承包人必须为从事危险作业的人员办理意外伤害保险；②为施工场地内自有人员生命财产和施工机械设备办理保险。</w:t>
            </w:r>
          </w:p>
        </w:tc>
      </w:tr>
      <w:tr w14:paraId="184843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gridSpan w:val="4"/>
            <w:vAlign w:val="center"/>
          </w:tcPr>
          <w:p w14:paraId="420E44BB">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rPr>
              <w:t>10.6</w:t>
            </w:r>
            <w:r>
              <w:rPr>
                <w:rFonts w:hint="eastAsia" w:ascii="宋体" w:hAnsi="宋体" w:eastAsia="宋体" w:cs="宋体"/>
                <w:kern w:val="2"/>
                <w:sz w:val="21"/>
                <w:szCs w:val="21"/>
                <w:lang w:val="en-US" w:eastAsia="zh-CN" w:bidi="ar"/>
              </w:rPr>
              <w:t>本工程需缴纳农民工工资保证金，具体要求如下：本工程实行农民工实名制管理，中标人必须严格遵守《保障农民工工资支付条例》《市住房城乡建设局关于印发&lt;无锡市建设工程农民工工资支付管理实施细则&gt;的通知》（锡建规发〔2018〕4 号）、《关于进一步规范建设工程民工工资支付工作的通知》（锡建建市〔2019〕25号）、《关于加强工程建设项目领域保障农民工工资支付管理的通知》（锡建建市〔2020〕3号）、《无锡市工程建设领域农民工工资保证金操作指引（试行）》（锡人社发〔2022〕41号）、《关于进一步落实工程建设领域按月足额支付工资的意见》（澄人社〔2022〕34号）等有关规定。实名制费用由投标人根据现场管理要求在总价措施费中自行报价，实名制管理所必须的硬件设施设备的购买、安装及维护均由投标人负责。</w:t>
            </w:r>
          </w:p>
        </w:tc>
      </w:tr>
      <w:tr w14:paraId="0105E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0" w:type="auto"/>
            <w:gridSpan w:val="4"/>
            <w:vAlign w:val="center"/>
          </w:tcPr>
          <w:p w14:paraId="578213E5">
            <w:pPr>
              <w:keepNext w:val="0"/>
              <w:keepLines w:val="0"/>
              <w:suppressLineNumbers w:val="0"/>
              <w:adjustRightInd w:val="0"/>
              <w:snapToGrid w:val="0"/>
              <w:spacing w:before="0" w:beforeAutospacing="0" w:after="0" w:afterAutospacing="0" w:line="400" w:lineRule="exact"/>
              <w:ind w:left="0" w:right="0"/>
              <w:rPr>
                <w:rFonts w:ascii="宋体" w:hAnsi="宋体"/>
                <w:szCs w:val="21"/>
              </w:rPr>
            </w:pPr>
            <w:r>
              <w:rPr>
                <w:rFonts w:hint="eastAsia" w:ascii="宋体" w:hAnsi="宋体"/>
                <w:szCs w:val="21"/>
              </w:rPr>
              <w:t>10.7</w:t>
            </w:r>
            <w:r>
              <w:rPr>
                <w:rFonts w:ascii="宋体" w:hAnsi="宋体"/>
                <w:szCs w:val="21"/>
              </w:rPr>
              <w:fldChar w:fldCharType="begin"/>
            </w:r>
            <w:r>
              <w:rPr>
                <w:rFonts w:hint="eastAsia" w:ascii="宋体" w:hAnsi="宋体"/>
                <w:szCs w:val="21"/>
              </w:rPr>
              <w:instrText xml:space="preserve">eq \o\ac(□,×)</w:instrText>
            </w:r>
            <w:r>
              <w:rPr>
                <w:rFonts w:ascii="宋体" w:hAnsi="宋体"/>
                <w:szCs w:val="21"/>
              </w:rPr>
              <w:fldChar w:fldCharType="end"/>
            </w:r>
            <w:r>
              <w:rPr>
                <w:rFonts w:hint="eastAsia" w:ascii="宋体" w:hAnsi="宋体"/>
                <w:szCs w:val="21"/>
              </w:rPr>
              <w:t>所有投标人必须在招标人提供的材料手册中选择并明确施工时所用的材料。</w:t>
            </w:r>
            <w:r>
              <w:rPr>
                <w:rFonts w:ascii="宋体" w:hAnsi="宋体"/>
                <w:szCs w:val="21"/>
              </w:rPr>
              <w:fldChar w:fldCharType="begin"/>
            </w:r>
            <w:r>
              <w:rPr>
                <w:rFonts w:hint="eastAsia" w:ascii="宋体" w:hAnsi="宋体"/>
                <w:szCs w:val="21"/>
              </w:rPr>
              <w:instrText xml:space="preserve">eq \o\ac(□,×)</w:instrText>
            </w:r>
            <w:r>
              <w:rPr>
                <w:rFonts w:ascii="宋体" w:hAnsi="宋体"/>
                <w:szCs w:val="21"/>
              </w:rPr>
              <w:fldChar w:fldCharType="end"/>
            </w:r>
            <w:r>
              <w:rPr>
                <w:rFonts w:hint="eastAsia" w:ascii="宋体" w:hAnsi="宋体"/>
                <w:szCs w:val="21"/>
              </w:rPr>
              <w:t>所有投标人必须承诺施工时使用招标人在招标文件中明确的材料，并合同履行过程中进行选择确定。</w:t>
            </w:r>
          </w:p>
          <w:p w14:paraId="0E54CE23">
            <w:pPr>
              <w:keepNext w:val="0"/>
              <w:keepLines w:val="0"/>
              <w:suppressLineNumbers w:val="0"/>
              <w:adjustRightInd w:val="0"/>
              <w:snapToGrid w:val="0"/>
              <w:spacing w:before="0" w:beforeAutospacing="0" w:after="0" w:afterAutospacing="0" w:line="400" w:lineRule="exact"/>
              <w:ind w:left="0" w:right="0" w:firstLine="420" w:firstLineChars="200"/>
              <w:rPr>
                <w:rFonts w:ascii="宋体" w:hAnsi="宋体" w:cs="宋体"/>
                <w:szCs w:val="21"/>
              </w:rPr>
            </w:pPr>
            <w:r>
              <w:rPr>
                <w:rFonts w:hint="eastAsia" w:ascii="宋体" w:hAnsi="宋体" w:eastAsia="宋体" w:cs="Times New Roman"/>
                <w:kern w:val="2"/>
                <w:sz w:val="21"/>
                <w:szCs w:val="24"/>
                <w:lang w:val="en-US" w:eastAsia="zh-CN" w:bidi="ar"/>
              </w:rPr>
              <w:t xml:space="preserve"> 若投标人认为其他品牌的产品在质量、性能、技术指标等不低于招标人推荐品牌的，在答疑期间</w:t>
            </w:r>
            <w:r>
              <w:rPr>
                <w:rFonts w:hint="eastAsia" w:ascii="宋体" w:hAnsi="宋体" w:eastAsia="宋体" w:cs="宋体"/>
                <w:sz w:val="24"/>
                <w:szCs w:val="24"/>
                <w:lang w:val="en-US" w:eastAsia="zh-CN" w:bidi="ar"/>
              </w:rPr>
              <w:t>通</w:t>
            </w:r>
            <w:r>
              <w:rPr>
                <w:rFonts w:hint="eastAsia" w:ascii="Times New Roman" w:hAnsi="Times New Roman" w:eastAsia="宋体" w:cs="Times New Roman"/>
                <w:kern w:val="2"/>
                <w:sz w:val="21"/>
                <w:szCs w:val="24"/>
                <w:lang w:val="en-US" w:eastAsia="zh-CN" w:bidi="ar"/>
              </w:rPr>
              <w:t>过江阴市公共资源电子交易平台（</w:t>
            </w:r>
            <w:r>
              <w:rPr>
                <w:rFonts w:hint="default" w:ascii="Times New Roman" w:hAnsi="Times New Roman" w:eastAsia="宋体" w:cs="Times New Roman"/>
                <w:kern w:val="2"/>
                <w:sz w:val="21"/>
                <w:szCs w:val="24"/>
                <w:lang w:val="en-US" w:eastAsia="zh-CN" w:bidi="ar"/>
              </w:rPr>
              <w:t>http://jiangyin.etrading.cn)</w:t>
            </w:r>
            <w:r>
              <w:rPr>
                <w:rFonts w:hint="eastAsia" w:ascii="Times New Roman" w:hAnsi="Times New Roman" w:eastAsia="宋体" w:cs="Times New Roman"/>
                <w:kern w:val="2"/>
                <w:sz w:val="21"/>
                <w:szCs w:val="24"/>
                <w:lang w:val="en-US" w:eastAsia="zh-CN" w:bidi="ar"/>
              </w:rPr>
              <w:t>投标人会员系统</w:t>
            </w:r>
            <w:r>
              <w:rPr>
                <w:rFonts w:hint="eastAsia" w:ascii="宋体" w:hAnsi="宋体" w:eastAsia="宋体" w:cs="Arial"/>
                <w:bCs/>
                <w:kern w:val="2"/>
                <w:sz w:val="21"/>
                <w:szCs w:val="21"/>
                <w:lang w:val="en-US" w:eastAsia="zh-CN" w:bidi="ar"/>
              </w:rPr>
              <w:t>提出</w:t>
            </w:r>
            <w:r>
              <w:rPr>
                <w:rFonts w:hint="eastAsia" w:ascii="宋体" w:hAnsi="宋体" w:eastAsia="宋体" w:cs="Times New Roman"/>
                <w:kern w:val="2"/>
                <w:sz w:val="21"/>
                <w:szCs w:val="24"/>
                <w:lang w:val="en-US" w:eastAsia="zh-CN" w:bidi="ar"/>
              </w:rPr>
              <w:t>，招标人认为合理的，将以招标文件答疑方式告知所有投标人予以增加。</w:t>
            </w:r>
          </w:p>
        </w:tc>
      </w:tr>
      <w:tr w14:paraId="224340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0" w:type="auto"/>
            <w:gridSpan w:val="4"/>
            <w:vAlign w:val="center"/>
          </w:tcPr>
          <w:p w14:paraId="597E5CF9">
            <w:pPr>
              <w:keepNext w:val="0"/>
              <w:keepLines w:val="0"/>
              <w:suppressLineNumbers w:val="0"/>
              <w:adjustRightInd w:val="0"/>
              <w:snapToGrid w:val="0"/>
              <w:spacing w:before="0" w:beforeAutospacing="0" w:after="0" w:afterAutospacing="0" w:line="400" w:lineRule="exact"/>
              <w:ind w:left="0" w:right="0"/>
              <w:rPr>
                <w:rFonts w:ascii="宋体" w:hAnsi="宋体" w:cs="宋体"/>
                <w:szCs w:val="21"/>
              </w:rPr>
            </w:pPr>
            <w:r>
              <w:rPr>
                <w:rFonts w:hint="eastAsia" w:ascii="宋体" w:hAnsi="宋体"/>
                <w:szCs w:val="21"/>
              </w:rPr>
              <w:t>10.8企业应当慎重考虑选派一名项目负责人同时参加多个工程项目投标竞争的数量。其所选派的项目负责人在多个工程项目均为拟中标人的，企业经招标人同意可放弃某项目中标，但应当依法承担相应法律责任；未放弃的，按照不同工程项目中标人公告时间先后，担任本企业最先中标项目的项目负责人。后确定该企业为中标人的工程项目的招标人应当取消其中标资格。</w:t>
            </w:r>
          </w:p>
        </w:tc>
      </w:tr>
      <w:tr w14:paraId="081B35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0" w:type="auto"/>
            <w:gridSpan w:val="4"/>
            <w:vAlign w:val="center"/>
          </w:tcPr>
          <w:p w14:paraId="3D03568D">
            <w:pPr>
              <w:keepNext w:val="0"/>
              <w:keepLines w:val="0"/>
              <w:suppressLineNumbers w:val="0"/>
              <w:adjustRightInd w:val="0"/>
              <w:snapToGrid w:val="0"/>
              <w:spacing w:before="0" w:beforeAutospacing="0" w:after="0" w:afterAutospacing="0" w:line="400" w:lineRule="exact"/>
              <w:ind w:left="0" w:right="0"/>
              <w:rPr>
                <w:rFonts w:ascii="宋体" w:hAnsi="宋体"/>
                <w:szCs w:val="21"/>
              </w:rPr>
            </w:pPr>
            <w:r>
              <w:rPr>
                <w:rFonts w:hint="eastAsia" w:ascii="宋体" w:hAnsi="宋体"/>
                <w:szCs w:val="21"/>
              </w:rPr>
              <w:t>10.9</w:t>
            </w:r>
            <w:r>
              <w:rPr>
                <w:rFonts w:ascii="宋体" w:hAnsi="宋体" w:cs="宋体"/>
                <w:szCs w:val="21"/>
              </w:rPr>
              <w:t>本工程执行澄政规发[2019]7号（市政府关于印发江阴市政府投资工程项目阳光监督管理办法的通知）。中标人项目部关键岗位人员每月在场时间少于施工时间80%的，施工单位承担合同金额千分之十的违约金；每月在场时间少于月施工时间50%的，施工单位承担合同金额千分之二十的违约金；每月在场时间少于月施工时间30%的，施工单位承担合同金额千分之三十的违约金。</w:t>
            </w:r>
          </w:p>
        </w:tc>
      </w:tr>
    </w:tbl>
    <w:p w14:paraId="4F6AF94C">
      <w:pPr>
        <w:ind w:left="714" w:leftChars="200" w:hanging="294" w:hangingChars="140"/>
      </w:pPr>
    </w:p>
    <w:p w14:paraId="41A4E8D2">
      <w:pPr>
        <w:pStyle w:val="2"/>
        <w:keepNext w:val="0"/>
        <w:keepLines w:val="0"/>
        <w:sectPr>
          <w:type w:val="continuous"/>
          <w:pgSz w:w="11906" w:h="16838"/>
          <w:pgMar w:top="1440" w:right="1559" w:bottom="1440" w:left="1560" w:header="851" w:footer="851" w:gutter="0"/>
          <w:cols w:space="720" w:num="1"/>
          <w:docGrid w:linePitch="312" w:charSpace="0"/>
        </w:sectPr>
      </w:pPr>
    </w:p>
    <w:p w14:paraId="37583D2E">
      <w:pPr>
        <w:pStyle w:val="2"/>
        <w:jc w:val="center"/>
      </w:pPr>
      <w:bookmarkStart w:id="34" w:name="_Toc153538245"/>
      <w:bookmarkStart w:id="35" w:name="_Toc389065144"/>
      <w:r>
        <w:t>投标人须知</w:t>
      </w:r>
      <w:bookmarkEnd w:id="34"/>
      <w:bookmarkEnd w:id="35"/>
    </w:p>
    <w:p w14:paraId="5F0E629A">
      <w:pPr>
        <w:pStyle w:val="3"/>
        <w:spacing w:line="360" w:lineRule="auto"/>
        <w:rPr>
          <w:rFonts w:ascii="宋体" w:hAnsi="宋体" w:eastAsia="宋体" w:cs="宋体"/>
        </w:rPr>
      </w:pPr>
      <w:bookmarkStart w:id="36" w:name="_Toc153538246"/>
      <w:bookmarkStart w:id="37" w:name="_Toc389065145"/>
      <w:r>
        <w:rPr>
          <w:rFonts w:hint="eastAsia" w:ascii="宋体" w:hAnsi="宋体" w:eastAsia="宋体" w:cs="宋体"/>
        </w:rPr>
        <w:t>1 总则</w:t>
      </w:r>
      <w:bookmarkEnd w:id="36"/>
      <w:bookmarkEnd w:id="37"/>
    </w:p>
    <w:p w14:paraId="668863A2">
      <w:pPr>
        <w:pStyle w:val="4"/>
        <w:rPr>
          <w:rFonts w:ascii="宋体" w:hAnsi="宋体" w:eastAsia="宋体" w:cs="宋体"/>
        </w:rPr>
      </w:pPr>
      <w:bookmarkStart w:id="38" w:name="_Toc153538247"/>
      <w:bookmarkStart w:id="39" w:name="_Toc389065146"/>
      <w:r>
        <w:rPr>
          <w:rFonts w:hint="eastAsia" w:ascii="宋体" w:hAnsi="宋体" w:eastAsia="宋体" w:cs="宋体"/>
        </w:rPr>
        <w:t>1.1 项目概况</w:t>
      </w:r>
      <w:bookmarkEnd w:id="38"/>
      <w:bookmarkEnd w:id="39"/>
    </w:p>
    <w:p w14:paraId="72BA1B78">
      <w:pPr>
        <w:spacing w:line="360" w:lineRule="auto"/>
        <w:ind w:firstLine="420" w:firstLineChars="200"/>
        <w:rPr>
          <w:rFonts w:ascii="宋体" w:hAnsi="宋体" w:cs="宋体"/>
          <w:szCs w:val="21"/>
        </w:rPr>
      </w:pPr>
      <w:r>
        <w:rPr>
          <w:rFonts w:hint="eastAsia" w:ascii="宋体" w:hAnsi="宋体" w:cs="宋体"/>
          <w:szCs w:val="21"/>
        </w:rPr>
        <w:t>1.1.1 根据《中华人民共和国招标投标法》等有关法律、法规和规章的规定，本招标项目已具备招标条件，现对本标段施工进行招标。</w:t>
      </w:r>
    </w:p>
    <w:p w14:paraId="30BCAEAA">
      <w:pPr>
        <w:spacing w:line="360" w:lineRule="auto"/>
        <w:ind w:firstLine="420" w:firstLineChars="200"/>
        <w:rPr>
          <w:rFonts w:ascii="宋体" w:hAnsi="宋体" w:cs="宋体"/>
          <w:szCs w:val="21"/>
        </w:rPr>
      </w:pPr>
      <w:r>
        <w:rPr>
          <w:rFonts w:hint="eastAsia" w:ascii="宋体" w:hAnsi="宋体" w:cs="宋体"/>
          <w:szCs w:val="21"/>
        </w:rPr>
        <w:t>1.1.2 本招标项目招标人：见“投标人须知前附表”。</w:t>
      </w:r>
    </w:p>
    <w:p w14:paraId="4AC7EC1A">
      <w:pPr>
        <w:spacing w:line="360" w:lineRule="auto"/>
        <w:ind w:firstLine="420" w:firstLineChars="200"/>
        <w:rPr>
          <w:rFonts w:ascii="宋体" w:hAnsi="宋体" w:cs="宋体"/>
          <w:szCs w:val="21"/>
        </w:rPr>
      </w:pPr>
      <w:r>
        <w:rPr>
          <w:rFonts w:hint="eastAsia" w:ascii="宋体" w:hAnsi="宋体" w:cs="宋体"/>
          <w:szCs w:val="21"/>
        </w:rPr>
        <w:t>1.1.3 本标段招标代理机构：见“投标人须知前附表”。</w:t>
      </w:r>
    </w:p>
    <w:p w14:paraId="074EA7D9">
      <w:pPr>
        <w:spacing w:line="360" w:lineRule="auto"/>
        <w:ind w:firstLine="420" w:firstLineChars="200"/>
        <w:rPr>
          <w:rFonts w:ascii="宋体" w:hAnsi="宋体" w:cs="宋体"/>
          <w:szCs w:val="21"/>
        </w:rPr>
      </w:pPr>
      <w:r>
        <w:rPr>
          <w:rFonts w:hint="eastAsia" w:ascii="宋体" w:hAnsi="宋体" w:cs="宋体"/>
          <w:szCs w:val="21"/>
        </w:rPr>
        <w:t>1.1.4 本招标项目及标段名称：见“投标人须知前附表”。</w:t>
      </w:r>
    </w:p>
    <w:p w14:paraId="72DD63CB">
      <w:pPr>
        <w:spacing w:line="360" w:lineRule="auto"/>
        <w:ind w:firstLine="420" w:firstLineChars="200"/>
        <w:rPr>
          <w:rFonts w:ascii="宋体" w:hAnsi="宋体" w:cs="宋体"/>
          <w:szCs w:val="21"/>
        </w:rPr>
      </w:pPr>
      <w:r>
        <w:rPr>
          <w:rFonts w:hint="eastAsia" w:ascii="宋体" w:hAnsi="宋体" w:cs="宋体"/>
          <w:szCs w:val="21"/>
        </w:rPr>
        <w:t>1.1.5 本标段建设地点：见“投标人须知前附表”。</w:t>
      </w:r>
    </w:p>
    <w:p w14:paraId="65112078">
      <w:pPr>
        <w:pStyle w:val="4"/>
        <w:rPr>
          <w:rFonts w:ascii="宋体" w:hAnsi="宋体" w:eastAsia="宋体" w:cs="宋体"/>
        </w:rPr>
      </w:pPr>
      <w:bookmarkStart w:id="40" w:name="_Toc389065147"/>
      <w:bookmarkStart w:id="41" w:name="_Toc153538248"/>
      <w:r>
        <w:rPr>
          <w:rFonts w:hint="eastAsia" w:ascii="宋体" w:hAnsi="宋体" w:eastAsia="宋体" w:cs="宋体"/>
        </w:rPr>
        <w:t>1.2 资金来源和落实情况</w:t>
      </w:r>
      <w:bookmarkEnd w:id="40"/>
      <w:bookmarkEnd w:id="41"/>
    </w:p>
    <w:p w14:paraId="22DE6767">
      <w:pPr>
        <w:spacing w:line="360" w:lineRule="auto"/>
        <w:ind w:firstLine="420" w:firstLineChars="200"/>
        <w:rPr>
          <w:rFonts w:ascii="宋体" w:hAnsi="宋体" w:cs="宋体"/>
          <w:szCs w:val="21"/>
        </w:rPr>
      </w:pPr>
      <w:r>
        <w:rPr>
          <w:rFonts w:hint="eastAsia" w:ascii="宋体" w:hAnsi="宋体" w:cs="宋体"/>
          <w:szCs w:val="21"/>
        </w:rPr>
        <w:t>1.2.1 本招标项目的资金来源：见“投标人须知前附表”。</w:t>
      </w:r>
    </w:p>
    <w:p w14:paraId="145FD692">
      <w:pPr>
        <w:spacing w:line="360" w:lineRule="auto"/>
        <w:ind w:firstLine="420" w:firstLineChars="200"/>
        <w:rPr>
          <w:rFonts w:ascii="宋体" w:hAnsi="宋体" w:cs="宋体"/>
          <w:szCs w:val="21"/>
        </w:rPr>
      </w:pPr>
      <w:r>
        <w:rPr>
          <w:rFonts w:hint="eastAsia" w:ascii="宋体" w:hAnsi="宋体" w:cs="宋体"/>
          <w:szCs w:val="21"/>
        </w:rPr>
        <w:t>1.2.2 本招标项目的出资比例：见“投标人须知前附表”。</w:t>
      </w:r>
    </w:p>
    <w:p w14:paraId="67F20AF5">
      <w:pPr>
        <w:spacing w:line="360" w:lineRule="auto"/>
        <w:ind w:firstLine="420" w:firstLineChars="200"/>
        <w:rPr>
          <w:rFonts w:ascii="宋体" w:hAnsi="宋体" w:cs="宋体"/>
          <w:szCs w:val="21"/>
        </w:rPr>
      </w:pPr>
      <w:r>
        <w:rPr>
          <w:rFonts w:hint="eastAsia" w:ascii="宋体" w:hAnsi="宋体" w:cs="宋体"/>
          <w:szCs w:val="21"/>
        </w:rPr>
        <w:t>1.2.3 本招标项目的资金落实情况：见“投标人须知前附表”。</w:t>
      </w:r>
    </w:p>
    <w:p w14:paraId="47F68C30">
      <w:pPr>
        <w:spacing w:line="360" w:lineRule="auto"/>
        <w:ind w:firstLine="420" w:firstLineChars="200"/>
        <w:rPr>
          <w:rFonts w:ascii="宋体" w:hAnsi="宋体" w:cs="宋体"/>
          <w:szCs w:val="21"/>
        </w:rPr>
      </w:pPr>
      <w:r>
        <w:rPr>
          <w:rFonts w:hint="eastAsia" w:ascii="宋体" w:hAnsi="宋体" w:cs="宋体"/>
          <w:szCs w:val="21"/>
        </w:rPr>
        <w:t>1.2.4 本招标项目的工程款支付方式：见“投标人须知前附表”。</w:t>
      </w:r>
    </w:p>
    <w:p w14:paraId="0C2BB0CF">
      <w:pPr>
        <w:pStyle w:val="4"/>
        <w:rPr>
          <w:rFonts w:ascii="宋体" w:hAnsi="宋体" w:eastAsia="宋体" w:cs="宋体"/>
        </w:rPr>
      </w:pPr>
      <w:bookmarkStart w:id="42" w:name="_Toc153538249"/>
      <w:bookmarkStart w:id="43" w:name="_Toc389065148"/>
      <w:r>
        <w:rPr>
          <w:rFonts w:hint="eastAsia" w:ascii="宋体" w:hAnsi="宋体" w:eastAsia="宋体" w:cs="宋体"/>
        </w:rPr>
        <w:t>1.3 招标范围、计划工期和质量要求</w:t>
      </w:r>
      <w:bookmarkEnd w:id="42"/>
      <w:bookmarkEnd w:id="43"/>
    </w:p>
    <w:p w14:paraId="16A99A25">
      <w:pPr>
        <w:spacing w:line="360" w:lineRule="auto"/>
        <w:ind w:firstLine="420" w:firstLineChars="200"/>
        <w:rPr>
          <w:rFonts w:ascii="宋体" w:hAnsi="宋体" w:cs="宋体"/>
          <w:szCs w:val="21"/>
        </w:rPr>
      </w:pPr>
      <w:r>
        <w:rPr>
          <w:rFonts w:hint="eastAsia" w:ascii="宋体" w:hAnsi="宋体" w:cs="宋体"/>
          <w:szCs w:val="21"/>
        </w:rPr>
        <w:t>1.3.1 本次招标范围：见“投标人须知前附表”。</w:t>
      </w:r>
    </w:p>
    <w:p w14:paraId="0D6ABF2F">
      <w:pPr>
        <w:spacing w:line="360" w:lineRule="auto"/>
        <w:ind w:firstLine="420" w:firstLineChars="200"/>
        <w:rPr>
          <w:rFonts w:ascii="宋体" w:hAnsi="宋体" w:cs="宋体"/>
          <w:szCs w:val="21"/>
        </w:rPr>
      </w:pPr>
      <w:r>
        <w:rPr>
          <w:rFonts w:hint="eastAsia" w:ascii="宋体" w:hAnsi="宋体" w:cs="宋体"/>
          <w:szCs w:val="21"/>
        </w:rPr>
        <w:t>1.3.2 本标段的要求工期：见“投标人须知前附表”。</w:t>
      </w:r>
    </w:p>
    <w:p w14:paraId="68075A97">
      <w:pPr>
        <w:spacing w:line="360" w:lineRule="auto"/>
        <w:ind w:firstLine="420" w:firstLineChars="200"/>
        <w:rPr>
          <w:rFonts w:ascii="宋体" w:hAnsi="宋体" w:cs="宋体"/>
          <w:szCs w:val="21"/>
        </w:rPr>
      </w:pPr>
      <w:r>
        <w:rPr>
          <w:rFonts w:hint="eastAsia" w:ascii="宋体" w:hAnsi="宋体" w:cs="宋体"/>
          <w:szCs w:val="21"/>
        </w:rPr>
        <w:t>1.3.3 本标段的质量要求：见“投标人须知前附表”。</w:t>
      </w:r>
    </w:p>
    <w:p w14:paraId="7BC8837D">
      <w:pPr>
        <w:pStyle w:val="4"/>
        <w:rPr>
          <w:rFonts w:ascii="宋体" w:hAnsi="宋体" w:eastAsia="宋体" w:cs="宋体"/>
        </w:rPr>
      </w:pPr>
      <w:bookmarkStart w:id="44" w:name="_Toc389065149"/>
      <w:bookmarkStart w:id="45" w:name="_Toc153538250"/>
      <w:r>
        <w:rPr>
          <w:rFonts w:hint="eastAsia" w:ascii="宋体" w:hAnsi="宋体" w:eastAsia="宋体" w:cs="宋体"/>
        </w:rPr>
        <w:t>1.4 投标人资格要求</w:t>
      </w:r>
      <w:bookmarkEnd w:id="44"/>
      <w:bookmarkEnd w:id="45"/>
    </w:p>
    <w:p w14:paraId="4E73399C">
      <w:pPr>
        <w:spacing w:line="360" w:lineRule="auto"/>
        <w:ind w:firstLine="420" w:firstLineChars="200"/>
        <w:rPr>
          <w:rFonts w:ascii="宋体" w:hAnsi="宋体" w:cs="宋体"/>
          <w:szCs w:val="21"/>
        </w:rPr>
      </w:pPr>
      <w:r>
        <w:rPr>
          <w:rFonts w:hint="eastAsia" w:ascii="宋体" w:hAnsi="宋体" w:cs="宋体"/>
          <w:szCs w:val="21"/>
        </w:rPr>
        <w:t>1.4.1 投标人应具备承担本项目施工的资格要求，见招标公告。</w:t>
      </w:r>
    </w:p>
    <w:p w14:paraId="35F4955E">
      <w:pPr>
        <w:spacing w:line="360" w:lineRule="auto"/>
        <w:ind w:firstLine="420" w:firstLineChars="200"/>
        <w:rPr>
          <w:rFonts w:ascii="宋体" w:hAnsi="宋体" w:cs="宋体"/>
          <w:szCs w:val="21"/>
        </w:rPr>
      </w:pPr>
      <w:r>
        <w:rPr>
          <w:rFonts w:hint="eastAsia" w:ascii="宋体" w:hAnsi="宋体" w:cs="宋体"/>
          <w:szCs w:val="21"/>
        </w:rPr>
        <w:t>1.4.2 “投标人须知前附表”规定接受联合体投标的，除应符合本章第1.4.1项和“投标人须知前附表”的要求外，还应遵守以下规定：</w:t>
      </w:r>
    </w:p>
    <w:p w14:paraId="5D0793D9">
      <w:pPr>
        <w:spacing w:line="360" w:lineRule="auto"/>
        <w:ind w:firstLine="420" w:firstLineChars="200"/>
        <w:rPr>
          <w:rFonts w:ascii="宋体" w:hAnsi="宋体" w:cs="宋体"/>
          <w:szCs w:val="21"/>
        </w:rPr>
      </w:pPr>
      <w:r>
        <w:rPr>
          <w:rFonts w:hint="eastAsia" w:ascii="宋体" w:hAnsi="宋体" w:cs="宋体"/>
          <w:szCs w:val="21"/>
        </w:rPr>
        <w:t>（1）联合体各方应按招标文件提供的格式签订联合体协议书，明确联合体牵头人和各方权利义务；</w:t>
      </w:r>
    </w:p>
    <w:p w14:paraId="38732C44">
      <w:pPr>
        <w:spacing w:line="360" w:lineRule="auto"/>
        <w:ind w:firstLine="420" w:firstLineChars="200"/>
        <w:rPr>
          <w:rFonts w:ascii="宋体" w:hAnsi="宋体" w:cs="宋体"/>
          <w:szCs w:val="21"/>
        </w:rPr>
      </w:pPr>
      <w:r>
        <w:rPr>
          <w:rFonts w:hint="eastAsia" w:ascii="宋体" w:hAnsi="宋体" w:cs="宋体"/>
          <w:szCs w:val="21"/>
        </w:rPr>
        <w:t xml:space="preserve">（2）联合体各成员单位应当具备与联合体协议中约定的分工相适应的施工资质和施工能力； </w:t>
      </w:r>
    </w:p>
    <w:p w14:paraId="76E0AB72">
      <w:pPr>
        <w:spacing w:line="360" w:lineRule="auto"/>
        <w:ind w:firstLine="420" w:firstLineChars="200"/>
        <w:rPr>
          <w:rFonts w:ascii="宋体" w:hAnsi="宋体" w:cs="宋体"/>
          <w:szCs w:val="21"/>
        </w:rPr>
      </w:pPr>
      <w:r>
        <w:rPr>
          <w:rFonts w:hint="eastAsia" w:ascii="宋体" w:hAnsi="宋体" w:cs="宋体"/>
          <w:szCs w:val="21"/>
        </w:rPr>
        <w:t>（3）联合体各方不得再以自己名义单独或参加其他联合体在同一标段中投标；</w:t>
      </w:r>
    </w:p>
    <w:p w14:paraId="28FF4629">
      <w:pPr>
        <w:spacing w:line="360" w:lineRule="auto"/>
        <w:ind w:firstLine="420" w:firstLineChars="200"/>
        <w:rPr>
          <w:rFonts w:ascii="宋体" w:hAnsi="宋体" w:cs="宋体"/>
          <w:szCs w:val="21"/>
        </w:rPr>
      </w:pPr>
      <w:r>
        <w:rPr>
          <w:rFonts w:hint="eastAsia" w:ascii="宋体" w:hAnsi="宋体" w:cs="宋体"/>
          <w:szCs w:val="21"/>
        </w:rPr>
        <w:t>（4）联合体各方必须指定牵头人，授权其代表所有联合体成员负责投标和合同实施阶段的主办、协调工作，并应当向招标人提交由所有联合体成员法定代表人签署的授权书；</w:t>
      </w:r>
    </w:p>
    <w:p w14:paraId="1890932E">
      <w:pPr>
        <w:spacing w:line="360" w:lineRule="auto"/>
        <w:ind w:firstLine="420" w:firstLineChars="200"/>
        <w:rPr>
          <w:rFonts w:ascii="宋体" w:hAnsi="宋体" w:cs="宋体"/>
          <w:szCs w:val="21"/>
        </w:rPr>
      </w:pPr>
      <w:r>
        <w:rPr>
          <w:rFonts w:hint="eastAsia" w:ascii="宋体" w:hAnsi="宋体" w:cs="宋体"/>
          <w:szCs w:val="21"/>
        </w:rPr>
        <w:t>（5）招标人要求投标人提交投标保证担保的，应当以联合体各方或者联合体中牵头人的名义提交投标保证担保。以联合体中牵头人名义提交的投标保证担保，对联合体各成员具有约束力。</w:t>
      </w:r>
    </w:p>
    <w:p w14:paraId="089C2E2B">
      <w:pPr>
        <w:spacing w:line="360" w:lineRule="auto"/>
        <w:ind w:firstLine="420" w:firstLineChars="200"/>
        <w:rPr>
          <w:rFonts w:ascii="宋体" w:hAnsi="宋体" w:cs="宋体"/>
          <w:szCs w:val="21"/>
        </w:rPr>
      </w:pPr>
      <w:r>
        <w:rPr>
          <w:rFonts w:hint="eastAsia" w:ascii="宋体" w:hAnsi="宋体" w:cs="宋体"/>
          <w:szCs w:val="21"/>
        </w:rPr>
        <w:t>1.4.3 投标人不得存在下列情形之一：</w:t>
      </w:r>
    </w:p>
    <w:p w14:paraId="1FCB1A26">
      <w:pPr>
        <w:spacing w:line="360" w:lineRule="auto"/>
        <w:ind w:firstLine="420" w:firstLineChars="200"/>
        <w:rPr>
          <w:rFonts w:ascii="宋体" w:hAnsi="宋体" w:cs="宋体"/>
          <w:szCs w:val="21"/>
        </w:rPr>
      </w:pPr>
      <w:r>
        <w:rPr>
          <w:rFonts w:hint="eastAsia" w:ascii="宋体" w:hAnsi="宋体" w:cs="宋体"/>
          <w:szCs w:val="21"/>
        </w:rPr>
        <w:t>（1）为招标人不具有独立法人资格的附属机构（单位）；</w:t>
      </w:r>
    </w:p>
    <w:p w14:paraId="7D5E52E1">
      <w:pPr>
        <w:spacing w:line="360" w:lineRule="auto"/>
        <w:ind w:firstLine="420" w:firstLineChars="200"/>
        <w:rPr>
          <w:rFonts w:ascii="宋体" w:hAnsi="宋体" w:cs="宋体"/>
          <w:szCs w:val="21"/>
        </w:rPr>
      </w:pPr>
      <w:r>
        <w:rPr>
          <w:rFonts w:hint="eastAsia" w:ascii="宋体" w:hAnsi="宋体" w:cs="宋体"/>
          <w:szCs w:val="21"/>
        </w:rPr>
        <w:t>（2）为本招标项目的监理人、代建人、项目管理人，以及为本招标项目提供招标代理、设计服务的；</w:t>
      </w:r>
    </w:p>
    <w:p w14:paraId="63DBEA9E">
      <w:pPr>
        <w:spacing w:line="360" w:lineRule="auto"/>
        <w:ind w:firstLine="420" w:firstLineChars="200"/>
        <w:rPr>
          <w:rFonts w:ascii="宋体" w:hAnsi="宋体" w:cs="宋体"/>
          <w:szCs w:val="21"/>
        </w:rPr>
      </w:pPr>
      <w:r>
        <w:rPr>
          <w:rFonts w:hint="eastAsia" w:ascii="宋体" w:hAnsi="宋体" w:cs="宋体"/>
          <w:szCs w:val="21"/>
        </w:rPr>
        <w:t>（3）与本招标项目的监理人、代建人、招标代理机构同为一个法定代表人的，或者相互控股、参股的；</w:t>
      </w:r>
    </w:p>
    <w:p w14:paraId="395CAF62">
      <w:pPr>
        <w:spacing w:line="360" w:lineRule="auto"/>
        <w:ind w:firstLine="420" w:firstLineChars="200"/>
        <w:rPr>
          <w:rFonts w:ascii="宋体" w:hAnsi="宋体" w:cs="宋体"/>
          <w:szCs w:val="21"/>
        </w:rPr>
      </w:pPr>
      <w:r>
        <w:rPr>
          <w:rFonts w:hint="eastAsia" w:ascii="宋体" w:hAnsi="宋体" w:cs="宋体"/>
          <w:szCs w:val="21"/>
        </w:rPr>
        <w:t>（4）与招标人存在利害关系可能影响招标公正性的；</w:t>
      </w:r>
    </w:p>
    <w:p w14:paraId="7F452259">
      <w:pPr>
        <w:spacing w:line="360" w:lineRule="auto"/>
        <w:ind w:firstLine="420" w:firstLineChars="200"/>
        <w:rPr>
          <w:rFonts w:ascii="宋体" w:hAnsi="宋体" w:cs="宋体"/>
          <w:szCs w:val="21"/>
        </w:rPr>
      </w:pPr>
      <w:r>
        <w:rPr>
          <w:rFonts w:hint="eastAsia" w:ascii="宋体" w:hAnsi="宋体" w:cs="宋体"/>
          <w:szCs w:val="21"/>
        </w:rPr>
        <w:t>（5）单位负责人为同一人或者存在控股、管理关系的不同单位；</w:t>
      </w:r>
    </w:p>
    <w:p w14:paraId="1CD8EFC4">
      <w:pPr>
        <w:spacing w:line="360" w:lineRule="auto"/>
        <w:ind w:firstLine="420" w:firstLineChars="200"/>
        <w:rPr>
          <w:rFonts w:ascii="宋体" w:hAnsi="宋体" w:cs="宋体"/>
          <w:szCs w:val="21"/>
        </w:rPr>
      </w:pPr>
      <w:r>
        <w:rPr>
          <w:rFonts w:hint="eastAsia" w:ascii="宋体" w:hAnsi="宋体" w:cs="宋体"/>
          <w:szCs w:val="21"/>
        </w:rPr>
        <w:t>（6）处于被责令停业、财产被接管、冻结和破产状态，以及投标资格被取消或者被暂停且在暂停期内；</w:t>
      </w:r>
    </w:p>
    <w:p w14:paraId="52BFE223">
      <w:pPr>
        <w:spacing w:line="360" w:lineRule="auto"/>
        <w:ind w:firstLine="420" w:firstLineChars="200"/>
        <w:rPr>
          <w:rFonts w:ascii="宋体" w:hAnsi="宋体" w:cs="宋体"/>
          <w:szCs w:val="21"/>
        </w:rPr>
      </w:pPr>
      <w:r>
        <w:rPr>
          <w:rFonts w:hint="eastAsia" w:ascii="宋体" w:hAnsi="宋体" w:cs="宋体"/>
          <w:szCs w:val="21"/>
        </w:rPr>
        <w:t>（7）因拖欠工人工资或者发生质量安全事故被有关部门限制在招标项目所在地承接工程的；</w:t>
      </w:r>
    </w:p>
    <w:p w14:paraId="77BF13AB">
      <w:pPr>
        <w:spacing w:line="360" w:lineRule="auto"/>
        <w:ind w:firstLine="420" w:firstLineChars="200"/>
        <w:rPr>
          <w:rFonts w:ascii="宋体" w:hAnsi="宋体" w:cs="宋体"/>
          <w:szCs w:val="21"/>
        </w:rPr>
      </w:pPr>
      <w:r>
        <w:rPr>
          <w:rFonts w:hint="eastAsia" w:ascii="宋体" w:hAnsi="宋体" w:cs="宋体"/>
          <w:szCs w:val="21"/>
        </w:rPr>
        <w:t>（8）投标人近3年内有行贿犯罪行为且被记录，或者法定代表人有行贿犯罪记录且</w:t>
      </w:r>
      <w:r>
        <w:rPr>
          <w:rFonts w:ascii="宋体" w:hAnsi="宋体" w:cs="宋体"/>
          <w:szCs w:val="21"/>
        </w:rPr>
        <w:t>自</w:t>
      </w:r>
      <w:r>
        <w:rPr>
          <w:rFonts w:hint="eastAsia" w:ascii="宋体" w:hAnsi="宋体" w:cs="宋体"/>
          <w:szCs w:val="21"/>
        </w:rPr>
        <w:t>记录</w:t>
      </w:r>
      <w:r>
        <w:rPr>
          <w:rFonts w:ascii="宋体" w:hAnsi="宋体" w:cs="宋体"/>
          <w:szCs w:val="21"/>
        </w:rPr>
        <w:t>之日起未超过</w:t>
      </w:r>
      <w:r>
        <w:rPr>
          <w:rFonts w:hint="eastAsia" w:ascii="宋体" w:hAnsi="宋体" w:cs="宋体"/>
          <w:szCs w:val="21"/>
        </w:rPr>
        <w:t>5年的。</w:t>
      </w:r>
    </w:p>
    <w:p w14:paraId="04092893">
      <w:pPr>
        <w:pStyle w:val="4"/>
        <w:rPr>
          <w:rFonts w:ascii="宋体" w:hAnsi="宋体" w:eastAsia="宋体" w:cs="宋体"/>
        </w:rPr>
      </w:pPr>
      <w:bookmarkStart w:id="46" w:name="_Toc153538251"/>
      <w:bookmarkStart w:id="47" w:name="_Toc389065150"/>
      <w:r>
        <w:rPr>
          <w:rFonts w:hint="eastAsia" w:ascii="宋体" w:hAnsi="宋体" w:eastAsia="宋体" w:cs="宋体"/>
        </w:rPr>
        <w:t>1.5 费用承担</w:t>
      </w:r>
      <w:bookmarkEnd w:id="46"/>
      <w:bookmarkEnd w:id="47"/>
    </w:p>
    <w:p w14:paraId="57E7F76A">
      <w:pPr>
        <w:spacing w:line="360" w:lineRule="auto"/>
        <w:ind w:firstLine="420" w:firstLineChars="200"/>
        <w:rPr>
          <w:rFonts w:ascii="宋体" w:hAnsi="宋体" w:cs="宋体"/>
          <w:szCs w:val="21"/>
        </w:rPr>
      </w:pPr>
      <w:r>
        <w:rPr>
          <w:rFonts w:hint="eastAsia" w:ascii="宋体" w:hAnsi="宋体" w:cs="宋体"/>
          <w:szCs w:val="21"/>
        </w:rPr>
        <w:t>投标人准备和参加投标活动发生的费用自理。</w:t>
      </w:r>
    </w:p>
    <w:p w14:paraId="392CA29F">
      <w:pPr>
        <w:pStyle w:val="4"/>
        <w:rPr>
          <w:rFonts w:ascii="宋体" w:hAnsi="宋体" w:eastAsia="宋体" w:cs="宋体"/>
        </w:rPr>
      </w:pPr>
      <w:bookmarkStart w:id="48" w:name="_Toc153538252"/>
      <w:bookmarkStart w:id="49" w:name="_Toc389065151"/>
      <w:r>
        <w:rPr>
          <w:rFonts w:hint="eastAsia" w:ascii="宋体" w:hAnsi="宋体" w:eastAsia="宋体" w:cs="宋体"/>
        </w:rPr>
        <w:t>1.6 保密</w:t>
      </w:r>
      <w:bookmarkEnd w:id="48"/>
      <w:bookmarkEnd w:id="49"/>
    </w:p>
    <w:p w14:paraId="04A58642">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38A4026C">
      <w:pPr>
        <w:pStyle w:val="4"/>
        <w:rPr>
          <w:rFonts w:ascii="宋体" w:hAnsi="宋体" w:eastAsia="宋体" w:cs="宋体"/>
        </w:rPr>
      </w:pPr>
      <w:bookmarkStart w:id="50" w:name="_Toc153538253"/>
      <w:bookmarkStart w:id="51" w:name="_Toc389065152"/>
      <w:r>
        <w:rPr>
          <w:rFonts w:hint="eastAsia" w:ascii="宋体" w:hAnsi="宋体" w:eastAsia="宋体" w:cs="宋体"/>
        </w:rPr>
        <w:t>1.7 语言文字</w:t>
      </w:r>
      <w:bookmarkEnd w:id="50"/>
      <w:bookmarkEnd w:id="51"/>
    </w:p>
    <w:p w14:paraId="7AF241A9">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1869ED81">
      <w:pPr>
        <w:pStyle w:val="4"/>
        <w:rPr>
          <w:rFonts w:ascii="宋体" w:hAnsi="宋体" w:eastAsia="宋体" w:cs="宋体"/>
        </w:rPr>
      </w:pPr>
      <w:bookmarkStart w:id="52" w:name="_Toc389065153"/>
      <w:bookmarkStart w:id="53" w:name="_Toc153538254"/>
      <w:r>
        <w:rPr>
          <w:rFonts w:hint="eastAsia" w:ascii="宋体" w:hAnsi="宋体" w:eastAsia="宋体" w:cs="宋体"/>
        </w:rPr>
        <w:t>1.8 计量单位</w:t>
      </w:r>
      <w:bookmarkEnd w:id="52"/>
      <w:bookmarkEnd w:id="53"/>
    </w:p>
    <w:p w14:paraId="64EE3CB8">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64B8893D">
      <w:pPr>
        <w:pStyle w:val="4"/>
        <w:rPr>
          <w:rFonts w:ascii="宋体" w:hAnsi="宋体" w:eastAsia="宋体" w:cs="宋体"/>
        </w:rPr>
      </w:pPr>
      <w:bookmarkStart w:id="54" w:name="_Toc389065154"/>
      <w:bookmarkStart w:id="55" w:name="_Toc153538255"/>
      <w:r>
        <w:rPr>
          <w:rFonts w:hint="eastAsia" w:ascii="宋体" w:hAnsi="宋体" w:eastAsia="宋体" w:cs="宋体"/>
        </w:rPr>
        <w:t>1.9 踏勘现场</w:t>
      </w:r>
      <w:bookmarkEnd w:id="54"/>
      <w:bookmarkEnd w:id="55"/>
    </w:p>
    <w:p w14:paraId="4CC897DE">
      <w:pPr>
        <w:spacing w:line="360" w:lineRule="auto"/>
        <w:ind w:firstLine="420" w:firstLineChars="200"/>
        <w:rPr>
          <w:rFonts w:ascii="宋体" w:hAnsi="宋体" w:cs="宋体"/>
          <w:szCs w:val="21"/>
        </w:rPr>
      </w:pPr>
      <w:r>
        <w:rPr>
          <w:rFonts w:hint="eastAsia" w:ascii="宋体" w:hAnsi="宋体" w:cs="宋体"/>
          <w:szCs w:val="21"/>
        </w:rPr>
        <w:t>1.9.1 投标人根据需要自行踏勘项目现场。</w:t>
      </w:r>
    </w:p>
    <w:p w14:paraId="20939707">
      <w:pPr>
        <w:spacing w:line="360" w:lineRule="auto"/>
        <w:ind w:firstLine="420" w:firstLineChars="200"/>
        <w:rPr>
          <w:rFonts w:ascii="宋体" w:hAnsi="宋体" w:cs="宋体"/>
          <w:szCs w:val="21"/>
        </w:rPr>
      </w:pPr>
      <w:r>
        <w:rPr>
          <w:rFonts w:hint="eastAsia" w:ascii="宋体" w:hAnsi="宋体" w:cs="宋体"/>
          <w:szCs w:val="21"/>
        </w:rPr>
        <w:t>1.9.2 投标人踏勘现场发生的费用自理。</w:t>
      </w:r>
    </w:p>
    <w:p w14:paraId="7B0B5020">
      <w:pPr>
        <w:spacing w:line="360" w:lineRule="auto"/>
        <w:ind w:firstLine="420" w:firstLineChars="200"/>
        <w:rPr>
          <w:rFonts w:ascii="宋体" w:hAnsi="宋体" w:cs="宋体"/>
          <w:szCs w:val="21"/>
        </w:rPr>
      </w:pPr>
      <w:r>
        <w:rPr>
          <w:rFonts w:hint="eastAsia" w:ascii="宋体" w:hAnsi="宋体" w:cs="宋体"/>
          <w:szCs w:val="21"/>
        </w:rPr>
        <w:t>1.9.3 投标人自行负责在踏勘现场中所发生的人员伤亡和财产损失。</w:t>
      </w:r>
    </w:p>
    <w:p w14:paraId="1BE501C6">
      <w:pPr>
        <w:pStyle w:val="4"/>
        <w:rPr>
          <w:rFonts w:ascii="宋体" w:hAnsi="宋体" w:eastAsia="宋体" w:cs="宋体"/>
        </w:rPr>
      </w:pPr>
      <w:bookmarkStart w:id="56" w:name="_Toc153538256"/>
      <w:bookmarkStart w:id="57" w:name="_Toc389065156"/>
      <w:r>
        <w:rPr>
          <w:rFonts w:hint="eastAsia" w:ascii="宋体" w:hAnsi="宋体" w:eastAsia="宋体" w:cs="宋体"/>
        </w:rPr>
        <w:t>1.10分包</w:t>
      </w:r>
      <w:bookmarkEnd w:id="56"/>
      <w:bookmarkEnd w:id="57"/>
    </w:p>
    <w:p w14:paraId="13D57BBD">
      <w:pPr>
        <w:spacing w:line="360" w:lineRule="auto"/>
        <w:ind w:firstLine="420" w:firstLineChars="200"/>
        <w:rPr>
          <w:rFonts w:ascii="宋体" w:hAnsi="宋体" w:cs="宋体"/>
          <w:szCs w:val="21"/>
        </w:rPr>
      </w:pPr>
      <w:r>
        <w:rPr>
          <w:rFonts w:hint="eastAsia" w:ascii="宋体" w:hAnsi="宋体" w:cs="宋体"/>
          <w:szCs w:val="21"/>
        </w:rPr>
        <w:t>投标人拟在中标后将中标项目的部分非主体、非关键性工作进行分包的，应符合“投标人须知前附表”规定的分包内容、分包金额和接受分包的第三人资质要求等限制性条件。</w:t>
      </w:r>
    </w:p>
    <w:p w14:paraId="10DE8709">
      <w:pPr>
        <w:pStyle w:val="4"/>
        <w:rPr>
          <w:rFonts w:ascii="宋体" w:hAnsi="宋体" w:eastAsia="宋体" w:cs="宋体"/>
        </w:rPr>
      </w:pPr>
      <w:bookmarkStart w:id="58" w:name="_Toc389065157"/>
      <w:bookmarkStart w:id="59" w:name="_Toc153538257"/>
      <w:r>
        <w:rPr>
          <w:rFonts w:hint="eastAsia" w:ascii="宋体" w:hAnsi="宋体" w:eastAsia="宋体" w:cs="宋体"/>
        </w:rPr>
        <w:t>1.11 偏离</w:t>
      </w:r>
      <w:bookmarkEnd w:id="58"/>
      <w:bookmarkEnd w:id="59"/>
    </w:p>
    <w:p w14:paraId="42847977">
      <w:pPr>
        <w:spacing w:line="360" w:lineRule="auto"/>
        <w:ind w:firstLine="359" w:firstLineChars="171"/>
      </w:pPr>
      <w:bookmarkStart w:id="60" w:name="_Toc389065158"/>
      <w:r>
        <w:rPr>
          <w:rFonts w:hint="eastAsia"/>
        </w:rPr>
        <w:t>投标人须知前附表允许投标文件偏离招标文件某些要求的，偏离应当符合招标文件规定的偏离范围和幅度。</w:t>
      </w:r>
    </w:p>
    <w:p w14:paraId="4B4473A6">
      <w:pPr>
        <w:pStyle w:val="4"/>
        <w:rPr>
          <w:rFonts w:ascii="宋体" w:hAnsi="宋体" w:eastAsia="宋体" w:cs="宋体"/>
        </w:rPr>
      </w:pPr>
      <w:bookmarkStart w:id="61" w:name="_Toc389065198"/>
      <w:bookmarkStart w:id="62" w:name="_Toc153538258"/>
      <w:r>
        <w:rPr>
          <w:rFonts w:hint="eastAsia" w:ascii="宋体" w:hAnsi="宋体" w:eastAsia="宋体" w:cs="宋体"/>
        </w:rPr>
        <w:t>1.12知识产权</w:t>
      </w:r>
      <w:bookmarkEnd w:id="61"/>
      <w:bookmarkEnd w:id="62"/>
    </w:p>
    <w:p w14:paraId="2BDFB4C9">
      <w:pPr>
        <w:spacing w:line="360" w:lineRule="auto"/>
        <w:ind w:firstLine="359" w:firstLineChars="171"/>
      </w:pPr>
      <w:r>
        <w:rPr>
          <w:rFonts w:hint="eastAsia"/>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088991EA">
      <w:pPr>
        <w:pStyle w:val="4"/>
        <w:rPr>
          <w:rFonts w:ascii="宋体" w:hAnsi="宋体" w:eastAsia="宋体" w:cs="宋体"/>
        </w:rPr>
      </w:pPr>
      <w:bookmarkStart w:id="63" w:name="_Toc153538259"/>
      <w:r>
        <w:rPr>
          <w:rFonts w:hint="eastAsia" w:ascii="宋体" w:hAnsi="宋体" w:eastAsia="宋体" w:cs="宋体"/>
        </w:rPr>
        <w:t>1.13同义词语</w:t>
      </w:r>
      <w:bookmarkEnd w:id="63"/>
    </w:p>
    <w:p w14:paraId="730D3068">
      <w:pPr>
        <w:spacing w:line="360" w:lineRule="auto"/>
        <w:ind w:firstLine="359" w:firstLineChars="171"/>
      </w:pPr>
      <w:r>
        <w:rPr>
          <w:rFonts w:hint="eastAsia"/>
        </w:rPr>
        <w:t>构成招标文件组成部分的“通用合同条款”、“专用合同条款”、“技术标准和要求”和“工程量清单”等章节中出现的措辞“发包人”和“承包人”，在招标投标阶段应当分别按“招标人”和“投标人”进行理解。</w:t>
      </w:r>
    </w:p>
    <w:p w14:paraId="3BC77797">
      <w:pPr>
        <w:pStyle w:val="3"/>
        <w:spacing w:line="360" w:lineRule="auto"/>
        <w:rPr>
          <w:rFonts w:ascii="宋体" w:hAnsi="宋体" w:eastAsia="宋体" w:cs="宋体"/>
        </w:rPr>
      </w:pPr>
      <w:bookmarkStart w:id="64" w:name="_Toc153538260"/>
      <w:r>
        <w:rPr>
          <w:rFonts w:hint="eastAsia" w:ascii="宋体" w:hAnsi="宋体" w:eastAsia="宋体" w:cs="宋体"/>
        </w:rPr>
        <w:t>2 招标文件</w:t>
      </w:r>
      <w:bookmarkEnd w:id="60"/>
      <w:bookmarkEnd w:id="64"/>
    </w:p>
    <w:p w14:paraId="4B482B6B">
      <w:pPr>
        <w:pStyle w:val="4"/>
        <w:rPr>
          <w:rFonts w:ascii="宋体" w:hAnsi="宋体" w:eastAsia="宋体" w:cs="宋体"/>
        </w:rPr>
      </w:pPr>
      <w:bookmarkStart w:id="65" w:name="_Toc153538261"/>
      <w:bookmarkStart w:id="66" w:name="_Toc389065159"/>
      <w:r>
        <w:rPr>
          <w:rFonts w:hint="eastAsia" w:ascii="宋体" w:hAnsi="宋体" w:eastAsia="宋体" w:cs="宋体"/>
        </w:rPr>
        <w:t>2.1 招标文件的组成</w:t>
      </w:r>
      <w:bookmarkEnd w:id="65"/>
      <w:bookmarkEnd w:id="66"/>
    </w:p>
    <w:p w14:paraId="2C11FBE0">
      <w:pPr>
        <w:spacing w:line="360" w:lineRule="auto"/>
        <w:ind w:firstLine="420" w:firstLineChars="200"/>
        <w:rPr>
          <w:rFonts w:ascii="宋体" w:hAnsi="宋体" w:cs="宋体"/>
          <w:szCs w:val="21"/>
        </w:rPr>
      </w:pPr>
      <w:r>
        <w:rPr>
          <w:rFonts w:hint="eastAsia" w:ascii="宋体" w:hAnsi="宋体" w:cs="宋体"/>
          <w:szCs w:val="21"/>
        </w:rPr>
        <w:t>2.1.1 本招标文件包括：</w:t>
      </w:r>
    </w:p>
    <w:p w14:paraId="742364CF">
      <w:pPr>
        <w:spacing w:line="360" w:lineRule="auto"/>
        <w:ind w:firstLine="420" w:firstLineChars="200"/>
        <w:rPr>
          <w:rFonts w:ascii="宋体" w:hAnsi="宋体" w:cs="宋体"/>
          <w:szCs w:val="21"/>
        </w:rPr>
      </w:pPr>
      <w:r>
        <w:rPr>
          <w:rFonts w:hint="eastAsia" w:ascii="宋体" w:hAnsi="宋体" w:cs="宋体"/>
          <w:szCs w:val="21"/>
        </w:rPr>
        <w:t>（1）招标公告；</w:t>
      </w:r>
    </w:p>
    <w:p w14:paraId="77B72586">
      <w:pPr>
        <w:spacing w:line="360" w:lineRule="auto"/>
        <w:ind w:firstLine="420" w:firstLineChars="200"/>
        <w:rPr>
          <w:rFonts w:ascii="宋体" w:hAnsi="宋体" w:cs="宋体"/>
          <w:szCs w:val="21"/>
        </w:rPr>
      </w:pPr>
      <w:r>
        <w:rPr>
          <w:rFonts w:hint="eastAsia" w:ascii="宋体" w:hAnsi="宋体" w:cs="宋体"/>
          <w:szCs w:val="21"/>
        </w:rPr>
        <w:t>（2）投标人须知；</w:t>
      </w:r>
    </w:p>
    <w:p w14:paraId="5BC7F8E1">
      <w:pPr>
        <w:spacing w:line="360" w:lineRule="auto"/>
        <w:ind w:firstLine="420" w:firstLineChars="200"/>
        <w:rPr>
          <w:rFonts w:ascii="宋体" w:hAnsi="宋体" w:cs="宋体"/>
          <w:szCs w:val="21"/>
        </w:rPr>
      </w:pPr>
      <w:r>
        <w:rPr>
          <w:rFonts w:hint="eastAsia" w:ascii="宋体" w:hAnsi="宋体" w:cs="宋体"/>
          <w:szCs w:val="21"/>
        </w:rPr>
        <w:t>（3）评标办法；</w:t>
      </w:r>
    </w:p>
    <w:p w14:paraId="37C625C4">
      <w:pPr>
        <w:spacing w:line="360" w:lineRule="auto"/>
        <w:ind w:firstLine="420" w:firstLineChars="200"/>
        <w:rPr>
          <w:rFonts w:ascii="宋体" w:hAnsi="宋体" w:cs="宋体"/>
          <w:szCs w:val="21"/>
        </w:rPr>
      </w:pPr>
      <w:r>
        <w:rPr>
          <w:rFonts w:hint="eastAsia" w:ascii="宋体" w:hAnsi="宋体" w:cs="宋体"/>
          <w:szCs w:val="21"/>
        </w:rPr>
        <w:t>（4）合同条款及格式；</w:t>
      </w:r>
    </w:p>
    <w:p w14:paraId="60700AC7">
      <w:pPr>
        <w:spacing w:line="360" w:lineRule="auto"/>
        <w:ind w:firstLine="420" w:firstLineChars="200"/>
        <w:rPr>
          <w:rFonts w:ascii="宋体" w:hAnsi="宋体" w:cs="宋体"/>
          <w:szCs w:val="21"/>
        </w:rPr>
      </w:pPr>
      <w:r>
        <w:rPr>
          <w:rFonts w:hint="eastAsia" w:ascii="宋体" w:hAnsi="宋体" w:cs="宋体"/>
          <w:szCs w:val="21"/>
        </w:rPr>
        <w:t>（5）工程量清单；</w:t>
      </w:r>
    </w:p>
    <w:p w14:paraId="5CE2607B">
      <w:pPr>
        <w:spacing w:line="360" w:lineRule="auto"/>
        <w:ind w:firstLine="420" w:firstLineChars="200"/>
        <w:rPr>
          <w:rFonts w:ascii="宋体" w:hAnsi="宋体" w:cs="宋体"/>
          <w:szCs w:val="21"/>
        </w:rPr>
      </w:pPr>
      <w:r>
        <w:rPr>
          <w:rFonts w:hint="eastAsia" w:ascii="宋体" w:hAnsi="宋体" w:cs="宋体"/>
          <w:szCs w:val="21"/>
        </w:rPr>
        <w:t>（6）图纸；</w:t>
      </w:r>
    </w:p>
    <w:p w14:paraId="1807D1CE">
      <w:pPr>
        <w:spacing w:line="360" w:lineRule="auto"/>
        <w:ind w:firstLine="420" w:firstLineChars="200"/>
        <w:rPr>
          <w:rFonts w:ascii="宋体" w:hAnsi="宋体" w:cs="宋体"/>
          <w:szCs w:val="21"/>
        </w:rPr>
      </w:pPr>
      <w:r>
        <w:rPr>
          <w:rFonts w:hint="eastAsia" w:ascii="宋体" w:hAnsi="宋体" w:cs="宋体"/>
          <w:szCs w:val="21"/>
        </w:rPr>
        <w:t>（7）技术标准和要求；</w:t>
      </w:r>
    </w:p>
    <w:p w14:paraId="67AA5DAD">
      <w:pPr>
        <w:spacing w:line="360" w:lineRule="auto"/>
        <w:ind w:firstLine="420" w:firstLineChars="200"/>
        <w:rPr>
          <w:rFonts w:ascii="宋体" w:hAnsi="宋体" w:cs="宋体"/>
          <w:szCs w:val="21"/>
        </w:rPr>
      </w:pPr>
      <w:r>
        <w:rPr>
          <w:rFonts w:hint="eastAsia" w:ascii="宋体" w:hAnsi="宋体" w:cs="宋体"/>
          <w:szCs w:val="21"/>
        </w:rPr>
        <w:t>（8）投标文件格式；</w:t>
      </w:r>
    </w:p>
    <w:p w14:paraId="0BB346FC">
      <w:pPr>
        <w:spacing w:line="360" w:lineRule="auto"/>
        <w:ind w:firstLine="420" w:firstLineChars="200"/>
        <w:rPr>
          <w:rFonts w:ascii="宋体" w:hAnsi="宋体" w:cs="宋体"/>
          <w:szCs w:val="21"/>
        </w:rPr>
      </w:pPr>
      <w:r>
        <w:rPr>
          <w:rFonts w:hint="eastAsia" w:ascii="宋体" w:hAnsi="宋体" w:cs="宋体"/>
          <w:szCs w:val="21"/>
        </w:rPr>
        <w:t>（9）“投标人须知前附表”规定的其他材料。</w:t>
      </w:r>
    </w:p>
    <w:p w14:paraId="73C412DB">
      <w:pPr>
        <w:spacing w:line="360" w:lineRule="auto"/>
        <w:ind w:firstLine="420" w:firstLineChars="200"/>
        <w:rPr>
          <w:rFonts w:ascii="宋体" w:hAnsi="宋体" w:cs="宋体"/>
          <w:szCs w:val="21"/>
        </w:rPr>
      </w:pPr>
      <w:r>
        <w:rPr>
          <w:rFonts w:hint="eastAsia" w:ascii="宋体" w:hAnsi="宋体" w:cs="宋体"/>
          <w:szCs w:val="21"/>
        </w:rPr>
        <w:t>2.1.2 根据本章第2.2款和第2.3款对招标文件所作的澄清、修改，构成招标文件的组成部分。招标文件的澄清、修改内容前后相互矛盾时，以发布时间在后的文件为准。</w:t>
      </w:r>
    </w:p>
    <w:p w14:paraId="06A8DA59">
      <w:pPr>
        <w:pStyle w:val="4"/>
        <w:rPr>
          <w:rFonts w:ascii="宋体" w:hAnsi="宋体" w:eastAsia="宋体" w:cs="宋体"/>
        </w:rPr>
      </w:pPr>
      <w:bookmarkStart w:id="67" w:name="_Toc389065160"/>
      <w:bookmarkStart w:id="68" w:name="_Toc153538262"/>
      <w:r>
        <w:rPr>
          <w:rFonts w:hint="eastAsia" w:ascii="宋体" w:hAnsi="宋体" w:eastAsia="宋体" w:cs="宋体"/>
        </w:rPr>
        <w:t>2.2 招标文件的澄清</w:t>
      </w:r>
      <w:bookmarkEnd w:id="67"/>
      <w:bookmarkEnd w:id="68"/>
    </w:p>
    <w:p w14:paraId="7FFE594A">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2.2.1投标人应仔细阅读和检查招标文件的全部内容，投标人如有疑问，应在投标人须知前附表规定的时间，通过江阴市公共资源交易中心综合交易（乡镇）平台（ http://www.jiangyin.gov.cn/ggzy/zhjyxz/index.shtml）投标人会员系统提出疑问，要求招标人对招标文件予以澄清。投标人不在澄清期限内提出，招标人有权不予答复。</w:t>
      </w:r>
    </w:p>
    <w:p w14:paraId="60C5A972">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2.2.2招标文件的澄清将在投标人须知前附表规定时间前通过江阴市公共资源交易中心综合交易（乡镇）平台（ http://www.jiangyin.gov.cn/ggzy/zhjyxz/index.shtml）发给所有投标人，但招标人不指明澄清问题的来源，招标人不再另行通知。</w:t>
      </w:r>
    </w:p>
    <w:p w14:paraId="1913CDC7">
      <w:pPr>
        <w:keepNext w:val="0"/>
        <w:keepLines w:val="0"/>
        <w:widowControl w:val="0"/>
        <w:suppressLineNumbers w:val="0"/>
        <w:spacing w:before="0" w:beforeAutospacing="0" w:after="0" w:afterAutospacing="0" w:line="360" w:lineRule="auto"/>
        <w:ind w:left="0" w:right="0" w:firstLine="420" w:firstLineChars="200"/>
        <w:jc w:val="both"/>
        <w:rPr>
          <w:rFonts w:ascii="宋体" w:hAnsi="宋体" w:cs="宋体"/>
          <w:szCs w:val="21"/>
        </w:rPr>
      </w:pPr>
      <w:r>
        <w:rPr>
          <w:rFonts w:hint="eastAsia" w:ascii="宋体" w:hAnsi="宋体" w:eastAsia="宋体" w:cs="宋体"/>
          <w:kern w:val="2"/>
          <w:sz w:val="21"/>
          <w:szCs w:val="21"/>
          <w:lang w:val="en-US" w:eastAsia="zh-CN" w:bidi="ar"/>
        </w:rPr>
        <w:t>2.2.3澄清文件按本章第2.2.2款规定发出之时起，视为投标人已收到该澄清文件。投标人未及时通过“江阴市公共资源电子交易平台”查阅招标文件的澄清，或未按照澄清后的招标文件编制投标文件，由此造成的后果由投标人自行承担。</w:t>
      </w:r>
    </w:p>
    <w:p w14:paraId="42832D7A">
      <w:pPr>
        <w:pStyle w:val="4"/>
        <w:rPr>
          <w:rFonts w:ascii="宋体" w:hAnsi="宋体" w:eastAsia="宋体" w:cs="宋体"/>
        </w:rPr>
      </w:pPr>
      <w:bookmarkStart w:id="69" w:name="_Toc153538263"/>
      <w:bookmarkStart w:id="70" w:name="_Toc389065161"/>
      <w:r>
        <w:rPr>
          <w:rFonts w:hint="eastAsia" w:ascii="宋体" w:hAnsi="宋体" w:eastAsia="宋体" w:cs="宋体"/>
        </w:rPr>
        <w:t>2.3 招标文件的修改</w:t>
      </w:r>
      <w:bookmarkEnd w:id="69"/>
      <w:bookmarkEnd w:id="70"/>
    </w:p>
    <w:p w14:paraId="675B402A">
      <w:pPr>
        <w:spacing w:line="360" w:lineRule="auto"/>
        <w:ind w:firstLine="420" w:firstLineChars="200"/>
        <w:rPr>
          <w:rFonts w:ascii="宋体" w:hAnsi="宋体" w:cs="宋体"/>
          <w:szCs w:val="21"/>
        </w:rPr>
      </w:pPr>
      <w:r>
        <w:rPr>
          <w:rFonts w:hint="eastAsia" w:ascii="宋体" w:hAnsi="宋体" w:cs="宋体"/>
          <w:szCs w:val="21"/>
        </w:rPr>
        <w:t>2.3.1 招标文件发布后，招标人确需对招标文件进行修改的，招标人将</w:t>
      </w:r>
      <w:r>
        <w:rPr>
          <w:rFonts w:hint="eastAsia" w:ascii="宋体" w:hAnsi="宋体" w:cs="宋体"/>
          <w:kern w:val="0"/>
          <w:szCs w:val="21"/>
        </w:rPr>
        <w:t>通过</w:t>
      </w:r>
      <w:r>
        <w:rPr>
          <w:rFonts w:hint="eastAsia" w:ascii="宋体" w:hAnsi="宋体" w:cs="宋体"/>
          <w:bCs/>
          <w:kern w:val="0"/>
          <w:szCs w:val="21"/>
        </w:rPr>
        <w:t>江阴市公共资源交易中心网</w:t>
      </w:r>
      <w:r>
        <w:rPr>
          <w:rFonts w:hint="eastAsia" w:ascii="宋体" w:hAnsi="宋体" w:cs="宋体"/>
          <w:szCs w:val="21"/>
        </w:rPr>
        <w:t>发给所有投标人。</w:t>
      </w:r>
    </w:p>
    <w:p w14:paraId="7322C707">
      <w:pPr>
        <w:spacing w:line="360" w:lineRule="auto"/>
        <w:ind w:firstLine="420" w:firstLineChars="200"/>
        <w:rPr>
          <w:rFonts w:ascii="宋体" w:hAnsi="宋体" w:cs="宋体"/>
          <w:szCs w:val="21"/>
        </w:rPr>
      </w:pPr>
      <w:r>
        <w:rPr>
          <w:rFonts w:hint="eastAsia" w:ascii="宋体" w:hAnsi="宋体" w:cs="宋体"/>
          <w:szCs w:val="21"/>
        </w:rPr>
        <w:t>2.3.2修改文件按本章第2.3.1款规定发出之时起，视为投标人已收到该修改文件。投标人未及时通过</w:t>
      </w:r>
      <w:r>
        <w:rPr>
          <w:rFonts w:hint="eastAsia" w:ascii="宋体" w:hAnsi="宋体" w:cs="宋体"/>
          <w:bCs/>
          <w:kern w:val="0"/>
          <w:szCs w:val="21"/>
        </w:rPr>
        <w:t>江阴市公共资源交易中心网</w:t>
      </w:r>
      <w:r>
        <w:rPr>
          <w:rFonts w:hint="eastAsia" w:ascii="宋体" w:hAnsi="宋体" w:cs="宋体"/>
          <w:szCs w:val="21"/>
        </w:rPr>
        <w:t>查阅招标文件的修改，或未按照修改后的招标文件编制投标文件，由此造成的后果由投标人自行承担。</w:t>
      </w:r>
    </w:p>
    <w:p w14:paraId="0229EB97">
      <w:pPr>
        <w:pStyle w:val="4"/>
        <w:rPr>
          <w:rFonts w:ascii="宋体" w:hAnsi="宋体" w:eastAsia="宋体" w:cs="宋体"/>
        </w:rPr>
      </w:pPr>
      <w:bookmarkStart w:id="71" w:name="_Toc473034303"/>
      <w:bookmarkStart w:id="72" w:name="_Toc153538264"/>
      <w:r>
        <w:rPr>
          <w:rFonts w:hint="eastAsia" w:ascii="宋体" w:hAnsi="宋体" w:eastAsia="宋体" w:cs="宋体"/>
        </w:rPr>
        <w:t>2.4 招标控制价</w:t>
      </w:r>
      <w:bookmarkEnd w:id="71"/>
      <w:bookmarkEnd w:id="72"/>
    </w:p>
    <w:p w14:paraId="7D44044B">
      <w:pPr>
        <w:pStyle w:val="15"/>
        <w:spacing w:line="360" w:lineRule="auto"/>
        <w:ind w:firstLine="420" w:firstLineChars="200"/>
        <w:jc w:val="both"/>
        <w:rPr>
          <w:rFonts w:ascii="宋体" w:hAnsi="宋体" w:cs="宋体"/>
          <w:szCs w:val="21"/>
        </w:rPr>
      </w:pPr>
      <w:r>
        <w:rPr>
          <w:rFonts w:hint="eastAsia" w:ascii="宋体" w:hAnsi="宋体" w:cs="宋体"/>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cs="宋体"/>
          <w:szCs w:val="21"/>
        </w:rPr>
        <w:t>本工程招标控制价金额见“投标人须知前附表”，</w:t>
      </w:r>
      <w:r>
        <w:rPr>
          <w:rFonts w:hint="eastAsia" w:ascii="宋体" w:hAnsi="宋体" w:cs="宋体"/>
        </w:rPr>
        <w:t>招标控制价文件随本项目招标文件在“</w:t>
      </w:r>
      <w:r>
        <w:rPr>
          <w:rFonts w:hint="eastAsia" w:ascii="宋体" w:hAnsi="宋体" w:cs="宋体"/>
          <w:bCs/>
          <w:kern w:val="0"/>
          <w:szCs w:val="21"/>
        </w:rPr>
        <w:t>江阴市公共资源交易中心网站”</w:t>
      </w:r>
      <w:r>
        <w:rPr>
          <w:rFonts w:hint="eastAsia" w:ascii="宋体" w:hAnsi="宋体" w:cs="宋体"/>
        </w:rPr>
        <w:t>同步发布。</w:t>
      </w:r>
      <w:r>
        <w:rPr>
          <w:rFonts w:hint="eastAsia" w:ascii="宋体" w:hAnsi="宋体" w:cs="宋体"/>
          <w:szCs w:val="21"/>
        </w:rPr>
        <w:t>招标人确需对已发布的</w:t>
      </w:r>
      <w:r>
        <w:rPr>
          <w:rFonts w:hint="eastAsia" w:ascii="宋体" w:hAnsi="宋体" w:cs="宋体"/>
        </w:rPr>
        <w:t>招标控制价</w:t>
      </w:r>
      <w:r>
        <w:rPr>
          <w:rFonts w:hint="eastAsia" w:ascii="宋体" w:hAnsi="宋体" w:cs="宋体"/>
          <w:szCs w:val="21"/>
        </w:rPr>
        <w:t>进行修改的，将</w:t>
      </w:r>
      <w:r>
        <w:rPr>
          <w:rFonts w:hint="eastAsia" w:ascii="宋体" w:hAnsi="宋体" w:cs="宋体"/>
          <w:kern w:val="0"/>
          <w:szCs w:val="21"/>
        </w:rPr>
        <w:t>通过“</w:t>
      </w:r>
      <w:r>
        <w:rPr>
          <w:rFonts w:hint="eastAsia" w:ascii="宋体" w:hAnsi="宋体" w:cs="宋体"/>
          <w:bCs/>
          <w:kern w:val="0"/>
          <w:szCs w:val="21"/>
        </w:rPr>
        <w:t>江阴市公共资源交易中心网站”</w:t>
      </w:r>
      <w:r>
        <w:rPr>
          <w:rFonts w:hint="eastAsia" w:ascii="宋体" w:hAnsi="宋体" w:cs="宋体"/>
          <w:szCs w:val="21"/>
        </w:rPr>
        <w:t>发给所有投标人。</w:t>
      </w:r>
    </w:p>
    <w:p w14:paraId="6C952193">
      <w:pPr>
        <w:pStyle w:val="3"/>
        <w:spacing w:line="360" w:lineRule="auto"/>
        <w:rPr>
          <w:rFonts w:ascii="宋体" w:hAnsi="宋体" w:eastAsia="宋体" w:cs="宋体"/>
        </w:rPr>
      </w:pPr>
      <w:bookmarkStart w:id="73" w:name="_Toc153538265"/>
      <w:bookmarkStart w:id="74" w:name="_Toc389065162"/>
      <w:r>
        <w:rPr>
          <w:rFonts w:hint="eastAsia" w:ascii="宋体" w:hAnsi="宋体" w:eastAsia="宋体" w:cs="宋体"/>
        </w:rPr>
        <w:t>3 投标文件</w:t>
      </w:r>
      <w:bookmarkEnd w:id="73"/>
      <w:bookmarkEnd w:id="74"/>
    </w:p>
    <w:p w14:paraId="38C77CDE">
      <w:pPr>
        <w:pStyle w:val="4"/>
        <w:rPr>
          <w:rFonts w:ascii="宋体" w:hAnsi="宋体" w:eastAsia="宋体" w:cs="宋体"/>
        </w:rPr>
      </w:pPr>
      <w:bookmarkStart w:id="75" w:name="_Toc153538266"/>
      <w:bookmarkStart w:id="76" w:name="_Toc389065163"/>
      <w:r>
        <w:rPr>
          <w:rFonts w:hint="eastAsia" w:ascii="宋体" w:hAnsi="宋体" w:eastAsia="宋体" w:cs="宋体"/>
        </w:rPr>
        <w:t>3.1 投标文件的组成</w:t>
      </w:r>
      <w:bookmarkEnd w:id="75"/>
      <w:bookmarkEnd w:id="76"/>
    </w:p>
    <w:p w14:paraId="24C0AC17">
      <w:pPr>
        <w:spacing w:line="360" w:lineRule="auto"/>
        <w:ind w:firstLine="420" w:firstLineChars="200"/>
        <w:rPr>
          <w:rFonts w:ascii="宋体" w:hAnsi="宋体" w:cs="宋体"/>
          <w:szCs w:val="21"/>
        </w:rPr>
      </w:pPr>
      <w:r>
        <w:rPr>
          <w:rFonts w:hint="eastAsia" w:ascii="宋体" w:hAnsi="宋体" w:cs="宋体"/>
          <w:szCs w:val="21"/>
        </w:rPr>
        <w:t>3.1.1 投标文件组成见“投标人须知前附表”；</w:t>
      </w:r>
    </w:p>
    <w:p w14:paraId="324B8697">
      <w:pPr>
        <w:spacing w:line="360" w:lineRule="auto"/>
        <w:ind w:firstLine="420" w:firstLineChars="200"/>
        <w:rPr>
          <w:rFonts w:ascii="宋体" w:hAnsi="宋体" w:cs="宋体"/>
          <w:szCs w:val="21"/>
        </w:rPr>
      </w:pPr>
      <w:r>
        <w:rPr>
          <w:rFonts w:hint="eastAsia" w:ascii="宋体" w:hAnsi="宋体" w:cs="宋体"/>
          <w:szCs w:val="21"/>
        </w:rPr>
        <w:t>3.1.2 招标文件“第八章 投标文件格式”有规定格式要求的，投标人应按规定的格式填写并按要求提交相关的证明材料。</w:t>
      </w:r>
    </w:p>
    <w:p w14:paraId="509AEBB7">
      <w:pPr>
        <w:spacing w:line="360" w:lineRule="auto"/>
        <w:ind w:firstLine="420" w:firstLineChars="200"/>
        <w:rPr>
          <w:rFonts w:ascii="宋体" w:hAnsi="宋体" w:cs="宋体"/>
        </w:rPr>
      </w:pPr>
      <w:r>
        <w:rPr>
          <w:rFonts w:hint="eastAsia" w:ascii="宋体" w:hAnsi="宋体" w:cs="宋体"/>
          <w:szCs w:val="21"/>
        </w:rPr>
        <w:t>3.1.3 “投标人须知前附表”规定不接受联合体投标的，或投标人没有组成联合体的，投标文件不包括本章第3.1.1（1）中所指的联合体协议书。</w:t>
      </w:r>
    </w:p>
    <w:p w14:paraId="31C7D919">
      <w:pPr>
        <w:pStyle w:val="4"/>
        <w:rPr>
          <w:rFonts w:ascii="宋体" w:hAnsi="宋体" w:eastAsia="宋体" w:cs="宋体"/>
        </w:rPr>
      </w:pPr>
      <w:bookmarkStart w:id="77" w:name="_Toc153538267"/>
      <w:bookmarkStart w:id="78" w:name="_Toc389065164"/>
      <w:r>
        <w:rPr>
          <w:rFonts w:hint="eastAsia" w:ascii="宋体" w:hAnsi="宋体" w:eastAsia="宋体" w:cs="宋体"/>
        </w:rPr>
        <w:t>3.2 投标报价</w:t>
      </w:r>
      <w:bookmarkEnd w:id="77"/>
      <w:bookmarkEnd w:id="78"/>
    </w:p>
    <w:p w14:paraId="105EE818">
      <w:pPr>
        <w:spacing w:line="360" w:lineRule="auto"/>
        <w:ind w:firstLine="420" w:firstLineChars="200"/>
        <w:rPr>
          <w:rFonts w:ascii="宋体" w:hAnsi="宋体" w:cs="宋体"/>
          <w:szCs w:val="21"/>
        </w:rPr>
      </w:pPr>
      <w:r>
        <w:rPr>
          <w:rFonts w:hint="eastAsia" w:ascii="宋体" w:hAnsi="宋体" w:cs="宋体"/>
          <w:szCs w:val="21"/>
        </w:rPr>
        <w:t>3.2.1 投标人应按第五章“工程量清单”的要求编制投标报价。</w:t>
      </w:r>
    </w:p>
    <w:p w14:paraId="271C5C78">
      <w:pPr>
        <w:tabs>
          <w:tab w:val="left" w:pos="0"/>
          <w:tab w:val="left" w:pos="993"/>
          <w:tab w:val="left" w:pos="1134"/>
        </w:tabs>
        <w:adjustRightInd w:val="0"/>
        <w:snapToGrid w:val="0"/>
        <w:spacing w:line="360" w:lineRule="auto"/>
        <w:ind w:firstLine="420" w:firstLineChars="200"/>
        <w:rPr>
          <w:rFonts w:ascii="宋体" w:hAnsi="宋体" w:cs="宋体"/>
          <w:szCs w:val="21"/>
        </w:rPr>
      </w:pPr>
      <w:r>
        <w:rPr>
          <w:rFonts w:hint="eastAsia" w:ascii="宋体" w:hAnsi="宋体" w:cs="宋体"/>
          <w:szCs w:val="21"/>
        </w:rPr>
        <w:t>3.2.2 投</w:t>
      </w:r>
      <w:r>
        <w:rPr>
          <w:rFonts w:hint="eastAsia"/>
        </w:rPr>
        <w:t>标人在投标截止时间前修改投标函中的投标总报价，应同时修改“已标价工程量清单”中的相应报价。此修改须符合本章第4.3款的有关要求</w:t>
      </w:r>
      <w:r>
        <w:rPr>
          <w:rFonts w:hint="eastAsia" w:ascii="宋体" w:hAnsi="宋体" w:cs="宋体"/>
          <w:szCs w:val="21"/>
        </w:rPr>
        <w:t>。</w:t>
      </w:r>
    </w:p>
    <w:p w14:paraId="600B04EF">
      <w:pPr>
        <w:tabs>
          <w:tab w:val="left" w:pos="0"/>
          <w:tab w:val="left" w:pos="993"/>
          <w:tab w:val="left" w:pos="1134"/>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3.2.3本项目合同价格形式见投标须知前附表，各投标人的投标报价应充分考虑第四章</w:t>
      </w:r>
      <w:r>
        <w:rPr>
          <w:rFonts w:hint="eastAsia"/>
        </w:rPr>
        <w:t>“合同条款及格式”所列合同价格风险。</w:t>
      </w:r>
    </w:p>
    <w:p w14:paraId="251DD699">
      <w:pPr>
        <w:pStyle w:val="4"/>
        <w:rPr>
          <w:rFonts w:ascii="宋体" w:hAnsi="宋体" w:eastAsia="宋体" w:cs="宋体"/>
        </w:rPr>
      </w:pPr>
      <w:bookmarkStart w:id="79" w:name="_Toc389065165"/>
      <w:bookmarkStart w:id="80" w:name="_Toc153538268"/>
      <w:r>
        <w:rPr>
          <w:rFonts w:hint="eastAsia" w:ascii="宋体" w:hAnsi="宋体" w:eastAsia="宋体" w:cs="宋体"/>
        </w:rPr>
        <w:t>3.3 投标有效期</w:t>
      </w:r>
      <w:bookmarkEnd w:id="79"/>
      <w:bookmarkEnd w:id="80"/>
    </w:p>
    <w:p w14:paraId="7E688DA4">
      <w:pPr>
        <w:spacing w:line="360" w:lineRule="auto"/>
        <w:ind w:firstLine="420" w:firstLineChars="200"/>
        <w:rPr>
          <w:rFonts w:ascii="宋体" w:hAnsi="宋体" w:cs="宋体"/>
          <w:szCs w:val="21"/>
        </w:rPr>
      </w:pPr>
      <w:r>
        <w:rPr>
          <w:rFonts w:hint="eastAsia" w:ascii="宋体" w:hAnsi="宋体" w:cs="宋体"/>
          <w:szCs w:val="21"/>
        </w:rPr>
        <w:t>3.3.1 在投标人须知前附表规定的投标有效期内，投标人不得要求撤销或修改其投标文件。</w:t>
      </w:r>
    </w:p>
    <w:p w14:paraId="0F669824">
      <w:pPr>
        <w:spacing w:line="360" w:lineRule="auto"/>
        <w:ind w:firstLine="420" w:firstLineChars="200"/>
        <w:rPr>
          <w:rFonts w:ascii="宋体" w:hAnsi="宋体" w:cs="宋体"/>
          <w:szCs w:val="21"/>
        </w:rPr>
      </w:pPr>
      <w:r>
        <w:rPr>
          <w:rFonts w:hint="eastAsia" w:ascii="宋体" w:hAnsi="宋体" w:cs="宋体"/>
          <w:szCs w:val="21"/>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66D6A2A0">
      <w:pPr>
        <w:pStyle w:val="4"/>
        <w:rPr>
          <w:rFonts w:ascii="宋体" w:hAnsi="宋体" w:eastAsia="宋体" w:cs="宋体"/>
        </w:rPr>
      </w:pPr>
      <w:bookmarkStart w:id="81" w:name="_Toc389065166"/>
      <w:bookmarkStart w:id="82" w:name="_Toc153538269"/>
      <w:r>
        <w:rPr>
          <w:rFonts w:hint="eastAsia" w:ascii="宋体" w:hAnsi="宋体" w:eastAsia="宋体" w:cs="宋体"/>
        </w:rPr>
        <w:t>3.4 投标保证金</w:t>
      </w:r>
      <w:bookmarkEnd w:id="81"/>
      <w:bookmarkEnd w:id="82"/>
    </w:p>
    <w:p w14:paraId="006C277D">
      <w:pPr>
        <w:spacing w:line="360" w:lineRule="auto"/>
        <w:ind w:firstLine="420" w:firstLineChars="200"/>
        <w:rPr>
          <w:rFonts w:ascii="宋体" w:hAnsi="宋体" w:cs="宋体"/>
          <w:szCs w:val="21"/>
        </w:rPr>
      </w:pPr>
      <w:r>
        <w:rPr>
          <w:rFonts w:hint="eastAsia" w:ascii="宋体" w:hAnsi="宋体" w:cs="宋体"/>
          <w:szCs w:val="21"/>
        </w:rPr>
        <w:t>3.4.1 投标人必须在投标截止时间前，按投标人须知前附表的规定递交投标保证金。</w:t>
      </w:r>
    </w:p>
    <w:p w14:paraId="6C0665FC">
      <w:pPr>
        <w:spacing w:line="360" w:lineRule="auto"/>
        <w:ind w:firstLine="420" w:firstLineChars="200"/>
        <w:rPr>
          <w:rFonts w:ascii="宋体" w:hAnsi="宋体" w:cs="宋体"/>
          <w:szCs w:val="21"/>
        </w:rPr>
      </w:pPr>
      <w:r>
        <w:rPr>
          <w:rFonts w:hint="eastAsia" w:ascii="宋体" w:hAnsi="宋体" w:cs="宋体"/>
          <w:szCs w:val="21"/>
        </w:rPr>
        <w:t>3.4.2 投标人不按本章第3.4.1项要求提交投标保证金的，其投标文件无效。</w:t>
      </w:r>
    </w:p>
    <w:p w14:paraId="25C89D9B">
      <w:pPr>
        <w:spacing w:line="360" w:lineRule="auto"/>
        <w:ind w:firstLine="420" w:firstLineChars="200"/>
        <w:rPr>
          <w:rFonts w:ascii="宋体" w:hAnsi="宋体" w:cs="宋体"/>
          <w:szCs w:val="21"/>
        </w:rPr>
      </w:pPr>
      <w:r>
        <w:rPr>
          <w:rFonts w:hint="eastAsia" w:ascii="宋体" w:hAnsi="宋体" w:cs="宋体"/>
          <w:szCs w:val="21"/>
        </w:rPr>
        <w:t>3.4.3</w:t>
      </w:r>
      <w:r>
        <w:rPr>
          <w:rFonts w:hint="eastAsia"/>
        </w:rPr>
        <w:t>招标人与中标人签订合同后</w:t>
      </w:r>
      <w:r>
        <w:t>5</w:t>
      </w:r>
      <w:r>
        <w:rPr>
          <w:rFonts w:hint="eastAsia"/>
        </w:rPr>
        <w:t>日内，向未中标的投标人和中标人退还投标保证金。</w:t>
      </w:r>
      <w:r>
        <w:rPr>
          <w:rFonts w:hint="eastAsia" w:ascii="宋体" w:hAnsi="宋体" w:cs="宋体"/>
          <w:szCs w:val="21"/>
        </w:rPr>
        <w:t>退还方式见投标人须知前附表。</w:t>
      </w:r>
    </w:p>
    <w:p w14:paraId="6E673309">
      <w:pPr>
        <w:spacing w:line="360" w:lineRule="auto"/>
        <w:ind w:firstLine="420" w:firstLineChars="200"/>
        <w:rPr>
          <w:rFonts w:ascii="宋体" w:hAnsi="宋体" w:cs="宋体"/>
          <w:szCs w:val="21"/>
        </w:rPr>
      </w:pPr>
      <w:r>
        <w:rPr>
          <w:rFonts w:hint="eastAsia" w:ascii="宋体" w:hAnsi="宋体" w:cs="宋体"/>
          <w:szCs w:val="21"/>
        </w:rPr>
        <w:t>3.4.4 有下列情形之一的，投标保证金将不予退还：</w:t>
      </w:r>
    </w:p>
    <w:p w14:paraId="0A3E3C79">
      <w:pPr>
        <w:spacing w:line="360" w:lineRule="auto"/>
        <w:ind w:firstLine="420" w:firstLineChars="200"/>
        <w:rPr>
          <w:rFonts w:ascii="宋体" w:hAnsi="宋体" w:cs="宋体"/>
          <w:szCs w:val="21"/>
        </w:rPr>
      </w:pPr>
      <w:r>
        <w:rPr>
          <w:rFonts w:hint="eastAsia" w:ascii="宋体" w:hAnsi="宋体" w:cs="宋体"/>
          <w:szCs w:val="21"/>
        </w:rPr>
        <w:t>①投标人在投标有效期内撤销或修改其投标文件；</w:t>
      </w:r>
    </w:p>
    <w:p w14:paraId="51AF59D8">
      <w:pPr>
        <w:spacing w:line="360" w:lineRule="auto"/>
        <w:ind w:firstLine="420" w:firstLineChars="200"/>
        <w:rPr>
          <w:rFonts w:ascii="宋体" w:hAnsi="宋体" w:cs="宋体"/>
          <w:szCs w:val="21"/>
        </w:rPr>
      </w:pPr>
      <w:r>
        <w:rPr>
          <w:rFonts w:hint="eastAsia" w:ascii="宋体" w:hAnsi="宋体" w:cs="宋体"/>
          <w:szCs w:val="21"/>
        </w:rPr>
        <w:t>②中标人无正当理由不与招标人订立合同；</w:t>
      </w:r>
    </w:p>
    <w:p w14:paraId="7E631CF5">
      <w:pPr>
        <w:spacing w:line="360" w:lineRule="auto"/>
        <w:ind w:firstLine="420" w:firstLineChars="200"/>
        <w:rPr>
          <w:rFonts w:ascii="宋体" w:hAnsi="宋体" w:cs="宋体"/>
          <w:szCs w:val="21"/>
        </w:rPr>
      </w:pPr>
      <w:r>
        <w:rPr>
          <w:rFonts w:hint="eastAsia" w:ascii="宋体" w:hAnsi="宋体" w:cs="宋体"/>
          <w:szCs w:val="21"/>
        </w:rPr>
        <w:t>③中标人在签订合同时向招标人提出附加条件；</w:t>
      </w:r>
    </w:p>
    <w:p w14:paraId="5E2273E5">
      <w:pPr>
        <w:spacing w:line="360" w:lineRule="auto"/>
        <w:ind w:firstLine="420" w:firstLineChars="200"/>
        <w:rPr>
          <w:rFonts w:ascii="宋体" w:hAnsi="宋体" w:cs="宋体"/>
          <w:szCs w:val="21"/>
        </w:rPr>
      </w:pPr>
      <w:r>
        <w:rPr>
          <w:rFonts w:hint="eastAsia" w:ascii="宋体" w:hAnsi="宋体" w:cs="宋体"/>
          <w:szCs w:val="21"/>
        </w:rPr>
        <w:t>④中标人不按照招标文件要求提交履约保证金的。</w:t>
      </w:r>
    </w:p>
    <w:p w14:paraId="6EFC56D6">
      <w:pPr>
        <w:pStyle w:val="4"/>
        <w:rPr>
          <w:rFonts w:ascii="宋体" w:hAnsi="宋体" w:eastAsia="宋体" w:cs="宋体"/>
        </w:rPr>
      </w:pPr>
      <w:bookmarkStart w:id="83" w:name="_Toc153538270"/>
      <w:bookmarkStart w:id="84" w:name="_Toc389065167"/>
      <w:r>
        <w:rPr>
          <w:rFonts w:hint="eastAsia" w:ascii="宋体" w:hAnsi="宋体" w:eastAsia="宋体" w:cs="宋体"/>
        </w:rPr>
        <w:t>3.5 备选投标方案</w:t>
      </w:r>
      <w:bookmarkEnd w:id="83"/>
      <w:bookmarkEnd w:id="84"/>
    </w:p>
    <w:p w14:paraId="67346557">
      <w:pPr>
        <w:spacing w:line="360" w:lineRule="auto"/>
        <w:ind w:firstLine="420" w:firstLineChars="200"/>
        <w:rPr>
          <w:rFonts w:ascii="宋体" w:hAnsi="宋体" w:cs="宋体"/>
          <w:szCs w:val="21"/>
        </w:rPr>
      </w:pPr>
      <w:r>
        <w:rPr>
          <w:rFonts w:hint="eastAsia" w:ascii="宋体" w:hAnsi="宋体" w:cs="宋体"/>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41C86CC0">
      <w:pPr>
        <w:pStyle w:val="4"/>
        <w:rPr>
          <w:rFonts w:ascii="宋体" w:hAnsi="宋体" w:eastAsia="宋体" w:cs="宋体"/>
        </w:rPr>
      </w:pPr>
      <w:bookmarkStart w:id="85" w:name="_Toc389065168"/>
      <w:bookmarkStart w:id="86" w:name="_Toc153538271"/>
      <w:r>
        <w:rPr>
          <w:rFonts w:hint="eastAsia" w:ascii="宋体" w:hAnsi="宋体" w:eastAsia="宋体" w:cs="宋体"/>
        </w:rPr>
        <w:t>3.6 投标文件的编制</w:t>
      </w:r>
      <w:bookmarkEnd w:id="85"/>
      <w:bookmarkEnd w:id="86"/>
    </w:p>
    <w:p w14:paraId="01FA3281">
      <w:pPr>
        <w:spacing w:line="360" w:lineRule="auto"/>
        <w:ind w:firstLine="420" w:firstLineChars="200"/>
        <w:rPr>
          <w:rFonts w:ascii="宋体" w:hAnsi="宋体" w:cs="宋体"/>
          <w:szCs w:val="21"/>
        </w:rPr>
      </w:pPr>
      <w:r>
        <w:rPr>
          <w:rFonts w:hint="eastAsia" w:ascii="宋体" w:hAnsi="宋体" w:cs="宋体"/>
          <w:szCs w:val="21"/>
        </w:rPr>
        <w:t>3.6.1 投标文件应按第八章“投标文件格式”进行编写，如有必要可自行增加，作为投标文件的组成部分。</w:t>
      </w:r>
    </w:p>
    <w:p w14:paraId="16BC6095">
      <w:pPr>
        <w:spacing w:line="360" w:lineRule="auto"/>
        <w:ind w:firstLine="420" w:firstLineChars="200"/>
        <w:rPr>
          <w:rFonts w:ascii="宋体" w:hAnsi="宋体" w:cs="宋体"/>
          <w:szCs w:val="21"/>
        </w:rPr>
      </w:pPr>
      <w:r>
        <w:rPr>
          <w:rFonts w:hint="eastAsia" w:ascii="宋体" w:hAnsi="宋体" w:cs="宋体"/>
          <w:szCs w:val="21"/>
        </w:rPr>
        <w:t>3.6.2投标文件应当对招标文件有关工期、投标有效期、质量要求、技术标准和要求、招标范围等实质性内容作出响应。</w:t>
      </w:r>
    </w:p>
    <w:p w14:paraId="38AE2BAA">
      <w:pPr>
        <w:spacing w:line="360" w:lineRule="auto"/>
        <w:ind w:firstLine="420" w:firstLineChars="200"/>
        <w:rPr>
          <w:rFonts w:ascii="宋体" w:hAnsi="宋体" w:cs="宋体"/>
          <w:szCs w:val="21"/>
        </w:rPr>
      </w:pPr>
      <w:r>
        <w:rPr>
          <w:rFonts w:hint="eastAsia" w:ascii="宋体" w:hAnsi="宋体" w:cs="宋体"/>
          <w:szCs w:val="21"/>
        </w:rPr>
        <w:t>3.6.3施工组织设计暗标要求见投标人须知前附表</w:t>
      </w:r>
    </w:p>
    <w:p w14:paraId="4D59CF6E">
      <w:pPr>
        <w:spacing w:line="360" w:lineRule="auto"/>
        <w:ind w:firstLine="420" w:firstLineChars="200"/>
        <w:rPr>
          <w:rFonts w:ascii="宋体" w:hAnsi="宋体" w:cs="宋体"/>
          <w:szCs w:val="21"/>
        </w:rPr>
      </w:pPr>
      <w:r>
        <w:rPr>
          <w:rFonts w:hint="eastAsia" w:ascii="宋体" w:hAnsi="宋体" w:cs="宋体"/>
          <w:szCs w:val="21"/>
        </w:rPr>
        <w:t>3.6.4补充内容：投标文件编制的其它要求详见投标人须知前附表。</w:t>
      </w:r>
    </w:p>
    <w:p w14:paraId="60945842">
      <w:pPr>
        <w:pStyle w:val="4"/>
        <w:spacing w:before="60" w:after="60"/>
        <w:ind w:firstLine="105" w:firstLineChars="50"/>
        <w:rPr>
          <w:rFonts w:ascii="宋体" w:hAnsi="宋体" w:eastAsia="宋体" w:cs="宋体"/>
          <w:szCs w:val="24"/>
        </w:rPr>
      </w:pPr>
      <w:bookmarkStart w:id="87" w:name="_Toc40347418"/>
      <w:bookmarkStart w:id="88" w:name="_Toc153538272"/>
      <w:r>
        <w:rPr>
          <w:rFonts w:hint="eastAsia" w:ascii="宋体" w:hAnsi="宋体" w:eastAsia="宋体" w:cs="宋体"/>
          <w:szCs w:val="24"/>
        </w:rPr>
        <w:t>3.7 投标备份文件</w:t>
      </w:r>
      <w:bookmarkEnd w:id="87"/>
      <w:bookmarkEnd w:id="88"/>
    </w:p>
    <w:p w14:paraId="6DD422C2">
      <w:pPr>
        <w:spacing w:line="360" w:lineRule="auto"/>
        <w:ind w:firstLine="420" w:firstLineChars="200"/>
        <w:rPr>
          <w:rFonts w:ascii="宋体" w:hAnsi="宋体" w:cs="宋体"/>
          <w:szCs w:val="21"/>
        </w:rPr>
      </w:pPr>
      <w:r>
        <w:rPr>
          <w:rFonts w:hint="eastAsia" w:ascii="宋体" w:hAnsi="宋体" w:cs="宋体"/>
        </w:rPr>
        <w:t>普通光盘的电子投标文件。</w:t>
      </w:r>
    </w:p>
    <w:p w14:paraId="7FEEBD30">
      <w:pPr>
        <w:pStyle w:val="3"/>
        <w:spacing w:line="360" w:lineRule="auto"/>
        <w:rPr>
          <w:rFonts w:ascii="宋体" w:hAnsi="宋体" w:eastAsia="宋体" w:cs="宋体"/>
        </w:rPr>
      </w:pPr>
      <w:bookmarkStart w:id="89" w:name="_Toc153538273"/>
      <w:bookmarkStart w:id="90" w:name="_Toc389065169"/>
      <w:r>
        <w:rPr>
          <w:rFonts w:hint="eastAsia" w:ascii="宋体" w:hAnsi="宋体" w:eastAsia="宋体" w:cs="宋体"/>
        </w:rPr>
        <w:t>4 投标</w:t>
      </w:r>
      <w:bookmarkEnd w:id="89"/>
      <w:bookmarkEnd w:id="90"/>
    </w:p>
    <w:p w14:paraId="44F2E881">
      <w:pPr>
        <w:pStyle w:val="4"/>
        <w:rPr>
          <w:rFonts w:ascii="宋体" w:hAnsi="宋体" w:eastAsia="宋体" w:cs="宋体"/>
        </w:rPr>
      </w:pPr>
      <w:bookmarkStart w:id="91" w:name="_Toc153538274"/>
      <w:bookmarkStart w:id="92" w:name="_Toc389065171"/>
      <w:r>
        <w:rPr>
          <w:rFonts w:hint="eastAsia" w:ascii="宋体" w:hAnsi="宋体" w:eastAsia="宋体" w:cs="宋体"/>
        </w:rPr>
        <w:t>4.1 投标文件的递交</w:t>
      </w:r>
      <w:bookmarkEnd w:id="91"/>
      <w:bookmarkEnd w:id="92"/>
    </w:p>
    <w:p w14:paraId="6C082D76">
      <w:pPr>
        <w:spacing w:line="360" w:lineRule="auto"/>
        <w:ind w:firstLine="420" w:firstLineChars="200"/>
        <w:rPr>
          <w:rFonts w:ascii="宋体" w:hAnsi="宋体" w:cs="宋体"/>
          <w:szCs w:val="21"/>
        </w:rPr>
      </w:pPr>
      <w:r>
        <w:rPr>
          <w:rFonts w:hint="eastAsia" w:ascii="宋体" w:hAnsi="宋体" w:cs="宋体"/>
          <w:szCs w:val="21"/>
        </w:rPr>
        <w:t>4.1.1投标备份文件应放入封袋内，并在封袋上加盖投标人单位公章。</w:t>
      </w:r>
    </w:p>
    <w:p w14:paraId="01985CED">
      <w:pPr>
        <w:spacing w:line="360" w:lineRule="auto"/>
        <w:ind w:firstLine="420" w:firstLineChars="200"/>
        <w:rPr>
          <w:rFonts w:ascii="宋体" w:hAnsi="宋体" w:cs="宋体"/>
          <w:szCs w:val="21"/>
        </w:rPr>
      </w:pPr>
      <w:r>
        <w:rPr>
          <w:rFonts w:hint="eastAsia" w:ascii="宋体" w:hAnsi="宋体" w:cs="宋体"/>
          <w:szCs w:val="21"/>
        </w:rPr>
        <w:t>4.1.2 投标备份文件的封袋上应标明招标人名称、标段名称。</w:t>
      </w:r>
    </w:p>
    <w:p w14:paraId="13EBD7BF">
      <w:pPr>
        <w:spacing w:line="360" w:lineRule="auto"/>
        <w:ind w:firstLine="420" w:firstLineChars="200"/>
        <w:rPr>
          <w:rFonts w:ascii="宋体" w:hAnsi="宋体" w:cs="宋体"/>
          <w:szCs w:val="21"/>
        </w:rPr>
      </w:pPr>
      <w:r>
        <w:rPr>
          <w:rFonts w:hint="eastAsia" w:ascii="宋体" w:hAnsi="宋体" w:cs="宋体"/>
          <w:szCs w:val="21"/>
        </w:rPr>
        <w:t>4.1.3 未按本章第4.1.1项要求密封的，招标人不予受理投标备份文件。</w:t>
      </w:r>
    </w:p>
    <w:p w14:paraId="3639E9AF">
      <w:pPr>
        <w:pStyle w:val="4"/>
        <w:rPr>
          <w:rFonts w:ascii="宋体" w:hAnsi="宋体" w:eastAsia="宋体" w:cs="宋体"/>
        </w:rPr>
      </w:pPr>
      <w:bookmarkStart w:id="93" w:name="_Toc389065172"/>
      <w:bookmarkStart w:id="94" w:name="_Toc153538275"/>
      <w:r>
        <w:rPr>
          <w:rFonts w:hint="eastAsia" w:ascii="宋体" w:hAnsi="宋体" w:eastAsia="宋体" w:cs="宋体"/>
        </w:rPr>
        <w:t>4.2 投标文件的修改与撤回</w:t>
      </w:r>
      <w:bookmarkEnd w:id="93"/>
      <w:bookmarkEnd w:id="94"/>
    </w:p>
    <w:p w14:paraId="5F143587">
      <w:pPr>
        <w:spacing w:line="360" w:lineRule="auto"/>
        <w:ind w:firstLine="420" w:firstLineChars="200"/>
        <w:rPr>
          <w:rFonts w:ascii="宋体" w:hAnsi="宋体" w:cs="宋体"/>
        </w:rPr>
      </w:pPr>
      <w:r>
        <w:rPr>
          <w:rFonts w:hint="eastAsia" w:ascii="宋体" w:hAnsi="宋体" w:cs="宋体"/>
          <w:szCs w:val="21"/>
        </w:rPr>
        <w:t>在本章第4.1.1项规定的投标截止时间前，投标人可以修改或撤回已递交的投标文件。</w:t>
      </w:r>
      <w:bookmarkStart w:id="95" w:name="_Toc389065173"/>
    </w:p>
    <w:p w14:paraId="46C58CC3">
      <w:pPr>
        <w:pStyle w:val="3"/>
        <w:spacing w:line="360" w:lineRule="auto"/>
        <w:rPr>
          <w:rFonts w:ascii="宋体" w:hAnsi="宋体" w:eastAsia="宋体" w:cs="宋体"/>
        </w:rPr>
      </w:pPr>
      <w:bookmarkStart w:id="96" w:name="_Toc153538276"/>
      <w:r>
        <w:rPr>
          <w:rFonts w:hint="eastAsia" w:ascii="宋体" w:hAnsi="宋体" w:eastAsia="宋体" w:cs="宋体"/>
        </w:rPr>
        <w:t>5 开标</w:t>
      </w:r>
      <w:bookmarkEnd w:id="95"/>
      <w:bookmarkEnd w:id="96"/>
    </w:p>
    <w:p w14:paraId="1B44B356">
      <w:pPr>
        <w:pStyle w:val="4"/>
        <w:rPr>
          <w:rFonts w:ascii="宋体" w:hAnsi="宋体" w:eastAsia="宋体" w:cs="宋体"/>
        </w:rPr>
      </w:pPr>
      <w:bookmarkStart w:id="97" w:name="_Toc389065174"/>
      <w:bookmarkStart w:id="98" w:name="_Toc153538277"/>
      <w:r>
        <w:rPr>
          <w:rFonts w:hint="eastAsia" w:ascii="宋体" w:hAnsi="宋体" w:eastAsia="宋体" w:cs="宋体"/>
        </w:rPr>
        <w:t>5.1 开标时间、地点</w:t>
      </w:r>
      <w:bookmarkEnd w:id="97"/>
      <w:r>
        <w:rPr>
          <w:rFonts w:hint="eastAsia" w:ascii="宋体" w:hAnsi="宋体" w:eastAsia="宋体" w:cs="宋体"/>
        </w:rPr>
        <w:t>和投标人参会代表</w:t>
      </w:r>
      <w:bookmarkEnd w:id="98"/>
    </w:p>
    <w:p w14:paraId="4DD35982">
      <w:pPr>
        <w:spacing w:line="360" w:lineRule="auto"/>
        <w:ind w:firstLine="420" w:firstLineChars="200"/>
        <w:rPr>
          <w:rFonts w:ascii="宋体" w:hAnsi="宋体" w:cs="宋体"/>
          <w:szCs w:val="21"/>
        </w:rPr>
      </w:pPr>
      <w:r>
        <w:rPr>
          <w:rFonts w:hint="eastAsia" w:ascii="宋体" w:hAnsi="宋体" w:cs="宋体"/>
          <w:szCs w:val="21"/>
        </w:rPr>
        <w:t>5.1.1招标人在投标人须知前附表规定的时间和地点公开开标；</w:t>
      </w:r>
    </w:p>
    <w:p w14:paraId="7F629993">
      <w:pPr>
        <w:spacing w:line="360" w:lineRule="auto"/>
        <w:ind w:firstLine="420" w:firstLineChars="200"/>
        <w:rPr>
          <w:rFonts w:ascii="宋体" w:hAnsi="宋体" w:cs="宋体"/>
          <w:szCs w:val="21"/>
        </w:rPr>
      </w:pPr>
      <w:r>
        <w:rPr>
          <w:rFonts w:hint="eastAsia" w:ascii="宋体" w:hAnsi="宋体" w:cs="宋体"/>
          <w:szCs w:val="21"/>
        </w:rPr>
        <w:t>5.1.2参加开标会的投标人代表的要求见投标人须知前附表。未按要求派相关人员参加开标的，其投标将被拒绝。</w:t>
      </w:r>
    </w:p>
    <w:p w14:paraId="1A9D5CF0">
      <w:pPr>
        <w:pStyle w:val="4"/>
        <w:rPr>
          <w:rFonts w:ascii="宋体" w:hAnsi="宋体" w:eastAsia="宋体" w:cs="宋体"/>
        </w:rPr>
      </w:pPr>
      <w:bookmarkStart w:id="99" w:name="_Toc389065175"/>
      <w:bookmarkStart w:id="100" w:name="_Toc153538278"/>
      <w:r>
        <w:rPr>
          <w:rFonts w:hint="eastAsia" w:ascii="宋体" w:hAnsi="宋体" w:eastAsia="宋体" w:cs="宋体"/>
        </w:rPr>
        <w:t>5.2 开标程序</w:t>
      </w:r>
      <w:bookmarkEnd w:id="99"/>
      <w:bookmarkEnd w:id="100"/>
    </w:p>
    <w:p w14:paraId="32657F8E">
      <w:pPr>
        <w:spacing w:line="360" w:lineRule="auto"/>
        <w:ind w:firstLine="420" w:firstLineChars="200"/>
        <w:rPr>
          <w:rFonts w:ascii="宋体" w:hAnsi="宋体" w:cs="宋体"/>
          <w:szCs w:val="21"/>
        </w:rPr>
      </w:pPr>
      <w:bookmarkStart w:id="101" w:name="_Toc389065176"/>
      <w:r>
        <w:rPr>
          <w:rFonts w:hint="eastAsia" w:ascii="宋体" w:hAnsi="宋体" w:cs="宋体"/>
          <w:szCs w:val="21"/>
        </w:rPr>
        <w:t>5.2.1开标程序见投标人须知前附表。</w:t>
      </w:r>
    </w:p>
    <w:p w14:paraId="617A03E9">
      <w:pPr>
        <w:spacing w:line="360" w:lineRule="auto"/>
        <w:ind w:firstLine="420" w:firstLineChars="200"/>
        <w:rPr>
          <w:rFonts w:ascii="宋体" w:hAnsi="宋体" w:cs="宋体"/>
          <w:szCs w:val="21"/>
        </w:rPr>
      </w:pPr>
      <w:r>
        <w:rPr>
          <w:rFonts w:hint="eastAsia" w:ascii="宋体" w:hAnsi="宋体" w:cs="宋体"/>
          <w:szCs w:val="21"/>
        </w:rPr>
        <w:t>5.2.2投标文件在开标会议上当众宣读。</w:t>
      </w:r>
    </w:p>
    <w:p w14:paraId="4CB855D7">
      <w:pPr>
        <w:spacing w:line="360" w:lineRule="auto"/>
        <w:ind w:firstLine="420" w:firstLineChars="200"/>
        <w:rPr>
          <w:rFonts w:ascii="宋体" w:hAnsi="宋体" w:cs="宋体"/>
          <w:szCs w:val="21"/>
        </w:rPr>
      </w:pPr>
      <w:r>
        <w:rPr>
          <w:rFonts w:hint="eastAsia" w:ascii="宋体" w:hAnsi="宋体" w:cs="宋体"/>
          <w:szCs w:val="21"/>
        </w:rPr>
        <w:t>5.2.3评标资格审查：投标文件出现下列情形之一的，应当作为无效投标文件，不得进入后续开标程序。</w:t>
      </w:r>
    </w:p>
    <w:p w14:paraId="2F54146A">
      <w:pPr>
        <w:spacing w:line="360" w:lineRule="auto"/>
        <w:ind w:firstLine="420" w:firstLineChars="200"/>
        <w:rPr>
          <w:rFonts w:ascii="宋体" w:hAnsi="宋体" w:cs="宋体"/>
          <w:szCs w:val="21"/>
        </w:rPr>
      </w:pPr>
      <w:r>
        <w:rPr>
          <w:rFonts w:hint="eastAsia" w:ascii="宋体" w:hAnsi="宋体" w:cs="宋体"/>
          <w:szCs w:val="21"/>
        </w:rPr>
        <w:t>5.2.3.1至投标截止时间止，未足额递交投标保证金。</w:t>
      </w:r>
    </w:p>
    <w:p w14:paraId="21F65718">
      <w:pPr>
        <w:spacing w:line="360" w:lineRule="auto"/>
        <w:ind w:firstLine="420" w:firstLineChars="200"/>
        <w:rPr>
          <w:rFonts w:ascii="宋体" w:hAnsi="宋体" w:cs="宋体"/>
          <w:szCs w:val="21"/>
        </w:rPr>
      </w:pPr>
      <w:r>
        <w:rPr>
          <w:rFonts w:hint="eastAsia" w:ascii="宋体" w:hAnsi="宋体" w:cs="宋体"/>
          <w:szCs w:val="21"/>
        </w:rPr>
        <w:t>5.2.3.2投标函中载明的招标项目完成期限超过招标文件规定的期限的。</w:t>
      </w:r>
    </w:p>
    <w:p w14:paraId="7DBBA448">
      <w:pPr>
        <w:spacing w:line="360" w:lineRule="auto"/>
        <w:ind w:firstLine="420" w:firstLineChars="200"/>
        <w:rPr>
          <w:rFonts w:ascii="宋体" w:hAnsi="宋体" w:cs="宋体"/>
          <w:szCs w:val="21"/>
        </w:rPr>
      </w:pPr>
      <w:r>
        <w:rPr>
          <w:rFonts w:hint="eastAsia" w:ascii="宋体" w:hAnsi="宋体" w:cs="宋体"/>
          <w:szCs w:val="21"/>
        </w:rPr>
        <w:t>5.2.3.3投标函中载明的投标质量标准未能响应招标文件的实质性要求和条件的。</w:t>
      </w:r>
    </w:p>
    <w:p w14:paraId="2AE7C6BE">
      <w:pPr>
        <w:spacing w:line="360" w:lineRule="auto"/>
        <w:ind w:firstLine="420" w:firstLineChars="200"/>
        <w:rPr>
          <w:rFonts w:ascii="宋体" w:hAnsi="宋体" w:cs="宋体"/>
          <w:szCs w:val="21"/>
        </w:rPr>
      </w:pPr>
      <w:r>
        <w:rPr>
          <w:rFonts w:hint="eastAsia" w:ascii="宋体" w:hAnsi="宋体" w:cs="宋体"/>
          <w:szCs w:val="21"/>
        </w:rPr>
        <w:t>5.2.3.4投标函中载明的投标报价高于招标控制价或者招标人期望值的。</w:t>
      </w:r>
    </w:p>
    <w:p w14:paraId="417D5DD0">
      <w:pPr>
        <w:spacing w:line="360" w:lineRule="auto"/>
        <w:ind w:firstLine="420" w:firstLineChars="200"/>
        <w:rPr>
          <w:rFonts w:ascii="宋体" w:hAnsi="宋体" w:cs="宋体"/>
          <w:color w:val="000000"/>
          <w:szCs w:val="21"/>
        </w:rPr>
      </w:pPr>
      <w:r>
        <w:rPr>
          <w:rFonts w:hint="eastAsia" w:ascii="宋体" w:hAnsi="宋体" w:cs="宋体"/>
          <w:szCs w:val="21"/>
        </w:rPr>
        <w:t>5.2.3.5投标函中载明的项目负责人与符合性检查时不一致的。</w:t>
      </w:r>
    </w:p>
    <w:p w14:paraId="0BE73CD6">
      <w:pPr>
        <w:spacing w:line="360" w:lineRule="auto"/>
        <w:ind w:firstLine="420" w:firstLineChars="200"/>
        <w:rPr>
          <w:rFonts w:ascii="宋体" w:hAnsi="宋体" w:cs="宋体"/>
          <w:szCs w:val="21"/>
        </w:rPr>
      </w:pPr>
      <w:r>
        <w:rPr>
          <w:rFonts w:hint="eastAsia" w:ascii="宋体" w:hAnsi="宋体" w:cs="宋体"/>
          <w:szCs w:val="21"/>
        </w:rPr>
        <w:t>5.2.4符合性检查如有下列情形之一的，则视为该投标人自动放弃该项目的投标，其投标文件视为无效投标文件，不得进入评标：</w:t>
      </w:r>
    </w:p>
    <w:p w14:paraId="0A838177">
      <w:pPr>
        <w:spacing w:line="360" w:lineRule="auto"/>
        <w:ind w:firstLine="420" w:firstLineChars="200"/>
        <w:rPr>
          <w:rFonts w:ascii="宋体" w:hAnsi="宋体" w:cs="宋体"/>
          <w:szCs w:val="21"/>
        </w:rPr>
      </w:pPr>
      <w:r>
        <w:rPr>
          <w:rFonts w:hint="eastAsia" w:ascii="宋体" w:hAnsi="宋体" w:cs="宋体"/>
          <w:szCs w:val="21"/>
        </w:rPr>
        <w:t>5.2.4.1投标人代表未在投标截止时间前到达或未出示本人有效身份证件（法定代表人身份证明或有效身份证及授权委托人（如有）的有效身份证、授权委托书、“个人社保参保基本信息”）。（“个人社保参保基本信息”查询要求见本章前附表10.3注）</w:t>
      </w:r>
    </w:p>
    <w:p w14:paraId="7B7B408C">
      <w:pPr>
        <w:spacing w:line="360" w:lineRule="auto"/>
        <w:ind w:firstLine="420" w:firstLineChars="200"/>
        <w:rPr>
          <w:rFonts w:ascii="宋体" w:hAnsi="宋体" w:cs="宋体"/>
          <w:szCs w:val="21"/>
        </w:rPr>
      </w:pPr>
      <w:r>
        <w:rPr>
          <w:rFonts w:hint="eastAsia" w:ascii="宋体" w:hAnsi="宋体" w:cs="宋体"/>
          <w:szCs w:val="21"/>
        </w:rPr>
        <w:t>5.2.4.2投标人拟任项目负责人未在投标截止时间前到达的。</w:t>
      </w:r>
    </w:p>
    <w:p w14:paraId="205EB204">
      <w:pPr>
        <w:spacing w:line="360" w:lineRule="auto"/>
        <w:ind w:firstLine="420" w:firstLineChars="200"/>
        <w:rPr>
          <w:rFonts w:ascii="宋体" w:hAnsi="宋体" w:cs="宋体"/>
          <w:szCs w:val="21"/>
        </w:rPr>
      </w:pPr>
      <w:r>
        <w:rPr>
          <w:rFonts w:hint="eastAsia" w:ascii="宋体" w:hAnsi="宋体" w:cs="宋体"/>
          <w:szCs w:val="21"/>
        </w:rPr>
        <w:t>5.2.4.3投标人拟任项目负责人未出示本人有效身份证的。</w:t>
      </w:r>
    </w:p>
    <w:p w14:paraId="15B5F394">
      <w:pPr>
        <w:spacing w:line="360" w:lineRule="auto"/>
        <w:ind w:firstLine="420" w:firstLineChars="200"/>
        <w:rPr>
          <w:rFonts w:ascii="宋体" w:hAnsi="宋体" w:cs="宋体"/>
          <w:szCs w:val="21"/>
        </w:rPr>
      </w:pPr>
      <w:r>
        <w:rPr>
          <w:rFonts w:hint="eastAsia" w:ascii="宋体" w:hAnsi="宋体" w:cs="宋体"/>
          <w:szCs w:val="21"/>
        </w:rPr>
        <w:t>5.2.4.4各投标人代表或项目负责人在开标程序未结束前擅自离开开标室现场的。</w:t>
      </w:r>
    </w:p>
    <w:p w14:paraId="021F8665">
      <w:pPr>
        <w:pStyle w:val="4"/>
        <w:rPr>
          <w:rFonts w:ascii="宋体" w:hAnsi="宋体" w:eastAsia="宋体" w:cs="宋体"/>
        </w:rPr>
      </w:pPr>
      <w:bookmarkStart w:id="102" w:name="_Toc153538279"/>
      <w:r>
        <w:rPr>
          <w:rFonts w:hint="eastAsia" w:ascii="宋体" w:hAnsi="宋体" w:eastAsia="宋体" w:cs="宋体"/>
        </w:rPr>
        <w:t>5.3 特殊情况处理</w:t>
      </w:r>
      <w:bookmarkEnd w:id="102"/>
    </w:p>
    <w:p w14:paraId="44041F91">
      <w:pPr>
        <w:spacing w:line="360" w:lineRule="auto"/>
        <w:ind w:firstLine="420" w:firstLineChars="200"/>
        <w:rPr>
          <w:rFonts w:ascii="宋体" w:hAnsi="宋体" w:cs="宋体"/>
          <w:szCs w:val="21"/>
        </w:rPr>
      </w:pPr>
      <w:r>
        <w:rPr>
          <w:rFonts w:hint="eastAsia" w:ascii="宋体" w:hAnsi="宋体" w:cs="宋体"/>
          <w:szCs w:val="21"/>
        </w:rPr>
        <w:t>5.3.1投标人对开标有异议的，应当在开标现场提出，招标人当场予以答复。</w:t>
      </w:r>
      <w:bookmarkEnd w:id="101"/>
      <w:bookmarkStart w:id="103" w:name="_Toc389065177"/>
    </w:p>
    <w:p w14:paraId="1B2F2CB2">
      <w:pPr>
        <w:pStyle w:val="3"/>
        <w:spacing w:line="360" w:lineRule="auto"/>
        <w:rPr>
          <w:rFonts w:ascii="宋体" w:hAnsi="宋体" w:eastAsia="宋体" w:cs="宋体"/>
        </w:rPr>
      </w:pPr>
      <w:bookmarkStart w:id="104" w:name="_Toc153538280"/>
      <w:r>
        <w:rPr>
          <w:rFonts w:hint="eastAsia" w:ascii="宋体" w:hAnsi="宋体" w:eastAsia="宋体" w:cs="宋体"/>
        </w:rPr>
        <w:t>6 评标</w:t>
      </w:r>
      <w:bookmarkEnd w:id="103"/>
      <w:bookmarkEnd w:id="104"/>
    </w:p>
    <w:p w14:paraId="29051BF1">
      <w:pPr>
        <w:pStyle w:val="4"/>
        <w:rPr>
          <w:rFonts w:ascii="宋体" w:hAnsi="宋体" w:eastAsia="宋体" w:cs="宋体"/>
        </w:rPr>
      </w:pPr>
      <w:bookmarkStart w:id="105" w:name="_Toc389065178"/>
      <w:bookmarkStart w:id="106" w:name="_Toc153538281"/>
      <w:r>
        <w:rPr>
          <w:rFonts w:hint="eastAsia" w:ascii="宋体" w:hAnsi="宋体" w:eastAsia="宋体" w:cs="宋体"/>
        </w:rPr>
        <w:t>6.1 评标委员会</w:t>
      </w:r>
      <w:bookmarkEnd w:id="105"/>
      <w:bookmarkEnd w:id="106"/>
    </w:p>
    <w:p w14:paraId="1A08CDF5">
      <w:pPr>
        <w:spacing w:line="360" w:lineRule="auto"/>
        <w:ind w:firstLine="420" w:firstLineChars="200"/>
        <w:rPr>
          <w:rFonts w:ascii="宋体" w:hAnsi="宋体" w:cs="宋体"/>
          <w:szCs w:val="21"/>
        </w:rPr>
      </w:pPr>
      <w:r>
        <w:rPr>
          <w:rFonts w:hint="eastAsia" w:ascii="宋体" w:hAnsi="宋体" w:cs="宋体"/>
          <w:szCs w:val="21"/>
        </w:rPr>
        <w:t>6.1.1 评标由招标人依法组建的评标委员会负责。评标委员会成员人数以及技术、经济等方面专家的确定方式见“投标人须知前附表”。</w:t>
      </w:r>
    </w:p>
    <w:p w14:paraId="36155B25">
      <w:pPr>
        <w:spacing w:line="360" w:lineRule="auto"/>
        <w:ind w:firstLine="420" w:firstLineChars="200"/>
        <w:rPr>
          <w:rFonts w:ascii="宋体" w:hAnsi="宋体" w:cs="宋体"/>
          <w:szCs w:val="21"/>
        </w:rPr>
      </w:pPr>
      <w:r>
        <w:rPr>
          <w:rFonts w:hint="eastAsia" w:ascii="宋体" w:hAnsi="宋体" w:cs="宋体"/>
          <w:szCs w:val="21"/>
        </w:rPr>
        <w:t>6.1.2 评标委员会成员有下列情形之一的，应当回避：</w:t>
      </w:r>
      <w:bookmarkStart w:id="107" w:name="_Toc389065179"/>
    </w:p>
    <w:p w14:paraId="7D4900E2">
      <w:pPr>
        <w:spacing w:line="360" w:lineRule="auto"/>
        <w:ind w:firstLine="420" w:firstLineChars="200"/>
        <w:rPr>
          <w:rFonts w:ascii="宋体" w:hAnsi="宋体" w:cs="宋体"/>
          <w:szCs w:val="21"/>
        </w:rPr>
      </w:pPr>
      <w:r>
        <w:rPr>
          <w:rFonts w:hint="eastAsia" w:ascii="宋体" w:hAnsi="宋体" w:cs="宋体"/>
          <w:szCs w:val="21"/>
        </w:rPr>
        <w:t>（1）投标人或投标人的主要负责人的近亲属；</w:t>
      </w:r>
    </w:p>
    <w:p w14:paraId="7339D232">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45AD3C7A">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2708CCDE">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75946850">
      <w:pPr>
        <w:pStyle w:val="4"/>
        <w:rPr>
          <w:rFonts w:ascii="宋体" w:hAnsi="宋体" w:eastAsia="宋体" w:cs="宋体"/>
        </w:rPr>
      </w:pPr>
      <w:bookmarkStart w:id="108" w:name="_Toc153538282"/>
      <w:r>
        <w:rPr>
          <w:rFonts w:hint="eastAsia" w:ascii="宋体" w:hAnsi="宋体" w:eastAsia="宋体" w:cs="宋体"/>
        </w:rPr>
        <w:t>6.2 评标原则</w:t>
      </w:r>
      <w:bookmarkEnd w:id="107"/>
      <w:bookmarkEnd w:id="108"/>
    </w:p>
    <w:p w14:paraId="2B068297">
      <w:pPr>
        <w:spacing w:line="360" w:lineRule="auto"/>
        <w:ind w:firstLine="420" w:firstLineChars="200"/>
        <w:rPr>
          <w:rFonts w:ascii="宋体" w:hAnsi="宋体" w:cs="宋体"/>
          <w:szCs w:val="21"/>
        </w:rPr>
      </w:pPr>
      <w:r>
        <w:rPr>
          <w:rFonts w:hint="eastAsia" w:ascii="宋体" w:hAnsi="宋体" w:cs="宋体"/>
          <w:szCs w:val="21"/>
        </w:rPr>
        <w:t>评标活动遵循公平、公正、科学和择优的原则。</w:t>
      </w:r>
    </w:p>
    <w:p w14:paraId="0EF7D48F">
      <w:pPr>
        <w:pStyle w:val="4"/>
        <w:rPr>
          <w:rFonts w:ascii="宋体" w:hAnsi="宋体" w:eastAsia="宋体" w:cs="宋体"/>
        </w:rPr>
      </w:pPr>
      <w:bookmarkStart w:id="109" w:name="_Toc389065180"/>
      <w:bookmarkStart w:id="110" w:name="_Toc153538283"/>
      <w:r>
        <w:rPr>
          <w:rFonts w:hint="eastAsia" w:ascii="宋体" w:hAnsi="宋体" w:eastAsia="宋体" w:cs="宋体"/>
        </w:rPr>
        <w:t>6.3 评标</w:t>
      </w:r>
      <w:bookmarkEnd w:id="109"/>
      <w:bookmarkEnd w:id="110"/>
    </w:p>
    <w:p w14:paraId="18BBB46D">
      <w:pPr>
        <w:spacing w:line="360" w:lineRule="auto"/>
        <w:ind w:firstLine="420" w:firstLineChars="200"/>
        <w:rPr>
          <w:rFonts w:ascii="宋体" w:hAnsi="宋体" w:cs="宋体"/>
          <w:szCs w:val="21"/>
        </w:rPr>
      </w:pPr>
      <w:r>
        <w:rPr>
          <w:rFonts w:hint="eastAsia" w:ascii="宋体" w:hAnsi="宋体" w:cs="宋体"/>
          <w:szCs w:val="21"/>
        </w:rPr>
        <w:t>评标委员会按照第三章“评标办法”规定的方法、评审因素、标准和程序对投标文件进行评审。第三章“评标办法”没有规定的方法、评审因素和标准，不作为评标依据。</w:t>
      </w:r>
      <w:bookmarkStart w:id="111" w:name="_Toc389065184"/>
    </w:p>
    <w:p w14:paraId="6B9BE72B">
      <w:pPr>
        <w:pStyle w:val="4"/>
        <w:rPr>
          <w:rFonts w:ascii="宋体" w:hAnsi="宋体" w:eastAsia="宋体" w:cs="宋体"/>
        </w:rPr>
      </w:pPr>
      <w:bookmarkStart w:id="112" w:name="_Toc153538284"/>
      <w:bookmarkStart w:id="113" w:name="_Toc389065183"/>
      <w:r>
        <w:rPr>
          <w:rFonts w:hint="eastAsia" w:ascii="宋体" w:hAnsi="宋体" w:eastAsia="宋体" w:cs="宋体"/>
        </w:rPr>
        <w:t>6.4 评标结果公示</w:t>
      </w:r>
      <w:bookmarkEnd w:id="112"/>
      <w:bookmarkEnd w:id="113"/>
    </w:p>
    <w:p w14:paraId="59B4FC90">
      <w:pPr>
        <w:spacing w:line="360" w:lineRule="auto"/>
        <w:ind w:firstLine="420" w:firstLineChars="200"/>
        <w:rPr>
          <w:rFonts w:ascii="宋体" w:hAnsi="宋体" w:cs="宋体"/>
        </w:rPr>
      </w:pPr>
      <w:r>
        <w:rPr>
          <w:rFonts w:hint="eastAsia" w:ascii="宋体" w:hAnsi="宋体" w:cs="宋体"/>
          <w:szCs w:val="21"/>
        </w:rPr>
        <w:t>6.4.1招标人在收到评标报告之日起3日内</w:t>
      </w:r>
      <w:r>
        <w:rPr>
          <w:rFonts w:hint="eastAsia" w:ascii="Arial" w:hAnsi="Arial"/>
          <w:szCs w:val="21"/>
        </w:rPr>
        <w:t>在本招标项目招标公告发布的同一媒介发布评标结果公示</w:t>
      </w:r>
      <w:r>
        <w:rPr>
          <w:rFonts w:hint="eastAsia" w:ascii="宋体" w:hAnsi="宋体" w:cs="宋体"/>
          <w:szCs w:val="21"/>
        </w:rPr>
        <w:t>，公示期不少于3日。</w:t>
      </w:r>
    </w:p>
    <w:p w14:paraId="70D5C22A">
      <w:pPr>
        <w:spacing w:line="360" w:lineRule="auto"/>
        <w:ind w:firstLine="420" w:firstLineChars="200"/>
        <w:rPr>
          <w:rFonts w:ascii="宋体" w:hAnsi="宋体" w:cs="宋体"/>
          <w:szCs w:val="21"/>
        </w:rPr>
      </w:pPr>
      <w:r>
        <w:rPr>
          <w:rFonts w:hint="eastAsia" w:ascii="宋体" w:hAnsi="宋体" w:cs="宋体"/>
          <w:szCs w:val="21"/>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7E54536F">
      <w:pPr>
        <w:pStyle w:val="3"/>
        <w:spacing w:line="360" w:lineRule="auto"/>
        <w:rPr>
          <w:rFonts w:ascii="宋体" w:hAnsi="宋体" w:eastAsia="宋体" w:cs="宋体"/>
        </w:rPr>
      </w:pPr>
      <w:bookmarkStart w:id="114" w:name="_Toc153538285"/>
      <w:r>
        <w:rPr>
          <w:rFonts w:hint="eastAsia" w:ascii="宋体" w:hAnsi="宋体" w:eastAsia="宋体" w:cs="宋体"/>
        </w:rPr>
        <w:t>7 合同授予</w:t>
      </w:r>
      <w:bookmarkEnd w:id="111"/>
      <w:bookmarkEnd w:id="114"/>
    </w:p>
    <w:p w14:paraId="7EE561C7">
      <w:pPr>
        <w:pStyle w:val="4"/>
        <w:rPr>
          <w:rFonts w:ascii="宋体" w:hAnsi="宋体" w:eastAsia="宋体" w:cs="宋体"/>
        </w:rPr>
      </w:pPr>
      <w:bookmarkStart w:id="115" w:name="_Toc153538286"/>
      <w:bookmarkStart w:id="116" w:name="_Toc389065185"/>
      <w:r>
        <w:rPr>
          <w:rFonts w:hint="eastAsia" w:ascii="宋体" w:hAnsi="宋体" w:eastAsia="宋体" w:cs="宋体"/>
        </w:rPr>
        <w:t>7.1 定标方式</w:t>
      </w:r>
      <w:bookmarkEnd w:id="115"/>
      <w:bookmarkEnd w:id="116"/>
    </w:p>
    <w:p w14:paraId="56E85883">
      <w:pPr>
        <w:spacing w:line="360" w:lineRule="auto"/>
        <w:ind w:firstLine="420" w:firstLineChars="200"/>
        <w:rPr>
          <w:rFonts w:ascii="宋体" w:hAnsi="宋体" w:cs="宋体"/>
          <w:szCs w:val="21"/>
        </w:rPr>
      </w:pPr>
      <w:r>
        <w:rPr>
          <w:rFonts w:hint="eastAsia" w:ascii="宋体" w:hAnsi="宋体" w:cs="宋体"/>
          <w:szCs w:val="21"/>
        </w:rPr>
        <w:t>除“投标人须知前附表”规定评标委员会直接确定中标人外，招标人依据评标委员会推荐的中标候选人确定中标人，评标委员会推荐中标候选人的人数见“投标人须知前附表”。</w:t>
      </w:r>
    </w:p>
    <w:p w14:paraId="4472742F">
      <w:pPr>
        <w:pStyle w:val="4"/>
        <w:rPr>
          <w:rFonts w:ascii="宋体" w:hAnsi="宋体" w:eastAsia="宋体" w:cs="宋体"/>
        </w:rPr>
      </w:pPr>
      <w:bookmarkStart w:id="117" w:name="_Toc389065186"/>
      <w:bookmarkStart w:id="118" w:name="_Toc153538287"/>
      <w:r>
        <w:rPr>
          <w:rFonts w:hint="eastAsia" w:ascii="宋体" w:hAnsi="宋体" w:eastAsia="宋体" w:cs="宋体"/>
        </w:rPr>
        <w:t>7.2 中标通知</w:t>
      </w:r>
      <w:bookmarkEnd w:id="117"/>
      <w:r>
        <w:rPr>
          <w:rFonts w:hint="eastAsia" w:ascii="宋体" w:hAnsi="宋体" w:eastAsia="宋体" w:cs="宋体"/>
        </w:rPr>
        <w:t>及中标结果公告</w:t>
      </w:r>
      <w:bookmarkEnd w:id="118"/>
    </w:p>
    <w:p w14:paraId="1BBFE85D">
      <w:pPr>
        <w:spacing w:line="360" w:lineRule="auto"/>
        <w:ind w:firstLine="420" w:firstLineChars="200"/>
        <w:rPr>
          <w:rFonts w:ascii="宋体" w:hAnsi="宋体" w:cs="宋体"/>
          <w:szCs w:val="21"/>
        </w:rPr>
      </w:pPr>
      <w:r>
        <w:rPr>
          <w:rFonts w:hint="eastAsia" w:ascii="宋体" w:hAnsi="宋体" w:cs="宋体"/>
          <w:szCs w:val="21"/>
        </w:rPr>
        <w:t>评标结果公示期满无异议或投诉的，招标人应在5日内按规定的格式以书面形式向中标人发出中标通知书。同时，按规定的格式在“</w:t>
      </w:r>
      <w:r>
        <w:rPr>
          <w:rFonts w:hint="eastAsia" w:ascii="宋体" w:hAnsi="宋体" w:cs="宋体"/>
          <w:bCs/>
          <w:kern w:val="0"/>
          <w:szCs w:val="21"/>
        </w:rPr>
        <w:t>江阴市公共资源交易中心网站</w:t>
      </w:r>
      <w:r>
        <w:rPr>
          <w:rFonts w:hint="eastAsia" w:ascii="宋体" w:hAnsi="宋体" w:cs="宋体"/>
          <w:szCs w:val="21"/>
        </w:rPr>
        <w:t>”发出中标结果公告，将中标结果通知未中标的投标人。</w:t>
      </w:r>
    </w:p>
    <w:p w14:paraId="04EDB455">
      <w:pPr>
        <w:pStyle w:val="4"/>
        <w:rPr>
          <w:rFonts w:ascii="宋体" w:hAnsi="宋体" w:eastAsia="宋体" w:cs="宋体"/>
        </w:rPr>
      </w:pPr>
      <w:bookmarkStart w:id="119" w:name="_Toc389065187"/>
      <w:bookmarkStart w:id="120" w:name="_Toc153538288"/>
      <w:r>
        <w:rPr>
          <w:rFonts w:hint="eastAsia" w:ascii="宋体" w:hAnsi="宋体" w:eastAsia="宋体" w:cs="宋体"/>
        </w:rPr>
        <w:t>7.3 履约</w:t>
      </w:r>
      <w:bookmarkEnd w:id="119"/>
      <w:r>
        <w:rPr>
          <w:rFonts w:hint="eastAsia" w:ascii="宋体" w:hAnsi="宋体" w:eastAsia="宋体" w:cs="宋体"/>
        </w:rPr>
        <w:t>保证金</w:t>
      </w:r>
      <w:bookmarkEnd w:id="120"/>
    </w:p>
    <w:p w14:paraId="3CBC9C74">
      <w:pPr>
        <w:spacing w:line="360" w:lineRule="auto"/>
        <w:ind w:firstLine="420" w:firstLineChars="200"/>
        <w:rPr>
          <w:rFonts w:ascii="宋体" w:hAnsi="宋体" w:cs="宋体"/>
          <w:szCs w:val="21"/>
        </w:rPr>
      </w:pPr>
      <w:r>
        <w:rPr>
          <w:rFonts w:hint="eastAsia" w:ascii="宋体" w:hAnsi="宋体" w:cs="宋体"/>
          <w:szCs w:val="21"/>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5C4A52A6">
      <w:pPr>
        <w:spacing w:line="360" w:lineRule="auto"/>
        <w:ind w:firstLine="420" w:firstLineChars="200"/>
        <w:rPr>
          <w:rFonts w:ascii="宋体" w:hAnsi="宋体" w:cs="宋体"/>
          <w:bCs/>
          <w:szCs w:val="21"/>
        </w:rPr>
      </w:pPr>
      <w:r>
        <w:rPr>
          <w:rFonts w:hint="eastAsia" w:ascii="宋体" w:hAnsi="宋体" w:cs="宋体"/>
          <w:bCs/>
          <w:szCs w:val="21"/>
        </w:rPr>
        <w:t>7.3.2 中标人不能按本章第7.3.1项要求按时足额提交履约保证金的，视为放弃中标，招标人不再与其签订合同，其投标保证金不予退还，给招标人造成的损失超过投标保证金数额的，中标人还应当对超过部分予以赔偿。</w:t>
      </w:r>
    </w:p>
    <w:p w14:paraId="15E8ECB5">
      <w:pPr>
        <w:pStyle w:val="4"/>
        <w:rPr>
          <w:rFonts w:ascii="宋体" w:hAnsi="宋体" w:eastAsia="宋体" w:cs="宋体"/>
        </w:rPr>
      </w:pPr>
      <w:bookmarkStart w:id="121" w:name="_Toc153538289"/>
      <w:bookmarkStart w:id="122" w:name="_Toc389065188"/>
      <w:r>
        <w:rPr>
          <w:rFonts w:hint="eastAsia" w:ascii="宋体" w:hAnsi="宋体" w:eastAsia="宋体" w:cs="宋体"/>
        </w:rPr>
        <w:t>7.4 签订合同</w:t>
      </w:r>
      <w:bookmarkEnd w:id="121"/>
      <w:bookmarkEnd w:id="122"/>
    </w:p>
    <w:p w14:paraId="23600540">
      <w:pPr>
        <w:spacing w:line="360" w:lineRule="auto"/>
        <w:ind w:firstLine="420" w:firstLineChars="200"/>
        <w:rPr>
          <w:rFonts w:ascii="宋体" w:hAnsi="宋体" w:cs="宋体"/>
          <w:szCs w:val="21"/>
        </w:rPr>
      </w:pPr>
      <w:r>
        <w:rPr>
          <w:rFonts w:hint="eastAsia" w:ascii="宋体" w:hAnsi="宋体" w:cs="宋体"/>
          <w:szCs w:val="21"/>
        </w:rPr>
        <w:t>7.4.1 招标人和中标人应当在投标有效期内以及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67B2E1F5">
      <w:pPr>
        <w:spacing w:line="360" w:lineRule="auto"/>
        <w:ind w:firstLine="420" w:firstLineChars="200"/>
        <w:rPr>
          <w:rFonts w:ascii="宋体" w:hAnsi="宋体" w:cs="宋体"/>
          <w:szCs w:val="21"/>
        </w:rPr>
      </w:pPr>
      <w:r>
        <w:rPr>
          <w:rFonts w:hint="eastAsia" w:ascii="宋体" w:hAnsi="宋体" w:cs="宋体"/>
          <w:szCs w:val="21"/>
        </w:rPr>
        <w:t>7.4.2 排名第一的中标候选人（或者评标委员会依据招标人的授权直接确定的中标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627827CA">
      <w:pPr>
        <w:spacing w:line="360" w:lineRule="auto"/>
        <w:ind w:firstLine="420" w:firstLineChars="200"/>
        <w:rPr>
          <w:rFonts w:ascii="宋体" w:hAnsi="宋体" w:cs="宋体"/>
        </w:rPr>
      </w:pPr>
      <w:r>
        <w:rPr>
          <w:rFonts w:hint="eastAsia" w:ascii="宋体" w:hAnsi="宋体" w:cs="宋体"/>
          <w:szCs w:val="21"/>
        </w:rPr>
        <w:t>7.4.3 发出中标通知书后，招标人无正当理由拒签合同的，由有关行政监督部门给予警告，责令改正。同时招标人向中标人退还投标保证金；给中标人造成损失的，还应当赔偿损失。</w:t>
      </w:r>
      <w:bookmarkStart w:id="123" w:name="_Toc389065189"/>
    </w:p>
    <w:bookmarkEnd w:id="123"/>
    <w:p w14:paraId="2D66DAA2">
      <w:pPr>
        <w:pStyle w:val="3"/>
        <w:spacing w:line="360" w:lineRule="auto"/>
        <w:rPr>
          <w:rFonts w:ascii="宋体" w:hAnsi="宋体" w:eastAsia="宋体" w:cs="宋体"/>
        </w:rPr>
      </w:pPr>
      <w:bookmarkStart w:id="124" w:name="_Toc389065192"/>
      <w:bookmarkStart w:id="125" w:name="_Toc153538290"/>
      <w:r>
        <w:rPr>
          <w:rFonts w:hint="eastAsia" w:ascii="宋体" w:hAnsi="宋体" w:eastAsia="宋体" w:cs="宋体"/>
        </w:rPr>
        <w:t>8 纪律和监督</w:t>
      </w:r>
      <w:bookmarkEnd w:id="124"/>
      <w:bookmarkEnd w:id="125"/>
    </w:p>
    <w:p w14:paraId="7E4DE0A1">
      <w:pPr>
        <w:pStyle w:val="4"/>
        <w:rPr>
          <w:rFonts w:ascii="宋体" w:hAnsi="宋体" w:eastAsia="宋体" w:cs="宋体"/>
        </w:rPr>
      </w:pPr>
      <w:bookmarkStart w:id="126" w:name="_Toc389065193"/>
      <w:bookmarkStart w:id="127" w:name="_Toc153538291"/>
      <w:r>
        <w:rPr>
          <w:rFonts w:hint="eastAsia" w:ascii="宋体" w:hAnsi="宋体" w:eastAsia="宋体" w:cs="宋体"/>
        </w:rPr>
        <w:t>8.1 对招标人的纪律要求</w:t>
      </w:r>
      <w:bookmarkEnd w:id="126"/>
      <w:bookmarkEnd w:id="127"/>
    </w:p>
    <w:p w14:paraId="6B779E57">
      <w:pPr>
        <w:spacing w:line="360" w:lineRule="auto"/>
        <w:ind w:firstLine="420" w:firstLineChars="200"/>
        <w:rPr>
          <w:rFonts w:ascii="宋体" w:hAnsi="宋体" w:cs="宋体"/>
          <w:kern w:val="0"/>
          <w:szCs w:val="21"/>
        </w:rPr>
      </w:pPr>
      <w:r>
        <w:rPr>
          <w:rFonts w:hint="eastAsia" w:ascii="宋体" w:hAnsi="宋体" w:cs="宋体"/>
          <w:szCs w:val="21"/>
        </w:rPr>
        <w:t>招标人不得泄露招标投标活动中应当保密的情况和资料，不得与投标人串通损害国家利益、社会公共利益或者他人合法权益。</w:t>
      </w:r>
    </w:p>
    <w:p w14:paraId="61D24763">
      <w:pPr>
        <w:pStyle w:val="4"/>
        <w:rPr>
          <w:rFonts w:ascii="宋体" w:hAnsi="宋体" w:eastAsia="宋体" w:cs="宋体"/>
        </w:rPr>
      </w:pPr>
      <w:bookmarkStart w:id="128" w:name="_Toc153538292"/>
      <w:r>
        <w:rPr>
          <w:rFonts w:hint="eastAsia" w:ascii="宋体" w:hAnsi="宋体" w:eastAsia="宋体" w:cs="宋体"/>
        </w:rPr>
        <w:t>8.2 对投标人的纪律要求</w:t>
      </w:r>
      <w:bookmarkEnd w:id="128"/>
    </w:p>
    <w:p w14:paraId="2A290774">
      <w:pPr>
        <w:spacing w:line="360" w:lineRule="auto"/>
        <w:ind w:firstLine="420" w:firstLineChars="200"/>
        <w:rPr>
          <w:rFonts w:ascii="宋体" w:hAnsi="宋体" w:cs="宋体"/>
          <w:szCs w:val="21"/>
        </w:rPr>
      </w:pPr>
      <w:r>
        <w:rPr>
          <w:rFonts w:hint="eastAsia" w:ascii="宋体" w:hAnsi="宋体" w:cs="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04F5B28">
      <w:pPr>
        <w:pStyle w:val="4"/>
        <w:rPr>
          <w:rFonts w:ascii="宋体" w:hAnsi="宋体" w:eastAsia="宋体" w:cs="宋体"/>
        </w:rPr>
      </w:pPr>
      <w:bookmarkStart w:id="129" w:name="_Toc389065194"/>
      <w:bookmarkStart w:id="130" w:name="_Toc153538293"/>
      <w:r>
        <w:rPr>
          <w:rFonts w:hint="eastAsia" w:ascii="宋体" w:hAnsi="宋体" w:eastAsia="宋体" w:cs="宋体"/>
        </w:rPr>
        <w:t>8.3 对评标委员会成员的纪律要求</w:t>
      </w:r>
      <w:bookmarkEnd w:id="129"/>
      <w:bookmarkEnd w:id="130"/>
    </w:p>
    <w:p w14:paraId="6D11DF11">
      <w:pPr>
        <w:spacing w:line="360" w:lineRule="auto"/>
        <w:ind w:firstLine="420" w:firstLineChars="200"/>
        <w:rPr>
          <w:rFonts w:ascii="宋体" w:hAnsi="宋体" w:cs="宋体"/>
          <w:szCs w:val="21"/>
        </w:rPr>
      </w:pPr>
      <w:r>
        <w:rPr>
          <w:rFonts w:hint="eastAsia" w:ascii="宋体" w:hAnsi="宋体" w:cs="宋体"/>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0EF27FFE">
      <w:pPr>
        <w:pStyle w:val="4"/>
        <w:rPr>
          <w:rFonts w:ascii="宋体" w:hAnsi="宋体" w:eastAsia="宋体" w:cs="宋体"/>
        </w:rPr>
      </w:pPr>
      <w:bookmarkStart w:id="131" w:name="_Toc389065195"/>
      <w:bookmarkStart w:id="132" w:name="_Toc153538294"/>
      <w:r>
        <w:rPr>
          <w:rFonts w:hint="eastAsia" w:ascii="宋体" w:hAnsi="宋体" w:eastAsia="宋体" w:cs="宋体"/>
        </w:rPr>
        <w:t>8.4 对与评标活动有关的工作人员的纪律要求</w:t>
      </w:r>
      <w:bookmarkEnd w:id="131"/>
      <w:bookmarkEnd w:id="132"/>
    </w:p>
    <w:p w14:paraId="2FEDD6CB">
      <w:pPr>
        <w:spacing w:line="360" w:lineRule="auto"/>
        <w:ind w:firstLine="420" w:firstLineChars="200"/>
        <w:rPr>
          <w:rFonts w:ascii="宋体" w:hAnsi="宋体" w:cs="宋体"/>
        </w:rPr>
      </w:pPr>
      <w:r>
        <w:rPr>
          <w:rFonts w:hint="eastAsia" w:ascii="宋体" w:hAnsi="宋体" w:cs="宋体"/>
        </w:rPr>
        <w:t>与</w:t>
      </w:r>
      <w:r>
        <w:rPr>
          <w:rFonts w:hint="eastAsia" w:ascii="宋体" w:hAnsi="宋体" w:cs="宋体"/>
          <w:szCs w:val="21"/>
        </w:rPr>
        <w:t>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133" w:name="_Toc389065196"/>
    </w:p>
    <w:p w14:paraId="055BF6E5">
      <w:pPr>
        <w:pStyle w:val="4"/>
        <w:rPr>
          <w:rFonts w:ascii="宋体" w:hAnsi="宋体" w:eastAsia="宋体" w:cs="宋体"/>
        </w:rPr>
      </w:pPr>
      <w:bookmarkStart w:id="134" w:name="_Toc153538295"/>
      <w:r>
        <w:rPr>
          <w:rFonts w:hint="eastAsia" w:ascii="宋体" w:hAnsi="宋体" w:eastAsia="宋体" w:cs="宋体"/>
        </w:rPr>
        <w:t>8.5 异议与投诉</w:t>
      </w:r>
      <w:bookmarkEnd w:id="133"/>
      <w:bookmarkEnd w:id="134"/>
      <w:bookmarkStart w:id="135" w:name="_Toc389065197"/>
    </w:p>
    <w:p w14:paraId="49CA45CA">
      <w:pPr>
        <w:spacing w:line="360" w:lineRule="auto"/>
        <w:ind w:firstLine="420" w:firstLineChars="200"/>
        <w:rPr>
          <w:rFonts w:ascii="宋体" w:hAnsi="宋体" w:cs="宋体"/>
        </w:rPr>
      </w:pPr>
      <w:r>
        <w:rPr>
          <w:rFonts w:hint="eastAsia" w:ascii="宋体" w:hAnsi="宋体" w:cs="宋体"/>
        </w:rPr>
        <w:t>8.5.1异议</w:t>
      </w:r>
    </w:p>
    <w:p w14:paraId="344D6033">
      <w:pPr>
        <w:spacing w:line="360" w:lineRule="auto"/>
        <w:ind w:firstLine="420" w:firstLineChars="200"/>
        <w:rPr>
          <w:rFonts w:ascii="宋体" w:hAnsi="宋体" w:cs="宋体"/>
        </w:rPr>
      </w:pPr>
      <w:r>
        <w:rPr>
          <w:rFonts w:hint="eastAsia" w:ascii="宋体" w:hAnsi="宋体" w:cs="宋体"/>
        </w:rPr>
        <w:t>投标人或者其他利害关系人对招标文件有异议的，应在投标人须知前附表规定的时间前提出。招标人应当自收到异议之日起3日内作出答复；作出答复前，应当暂停招标投标活动。</w:t>
      </w:r>
    </w:p>
    <w:p w14:paraId="06359C93">
      <w:pPr>
        <w:spacing w:line="360" w:lineRule="auto"/>
        <w:ind w:firstLine="420" w:firstLineChars="200"/>
        <w:rPr>
          <w:rFonts w:ascii="宋体" w:hAnsi="宋体" w:cs="宋体"/>
        </w:rPr>
      </w:pPr>
      <w:r>
        <w:rPr>
          <w:rFonts w:hint="eastAsia" w:ascii="宋体" w:hAnsi="宋体" w:cs="宋体"/>
        </w:rPr>
        <w:t>投标人对开标有异议的，应当在开标现场提出，招标人应当当场作出答复，并制作记录。</w:t>
      </w:r>
    </w:p>
    <w:p w14:paraId="0A48ECDE">
      <w:pPr>
        <w:spacing w:line="360" w:lineRule="auto"/>
        <w:ind w:firstLine="420" w:firstLineChars="200"/>
        <w:rPr>
          <w:rFonts w:ascii="宋体" w:hAnsi="宋体" w:cs="宋体"/>
        </w:rPr>
      </w:pPr>
      <w:r>
        <w:rPr>
          <w:rFonts w:hint="eastAsia" w:ascii="宋体" w:hAnsi="宋体" w:cs="宋体"/>
        </w:rPr>
        <w:t>投标人或者其他利害关系人对依法必须进行招标的项目的评标结果有异议的，应当在中标候选人公示期间提出。</w:t>
      </w:r>
    </w:p>
    <w:p w14:paraId="64DDD373">
      <w:pPr>
        <w:spacing w:line="360" w:lineRule="auto"/>
        <w:ind w:firstLine="420" w:firstLineChars="200"/>
        <w:rPr>
          <w:rFonts w:ascii="宋体" w:hAnsi="宋体" w:cs="宋体"/>
        </w:rPr>
      </w:pPr>
      <w:r>
        <w:rPr>
          <w:rFonts w:hint="eastAsia" w:ascii="宋体" w:hAnsi="宋体" w:cs="宋体"/>
        </w:rPr>
        <w:t>8.5.2投诉</w:t>
      </w:r>
    </w:p>
    <w:p w14:paraId="2853E411">
      <w:pPr>
        <w:spacing w:line="360" w:lineRule="auto"/>
        <w:ind w:firstLine="420" w:firstLineChars="200"/>
        <w:rPr>
          <w:rFonts w:ascii="宋体" w:hAnsi="宋体" w:cs="宋体"/>
        </w:rPr>
      </w:pPr>
      <w:r>
        <w:rPr>
          <w:rFonts w:hint="eastAsia" w:ascii="宋体" w:hAnsi="宋体" w:cs="宋体"/>
        </w:rPr>
        <w:t>投标人和其他利害关系人认为本次招标活动违反法律、法规和规章规定的，可以在知道或者应当知道之日起十日内向“投标人须知前附表”明确的招投标监督管理部门提出书面投诉。投诉应当有明确的请求和必要的证明材料。就第8.5.1项</w:t>
      </w:r>
      <w:r>
        <w:rPr>
          <w:rFonts w:hint="eastAsia" w:ascii="宋体" w:hAnsi="宋体" w:cs="宋体"/>
          <w:szCs w:val="21"/>
        </w:rPr>
        <w:t>规定事项提出投诉的，</w:t>
      </w:r>
      <w:r>
        <w:rPr>
          <w:rFonts w:hint="eastAsia" w:ascii="宋体" w:hAnsi="宋体" w:cs="宋体"/>
        </w:rPr>
        <w:t>应先向招标人提出异议。</w:t>
      </w:r>
    </w:p>
    <w:bookmarkEnd w:id="135"/>
    <w:p w14:paraId="51283DAF">
      <w:pPr>
        <w:pStyle w:val="4"/>
        <w:rPr>
          <w:rFonts w:ascii="宋体" w:hAnsi="宋体" w:eastAsia="宋体" w:cs="宋体"/>
        </w:rPr>
      </w:pPr>
      <w:bookmarkStart w:id="136" w:name="_Toc153538296"/>
      <w:r>
        <w:rPr>
          <w:rFonts w:hint="eastAsia" w:ascii="宋体" w:hAnsi="宋体" w:eastAsia="宋体" w:cs="宋体"/>
        </w:rPr>
        <w:t>9 解释权</w:t>
      </w:r>
      <w:bookmarkEnd w:id="136"/>
    </w:p>
    <w:p w14:paraId="677C54E5">
      <w:pPr>
        <w:spacing w:line="360" w:lineRule="auto"/>
        <w:ind w:firstLine="420" w:firstLineChars="200"/>
        <w:rPr>
          <w:rFonts w:ascii="宋体" w:hAnsi="宋体" w:cs="宋体"/>
          <w:szCs w:val="21"/>
        </w:rPr>
      </w:pPr>
      <w:r>
        <w:rPr>
          <w:rFonts w:hint="eastAsia" w:ascii="宋体" w:hAnsi="宋体" w:cs="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4D7C30BC">
      <w:pPr>
        <w:pStyle w:val="4"/>
        <w:rPr>
          <w:rFonts w:ascii="宋体" w:hAnsi="宋体" w:eastAsia="宋体" w:cs="宋体"/>
        </w:rPr>
      </w:pPr>
      <w:bookmarkStart w:id="137" w:name="_Toc153538297"/>
      <w:r>
        <w:rPr>
          <w:rFonts w:hint="eastAsia" w:ascii="宋体" w:hAnsi="宋体" w:eastAsia="宋体" w:cs="宋体"/>
        </w:rPr>
        <w:t>10 招标人补充的其他内容</w:t>
      </w:r>
      <w:bookmarkEnd w:id="137"/>
    </w:p>
    <w:p w14:paraId="3C37318C">
      <w:pPr>
        <w:widowControl/>
        <w:spacing w:line="360" w:lineRule="auto"/>
        <w:ind w:firstLine="420" w:firstLineChars="200"/>
        <w:jc w:val="left"/>
        <w:rPr>
          <w:rFonts w:ascii="宋体" w:hAnsi="宋体" w:cs="宋体"/>
        </w:rPr>
      </w:pPr>
      <w:r>
        <w:rPr>
          <w:rFonts w:hint="eastAsia" w:ascii="宋体" w:hAnsi="宋体" w:cs="宋体"/>
        </w:rPr>
        <w:t>见“投标人须知前附表”。</w:t>
      </w:r>
    </w:p>
    <w:p w14:paraId="2AB08821">
      <w:pPr>
        <w:widowControl/>
        <w:spacing w:line="360" w:lineRule="auto"/>
        <w:ind w:firstLine="420" w:firstLineChars="200"/>
        <w:jc w:val="left"/>
        <w:rPr>
          <w:rFonts w:ascii="宋体" w:hAnsi="宋体" w:cs="宋体"/>
        </w:rPr>
      </w:pPr>
      <w:r>
        <w:rPr>
          <w:rFonts w:ascii="宋体" w:hAnsi="宋体" w:cs="宋体"/>
        </w:rPr>
        <w:br w:type="page"/>
      </w:r>
    </w:p>
    <w:p w14:paraId="410CE92F">
      <w:pPr>
        <w:pStyle w:val="2"/>
        <w:jc w:val="center"/>
      </w:pPr>
      <w:bookmarkStart w:id="138" w:name="_Toc153538298"/>
      <w:bookmarkStart w:id="139" w:name="_Toc358476596"/>
      <w:r>
        <w:rPr>
          <w:rFonts w:hint="eastAsia"/>
        </w:rPr>
        <w:t>第三章 评标办法（合理低价法）</w:t>
      </w:r>
      <w:bookmarkEnd w:id="138"/>
    </w:p>
    <w:p w14:paraId="2DE57E86">
      <w:pPr>
        <w:pStyle w:val="3"/>
      </w:pPr>
      <w:bookmarkStart w:id="140" w:name="_Toc153538299"/>
      <w:r>
        <w:rPr>
          <w:rFonts w:hint="eastAsia"/>
        </w:rPr>
        <w:t>评标办法前附表</w:t>
      </w:r>
      <w:bookmarkEnd w:id="140"/>
    </w:p>
    <w:tbl>
      <w:tblPr>
        <w:tblStyle w:val="39"/>
        <w:tblW w:w="5086" w:type="pct"/>
        <w:tblInd w:w="-8"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723"/>
        <w:gridCol w:w="2026"/>
        <w:gridCol w:w="2436"/>
        <w:gridCol w:w="3770"/>
      </w:tblGrid>
      <w:tr w14:paraId="55462B2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5000" w:type="pct"/>
            <w:gridSpan w:val="4"/>
            <w:tcBorders>
              <w:top w:val="outset" w:color="auto" w:sz="6" w:space="0"/>
              <w:left w:val="outset" w:color="auto" w:sz="6" w:space="0"/>
              <w:bottom w:val="outset" w:color="auto" w:sz="6" w:space="0"/>
              <w:right w:val="outset" w:color="auto" w:sz="6" w:space="0"/>
            </w:tcBorders>
            <w:vAlign w:val="center"/>
          </w:tcPr>
          <w:p w14:paraId="669CD3FB">
            <w:pPr>
              <w:keepNext w:val="0"/>
              <w:keepLines w:val="0"/>
              <w:suppressLineNumbers w:val="0"/>
              <w:spacing w:before="0" w:beforeAutospacing="0" w:after="0" w:afterAutospacing="0" w:line="400" w:lineRule="exact"/>
              <w:ind w:left="0" w:right="0"/>
              <w:jc w:val="center"/>
            </w:pPr>
            <w:r>
              <w:rPr>
                <w:kern w:val="0"/>
                <w:sz w:val="24"/>
              </w:rPr>
              <w:t>评标入围</w:t>
            </w:r>
          </w:p>
        </w:tc>
      </w:tr>
      <w:tr w14:paraId="0F767A0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68" w:hRule="atLeast"/>
        </w:trPr>
        <w:tc>
          <w:tcPr>
            <w:tcW w:w="404" w:type="pct"/>
            <w:tcBorders>
              <w:top w:val="outset" w:color="auto" w:sz="6" w:space="0"/>
              <w:left w:val="outset" w:color="auto" w:sz="6" w:space="0"/>
              <w:bottom w:val="outset" w:color="auto" w:sz="6" w:space="0"/>
              <w:right w:val="single" w:color="auto" w:sz="4" w:space="0"/>
            </w:tcBorders>
            <w:vAlign w:val="center"/>
          </w:tcPr>
          <w:p w14:paraId="56BDDD0B">
            <w:pPr>
              <w:keepNext w:val="0"/>
              <w:keepLines w:val="0"/>
              <w:suppressLineNumbers w:val="0"/>
              <w:spacing w:before="0" w:beforeAutospacing="0" w:after="0" w:afterAutospacing="0" w:line="400" w:lineRule="exact"/>
              <w:ind w:left="0" w:right="0"/>
              <w:jc w:val="center"/>
              <w:rPr>
                <w:b/>
              </w:rPr>
            </w:pPr>
            <w:r>
              <w:rPr>
                <w:rFonts w:hint="eastAsia" w:ascii="宋体" w:hAnsi="宋体"/>
                <w:b/>
              </w:rPr>
              <w:t>条款号</w:t>
            </w:r>
          </w:p>
        </w:tc>
        <w:tc>
          <w:tcPr>
            <w:tcW w:w="1130" w:type="pct"/>
            <w:tcBorders>
              <w:top w:val="outset" w:color="auto" w:sz="6" w:space="0"/>
              <w:left w:val="single" w:color="auto" w:sz="4" w:space="0"/>
              <w:bottom w:val="outset" w:color="auto" w:sz="6" w:space="0"/>
              <w:right w:val="single" w:color="auto" w:sz="4" w:space="0"/>
            </w:tcBorders>
            <w:vAlign w:val="center"/>
          </w:tcPr>
          <w:p w14:paraId="19F7DC95">
            <w:pPr>
              <w:keepNext w:val="0"/>
              <w:keepLines w:val="0"/>
              <w:suppressLineNumbers w:val="0"/>
              <w:spacing w:before="0" w:beforeAutospacing="0" w:after="0" w:afterAutospacing="0" w:line="400" w:lineRule="exact"/>
              <w:ind w:left="0" w:right="0"/>
              <w:jc w:val="center"/>
              <w:rPr>
                <w:b/>
              </w:rPr>
            </w:pPr>
            <w:r>
              <w:rPr>
                <w:rFonts w:hint="eastAsia" w:ascii="宋体" w:hAnsi="宋体"/>
                <w:b/>
              </w:rPr>
              <w:t>评审因素</w:t>
            </w:r>
          </w:p>
        </w:tc>
        <w:tc>
          <w:tcPr>
            <w:tcW w:w="3464" w:type="pct"/>
            <w:gridSpan w:val="2"/>
            <w:tcBorders>
              <w:top w:val="outset" w:color="auto" w:sz="6" w:space="0"/>
              <w:left w:val="single" w:color="auto" w:sz="4" w:space="0"/>
              <w:bottom w:val="outset" w:color="auto" w:sz="6" w:space="0"/>
              <w:right w:val="outset" w:color="auto" w:sz="6" w:space="0"/>
            </w:tcBorders>
            <w:vAlign w:val="center"/>
          </w:tcPr>
          <w:p w14:paraId="2C78D738">
            <w:pPr>
              <w:keepNext w:val="0"/>
              <w:keepLines w:val="0"/>
              <w:suppressLineNumbers w:val="0"/>
              <w:spacing w:before="0" w:beforeAutospacing="0" w:after="0" w:afterAutospacing="0" w:line="400" w:lineRule="exact"/>
              <w:ind w:left="0" w:right="0"/>
              <w:jc w:val="center"/>
              <w:rPr>
                <w:b/>
              </w:rPr>
            </w:pPr>
            <w:r>
              <w:rPr>
                <w:rFonts w:hint="eastAsia" w:ascii="宋体" w:hAnsi="宋体"/>
                <w:b/>
              </w:rPr>
              <w:t>评审标准</w:t>
            </w:r>
          </w:p>
        </w:tc>
      </w:tr>
      <w:tr w14:paraId="32231D49">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tcBorders>
              <w:top w:val="outset" w:color="auto" w:sz="6" w:space="0"/>
              <w:left w:val="outset" w:color="auto" w:sz="6" w:space="0"/>
              <w:bottom w:val="outset" w:color="auto" w:sz="6" w:space="0"/>
              <w:right w:val="outset" w:color="auto" w:sz="6" w:space="0"/>
            </w:tcBorders>
            <w:vAlign w:val="center"/>
          </w:tcPr>
          <w:p w14:paraId="01967438">
            <w:pPr>
              <w:keepNext w:val="0"/>
              <w:keepLines w:val="0"/>
              <w:suppressLineNumbers w:val="0"/>
              <w:spacing w:before="0" w:beforeAutospacing="0" w:after="0" w:afterAutospacing="0" w:line="400" w:lineRule="exact"/>
              <w:ind w:left="0" w:right="0"/>
              <w:jc w:val="center"/>
            </w:pPr>
            <w:r>
              <w:rPr>
                <w:rFonts w:hint="eastAsia"/>
              </w:rPr>
              <w:t>2.1.1</w:t>
            </w:r>
          </w:p>
        </w:tc>
        <w:tc>
          <w:tcPr>
            <w:tcW w:w="1130" w:type="pct"/>
            <w:tcBorders>
              <w:top w:val="outset" w:color="auto" w:sz="6" w:space="0"/>
              <w:left w:val="outset" w:color="auto" w:sz="6" w:space="0"/>
              <w:bottom w:val="outset" w:color="auto" w:sz="6" w:space="0"/>
              <w:right w:val="outset" w:color="auto" w:sz="6" w:space="0"/>
            </w:tcBorders>
            <w:vAlign w:val="center"/>
          </w:tcPr>
          <w:p w14:paraId="03220BC7">
            <w:pPr>
              <w:keepNext w:val="0"/>
              <w:keepLines w:val="0"/>
              <w:suppressLineNumbers w:val="0"/>
              <w:autoSpaceDE w:val="0"/>
              <w:autoSpaceDN w:val="0"/>
              <w:adjustRightInd w:val="0"/>
              <w:spacing w:before="73" w:beforeAutospacing="0" w:after="0" w:afterAutospacing="0" w:line="400" w:lineRule="exact"/>
              <w:ind w:left="0" w:right="-20"/>
              <w:jc w:val="center"/>
              <w:rPr>
                <w:rFonts w:ascii="宋体" w:hAnsi="宋体" w:cs="宋体"/>
                <w:kern w:val="0"/>
                <w:szCs w:val="21"/>
              </w:rPr>
            </w:pPr>
            <w:r>
              <w:rPr>
                <w:rFonts w:hint="eastAsia" w:ascii="宋体" w:hAnsi="宋体" w:cs="宋体"/>
                <w:kern w:val="0"/>
                <w:szCs w:val="21"/>
              </w:rPr>
              <w:t>评标入围条件</w:t>
            </w:r>
          </w:p>
        </w:tc>
        <w:tc>
          <w:tcPr>
            <w:tcW w:w="3464" w:type="pct"/>
            <w:gridSpan w:val="2"/>
            <w:tcBorders>
              <w:top w:val="outset" w:color="auto" w:sz="6" w:space="0"/>
              <w:left w:val="outset" w:color="auto" w:sz="6" w:space="0"/>
              <w:bottom w:val="outset" w:color="auto" w:sz="6" w:space="0"/>
              <w:right w:val="outset" w:color="auto" w:sz="6" w:space="0"/>
            </w:tcBorders>
            <w:vAlign w:val="center"/>
          </w:tcPr>
          <w:p w14:paraId="0551C707">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投标文件存在所列情况之一的，不再进行后续评标</w:t>
            </w:r>
          </w:p>
          <w:p w14:paraId="7D2DCDA9">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lang w:eastAsia="zh-CN"/>
              </w:rPr>
              <w:sym w:font="Wingdings 2" w:char="0052"/>
            </w:r>
            <w:r>
              <w:rPr>
                <w:rFonts w:hint="eastAsia" w:ascii="宋体" w:hAnsi="宋体" w:cs="宋体"/>
                <w:szCs w:val="21"/>
              </w:rPr>
              <w:t>至投标截止时间止，未足额递交投标保证金；</w:t>
            </w:r>
          </w:p>
          <w:p w14:paraId="787F6DDF">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lang w:eastAsia="zh-CN"/>
              </w:rPr>
              <w:sym w:font="Wingdings 2" w:char="0052"/>
            </w:r>
            <w:r>
              <w:rPr>
                <w:rFonts w:hint="eastAsia" w:ascii="宋体" w:hAnsi="宋体" w:cs="宋体"/>
                <w:szCs w:val="21"/>
              </w:rPr>
              <w:t>投标函中载明的招标项目完成期限超过招标文件规定的期限；</w:t>
            </w:r>
          </w:p>
          <w:p w14:paraId="36D1B505">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lang w:eastAsia="zh-CN"/>
              </w:rPr>
              <w:sym w:font="Wingdings 2" w:char="0052"/>
            </w:r>
            <w:r>
              <w:rPr>
                <w:rFonts w:hint="eastAsia" w:ascii="宋体" w:hAnsi="宋体" w:cs="宋体"/>
                <w:szCs w:val="21"/>
              </w:rPr>
              <w:t>投标函中载明的投标质量标准未响应招标文件的实质性要求和条件；</w:t>
            </w:r>
          </w:p>
          <w:p w14:paraId="6A2C94FE">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MS Mincho" w:hAnsi="MS Mincho" w:cs="MS Mincho"/>
                <w:szCs w:val="21"/>
                <w:lang w:eastAsia="zh-CN"/>
              </w:rPr>
              <w:sym w:font="Wingdings 2" w:char="0052"/>
            </w:r>
            <w:r>
              <w:rPr>
                <w:rFonts w:hint="eastAsia" w:ascii="宋体" w:hAnsi="宋体" w:cs="宋体"/>
                <w:szCs w:val="21"/>
              </w:rPr>
              <w:t>投标函中载明的投标报价高于招标人期望值：招标人期望值=招标控制价*</w:t>
            </w:r>
            <w:r>
              <w:rPr>
                <w:rFonts w:hint="eastAsia" w:ascii="宋体" w:hAnsi="宋体" w:cs="宋体"/>
                <w:b/>
                <w:bCs/>
                <w:szCs w:val="21"/>
                <w:u w:val="single"/>
              </w:rPr>
              <w:t xml:space="preserve"> </w:t>
            </w:r>
            <w:r>
              <w:rPr>
                <w:rFonts w:hint="eastAsia" w:ascii="宋体" w:hAnsi="宋体" w:cs="宋体"/>
                <w:b/>
                <w:bCs/>
                <w:szCs w:val="21"/>
                <w:u w:val="single"/>
                <w:lang w:val="en-US" w:eastAsia="zh-CN"/>
              </w:rPr>
              <w:t>100</w:t>
            </w:r>
            <w:r>
              <w:rPr>
                <w:rFonts w:hint="eastAsia" w:ascii="宋体" w:hAnsi="宋体" w:cs="宋体"/>
                <w:b/>
                <w:bCs/>
                <w:szCs w:val="21"/>
                <w:u w:val="single"/>
              </w:rPr>
              <w:t xml:space="preserve"> %</w:t>
            </w:r>
          </w:p>
        </w:tc>
      </w:tr>
      <w:tr w14:paraId="2F04B56D">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1535" w:type="pct"/>
            <w:gridSpan w:val="2"/>
            <w:tcBorders>
              <w:top w:val="outset" w:color="auto" w:sz="6" w:space="0"/>
              <w:left w:val="outset" w:color="auto" w:sz="6" w:space="0"/>
              <w:bottom w:val="outset" w:color="auto" w:sz="6" w:space="0"/>
              <w:right w:val="outset" w:color="auto" w:sz="6" w:space="0"/>
            </w:tcBorders>
            <w:vAlign w:val="center"/>
          </w:tcPr>
          <w:p w14:paraId="56721BAA">
            <w:pPr>
              <w:keepNext w:val="0"/>
              <w:keepLines w:val="0"/>
              <w:suppressLineNumbers w:val="0"/>
              <w:spacing w:before="0" w:beforeAutospacing="0" w:after="0" w:afterAutospacing="0" w:line="400" w:lineRule="exact"/>
              <w:ind w:left="0" w:right="0"/>
              <w:jc w:val="center"/>
              <w:rPr>
                <w:rFonts w:hint="eastAsia" w:eastAsia="宋体"/>
                <w:lang w:eastAsia="zh-CN"/>
              </w:rPr>
            </w:pPr>
            <w:r>
              <w:rPr>
                <w:rFonts w:hint="eastAsia"/>
                <w:lang w:eastAsia="zh-CN"/>
              </w:rPr>
              <w:t>评标入围方法和数量</w:t>
            </w:r>
          </w:p>
        </w:tc>
        <w:tc>
          <w:tcPr>
            <w:tcW w:w="3464" w:type="pct"/>
            <w:gridSpan w:val="2"/>
            <w:tcBorders>
              <w:top w:val="outset" w:color="auto" w:sz="6" w:space="0"/>
              <w:left w:val="outset" w:color="auto" w:sz="6" w:space="0"/>
              <w:bottom w:val="outset" w:color="auto" w:sz="6" w:space="0"/>
              <w:right w:val="outset" w:color="auto" w:sz="6" w:space="0"/>
            </w:tcBorders>
            <w:vAlign w:val="center"/>
          </w:tcPr>
          <w:p w14:paraId="0127601E">
            <w:pPr>
              <w:keepNext w:val="0"/>
              <w:keepLines w:val="0"/>
              <w:suppressLineNumbers w:val="0"/>
              <w:spacing w:before="0" w:beforeAutospacing="0" w:after="0" w:afterAutospacing="0" w:line="400" w:lineRule="exact"/>
              <w:ind w:left="0" w:right="0" w:firstLine="210" w:firstLineChars="100"/>
              <w:jc w:val="left"/>
              <w:rPr>
                <w:rFonts w:hint="eastAsia" w:eastAsia="宋体"/>
                <w:lang w:eastAsia="zh-CN"/>
              </w:rPr>
            </w:pPr>
            <w:r>
              <w:rPr>
                <w:rFonts w:hint="eastAsia"/>
                <w:lang w:eastAsia="zh-CN"/>
              </w:rPr>
              <w:t>全部入围</w:t>
            </w:r>
          </w:p>
        </w:tc>
      </w:tr>
      <w:tr w14:paraId="7B9E677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5000" w:type="pct"/>
            <w:gridSpan w:val="4"/>
            <w:tcBorders>
              <w:top w:val="outset" w:color="auto" w:sz="6" w:space="0"/>
              <w:left w:val="outset" w:color="auto" w:sz="6" w:space="0"/>
              <w:bottom w:val="outset" w:color="auto" w:sz="6" w:space="0"/>
              <w:right w:val="outset" w:color="auto" w:sz="6" w:space="0"/>
            </w:tcBorders>
            <w:vAlign w:val="center"/>
          </w:tcPr>
          <w:p w14:paraId="51BF5115">
            <w:pPr>
              <w:keepNext w:val="0"/>
              <w:keepLines w:val="0"/>
              <w:suppressLineNumbers w:val="0"/>
              <w:spacing w:before="0" w:beforeAutospacing="0" w:after="0" w:afterAutospacing="0" w:line="400" w:lineRule="exact"/>
              <w:ind w:left="0" w:right="0"/>
              <w:jc w:val="center"/>
              <w:rPr>
                <w:rFonts w:hint="eastAsia"/>
              </w:rPr>
            </w:pPr>
            <w:r>
              <w:rPr>
                <w:rFonts w:hint="eastAsia"/>
              </w:rPr>
              <w:t>初步评审</w:t>
            </w:r>
          </w:p>
        </w:tc>
      </w:tr>
      <w:tr w14:paraId="13932C5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1535" w:type="pct"/>
            <w:gridSpan w:val="2"/>
            <w:tcBorders>
              <w:top w:val="outset" w:color="auto" w:sz="6" w:space="0"/>
              <w:left w:val="outset" w:color="auto" w:sz="6" w:space="0"/>
              <w:bottom w:val="outset" w:color="auto" w:sz="6" w:space="0"/>
              <w:right w:val="outset" w:color="auto" w:sz="6" w:space="0"/>
            </w:tcBorders>
            <w:vAlign w:val="center"/>
          </w:tcPr>
          <w:p w14:paraId="22852683">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条款号</w:t>
            </w:r>
          </w:p>
        </w:tc>
        <w:tc>
          <w:tcPr>
            <w:tcW w:w="1360" w:type="pct"/>
            <w:tcBorders>
              <w:top w:val="outset" w:color="auto" w:sz="6" w:space="0"/>
              <w:left w:val="outset" w:color="auto" w:sz="6" w:space="0"/>
              <w:bottom w:val="outset" w:color="auto" w:sz="6" w:space="0"/>
              <w:right w:val="outset" w:color="auto" w:sz="6" w:space="0"/>
            </w:tcBorders>
            <w:vAlign w:val="center"/>
          </w:tcPr>
          <w:p w14:paraId="32A148AC">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评审因素</w:t>
            </w:r>
          </w:p>
        </w:tc>
        <w:tc>
          <w:tcPr>
            <w:tcW w:w="2104" w:type="pct"/>
            <w:tcBorders>
              <w:top w:val="outset" w:color="auto" w:sz="6" w:space="0"/>
              <w:left w:val="outset" w:color="auto" w:sz="6" w:space="0"/>
              <w:bottom w:val="outset" w:color="auto" w:sz="6" w:space="0"/>
              <w:right w:val="outset" w:color="auto" w:sz="6" w:space="0"/>
            </w:tcBorders>
            <w:vAlign w:val="center"/>
          </w:tcPr>
          <w:p w14:paraId="6534FB8E">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评审标准</w:t>
            </w:r>
          </w:p>
        </w:tc>
      </w:tr>
      <w:tr w14:paraId="085F743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restart"/>
            <w:tcBorders>
              <w:top w:val="outset" w:color="auto" w:sz="6" w:space="0"/>
              <w:left w:val="outset" w:color="auto" w:sz="6" w:space="0"/>
              <w:bottom w:val="outset" w:color="auto" w:sz="6" w:space="0"/>
              <w:right w:val="outset" w:color="auto" w:sz="6" w:space="0"/>
            </w:tcBorders>
            <w:vAlign w:val="center"/>
          </w:tcPr>
          <w:p w14:paraId="0B3ABE2A">
            <w:pPr>
              <w:keepNext w:val="0"/>
              <w:keepLines w:val="0"/>
              <w:suppressLineNumbers w:val="0"/>
              <w:spacing w:before="0" w:beforeAutospacing="0" w:after="0" w:afterAutospacing="0" w:line="400" w:lineRule="exact"/>
              <w:ind w:left="0" w:right="0"/>
              <w:jc w:val="center"/>
            </w:pPr>
            <w:r>
              <w:t>2.</w:t>
            </w:r>
            <w:r>
              <w:rPr>
                <w:rFonts w:hint="eastAsia"/>
              </w:rPr>
              <w:t>2</w:t>
            </w:r>
            <w:r>
              <w:t>.1</w:t>
            </w:r>
          </w:p>
        </w:tc>
        <w:tc>
          <w:tcPr>
            <w:tcW w:w="1130" w:type="pct"/>
            <w:vMerge w:val="restart"/>
            <w:tcBorders>
              <w:top w:val="outset" w:color="auto" w:sz="6" w:space="0"/>
              <w:left w:val="outset" w:color="auto" w:sz="6" w:space="0"/>
              <w:bottom w:val="outset" w:color="auto" w:sz="6" w:space="0"/>
              <w:right w:val="outset" w:color="auto" w:sz="6" w:space="0"/>
            </w:tcBorders>
            <w:vAlign w:val="center"/>
          </w:tcPr>
          <w:p w14:paraId="1F21C1DE">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形式评审标准</w:t>
            </w:r>
          </w:p>
        </w:tc>
        <w:tc>
          <w:tcPr>
            <w:tcW w:w="1360" w:type="pct"/>
            <w:tcBorders>
              <w:top w:val="outset" w:color="auto" w:sz="6" w:space="0"/>
              <w:left w:val="outset" w:color="auto" w:sz="6" w:space="0"/>
              <w:bottom w:val="outset" w:color="auto" w:sz="6" w:space="0"/>
              <w:right w:val="outset" w:color="auto" w:sz="6" w:space="0"/>
            </w:tcBorders>
            <w:vAlign w:val="center"/>
          </w:tcPr>
          <w:p w14:paraId="764EF13A">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投标人名称</w:t>
            </w:r>
          </w:p>
        </w:tc>
        <w:tc>
          <w:tcPr>
            <w:tcW w:w="2104" w:type="pct"/>
            <w:tcBorders>
              <w:top w:val="outset" w:color="auto" w:sz="6" w:space="0"/>
              <w:left w:val="outset" w:color="auto" w:sz="6" w:space="0"/>
              <w:bottom w:val="outset" w:color="auto" w:sz="6" w:space="0"/>
              <w:right w:val="outset" w:color="auto" w:sz="6" w:space="0"/>
            </w:tcBorders>
            <w:vAlign w:val="center"/>
          </w:tcPr>
          <w:p w14:paraId="0CBFE436">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与营业执照、资质证书、安全生产许可证一致；</w:t>
            </w:r>
          </w:p>
        </w:tc>
      </w:tr>
      <w:tr w14:paraId="0C7062C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top w:val="outset" w:color="auto" w:sz="6" w:space="0"/>
              <w:left w:val="outset" w:color="auto" w:sz="6" w:space="0"/>
              <w:bottom w:val="outset" w:color="auto" w:sz="6" w:space="0"/>
              <w:right w:val="outset" w:color="auto" w:sz="6" w:space="0"/>
            </w:tcBorders>
            <w:vAlign w:val="center"/>
          </w:tcPr>
          <w:p w14:paraId="4DF8C5B6">
            <w:pPr>
              <w:keepNext w:val="0"/>
              <w:keepLines w:val="0"/>
              <w:suppressLineNumbers w:val="0"/>
              <w:spacing w:before="0" w:beforeAutospacing="0" w:after="0" w:afterAutospacing="0" w:line="400" w:lineRule="exact"/>
              <w:ind w:left="0" w:right="0"/>
              <w:jc w:val="center"/>
            </w:pPr>
          </w:p>
        </w:tc>
        <w:tc>
          <w:tcPr>
            <w:tcW w:w="1130" w:type="pct"/>
            <w:vMerge w:val="continue"/>
            <w:tcBorders>
              <w:top w:val="outset" w:color="auto" w:sz="6" w:space="0"/>
              <w:left w:val="outset" w:color="auto" w:sz="6" w:space="0"/>
              <w:bottom w:val="outset" w:color="auto" w:sz="6" w:space="0"/>
              <w:right w:val="outset" w:color="auto" w:sz="6" w:space="0"/>
            </w:tcBorders>
            <w:vAlign w:val="center"/>
          </w:tcPr>
          <w:p w14:paraId="63B4FBE1">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7588431E">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投标函签字盖章</w:t>
            </w:r>
          </w:p>
        </w:tc>
        <w:tc>
          <w:tcPr>
            <w:tcW w:w="2104" w:type="pct"/>
            <w:tcBorders>
              <w:top w:val="outset" w:color="auto" w:sz="6" w:space="0"/>
              <w:left w:val="outset" w:color="auto" w:sz="6" w:space="0"/>
              <w:bottom w:val="outset" w:color="auto" w:sz="6" w:space="0"/>
              <w:right w:val="outset" w:color="auto" w:sz="6" w:space="0"/>
            </w:tcBorders>
            <w:vAlign w:val="center"/>
          </w:tcPr>
          <w:p w14:paraId="43B45A0B">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rPr>
              <w:t>有法定代表人的签章并加盖法人印章</w:t>
            </w:r>
          </w:p>
        </w:tc>
      </w:tr>
      <w:tr w14:paraId="43CC4CD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255" w:hRule="atLeast"/>
        </w:trPr>
        <w:tc>
          <w:tcPr>
            <w:tcW w:w="404" w:type="pct"/>
            <w:vMerge w:val="continue"/>
            <w:tcBorders>
              <w:top w:val="outset" w:color="auto" w:sz="6" w:space="0"/>
              <w:left w:val="outset" w:color="auto" w:sz="6" w:space="0"/>
              <w:bottom w:val="outset" w:color="auto" w:sz="6" w:space="0"/>
              <w:right w:val="outset" w:color="auto" w:sz="6" w:space="0"/>
            </w:tcBorders>
            <w:vAlign w:val="center"/>
          </w:tcPr>
          <w:p w14:paraId="74F8B426">
            <w:pPr>
              <w:keepNext w:val="0"/>
              <w:keepLines w:val="0"/>
              <w:suppressLineNumbers w:val="0"/>
              <w:spacing w:before="0" w:beforeAutospacing="0" w:after="0" w:afterAutospacing="0" w:line="400" w:lineRule="exact"/>
              <w:ind w:left="0" w:right="0"/>
              <w:jc w:val="center"/>
            </w:pPr>
          </w:p>
        </w:tc>
        <w:tc>
          <w:tcPr>
            <w:tcW w:w="1130" w:type="pct"/>
            <w:vMerge w:val="continue"/>
            <w:tcBorders>
              <w:top w:val="outset" w:color="auto" w:sz="6" w:space="0"/>
              <w:left w:val="outset" w:color="auto" w:sz="6" w:space="0"/>
              <w:bottom w:val="outset" w:color="auto" w:sz="6" w:space="0"/>
              <w:right w:val="outset" w:color="auto" w:sz="6" w:space="0"/>
            </w:tcBorders>
            <w:vAlign w:val="center"/>
          </w:tcPr>
          <w:p w14:paraId="1FAD50F5">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0F6F36DB">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报价唯一</w:t>
            </w:r>
          </w:p>
        </w:tc>
        <w:tc>
          <w:tcPr>
            <w:tcW w:w="2104" w:type="pct"/>
            <w:tcBorders>
              <w:top w:val="outset" w:color="auto" w:sz="6" w:space="0"/>
              <w:left w:val="outset" w:color="auto" w:sz="6" w:space="0"/>
              <w:bottom w:val="outset" w:color="auto" w:sz="6" w:space="0"/>
              <w:right w:val="outset" w:color="auto" w:sz="6" w:space="0"/>
            </w:tcBorders>
            <w:vAlign w:val="center"/>
          </w:tcPr>
          <w:p w14:paraId="763A1C34">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只能有一个有效报价</w:t>
            </w:r>
          </w:p>
        </w:tc>
      </w:tr>
      <w:tr w14:paraId="4FE837D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top w:val="outset" w:color="auto" w:sz="6" w:space="0"/>
              <w:left w:val="outset" w:color="auto" w:sz="6" w:space="0"/>
              <w:bottom w:val="outset" w:color="auto" w:sz="6" w:space="0"/>
              <w:right w:val="outset" w:color="auto" w:sz="6" w:space="0"/>
            </w:tcBorders>
            <w:vAlign w:val="center"/>
          </w:tcPr>
          <w:p w14:paraId="7EB36B04">
            <w:pPr>
              <w:keepNext w:val="0"/>
              <w:keepLines w:val="0"/>
              <w:suppressLineNumbers w:val="0"/>
              <w:spacing w:before="0" w:beforeAutospacing="0" w:after="0" w:afterAutospacing="0" w:line="400" w:lineRule="exact"/>
              <w:ind w:left="0" w:right="0"/>
              <w:jc w:val="center"/>
            </w:pPr>
          </w:p>
        </w:tc>
        <w:tc>
          <w:tcPr>
            <w:tcW w:w="1130" w:type="pct"/>
            <w:vMerge w:val="continue"/>
            <w:tcBorders>
              <w:top w:val="outset" w:color="auto" w:sz="6" w:space="0"/>
              <w:left w:val="outset" w:color="auto" w:sz="6" w:space="0"/>
              <w:bottom w:val="outset" w:color="auto" w:sz="6" w:space="0"/>
              <w:right w:val="outset" w:color="auto" w:sz="6" w:space="0"/>
            </w:tcBorders>
            <w:vAlign w:val="center"/>
          </w:tcPr>
          <w:p w14:paraId="099C2CDA">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52652368">
            <w:pPr>
              <w:keepNext w:val="0"/>
              <w:keepLines w:val="0"/>
              <w:suppressLineNumbers w:val="0"/>
              <w:spacing w:before="0" w:beforeAutospacing="0" w:after="0" w:afterAutospacing="0" w:line="400" w:lineRule="exact"/>
              <w:ind w:left="0" w:right="0"/>
              <w:jc w:val="center"/>
              <w:textAlignment w:val="center"/>
              <w:rPr>
                <w:rFonts w:ascii="宋体" w:hAnsi="宋体" w:cs="宋体"/>
                <w:szCs w:val="21"/>
              </w:rPr>
            </w:pPr>
            <w:r>
              <w:rPr>
                <w:rFonts w:hint="eastAsia" w:ascii="宋体" w:hAnsi="宋体" w:cs="宋体"/>
                <w:szCs w:val="21"/>
              </w:rPr>
              <w:t>……</w:t>
            </w:r>
          </w:p>
        </w:tc>
        <w:tc>
          <w:tcPr>
            <w:tcW w:w="2104" w:type="pct"/>
            <w:tcBorders>
              <w:top w:val="outset" w:color="auto" w:sz="6" w:space="0"/>
              <w:left w:val="outset" w:color="auto" w:sz="6" w:space="0"/>
              <w:bottom w:val="outset" w:color="auto" w:sz="6" w:space="0"/>
              <w:right w:val="outset" w:color="auto" w:sz="6" w:space="0"/>
            </w:tcBorders>
            <w:vAlign w:val="center"/>
          </w:tcPr>
          <w:p w14:paraId="79CF83A7">
            <w:pPr>
              <w:keepNext w:val="0"/>
              <w:keepLines w:val="0"/>
              <w:suppressLineNumbers w:val="0"/>
              <w:spacing w:before="0" w:beforeAutospacing="0" w:after="0" w:afterAutospacing="0" w:line="400" w:lineRule="exact"/>
              <w:ind w:left="0" w:right="0"/>
              <w:jc w:val="center"/>
              <w:textAlignment w:val="center"/>
              <w:rPr>
                <w:rFonts w:ascii="宋体" w:hAnsi="宋体" w:cs="宋体"/>
                <w:szCs w:val="21"/>
              </w:rPr>
            </w:pPr>
            <w:r>
              <w:rPr>
                <w:rFonts w:hint="eastAsia" w:ascii="宋体" w:hAnsi="宋体" w:cs="宋体"/>
                <w:szCs w:val="21"/>
              </w:rPr>
              <w:t>……</w:t>
            </w:r>
          </w:p>
        </w:tc>
      </w:tr>
      <w:tr w14:paraId="1E935EF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restart"/>
            <w:tcBorders>
              <w:top w:val="outset" w:color="auto" w:sz="6" w:space="0"/>
              <w:left w:val="outset" w:color="auto" w:sz="6" w:space="0"/>
              <w:bottom w:val="outset" w:color="auto" w:sz="6" w:space="0"/>
              <w:right w:val="outset" w:color="auto" w:sz="6" w:space="0"/>
            </w:tcBorders>
            <w:vAlign w:val="center"/>
          </w:tcPr>
          <w:p w14:paraId="70832804">
            <w:pPr>
              <w:keepNext w:val="0"/>
              <w:keepLines w:val="0"/>
              <w:suppressLineNumbers w:val="0"/>
              <w:spacing w:before="0" w:beforeAutospacing="0" w:after="0" w:afterAutospacing="0" w:line="400" w:lineRule="exact"/>
              <w:ind w:left="0" w:right="0"/>
              <w:jc w:val="center"/>
            </w:pPr>
            <w:r>
              <w:t>2.</w:t>
            </w:r>
            <w:r>
              <w:rPr>
                <w:rFonts w:hint="eastAsia"/>
              </w:rPr>
              <w:t>2</w:t>
            </w:r>
            <w:r>
              <w:t>.2</w:t>
            </w:r>
          </w:p>
        </w:tc>
        <w:tc>
          <w:tcPr>
            <w:tcW w:w="1130" w:type="pct"/>
            <w:vMerge w:val="restart"/>
            <w:tcBorders>
              <w:top w:val="outset" w:color="auto" w:sz="6" w:space="0"/>
              <w:left w:val="outset" w:color="auto" w:sz="6" w:space="0"/>
              <w:bottom w:val="outset" w:color="auto" w:sz="6" w:space="0"/>
              <w:right w:val="outset" w:color="auto" w:sz="6" w:space="0"/>
            </w:tcBorders>
            <w:vAlign w:val="center"/>
          </w:tcPr>
          <w:p w14:paraId="78604E1C">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资格评审标准</w:t>
            </w:r>
          </w:p>
        </w:tc>
        <w:tc>
          <w:tcPr>
            <w:tcW w:w="1360" w:type="pct"/>
            <w:tcBorders>
              <w:top w:val="outset" w:color="auto" w:sz="6" w:space="0"/>
              <w:left w:val="outset" w:color="auto" w:sz="6" w:space="0"/>
              <w:bottom w:val="outset" w:color="auto" w:sz="6" w:space="0"/>
              <w:right w:val="outset" w:color="auto" w:sz="6" w:space="0"/>
            </w:tcBorders>
            <w:vAlign w:val="center"/>
          </w:tcPr>
          <w:p w14:paraId="4C3BB1D3">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营业执照</w:t>
            </w:r>
          </w:p>
        </w:tc>
        <w:tc>
          <w:tcPr>
            <w:tcW w:w="2104" w:type="pct"/>
            <w:tcBorders>
              <w:top w:val="outset" w:color="auto" w:sz="6" w:space="0"/>
              <w:left w:val="outset" w:color="auto" w:sz="6" w:space="0"/>
              <w:bottom w:val="outset" w:color="auto" w:sz="6" w:space="0"/>
              <w:right w:val="outset" w:color="auto" w:sz="6" w:space="0"/>
            </w:tcBorders>
            <w:vAlign w:val="center"/>
          </w:tcPr>
          <w:p w14:paraId="205696AF">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具备有效的营业执照</w:t>
            </w:r>
          </w:p>
        </w:tc>
      </w:tr>
      <w:tr w14:paraId="462D576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57111742">
            <w:pPr>
              <w:keepNext w:val="0"/>
              <w:keepLines w:val="0"/>
              <w:suppressLineNumbers w:val="0"/>
              <w:spacing w:before="0" w:beforeAutospacing="0" w:after="0" w:afterAutospacing="0" w:line="400" w:lineRule="exact"/>
              <w:ind w:left="0" w:right="0"/>
              <w:jc w:val="center"/>
            </w:pPr>
          </w:p>
        </w:tc>
        <w:tc>
          <w:tcPr>
            <w:tcW w:w="1130" w:type="pct"/>
            <w:vMerge w:val="continue"/>
            <w:tcBorders>
              <w:left w:val="outset" w:color="auto" w:sz="6" w:space="0"/>
              <w:right w:val="outset" w:color="auto" w:sz="6" w:space="0"/>
            </w:tcBorders>
            <w:vAlign w:val="center"/>
          </w:tcPr>
          <w:p w14:paraId="45989033">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5874D777">
            <w:pPr>
              <w:keepNext w:val="0"/>
              <w:keepLines w:val="0"/>
              <w:suppressLineNumbers w:val="0"/>
              <w:spacing w:before="0" w:beforeAutospacing="0" w:after="0" w:afterAutospacing="0" w:line="400" w:lineRule="exact"/>
              <w:ind w:left="0" w:right="0"/>
              <w:jc w:val="left"/>
              <w:rPr>
                <w:rFonts w:ascii="宋体" w:hAnsi="宋体" w:cs="宋体"/>
                <w:szCs w:val="21"/>
              </w:rPr>
            </w:pPr>
            <w:r>
              <w:rPr>
                <w:color w:val="000000"/>
              </w:rPr>
              <w:t>安全生产许可证</w:t>
            </w:r>
          </w:p>
        </w:tc>
        <w:tc>
          <w:tcPr>
            <w:tcW w:w="2104" w:type="pct"/>
            <w:tcBorders>
              <w:top w:val="outset" w:color="auto" w:sz="6" w:space="0"/>
              <w:left w:val="outset" w:color="auto" w:sz="6" w:space="0"/>
              <w:bottom w:val="outset" w:color="auto" w:sz="6" w:space="0"/>
              <w:right w:val="outset" w:color="auto" w:sz="6" w:space="0"/>
            </w:tcBorders>
            <w:vAlign w:val="center"/>
          </w:tcPr>
          <w:p w14:paraId="102EC30E">
            <w:pPr>
              <w:keepNext w:val="0"/>
              <w:keepLines w:val="0"/>
              <w:suppressLineNumbers w:val="0"/>
              <w:spacing w:before="0" w:beforeAutospacing="0" w:after="0" w:afterAutospacing="0" w:line="400" w:lineRule="exact"/>
              <w:ind w:left="0" w:right="0"/>
              <w:jc w:val="left"/>
              <w:rPr>
                <w:rFonts w:ascii="宋体" w:hAnsi="宋体" w:cs="宋体"/>
                <w:szCs w:val="21"/>
              </w:rPr>
            </w:pPr>
            <w:r>
              <w:rPr>
                <w:color w:val="000000"/>
              </w:rPr>
              <w:t>具备有效的安全生产许可证</w:t>
            </w:r>
          </w:p>
        </w:tc>
      </w:tr>
      <w:tr w14:paraId="145989C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7A8D06FA">
            <w:pPr>
              <w:keepNext w:val="0"/>
              <w:keepLines w:val="0"/>
              <w:suppressLineNumbers w:val="0"/>
              <w:spacing w:before="0" w:beforeAutospacing="0" w:after="0" w:afterAutospacing="0" w:line="400" w:lineRule="exact"/>
              <w:ind w:left="0" w:right="0"/>
              <w:jc w:val="center"/>
            </w:pPr>
          </w:p>
        </w:tc>
        <w:tc>
          <w:tcPr>
            <w:tcW w:w="1130" w:type="pct"/>
            <w:vMerge w:val="continue"/>
            <w:tcBorders>
              <w:left w:val="outset" w:color="auto" w:sz="6" w:space="0"/>
              <w:right w:val="outset" w:color="auto" w:sz="6" w:space="0"/>
            </w:tcBorders>
            <w:vAlign w:val="center"/>
          </w:tcPr>
          <w:p w14:paraId="74711B5F">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32F8C6BD">
            <w:pPr>
              <w:keepNext w:val="0"/>
              <w:keepLines w:val="0"/>
              <w:suppressLineNumbers w:val="0"/>
              <w:spacing w:before="0" w:beforeAutospacing="0" w:after="0" w:afterAutospacing="0" w:line="400" w:lineRule="exact"/>
              <w:ind w:left="0" w:right="0"/>
              <w:jc w:val="left"/>
              <w:rPr>
                <w:rFonts w:ascii="宋体" w:hAnsi="宋体" w:cs="宋体"/>
                <w:szCs w:val="21"/>
              </w:rPr>
            </w:pPr>
            <w:r>
              <w:rPr>
                <w:color w:val="000000"/>
              </w:rPr>
              <w:t>资质证书</w:t>
            </w:r>
          </w:p>
        </w:tc>
        <w:tc>
          <w:tcPr>
            <w:tcW w:w="2104" w:type="pct"/>
            <w:tcBorders>
              <w:top w:val="outset" w:color="auto" w:sz="6" w:space="0"/>
              <w:left w:val="outset" w:color="auto" w:sz="6" w:space="0"/>
              <w:bottom w:val="outset" w:color="auto" w:sz="6" w:space="0"/>
              <w:right w:val="outset" w:color="auto" w:sz="6" w:space="0"/>
            </w:tcBorders>
            <w:vAlign w:val="center"/>
          </w:tcPr>
          <w:p w14:paraId="3786DD37">
            <w:pPr>
              <w:keepNext w:val="0"/>
              <w:keepLines w:val="0"/>
              <w:suppressLineNumbers w:val="0"/>
              <w:spacing w:before="0" w:beforeAutospacing="0" w:after="0" w:afterAutospacing="0" w:line="400" w:lineRule="exact"/>
              <w:ind w:left="0" w:right="0"/>
              <w:jc w:val="left"/>
              <w:rPr>
                <w:rFonts w:ascii="宋体" w:hAnsi="宋体" w:cs="宋体"/>
                <w:szCs w:val="21"/>
              </w:rPr>
            </w:pPr>
            <w:r>
              <w:rPr>
                <w:color w:val="000000"/>
              </w:rPr>
              <w:t>具备有效的资质证书</w:t>
            </w:r>
          </w:p>
        </w:tc>
      </w:tr>
      <w:tr w14:paraId="448366E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477AE083">
            <w:pPr>
              <w:keepNext w:val="0"/>
              <w:keepLines w:val="0"/>
              <w:suppressLineNumbers w:val="0"/>
              <w:spacing w:before="0" w:beforeAutospacing="0" w:after="0" w:afterAutospacing="0" w:line="400" w:lineRule="exact"/>
              <w:ind w:left="0" w:right="0"/>
              <w:jc w:val="center"/>
            </w:pPr>
          </w:p>
        </w:tc>
        <w:tc>
          <w:tcPr>
            <w:tcW w:w="1130" w:type="pct"/>
            <w:vMerge w:val="continue"/>
            <w:tcBorders>
              <w:left w:val="outset" w:color="auto" w:sz="6" w:space="0"/>
              <w:right w:val="outset" w:color="auto" w:sz="6" w:space="0"/>
            </w:tcBorders>
            <w:vAlign w:val="center"/>
          </w:tcPr>
          <w:p w14:paraId="239854FC">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67451A80">
            <w:pPr>
              <w:keepNext w:val="0"/>
              <w:keepLines w:val="0"/>
              <w:suppressLineNumbers w:val="0"/>
              <w:spacing w:before="0" w:beforeAutospacing="0" w:after="0" w:afterAutospacing="0" w:line="400" w:lineRule="exact"/>
              <w:ind w:left="0" w:right="0"/>
              <w:jc w:val="left"/>
              <w:rPr>
                <w:color w:val="000000"/>
              </w:rPr>
            </w:pPr>
            <w:r>
              <w:rPr>
                <w:rFonts w:hint="eastAsia"/>
                <w:color w:val="000000"/>
              </w:rPr>
              <w:t>资质等级</w:t>
            </w:r>
          </w:p>
        </w:tc>
        <w:tc>
          <w:tcPr>
            <w:tcW w:w="2104" w:type="pct"/>
            <w:tcBorders>
              <w:top w:val="outset" w:color="auto" w:sz="6" w:space="0"/>
              <w:left w:val="outset" w:color="auto" w:sz="6" w:space="0"/>
              <w:bottom w:val="outset" w:color="auto" w:sz="6" w:space="0"/>
              <w:right w:val="outset" w:color="auto" w:sz="6" w:space="0"/>
            </w:tcBorders>
            <w:vAlign w:val="center"/>
          </w:tcPr>
          <w:p w14:paraId="7E45EAA3">
            <w:pPr>
              <w:keepNext w:val="0"/>
              <w:keepLines w:val="0"/>
              <w:widowControl/>
              <w:suppressLineNumbers w:val="0"/>
              <w:spacing w:before="0" w:beforeAutospacing="0" w:after="0" w:afterAutospacing="0"/>
              <w:ind w:left="0" w:right="0"/>
              <w:jc w:val="left"/>
              <w:rPr>
                <w:color w:val="000000"/>
              </w:rPr>
            </w:pPr>
            <w:r>
              <w:rPr>
                <w:rFonts w:hint="eastAsia" w:ascii="宋体" w:hAnsi="宋体" w:cs="宋体"/>
                <w:szCs w:val="21"/>
              </w:rPr>
              <w:t>符合第二章“投标人须知”第1.4.1项规定</w:t>
            </w:r>
          </w:p>
        </w:tc>
      </w:tr>
      <w:tr w14:paraId="5F0C18C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top w:val="outset" w:color="auto" w:sz="6" w:space="0"/>
              <w:left w:val="outset" w:color="auto" w:sz="6" w:space="0"/>
              <w:bottom w:val="outset" w:color="auto" w:sz="6" w:space="0"/>
              <w:right w:val="outset" w:color="auto" w:sz="6" w:space="0"/>
            </w:tcBorders>
            <w:vAlign w:val="center"/>
          </w:tcPr>
          <w:p w14:paraId="61991652">
            <w:pPr>
              <w:keepNext w:val="0"/>
              <w:keepLines w:val="0"/>
              <w:suppressLineNumbers w:val="0"/>
              <w:spacing w:before="0" w:beforeAutospacing="0" w:after="0" w:afterAutospacing="0" w:line="400" w:lineRule="exact"/>
              <w:ind w:left="0" w:right="0"/>
              <w:jc w:val="center"/>
            </w:pPr>
          </w:p>
        </w:tc>
        <w:tc>
          <w:tcPr>
            <w:tcW w:w="1130" w:type="pct"/>
            <w:vMerge w:val="continue"/>
            <w:tcBorders>
              <w:top w:val="outset" w:color="auto" w:sz="6" w:space="0"/>
              <w:left w:val="outset" w:color="auto" w:sz="6" w:space="0"/>
              <w:bottom w:val="outset" w:color="auto" w:sz="6" w:space="0"/>
              <w:right w:val="outset" w:color="auto" w:sz="6" w:space="0"/>
            </w:tcBorders>
            <w:vAlign w:val="center"/>
          </w:tcPr>
          <w:p w14:paraId="4FE0C9FE">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3F50FFAD">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财务要求</w:t>
            </w:r>
          </w:p>
        </w:tc>
        <w:tc>
          <w:tcPr>
            <w:tcW w:w="2104" w:type="pct"/>
            <w:tcBorders>
              <w:top w:val="outset" w:color="auto" w:sz="6" w:space="0"/>
              <w:left w:val="outset" w:color="auto" w:sz="6" w:space="0"/>
              <w:bottom w:val="outset" w:color="auto" w:sz="6" w:space="0"/>
              <w:right w:val="outset" w:color="auto" w:sz="6" w:space="0"/>
            </w:tcBorders>
            <w:vAlign w:val="center"/>
          </w:tcPr>
          <w:p w14:paraId="61053714">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符合第二章“投标人须知”第1.4.1项规定</w:t>
            </w:r>
          </w:p>
        </w:tc>
      </w:tr>
      <w:tr w14:paraId="0A67625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top w:val="outset" w:color="auto" w:sz="6" w:space="0"/>
              <w:left w:val="outset" w:color="auto" w:sz="6" w:space="0"/>
              <w:bottom w:val="outset" w:color="auto" w:sz="6" w:space="0"/>
              <w:right w:val="outset" w:color="auto" w:sz="6" w:space="0"/>
            </w:tcBorders>
            <w:vAlign w:val="center"/>
          </w:tcPr>
          <w:p w14:paraId="42C53302">
            <w:pPr>
              <w:keepNext w:val="0"/>
              <w:keepLines w:val="0"/>
              <w:suppressLineNumbers w:val="0"/>
              <w:spacing w:before="0" w:beforeAutospacing="0" w:after="0" w:afterAutospacing="0" w:line="400" w:lineRule="exact"/>
              <w:ind w:left="0" w:right="0"/>
              <w:jc w:val="center"/>
            </w:pPr>
          </w:p>
        </w:tc>
        <w:tc>
          <w:tcPr>
            <w:tcW w:w="1130" w:type="pct"/>
            <w:vMerge w:val="continue"/>
            <w:tcBorders>
              <w:top w:val="outset" w:color="auto" w:sz="6" w:space="0"/>
              <w:left w:val="outset" w:color="auto" w:sz="6" w:space="0"/>
              <w:bottom w:val="outset" w:color="auto" w:sz="6" w:space="0"/>
              <w:right w:val="outset" w:color="auto" w:sz="6" w:space="0"/>
            </w:tcBorders>
            <w:vAlign w:val="center"/>
          </w:tcPr>
          <w:p w14:paraId="68761E74">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30EBF499">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业绩要求</w:t>
            </w:r>
          </w:p>
        </w:tc>
        <w:tc>
          <w:tcPr>
            <w:tcW w:w="2104" w:type="pct"/>
            <w:tcBorders>
              <w:top w:val="outset" w:color="auto" w:sz="6" w:space="0"/>
              <w:left w:val="outset" w:color="auto" w:sz="6" w:space="0"/>
              <w:bottom w:val="outset" w:color="auto" w:sz="6" w:space="0"/>
              <w:right w:val="outset" w:color="auto" w:sz="6" w:space="0"/>
            </w:tcBorders>
            <w:vAlign w:val="center"/>
          </w:tcPr>
          <w:p w14:paraId="3318B358">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符合第二章“投标人须知”第1.4.1项规定</w:t>
            </w:r>
          </w:p>
        </w:tc>
      </w:tr>
      <w:tr w14:paraId="7CDF44B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top w:val="outset" w:color="auto" w:sz="6" w:space="0"/>
              <w:left w:val="outset" w:color="auto" w:sz="6" w:space="0"/>
              <w:bottom w:val="outset" w:color="auto" w:sz="6" w:space="0"/>
              <w:right w:val="outset" w:color="auto" w:sz="6" w:space="0"/>
            </w:tcBorders>
            <w:vAlign w:val="center"/>
          </w:tcPr>
          <w:p w14:paraId="61741B1B">
            <w:pPr>
              <w:keepNext w:val="0"/>
              <w:keepLines w:val="0"/>
              <w:suppressLineNumbers w:val="0"/>
              <w:spacing w:before="0" w:beforeAutospacing="0" w:after="0" w:afterAutospacing="0" w:line="400" w:lineRule="exact"/>
              <w:ind w:left="0" w:right="0"/>
              <w:jc w:val="center"/>
            </w:pPr>
          </w:p>
        </w:tc>
        <w:tc>
          <w:tcPr>
            <w:tcW w:w="1130" w:type="pct"/>
            <w:vMerge w:val="continue"/>
            <w:tcBorders>
              <w:top w:val="outset" w:color="auto" w:sz="6" w:space="0"/>
              <w:left w:val="outset" w:color="auto" w:sz="6" w:space="0"/>
              <w:bottom w:val="outset" w:color="auto" w:sz="6" w:space="0"/>
              <w:right w:val="outset" w:color="auto" w:sz="6" w:space="0"/>
            </w:tcBorders>
            <w:vAlign w:val="center"/>
          </w:tcPr>
          <w:p w14:paraId="69A7C334">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1F24F17B">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拟派项目负责人要求</w:t>
            </w:r>
          </w:p>
        </w:tc>
        <w:tc>
          <w:tcPr>
            <w:tcW w:w="2104" w:type="pct"/>
            <w:tcBorders>
              <w:top w:val="outset" w:color="auto" w:sz="6" w:space="0"/>
              <w:left w:val="outset" w:color="auto" w:sz="6" w:space="0"/>
              <w:bottom w:val="outset" w:color="auto" w:sz="6" w:space="0"/>
              <w:right w:val="outset" w:color="auto" w:sz="6" w:space="0"/>
            </w:tcBorders>
            <w:vAlign w:val="center"/>
          </w:tcPr>
          <w:p w14:paraId="779BA56B">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符合第二章“投标人须知”第1.4.1项规定</w:t>
            </w:r>
          </w:p>
        </w:tc>
      </w:tr>
      <w:tr w14:paraId="6330F98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top w:val="outset" w:color="auto" w:sz="6" w:space="0"/>
              <w:left w:val="outset" w:color="auto" w:sz="6" w:space="0"/>
              <w:bottom w:val="outset" w:color="auto" w:sz="6" w:space="0"/>
              <w:right w:val="outset" w:color="auto" w:sz="6" w:space="0"/>
            </w:tcBorders>
            <w:vAlign w:val="center"/>
          </w:tcPr>
          <w:p w14:paraId="450D6512">
            <w:pPr>
              <w:keepNext w:val="0"/>
              <w:keepLines w:val="0"/>
              <w:suppressLineNumbers w:val="0"/>
              <w:spacing w:before="0" w:beforeAutospacing="0" w:after="0" w:afterAutospacing="0" w:line="400" w:lineRule="exact"/>
              <w:ind w:left="0" w:right="0"/>
              <w:jc w:val="center"/>
            </w:pPr>
          </w:p>
        </w:tc>
        <w:tc>
          <w:tcPr>
            <w:tcW w:w="1130" w:type="pct"/>
            <w:vMerge w:val="continue"/>
            <w:tcBorders>
              <w:top w:val="outset" w:color="auto" w:sz="6" w:space="0"/>
              <w:left w:val="outset" w:color="auto" w:sz="6" w:space="0"/>
              <w:bottom w:val="outset" w:color="auto" w:sz="6" w:space="0"/>
              <w:right w:val="outset" w:color="auto" w:sz="6" w:space="0"/>
            </w:tcBorders>
            <w:vAlign w:val="center"/>
          </w:tcPr>
          <w:p w14:paraId="4984C068">
            <w:pPr>
              <w:keepNext w:val="0"/>
              <w:keepLines w:val="0"/>
              <w:suppressLineNumbers w:val="0"/>
              <w:spacing w:before="0" w:beforeAutospacing="0" w:after="0" w:afterAutospacing="0" w:line="400" w:lineRule="exact"/>
              <w:ind w:left="0" w:right="0"/>
              <w:jc w:val="center"/>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46484CC9">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其他要求</w:t>
            </w:r>
          </w:p>
        </w:tc>
        <w:tc>
          <w:tcPr>
            <w:tcW w:w="2104" w:type="pct"/>
            <w:tcBorders>
              <w:top w:val="outset" w:color="auto" w:sz="6" w:space="0"/>
              <w:left w:val="outset" w:color="auto" w:sz="6" w:space="0"/>
              <w:bottom w:val="outset" w:color="auto" w:sz="6" w:space="0"/>
              <w:right w:val="outset" w:color="auto" w:sz="6" w:space="0"/>
            </w:tcBorders>
            <w:vAlign w:val="center"/>
          </w:tcPr>
          <w:p w14:paraId="02B61C77">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符合第二章“投标人须知”第1.4.1项规定的其他要求</w:t>
            </w:r>
          </w:p>
        </w:tc>
      </w:tr>
      <w:tr w14:paraId="6140FF2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restart"/>
            <w:tcBorders>
              <w:top w:val="outset" w:color="auto" w:sz="6" w:space="0"/>
              <w:left w:val="outset" w:color="auto" w:sz="6" w:space="0"/>
              <w:right w:val="outset" w:color="auto" w:sz="6" w:space="0"/>
            </w:tcBorders>
            <w:vAlign w:val="center"/>
          </w:tcPr>
          <w:p w14:paraId="09463362">
            <w:pPr>
              <w:keepNext w:val="0"/>
              <w:keepLines w:val="0"/>
              <w:suppressLineNumbers w:val="0"/>
              <w:spacing w:before="0" w:beforeAutospacing="0" w:after="0" w:afterAutospacing="0" w:line="400" w:lineRule="exact"/>
              <w:ind w:left="0" w:right="0"/>
              <w:jc w:val="center"/>
            </w:pPr>
            <w:r>
              <w:t>2.</w:t>
            </w:r>
            <w:r>
              <w:rPr>
                <w:rFonts w:hint="eastAsia"/>
              </w:rPr>
              <w:t>2</w:t>
            </w:r>
            <w:r>
              <w:t>.3</w:t>
            </w:r>
          </w:p>
        </w:tc>
        <w:tc>
          <w:tcPr>
            <w:tcW w:w="1130" w:type="pct"/>
            <w:vMerge w:val="restart"/>
            <w:tcBorders>
              <w:top w:val="outset" w:color="auto" w:sz="6" w:space="0"/>
              <w:left w:val="outset" w:color="auto" w:sz="6" w:space="0"/>
              <w:right w:val="outset" w:color="auto" w:sz="6" w:space="0"/>
            </w:tcBorders>
            <w:vAlign w:val="center"/>
          </w:tcPr>
          <w:p w14:paraId="634644F7">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响应性评审标准</w:t>
            </w:r>
          </w:p>
        </w:tc>
        <w:tc>
          <w:tcPr>
            <w:tcW w:w="1360" w:type="pct"/>
            <w:tcBorders>
              <w:top w:val="outset" w:color="auto" w:sz="6" w:space="0"/>
              <w:left w:val="outset" w:color="auto" w:sz="6" w:space="0"/>
              <w:bottom w:val="outset" w:color="auto" w:sz="6" w:space="0"/>
              <w:right w:val="outset" w:color="auto" w:sz="6" w:space="0"/>
            </w:tcBorders>
            <w:vAlign w:val="center"/>
          </w:tcPr>
          <w:p w14:paraId="1BCB97E7">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投标内容</w:t>
            </w:r>
          </w:p>
        </w:tc>
        <w:tc>
          <w:tcPr>
            <w:tcW w:w="2104" w:type="pct"/>
            <w:tcBorders>
              <w:top w:val="outset" w:color="auto" w:sz="6" w:space="0"/>
              <w:left w:val="outset" w:color="auto" w:sz="6" w:space="0"/>
              <w:bottom w:val="outset" w:color="auto" w:sz="6" w:space="0"/>
              <w:right w:val="outset" w:color="auto" w:sz="6" w:space="0"/>
            </w:tcBorders>
            <w:vAlign w:val="center"/>
          </w:tcPr>
          <w:p w14:paraId="31B7702B">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符合第二章“投标人须知”第1.3.1项规定</w:t>
            </w:r>
          </w:p>
        </w:tc>
      </w:tr>
      <w:tr w14:paraId="07217B2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2ACE92B2">
            <w:pPr>
              <w:keepNext w:val="0"/>
              <w:keepLines w:val="0"/>
              <w:suppressLineNumbers w:val="0"/>
              <w:spacing w:before="0" w:beforeAutospacing="0" w:after="0" w:afterAutospacing="0" w:line="400" w:lineRule="exact"/>
              <w:ind w:left="0" w:right="0"/>
              <w:jc w:val="left"/>
            </w:pPr>
          </w:p>
        </w:tc>
        <w:tc>
          <w:tcPr>
            <w:tcW w:w="1130" w:type="pct"/>
            <w:vMerge w:val="continue"/>
            <w:tcBorders>
              <w:left w:val="outset" w:color="auto" w:sz="6" w:space="0"/>
              <w:right w:val="outset" w:color="auto" w:sz="6" w:space="0"/>
            </w:tcBorders>
            <w:vAlign w:val="center"/>
          </w:tcPr>
          <w:p w14:paraId="56F25032">
            <w:pPr>
              <w:keepNext w:val="0"/>
              <w:keepLines w:val="0"/>
              <w:suppressLineNumbers w:val="0"/>
              <w:spacing w:before="0" w:beforeAutospacing="0" w:after="0" w:afterAutospacing="0" w:line="400" w:lineRule="exact"/>
              <w:ind w:left="0" w:right="0"/>
              <w:jc w:val="left"/>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5A8A1A9C">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工期</w:t>
            </w:r>
          </w:p>
        </w:tc>
        <w:tc>
          <w:tcPr>
            <w:tcW w:w="2104" w:type="pct"/>
            <w:tcBorders>
              <w:top w:val="outset" w:color="auto" w:sz="6" w:space="0"/>
              <w:left w:val="outset" w:color="auto" w:sz="6" w:space="0"/>
              <w:bottom w:val="outset" w:color="auto" w:sz="6" w:space="0"/>
              <w:right w:val="outset" w:color="auto" w:sz="6" w:space="0"/>
            </w:tcBorders>
            <w:vAlign w:val="center"/>
          </w:tcPr>
          <w:p w14:paraId="2CF643D4">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投标函中载明的工期符合第二章“投标人须知”第1.3.2项规定</w:t>
            </w:r>
          </w:p>
        </w:tc>
      </w:tr>
      <w:tr w14:paraId="10039CD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48C20E66">
            <w:pPr>
              <w:keepNext w:val="0"/>
              <w:keepLines w:val="0"/>
              <w:suppressLineNumbers w:val="0"/>
              <w:spacing w:before="0" w:beforeAutospacing="0" w:after="0" w:afterAutospacing="0" w:line="400" w:lineRule="exact"/>
              <w:ind w:left="0" w:right="0"/>
              <w:jc w:val="left"/>
            </w:pPr>
          </w:p>
        </w:tc>
        <w:tc>
          <w:tcPr>
            <w:tcW w:w="1130" w:type="pct"/>
            <w:vMerge w:val="continue"/>
            <w:tcBorders>
              <w:left w:val="outset" w:color="auto" w:sz="6" w:space="0"/>
              <w:right w:val="outset" w:color="auto" w:sz="6" w:space="0"/>
            </w:tcBorders>
            <w:vAlign w:val="center"/>
          </w:tcPr>
          <w:p w14:paraId="4B331E39">
            <w:pPr>
              <w:keepNext w:val="0"/>
              <w:keepLines w:val="0"/>
              <w:suppressLineNumbers w:val="0"/>
              <w:spacing w:before="0" w:beforeAutospacing="0" w:after="0" w:afterAutospacing="0" w:line="400" w:lineRule="exact"/>
              <w:ind w:left="0" w:right="0"/>
              <w:jc w:val="left"/>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0C15BED2">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工程质量</w:t>
            </w:r>
          </w:p>
        </w:tc>
        <w:tc>
          <w:tcPr>
            <w:tcW w:w="2104" w:type="pct"/>
            <w:tcBorders>
              <w:top w:val="outset" w:color="auto" w:sz="6" w:space="0"/>
              <w:left w:val="outset" w:color="auto" w:sz="6" w:space="0"/>
              <w:bottom w:val="outset" w:color="auto" w:sz="6" w:space="0"/>
              <w:right w:val="outset" w:color="auto" w:sz="6" w:space="0"/>
            </w:tcBorders>
            <w:vAlign w:val="center"/>
          </w:tcPr>
          <w:p w14:paraId="3EE4B821">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投标函中载明的质量符合第二章“投标人须知”第1.3.3项规定</w:t>
            </w:r>
          </w:p>
        </w:tc>
      </w:tr>
      <w:tr w14:paraId="4B5B773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290894F3">
            <w:pPr>
              <w:keepNext w:val="0"/>
              <w:keepLines w:val="0"/>
              <w:suppressLineNumbers w:val="0"/>
              <w:spacing w:before="0" w:beforeAutospacing="0" w:after="0" w:afterAutospacing="0" w:line="400" w:lineRule="exact"/>
              <w:ind w:left="0" w:right="0"/>
              <w:jc w:val="left"/>
            </w:pPr>
          </w:p>
        </w:tc>
        <w:tc>
          <w:tcPr>
            <w:tcW w:w="1130" w:type="pct"/>
            <w:vMerge w:val="continue"/>
            <w:tcBorders>
              <w:left w:val="outset" w:color="auto" w:sz="6" w:space="0"/>
              <w:right w:val="outset" w:color="auto" w:sz="6" w:space="0"/>
            </w:tcBorders>
            <w:vAlign w:val="center"/>
          </w:tcPr>
          <w:p w14:paraId="5776990E">
            <w:pPr>
              <w:keepNext w:val="0"/>
              <w:keepLines w:val="0"/>
              <w:suppressLineNumbers w:val="0"/>
              <w:spacing w:before="0" w:beforeAutospacing="0" w:after="0" w:afterAutospacing="0" w:line="400" w:lineRule="exact"/>
              <w:ind w:left="0" w:right="0"/>
              <w:jc w:val="left"/>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3941CC20">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投标有效期</w:t>
            </w:r>
          </w:p>
        </w:tc>
        <w:tc>
          <w:tcPr>
            <w:tcW w:w="2104" w:type="pct"/>
            <w:tcBorders>
              <w:top w:val="outset" w:color="auto" w:sz="6" w:space="0"/>
              <w:left w:val="outset" w:color="auto" w:sz="6" w:space="0"/>
              <w:bottom w:val="outset" w:color="auto" w:sz="6" w:space="0"/>
              <w:right w:val="outset" w:color="auto" w:sz="6" w:space="0"/>
            </w:tcBorders>
            <w:vAlign w:val="center"/>
          </w:tcPr>
          <w:p w14:paraId="4ECECDF1">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投标函附录中承诺的投标有效期符合第二章“投标人须知”第3.3.1项规定</w:t>
            </w:r>
          </w:p>
        </w:tc>
      </w:tr>
      <w:tr w14:paraId="6A6D353C">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03384673">
            <w:pPr>
              <w:keepNext w:val="0"/>
              <w:keepLines w:val="0"/>
              <w:suppressLineNumbers w:val="0"/>
              <w:spacing w:before="0" w:beforeAutospacing="0" w:after="0" w:afterAutospacing="0" w:line="400" w:lineRule="exact"/>
              <w:ind w:left="0" w:right="0"/>
              <w:jc w:val="left"/>
            </w:pPr>
          </w:p>
        </w:tc>
        <w:tc>
          <w:tcPr>
            <w:tcW w:w="1130" w:type="pct"/>
            <w:vMerge w:val="continue"/>
            <w:tcBorders>
              <w:left w:val="outset" w:color="auto" w:sz="6" w:space="0"/>
              <w:right w:val="outset" w:color="auto" w:sz="6" w:space="0"/>
            </w:tcBorders>
            <w:vAlign w:val="center"/>
          </w:tcPr>
          <w:p w14:paraId="01C453BA">
            <w:pPr>
              <w:keepNext w:val="0"/>
              <w:keepLines w:val="0"/>
              <w:suppressLineNumbers w:val="0"/>
              <w:spacing w:before="0" w:beforeAutospacing="0" w:after="0" w:afterAutospacing="0" w:line="400" w:lineRule="exact"/>
              <w:ind w:left="0" w:right="0"/>
              <w:jc w:val="left"/>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23E1E669">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投标保证金</w:t>
            </w:r>
          </w:p>
        </w:tc>
        <w:tc>
          <w:tcPr>
            <w:tcW w:w="2104" w:type="pct"/>
            <w:tcBorders>
              <w:top w:val="outset" w:color="auto" w:sz="6" w:space="0"/>
              <w:left w:val="outset" w:color="auto" w:sz="6" w:space="0"/>
              <w:bottom w:val="outset" w:color="auto" w:sz="6" w:space="0"/>
              <w:right w:val="outset" w:color="auto" w:sz="6" w:space="0"/>
            </w:tcBorders>
            <w:vAlign w:val="center"/>
          </w:tcPr>
          <w:p w14:paraId="07BAAADD">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符合第二章“投标人须知”第3.4.1项规定；</w:t>
            </w:r>
          </w:p>
        </w:tc>
      </w:tr>
      <w:tr w14:paraId="293B9D5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6D9FBCEA">
            <w:pPr>
              <w:keepNext w:val="0"/>
              <w:keepLines w:val="0"/>
              <w:suppressLineNumbers w:val="0"/>
              <w:spacing w:before="0" w:beforeAutospacing="0" w:after="0" w:afterAutospacing="0" w:line="400" w:lineRule="exact"/>
              <w:ind w:left="0" w:right="0"/>
              <w:jc w:val="left"/>
            </w:pPr>
          </w:p>
        </w:tc>
        <w:tc>
          <w:tcPr>
            <w:tcW w:w="1130" w:type="pct"/>
            <w:vMerge w:val="continue"/>
            <w:tcBorders>
              <w:left w:val="outset" w:color="auto" w:sz="6" w:space="0"/>
              <w:right w:val="outset" w:color="auto" w:sz="6" w:space="0"/>
            </w:tcBorders>
            <w:vAlign w:val="center"/>
          </w:tcPr>
          <w:p w14:paraId="3C16AF93">
            <w:pPr>
              <w:keepNext w:val="0"/>
              <w:keepLines w:val="0"/>
              <w:suppressLineNumbers w:val="0"/>
              <w:spacing w:before="0" w:beforeAutospacing="0" w:after="0" w:afterAutospacing="0" w:line="400" w:lineRule="exact"/>
              <w:ind w:left="0" w:right="0"/>
              <w:jc w:val="left"/>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2B23574A">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已标价工程量清单</w:t>
            </w:r>
          </w:p>
        </w:tc>
        <w:tc>
          <w:tcPr>
            <w:tcW w:w="2104" w:type="pct"/>
            <w:tcBorders>
              <w:top w:val="outset" w:color="auto" w:sz="6" w:space="0"/>
              <w:left w:val="outset" w:color="auto" w:sz="6" w:space="0"/>
              <w:bottom w:val="outset" w:color="auto" w:sz="6" w:space="0"/>
              <w:right w:val="outset" w:color="auto" w:sz="6" w:space="0"/>
            </w:tcBorders>
            <w:vAlign w:val="center"/>
          </w:tcPr>
          <w:p w14:paraId="65C853AB">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符合第二章“投标人须知”第3.2.2项规定 ①投标报价不低于工程成本或者不高于招标文件设定的招标控制价或者招标人设置的投标限价的；②未改变“招标工程量清单”给出的项目编码、项目名称、项目特征、计量单位和工程量的；③未改变招标文件规定的暂估价、暂列金额及甲供材料价格；④未改变不可竞争费用项目或费率或计算基础的</w:t>
            </w:r>
          </w:p>
        </w:tc>
      </w:tr>
      <w:tr w14:paraId="66DF841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vMerge w:val="continue"/>
            <w:tcBorders>
              <w:left w:val="outset" w:color="auto" w:sz="6" w:space="0"/>
              <w:right w:val="outset" w:color="auto" w:sz="6" w:space="0"/>
            </w:tcBorders>
            <w:vAlign w:val="center"/>
          </w:tcPr>
          <w:p w14:paraId="542FB27A">
            <w:pPr>
              <w:keepNext w:val="0"/>
              <w:keepLines w:val="0"/>
              <w:suppressLineNumbers w:val="0"/>
              <w:spacing w:before="0" w:beforeAutospacing="0" w:after="0" w:afterAutospacing="0" w:line="400" w:lineRule="exact"/>
              <w:ind w:left="0" w:right="0"/>
              <w:jc w:val="left"/>
            </w:pPr>
          </w:p>
        </w:tc>
        <w:tc>
          <w:tcPr>
            <w:tcW w:w="1130" w:type="pct"/>
            <w:vMerge w:val="continue"/>
            <w:tcBorders>
              <w:left w:val="outset" w:color="auto" w:sz="6" w:space="0"/>
              <w:right w:val="outset" w:color="auto" w:sz="6" w:space="0"/>
            </w:tcBorders>
            <w:vAlign w:val="center"/>
          </w:tcPr>
          <w:p w14:paraId="73E4E34F">
            <w:pPr>
              <w:keepNext w:val="0"/>
              <w:keepLines w:val="0"/>
              <w:suppressLineNumbers w:val="0"/>
              <w:spacing w:before="0" w:beforeAutospacing="0" w:after="0" w:afterAutospacing="0" w:line="400" w:lineRule="exact"/>
              <w:ind w:left="0" w:right="0"/>
              <w:jc w:val="left"/>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0C22E38D">
            <w:pPr>
              <w:keepNext w:val="0"/>
              <w:keepLines w:val="0"/>
              <w:suppressLineNumbers w:val="0"/>
              <w:spacing w:before="0" w:beforeAutospacing="0" w:after="0" w:afterAutospacing="0" w:line="400" w:lineRule="exact"/>
              <w:ind w:left="0" w:right="0"/>
              <w:jc w:val="center"/>
              <w:textAlignment w:val="center"/>
              <w:rPr>
                <w:rFonts w:ascii="宋体" w:hAnsi="宋体" w:cs="宋体"/>
                <w:szCs w:val="21"/>
              </w:rPr>
            </w:pPr>
            <w:r>
              <w:rPr>
                <w:rFonts w:hint="eastAsia" w:ascii="宋体" w:hAnsi="宋体" w:cs="宋体"/>
                <w:szCs w:val="21"/>
              </w:rPr>
              <w:t>……</w:t>
            </w:r>
          </w:p>
        </w:tc>
        <w:tc>
          <w:tcPr>
            <w:tcW w:w="2104" w:type="pct"/>
            <w:tcBorders>
              <w:top w:val="outset" w:color="auto" w:sz="6" w:space="0"/>
              <w:left w:val="outset" w:color="auto" w:sz="6" w:space="0"/>
              <w:bottom w:val="outset" w:color="auto" w:sz="6" w:space="0"/>
              <w:right w:val="outset" w:color="auto" w:sz="6" w:space="0"/>
            </w:tcBorders>
            <w:vAlign w:val="center"/>
          </w:tcPr>
          <w:p w14:paraId="2D10DD27">
            <w:pPr>
              <w:keepNext w:val="0"/>
              <w:keepLines w:val="0"/>
              <w:suppressLineNumbers w:val="0"/>
              <w:spacing w:before="0" w:beforeAutospacing="0" w:after="0" w:afterAutospacing="0" w:line="400" w:lineRule="exact"/>
              <w:ind w:left="0" w:right="0"/>
              <w:jc w:val="center"/>
              <w:textAlignment w:val="center"/>
              <w:rPr>
                <w:rFonts w:ascii="宋体" w:hAnsi="宋体" w:cs="宋体"/>
                <w:szCs w:val="21"/>
              </w:rPr>
            </w:pPr>
            <w:r>
              <w:rPr>
                <w:rFonts w:hint="eastAsia" w:ascii="宋体" w:hAnsi="宋体" w:cs="宋体"/>
                <w:szCs w:val="21"/>
              </w:rPr>
              <w:t>……</w:t>
            </w:r>
          </w:p>
        </w:tc>
      </w:tr>
      <w:tr w14:paraId="003A8E4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08" w:hRule="atLeast"/>
        </w:trPr>
        <w:tc>
          <w:tcPr>
            <w:tcW w:w="404" w:type="pct"/>
            <w:vMerge w:val="continue"/>
            <w:tcBorders>
              <w:left w:val="outset" w:color="auto" w:sz="6" w:space="0"/>
              <w:bottom w:val="outset" w:color="auto" w:sz="6" w:space="0"/>
              <w:right w:val="outset" w:color="auto" w:sz="6" w:space="0"/>
            </w:tcBorders>
            <w:vAlign w:val="center"/>
          </w:tcPr>
          <w:p w14:paraId="6B7E53DD">
            <w:pPr>
              <w:keepNext w:val="0"/>
              <w:keepLines w:val="0"/>
              <w:suppressLineNumbers w:val="0"/>
              <w:spacing w:before="0" w:beforeAutospacing="0" w:after="0" w:afterAutospacing="0" w:line="400" w:lineRule="exact"/>
              <w:ind w:left="0" w:right="0"/>
              <w:jc w:val="left"/>
            </w:pPr>
          </w:p>
        </w:tc>
        <w:tc>
          <w:tcPr>
            <w:tcW w:w="1130" w:type="pct"/>
            <w:vMerge w:val="continue"/>
            <w:tcBorders>
              <w:left w:val="outset" w:color="auto" w:sz="6" w:space="0"/>
              <w:bottom w:val="outset" w:color="auto" w:sz="6" w:space="0"/>
              <w:right w:val="outset" w:color="auto" w:sz="6" w:space="0"/>
            </w:tcBorders>
            <w:vAlign w:val="center"/>
          </w:tcPr>
          <w:p w14:paraId="59C26480">
            <w:pPr>
              <w:keepNext w:val="0"/>
              <w:keepLines w:val="0"/>
              <w:suppressLineNumbers w:val="0"/>
              <w:spacing w:before="0" w:beforeAutospacing="0" w:after="0" w:afterAutospacing="0" w:line="400" w:lineRule="exact"/>
              <w:ind w:left="0" w:right="0"/>
              <w:jc w:val="left"/>
              <w:rPr>
                <w:rFonts w:ascii="宋体" w:hAnsi="宋体" w:cs="宋体"/>
                <w:szCs w:val="21"/>
              </w:rPr>
            </w:pPr>
          </w:p>
        </w:tc>
        <w:tc>
          <w:tcPr>
            <w:tcW w:w="1360" w:type="pct"/>
            <w:tcBorders>
              <w:top w:val="outset" w:color="auto" w:sz="6" w:space="0"/>
              <w:left w:val="outset" w:color="auto" w:sz="6" w:space="0"/>
              <w:bottom w:val="outset" w:color="auto" w:sz="6" w:space="0"/>
              <w:right w:val="outset" w:color="auto" w:sz="6" w:space="0"/>
            </w:tcBorders>
            <w:vAlign w:val="center"/>
          </w:tcPr>
          <w:p w14:paraId="10CBB0F4">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其他要求：</w:t>
            </w:r>
          </w:p>
        </w:tc>
        <w:tc>
          <w:tcPr>
            <w:tcW w:w="2104" w:type="pct"/>
            <w:tcBorders>
              <w:top w:val="outset" w:color="auto" w:sz="6" w:space="0"/>
              <w:left w:val="outset" w:color="auto" w:sz="6" w:space="0"/>
              <w:bottom w:val="outset" w:color="auto" w:sz="6" w:space="0"/>
              <w:right w:val="outset" w:color="auto" w:sz="6" w:space="0"/>
            </w:tcBorders>
            <w:vAlign w:val="center"/>
          </w:tcPr>
          <w:p w14:paraId="5A275430">
            <w:pPr>
              <w:keepNext w:val="0"/>
              <w:keepLines w:val="0"/>
              <w:numPr>
                <w:ilvl w:val="0"/>
                <w:numId w:val="2"/>
              </w:numPr>
              <w:suppressLineNumbers w:val="0"/>
              <w:spacing w:before="0" w:beforeAutospacing="0" w:after="0" w:afterAutospacing="0" w:line="400" w:lineRule="exact"/>
              <w:ind w:right="0"/>
              <w:jc w:val="left"/>
              <w:rPr>
                <w:rFonts w:ascii="宋体" w:hAnsi="宋体" w:cs="宋体"/>
                <w:szCs w:val="21"/>
              </w:rPr>
            </w:pPr>
            <w:r>
              <w:rPr>
                <w:rFonts w:hint="eastAsia" w:ascii="Times New Roman" w:hAnsi="Times New Roman" w:eastAsia="宋体" w:cs="Times New Roman"/>
                <w:kern w:val="2"/>
                <w:sz w:val="21"/>
                <w:szCs w:val="24"/>
                <w:lang w:val="en-US" w:eastAsia="zh-CN" w:bidi="ar"/>
              </w:rPr>
              <w:t>无评标办法附件</w:t>
            </w:r>
            <w:r>
              <w:rPr>
                <w:rFonts w:hint="default" w:ascii="Times New Roman" w:hAnsi="Times New Roman" w:eastAsia="宋体" w:cs="Times New Roman"/>
                <w:kern w:val="2"/>
                <w:sz w:val="21"/>
                <w:szCs w:val="24"/>
                <w:lang w:val="en-US" w:eastAsia="zh-CN" w:bidi="ar"/>
              </w:rPr>
              <w:t>B</w:t>
            </w:r>
            <w:r>
              <w:rPr>
                <w:rFonts w:hint="eastAsia" w:ascii="Times New Roman" w:hAnsi="Times New Roman" w:eastAsia="宋体" w:cs="Times New Roman"/>
                <w:kern w:val="2"/>
                <w:sz w:val="21"/>
                <w:szCs w:val="24"/>
                <w:lang w:val="en-US" w:eastAsia="zh-CN" w:bidi="ar"/>
              </w:rPr>
              <w:t>所列情形</w:t>
            </w:r>
            <w:r>
              <w:rPr>
                <w:rFonts w:hint="eastAsia" w:ascii="宋体" w:hAnsi="宋体" w:cs="宋体"/>
                <w:szCs w:val="21"/>
              </w:rPr>
              <w:t>；</w:t>
            </w:r>
          </w:p>
          <w:p w14:paraId="3CB432AD">
            <w:pPr>
              <w:keepNext w:val="0"/>
              <w:keepLines w:val="0"/>
              <w:numPr>
                <w:ilvl w:val="0"/>
                <w:numId w:val="2"/>
              </w:numPr>
              <w:suppressLineNumbers w:val="0"/>
              <w:spacing w:before="0" w:beforeAutospacing="0" w:after="0" w:afterAutospacing="0" w:line="400" w:lineRule="exact"/>
              <w:ind w:right="0"/>
              <w:jc w:val="left"/>
              <w:rPr>
                <w:rFonts w:ascii="宋体" w:hAnsi="宋体" w:cs="宋体"/>
                <w:szCs w:val="21"/>
              </w:rPr>
            </w:pPr>
            <w:r>
              <w:rPr>
                <w:rFonts w:hint="eastAsia" w:ascii="宋体" w:hAnsi="宋体" w:cs="宋体"/>
                <w:szCs w:val="21"/>
              </w:rPr>
              <w:t>所有投标人应提供《建设工程诚信承诺书》</w:t>
            </w:r>
          </w:p>
        </w:tc>
      </w:tr>
      <w:tr w14:paraId="0E41047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368" w:hRule="atLeast"/>
        </w:trPr>
        <w:tc>
          <w:tcPr>
            <w:tcW w:w="5000" w:type="pct"/>
            <w:gridSpan w:val="4"/>
            <w:tcBorders>
              <w:top w:val="outset" w:color="auto" w:sz="6" w:space="0"/>
              <w:left w:val="outset" w:color="auto" w:sz="6" w:space="0"/>
              <w:bottom w:val="outset" w:color="auto" w:sz="6" w:space="0"/>
              <w:right w:val="outset" w:color="auto" w:sz="6" w:space="0"/>
            </w:tcBorders>
            <w:vAlign w:val="center"/>
          </w:tcPr>
          <w:p w14:paraId="0D3C8B5F">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详细评审</w:t>
            </w:r>
          </w:p>
        </w:tc>
      </w:tr>
      <w:tr w14:paraId="25A193B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02" w:hRule="atLeast"/>
        </w:trPr>
        <w:tc>
          <w:tcPr>
            <w:tcW w:w="1535" w:type="pct"/>
            <w:gridSpan w:val="2"/>
            <w:tcBorders>
              <w:top w:val="outset" w:color="auto" w:sz="6" w:space="0"/>
              <w:left w:val="outset" w:color="auto" w:sz="6" w:space="0"/>
              <w:bottom w:val="outset" w:color="auto" w:sz="6" w:space="0"/>
              <w:right w:val="outset" w:color="auto" w:sz="6" w:space="0"/>
            </w:tcBorders>
            <w:vAlign w:val="center"/>
          </w:tcPr>
          <w:p w14:paraId="5E6E6571">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条款号</w:t>
            </w:r>
          </w:p>
        </w:tc>
        <w:tc>
          <w:tcPr>
            <w:tcW w:w="3464" w:type="pct"/>
            <w:gridSpan w:val="2"/>
            <w:tcBorders>
              <w:top w:val="outset" w:color="auto" w:sz="6" w:space="0"/>
              <w:left w:val="outset" w:color="auto" w:sz="6" w:space="0"/>
              <w:bottom w:val="outset" w:color="auto" w:sz="6" w:space="0"/>
              <w:right w:val="outset" w:color="auto" w:sz="6" w:space="0"/>
            </w:tcBorders>
            <w:vAlign w:val="center"/>
          </w:tcPr>
          <w:p w14:paraId="4EAD5611">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条款内容</w:t>
            </w:r>
          </w:p>
        </w:tc>
      </w:tr>
      <w:tr w14:paraId="4C8353C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937" w:hRule="atLeast"/>
        </w:trPr>
        <w:tc>
          <w:tcPr>
            <w:tcW w:w="404" w:type="pct"/>
            <w:tcBorders>
              <w:top w:val="outset" w:color="auto" w:sz="6" w:space="0"/>
              <w:left w:val="outset" w:color="auto" w:sz="6" w:space="0"/>
              <w:bottom w:val="outset" w:color="auto" w:sz="6" w:space="0"/>
              <w:right w:val="outset" w:color="auto" w:sz="6" w:space="0"/>
            </w:tcBorders>
            <w:vAlign w:val="center"/>
          </w:tcPr>
          <w:p w14:paraId="6855377C">
            <w:pPr>
              <w:keepNext w:val="0"/>
              <w:keepLines w:val="0"/>
              <w:suppressLineNumbers w:val="0"/>
              <w:spacing w:before="0" w:beforeAutospacing="0" w:after="0" w:afterAutospacing="0" w:line="400" w:lineRule="exact"/>
              <w:ind w:left="0" w:right="0"/>
              <w:jc w:val="left"/>
            </w:pPr>
            <w:r>
              <w:t>2.</w:t>
            </w:r>
            <w:r>
              <w:rPr>
                <w:rFonts w:hint="eastAsia"/>
              </w:rPr>
              <w:t>3</w:t>
            </w:r>
            <w:r>
              <w:t>.1</w:t>
            </w:r>
          </w:p>
        </w:tc>
        <w:tc>
          <w:tcPr>
            <w:tcW w:w="1130" w:type="pct"/>
            <w:tcBorders>
              <w:top w:val="outset" w:color="auto" w:sz="6" w:space="0"/>
              <w:left w:val="outset" w:color="auto" w:sz="6" w:space="0"/>
              <w:bottom w:val="outset" w:color="auto" w:sz="6" w:space="0"/>
              <w:right w:val="outset" w:color="auto" w:sz="6" w:space="0"/>
            </w:tcBorders>
            <w:vAlign w:val="center"/>
          </w:tcPr>
          <w:p w14:paraId="73792897">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分值构成</w:t>
            </w:r>
          </w:p>
          <w:p w14:paraId="1A70BE7D">
            <w:pPr>
              <w:keepNext w:val="0"/>
              <w:keepLines w:val="0"/>
              <w:suppressLineNumbers w:val="0"/>
              <w:spacing w:before="0" w:beforeAutospacing="0" w:after="0" w:afterAutospacing="0" w:line="400" w:lineRule="exact"/>
              <w:ind w:left="0" w:right="0"/>
              <w:jc w:val="center"/>
              <w:rPr>
                <w:rFonts w:ascii="宋体" w:hAnsi="宋体" w:cs="宋体"/>
                <w:szCs w:val="21"/>
              </w:rPr>
            </w:pPr>
            <w:r>
              <w:rPr>
                <w:rFonts w:hint="eastAsia" w:ascii="宋体" w:hAnsi="宋体" w:cs="宋体"/>
                <w:szCs w:val="21"/>
              </w:rPr>
              <w:t>（总分100分）</w:t>
            </w:r>
          </w:p>
        </w:tc>
        <w:tc>
          <w:tcPr>
            <w:tcW w:w="3464" w:type="pct"/>
            <w:gridSpan w:val="2"/>
            <w:tcBorders>
              <w:top w:val="outset" w:color="auto" w:sz="6" w:space="0"/>
              <w:left w:val="outset" w:color="auto" w:sz="6" w:space="0"/>
              <w:right w:val="outset" w:color="auto" w:sz="6" w:space="0"/>
            </w:tcBorders>
            <w:vAlign w:val="center"/>
          </w:tcPr>
          <w:p w14:paraId="2B1543DA">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lang w:eastAsia="zh-CN"/>
              </w:rPr>
              <w:sym w:font="Wingdings 2" w:char="0052"/>
            </w:r>
            <w:r>
              <w:rPr>
                <w:rFonts w:hint="eastAsia" w:ascii="宋体" w:hAnsi="宋体" w:cs="宋体"/>
                <w:szCs w:val="21"/>
              </w:rPr>
              <w:t>以投标报价为评审因素</w:t>
            </w:r>
          </w:p>
          <w:p w14:paraId="39CC99EC">
            <w:pPr>
              <w:keepNext w:val="0"/>
              <w:keepLines w:val="0"/>
              <w:suppressLineNumbers w:val="0"/>
              <w:spacing w:before="0" w:beforeAutospacing="0" w:after="0" w:afterAutospacing="0" w:line="400" w:lineRule="exact"/>
              <w:ind w:left="0" w:right="0"/>
              <w:jc w:val="left"/>
              <w:rPr>
                <w:rFonts w:ascii="宋体" w:hAnsi="宋体" w:cs="宋体"/>
                <w:szCs w:val="21"/>
              </w:rPr>
            </w:pPr>
            <w:r>
              <w:rPr>
                <w:rFonts w:hint="eastAsia" w:ascii="宋体" w:hAnsi="宋体" w:cs="宋体"/>
                <w:szCs w:val="21"/>
              </w:rPr>
              <w:t xml:space="preserve">  投标报价：                            </w:t>
            </w:r>
            <w:r>
              <w:rPr>
                <w:rFonts w:hint="eastAsia" w:ascii="宋体" w:hAnsi="宋体" w:cs="宋体"/>
                <w:szCs w:val="21"/>
                <w:lang w:val="en-US" w:eastAsia="zh-CN"/>
              </w:rPr>
              <w:t>100</w:t>
            </w:r>
            <w:r>
              <w:rPr>
                <w:rFonts w:hint="eastAsia" w:ascii="宋体" w:hAnsi="宋体" w:cs="宋体"/>
                <w:szCs w:val="21"/>
              </w:rPr>
              <w:t>分</w:t>
            </w:r>
          </w:p>
        </w:tc>
      </w:tr>
      <w:tr w14:paraId="2077837A">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404" w:type="pct"/>
            <w:tcBorders>
              <w:top w:val="outset" w:color="auto" w:sz="6" w:space="0"/>
              <w:left w:val="outset" w:color="auto" w:sz="6" w:space="0"/>
              <w:bottom w:val="outset" w:color="auto" w:sz="6" w:space="0"/>
              <w:right w:val="outset" w:color="auto" w:sz="6" w:space="0"/>
            </w:tcBorders>
            <w:vAlign w:val="center"/>
          </w:tcPr>
          <w:p w14:paraId="7984A3AB">
            <w:pPr>
              <w:keepNext w:val="0"/>
              <w:keepLines w:val="0"/>
              <w:suppressLineNumbers w:val="0"/>
              <w:spacing w:before="0" w:beforeAutospacing="0" w:after="0" w:afterAutospacing="0" w:line="400" w:lineRule="exact"/>
              <w:ind w:left="0" w:right="0"/>
            </w:pPr>
            <w:r>
              <w:t>2.</w:t>
            </w:r>
            <w:r>
              <w:rPr>
                <w:rFonts w:hint="eastAsia"/>
              </w:rPr>
              <w:t>3</w:t>
            </w:r>
            <w:r>
              <w:t>.2</w:t>
            </w:r>
          </w:p>
        </w:tc>
        <w:tc>
          <w:tcPr>
            <w:tcW w:w="1130" w:type="pct"/>
            <w:tcBorders>
              <w:top w:val="outset" w:color="auto" w:sz="6" w:space="0"/>
              <w:left w:val="outset" w:color="auto" w:sz="6" w:space="0"/>
              <w:bottom w:val="outset" w:color="auto" w:sz="6" w:space="0"/>
              <w:right w:val="outset" w:color="auto" w:sz="6" w:space="0"/>
            </w:tcBorders>
            <w:vAlign w:val="center"/>
          </w:tcPr>
          <w:p w14:paraId="7F5CD610">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rPr>
              <w:t>评标基准价计算方法</w:t>
            </w:r>
          </w:p>
        </w:tc>
        <w:tc>
          <w:tcPr>
            <w:tcW w:w="3464" w:type="pct"/>
            <w:gridSpan w:val="2"/>
            <w:tcBorders>
              <w:top w:val="outset" w:color="auto" w:sz="6" w:space="0"/>
              <w:left w:val="outset" w:color="auto" w:sz="6" w:space="0"/>
              <w:bottom w:val="outset" w:color="auto" w:sz="6" w:space="0"/>
              <w:right w:val="outset" w:color="auto" w:sz="6" w:space="0"/>
            </w:tcBorders>
            <w:vAlign w:val="center"/>
          </w:tcPr>
          <w:p w14:paraId="593DF766">
            <w:pPr>
              <w:keepNext w:val="0"/>
              <w:keepLines w:val="0"/>
              <w:suppressLineNumbers w:val="0"/>
              <w:autoSpaceDE w:val="0"/>
              <w:autoSpaceDN w:val="0"/>
              <w:adjustRightInd w:val="0"/>
              <w:spacing w:before="73" w:beforeAutospacing="0" w:after="0" w:afterAutospacing="0" w:line="400" w:lineRule="exact"/>
              <w:ind w:left="0" w:right="0"/>
              <w:jc w:val="left"/>
              <w:rPr>
                <w:rFonts w:ascii="宋体" w:hAnsi="宋体" w:cs="宋体"/>
                <w:kern w:val="0"/>
                <w:szCs w:val="21"/>
              </w:rPr>
            </w:pPr>
            <w:r>
              <w:rPr>
                <w:rFonts w:hint="eastAsia" w:ascii="宋体" w:hAnsi="宋体" w:cs="宋体"/>
                <w:kern w:val="0"/>
                <w:szCs w:val="21"/>
              </w:rPr>
              <w:t>1、评标基准值计算方法的确定</w:t>
            </w:r>
          </w:p>
          <w:p w14:paraId="77C7A3C5">
            <w:pPr>
              <w:keepNext w:val="0"/>
              <w:keepLines w:val="0"/>
              <w:suppressLineNumbers w:val="0"/>
              <w:autoSpaceDE w:val="0"/>
              <w:autoSpaceDN w:val="0"/>
              <w:adjustRightInd w:val="0"/>
              <w:spacing w:before="73" w:beforeAutospacing="0" w:after="0" w:afterAutospacing="0" w:line="400" w:lineRule="exact"/>
              <w:ind w:left="0" w:right="0" w:firstLine="210" w:firstLineChars="100"/>
              <w:jc w:val="left"/>
              <w:rPr>
                <w:rFonts w:ascii="宋体" w:hAnsi="宋体" w:cs="宋体"/>
                <w:szCs w:val="21"/>
              </w:rPr>
            </w:pPr>
            <w:r>
              <w:rPr>
                <w:rFonts w:hint="eastAsia" w:ascii="宋体" w:hAnsi="宋体" w:cs="宋体"/>
                <w:szCs w:val="21"/>
                <w:lang w:eastAsia="zh-CN"/>
              </w:rPr>
              <w:sym w:font="Wingdings 2" w:char="0052"/>
            </w:r>
            <w:r>
              <w:rPr>
                <w:rFonts w:hint="eastAsia" w:ascii="宋体" w:hAnsi="宋体" w:cs="宋体"/>
                <w:szCs w:val="21"/>
              </w:rPr>
              <w:t>开标时从以下方法中随机抽取确定：</w:t>
            </w:r>
          </w:p>
          <w:p w14:paraId="19E40D87">
            <w:pPr>
              <w:keepNext w:val="0"/>
              <w:keepLines w:val="0"/>
              <w:suppressLineNumbers w:val="0"/>
              <w:autoSpaceDE w:val="0"/>
              <w:autoSpaceDN w:val="0"/>
              <w:adjustRightInd w:val="0"/>
              <w:spacing w:before="73" w:beforeAutospacing="0" w:after="0" w:afterAutospacing="0" w:line="400" w:lineRule="exact"/>
              <w:ind w:left="0" w:right="0" w:firstLine="710" w:firstLineChars="337"/>
              <w:jc w:val="left"/>
              <w:rPr>
                <w:rFonts w:ascii="宋体" w:hAnsi="宋体" w:cs="宋体"/>
                <w:kern w:val="0"/>
                <w:szCs w:val="21"/>
              </w:rPr>
            </w:pPr>
            <w:r>
              <w:rPr>
                <w:rFonts w:ascii="宋体" w:hAnsi="宋体" w:cs="宋体"/>
                <w:b/>
                <w:bCs/>
                <w:kern w:val="0"/>
                <w:szCs w:val="21"/>
              </w:rPr>
              <w:fldChar w:fldCharType="begin"/>
            </w:r>
            <w:r>
              <w:rPr>
                <w:rFonts w:ascii="宋体" w:hAnsi="宋体" w:cs="宋体"/>
                <w:b/>
                <w:bCs/>
                <w:kern w:val="0"/>
                <w:szCs w:val="21"/>
              </w:rPr>
              <w:instrText xml:space="preserve"> </w:instrText>
            </w:r>
            <w:r>
              <w:rPr>
                <w:rFonts w:hint="eastAsia" w:ascii="宋体" w:hAnsi="宋体" w:cs="宋体"/>
                <w:b/>
                <w:bCs/>
                <w:kern w:val="0"/>
                <w:szCs w:val="21"/>
              </w:rPr>
              <w:instrText xml:space="preserve">eq \o\ac(□</w:instrText>
            </w:r>
            <w:r>
              <w:rPr>
                <w:rFonts w:hint="eastAsia" w:ascii="宋体" w:hAnsi="宋体" w:cs="宋体"/>
                <w:b/>
                <w:bCs/>
                <w:kern w:val="0"/>
                <w:szCs w:val="21"/>
                <w:lang w:eastAsia="zh-CN"/>
              </w:rPr>
              <w:instrText xml:space="preserve">,√</w:instrText>
            </w:r>
            <w:r>
              <w:rPr>
                <w:rFonts w:hint="eastAsia" w:ascii="宋体" w:hAnsi="宋体" w:cs="宋体"/>
                <w:b/>
                <w:bCs/>
                <w:kern w:val="0"/>
                <w:szCs w:val="21"/>
              </w:rPr>
              <w:instrText xml:space="preserve">)</w:instrText>
            </w:r>
            <w:r>
              <w:rPr>
                <w:rFonts w:ascii="宋体" w:hAnsi="宋体" w:cs="宋体"/>
                <w:b/>
                <w:bCs/>
                <w:kern w:val="0"/>
                <w:szCs w:val="21"/>
              </w:rPr>
              <w:fldChar w:fldCharType="end"/>
            </w:r>
            <w:r>
              <w:rPr>
                <w:rFonts w:hint="eastAsia" w:ascii="宋体" w:hAnsi="宋体" w:cs="宋体"/>
                <w:b/>
                <w:bCs/>
                <w:kern w:val="0"/>
                <w:szCs w:val="21"/>
              </w:rPr>
              <w:t>方法一；</w:t>
            </w:r>
            <w:r>
              <w:rPr>
                <w:rFonts w:ascii="宋体" w:hAnsi="宋体" w:cs="宋体"/>
                <w:b/>
                <w:bCs/>
                <w:kern w:val="0"/>
                <w:szCs w:val="21"/>
              </w:rPr>
              <w:fldChar w:fldCharType="begin"/>
            </w:r>
            <w:r>
              <w:rPr>
                <w:rFonts w:ascii="宋体" w:hAnsi="宋体" w:cs="宋体"/>
                <w:b/>
                <w:bCs/>
                <w:kern w:val="0"/>
                <w:szCs w:val="21"/>
              </w:rPr>
              <w:instrText xml:space="preserve"> </w:instrText>
            </w:r>
            <w:r>
              <w:rPr>
                <w:rFonts w:hint="eastAsia" w:ascii="宋体" w:hAnsi="宋体" w:cs="宋体"/>
                <w:b/>
                <w:bCs/>
                <w:kern w:val="0"/>
                <w:szCs w:val="21"/>
              </w:rPr>
              <w:instrText xml:space="preserve">eq \o\ac(□,√)</w:instrText>
            </w:r>
            <w:r>
              <w:rPr>
                <w:rFonts w:ascii="宋体" w:hAnsi="宋体" w:cs="宋体"/>
                <w:b/>
                <w:bCs/>
                <w:kern w:val="0"/>
                <w:szCs w:val="21"/>
              </w:rPr>
              <w:fldChar w:fldCharType="end"/>
            </w:r>
            <w:r>
              <w:rPr>
                <w:rFonts w:hint="eastAsia" w:ascii="宋体" w:hAnsi="宋体" w:cs="宋体"/>
                <w:b/>
                <w:bCs/>
                <w:kern w:val="0"/>
                <w:szCs w:val="21"/>
              </w:rPr>
              <w:t>方法二；□方法三；□方法四</w:t>
            </w:r>
          </w:p>
          <w:p w14:paraId="58513428">
            <w:pPr>
              <w:keepNext w:val="0"/>
              <w:keepLines w:val="0"/>
              <w:suppressLineNumbers w:val="0"/>
              <w:autoSpaceDE w:val="0"/>
              <w:autoSpaceDN w:val="0"/>
              <w:adjustRightInd w:val="0"/>
              <w:spacing w:before="73" w:beforeAutospacing="0" w:after="0" w:afterAutospacing="0" w:line="400" w:lineRule="exact"/>
              <w:ind w:left="0" w:right="0"/>
              <w:jc w:val="left"/>
              <w:rPr>
                <w:rFonts w:ascii="宋体" w:hAnsi="宋体" w:cs="宋体"/>
                <w:kern w:val="0"/>
                <w:szCs w:val="21"/>
              </w:rPr>
            </w:pPr>
            <w:r>
              <w:rPr>
                <w:rFonts w:hint="eastAsia" w:ascii="宋体" w:hAnsi="宋体" w:cs="宋体"/>
                <w:kern w:val="0"/>
                <w:szCs w:val="21"/>
              </w:rPr>
              <w:t>2、评标基准值计算具体细则见本章附件B，参数设置如下：</w:t>
            </w:r>
          </w:p>
          <w:p w14:paraId="464A925A">
            <w:pPr>
              <w:keepNext w:val="0"/>
              <w:keepLines w:val="0"/>
              <w:suppressLineNumbers w:val="0"/>
              <w:autoSpaceDE w:val="0"/>
              <w:autoSpaceDN w:val="0"/>
              <w:adjustRightInd w:val="0"/>
              <w:spacing w:before="73" w:beforeAutospacing="0" w:after="0" w:afterAutospacing="0" w:line="400" w:lineRule="exact"/>
              <w:ind w:left="0" w:right="0" w:firstLine="210" w:firstLineChars="100"/>
              <w:jc w:val="left"/>
              <w:rPr>
                <w:rFonts w:ascii="宋体" w:hAnsi="宋体" w:cs="宋体"/>
                <w:kern w:val="0"/>
                <w:szCs w:val="21"/>
              </w:rPr>
            </w:pPr>
            <w:r>
              <w:rPr>
                <w:rFonts w:hint="eastAsia" w:ascii="宋体" w:hAnsi="宋体" w:cs="宋体"/>
                <w:kern w:val="0"/>
                <w:szCs w:val="21"/>
              </w:rPr>
              <w:t>方法一：K值取值范围：</w:t>
            </w:r>
            <w:r>
              <w:rPr>
                <w:rFonts w:hint="eastAsia" w:ascii="宋体" w:hAnsi="宋体" w:cs="宋体"/>
                <w:kern w:val="0"/>
                <w:szCs w:val="21"/>
                <w:u w:val="single"/>
              </w:rPr>
              <w:t xml:space="preserve"> </w:t>
            </w:r>
            <w:r>
              <w:rPr>
                <w:rFonts w:hint="eastAsia" w:ascii="宋体" w:hAnsi="宋体" w:cs="宋体"/>
                <w:szCs w:val="21"/>
                <w:u w:val="single"/>
              </w:rPr>
              <w:t>95%~98%（取整数）</w:t>
            </w:r>
            <w:r>
              <w:rPr>
                <w:rFonts w:hint="eastAsia" w:ascii="宋体" w:hAnsi="宋体" w:cs="宋体"/>
                <w:kern w:val="0"/>
                <w:szCs w:val="21"/>
                <w:u w:val="single"/>
              </w:rPr>
              <w:t xml:space="preserve"> </w:t>
            </w:r>
            <w:r>
              <w:rPr>
                <w:rFonts w:hint="eastAsia" w:ascii="宋体" w:hAnsi="宋体" w:cs="宋体"/>
                <w:kern w:val="0"/>
                <w:szCs w:val="21"/>
              </w:rPr>
              <w:t>，开标时随机抽取确定；</w:t>
            </w:r>
          </w:p>
          <w:p w14:paraId="44679D77">
            <w:pPr>
              <w:keepNext w:val="0"/>
              <w:keepLines w:val="0"/>
              <w:suppressLineNumbers w:val="0"/>
              <w:autoSpaceDE w:val="0"/>
              <w:autoSpaceDN w:val="0"/>
              <w:adjustRightInd w:val="0"/>
              <w:spacing w:before="73" w:beforeAutospacing="0" w:after="0" w:afterAutospacing="0" w:line="400" w:lineRule="exact"/>
              <w:ind w:left="0" w:right="0" w:firstLine="210" w:firstLineChars="100"/>
              <w:jc w:val="left"/>
              <w:rPr>
                <w:rFonts w:ascii="宋体" w:hAnsi="宋体" w:cs="宋体"/>
                <w:kern w:val="0"/>
                <w:szCs w:val="21"/>
              </w:rPr>
            </w:pPr>
            <w:r>
              <w:rPr>
                <w:rFonts w:hint="eastAsia" w:ascii="宋体" w:hAnsi="宋体" w:cs="宋体"/>
                <w:kern w:val="0"/>
                <w:szCs w:val="21"/>
              </w:rPr>
              <w:t>方法二：K1值取值范围：</w:t>
            </w:r>
            <w:r>
              <w:rPr>
                <w:rFonts w:hint="eastAsia" w:ascii="宋体" w:hAnsi="宋体" w:cs="宋体"/>
                <w:kern w:val="0"/>
                <w:szCs w:val="21"/>
                <w:u w:val="single"/>
              </w:rPr>
              <w:t xml:space="preserve"> </w:t>
            </w:r>
            <w:r>
              <w:rPr>
                <w:rFonts w:hint="eastAsia" w:ascii="宋体" w:hAnsi="宋体" w:cs="宋体"/>
                <w:szCs w:val="21"/>
                <w:u w:val="single"/>
              </w:rPr>
              <w:t>95%~98%（取整数）</w:t>
            </w:r>
            <w:r>
              <w:rPr>
                <w:rFonts w:hint="eastAsia" w:ascii="宋体" w:hAnsi="宋体" w:cs="宋体"/>
                <w:kern w:val="0"/>
                <w:szCs w:val="21"/>
                <w:u w:val="single"/>
              </w:rPr>
              <w:t xml:space="preserve"> </w:t>
            </w:r>
            <w:r>
              <w:rPr>
                <w:rFonts w:hint="eastAsia" w:ascii="宋体" w:hAnsi="宋体" w:cs="宋体"/>
                <w:kern w:val="0"/>
                <w:szCs w:val="21"/>
              </w:rPr>
              <w:t>，开标时随机抽取确定；</w:t>
            </w:r>
          </w:p>
          <w:p w14:paraId="52CD0048">
            <w:pPr>
              <w:keepNext w:val="0"/>
              <w:keepLines w:val="0"/>
              <w:suppressLineNumbers w:val="0"/>
              <w:autoSpaceDE w:val="0"/>
              <w:autoSpaceDN w:val="0"/>
              <w:adjustRightInd w:val="0"/>
              <w:spacing w:before="73" w:beforeAutospacing="0" w:after="0" w:afterAutospacing="0" w:line="400" w:lineRule="exact"/>
              <w:ind w:left="0" w:right="0" w:firstLine="210" w:firstLineChars="100"/>
              <w:jc w:val="left"/>
              <w:rPr>
                <w:rFonts w:ascii="宋体" w:hAnsi="宋体" w:cs="宋体"/>
                <w:kern w:val="0"/>
                <w:szCs w:val="21"/>
              </w:rPr>
            </w:pPr>
            <w:r>
              <w:rPr>
                <w:rFonts w:hint="eastAsia" w:ascii="宋体" w:hAnsi="宋体" w:cs="宋体"/>
                <w:kern w:val="0"/>
                <w:szCs w:val="21"/>
              </w:rPr>
              <w:t>Q1值取值范围：</w:t>
            </w:r>
            <w:r>
              <w:rPr>
                <w:rFonts w:hint="eastAsia" w:ascii="宋体" w:hAnsi="宋体" w:cs="宋体"/>
                <w:kern w:val="0"/>
                <w:szCs w:val="21"/>
                <w:u w:val="single"/>
              </w:rPr>
              <w:t xml:space="preserve"> </w:t>
            </w:r>
            <w:r>
              <w:rPr>
                <w:rFonts w:hint="eastAsia" w:ascii="宋体" w:hAnsi="宋体" w:cs="宋体"/>
                <w:szCs w:val="21"/>
                <w:u w:val="single"/>
              </w:rPr>
              <w:t>65%、70%、75%、80%、85%</w:t>
            </w:r>
            <w:r>
              <w:rPr>
                <w:rFonts w:hint="eastAsia" w:ascii="宋体" w:hAnsi="宋体" w:cs="宋体"/>
                <w:kern w:val="0"/>
                <w:szCs w:val="21"/>
                <w:u w:val="single"/>
              </w:rPr>
              <w:t xml:space="preserve"> </w:t>
            </w:r>
            <w:r>
              <w:rPr>
                <w:rFonts w:hint="eastAsia" w:ascii="宋体" w:hAnsi="宋体" w:cs="宋体"/>
                <w:kern w:val="0"/>
                <w:szCs w:val="21"/>
              </w:rPr>
              <w:t>，开标时随机抽取确定；</w:t>
            </w:r>
          </w:p>
          <w:p w14:paraId="75DDC961">
            <w:pPr>
              <w:keepNext w:val="0"/>
              <w:keepLines w:val="0"/>
              <w:suppressLineNumbers w:val="0"/>
              <w:autoSpaceDE w:val="0"/>
              <w:autoSpaceDN w:val="0"/>
              <w:adjustRightInd w:val="0"/>
              <w:spacing w:before="73" w:beforeAutospacing="0" w:after="0" w:afterAutospacing="0" w:line="400" w:lineRule="exact"/>
              <w:ind w:left="0" w:right="0" w:firstLine="210" w:firstLineChars="100"/>
              <w:jc w:val="left"/>
              <w:rPr>
                <w:rFonts w:ascii="宋体" w:hAnsi="宋体" w:cs="宋体"/>
                <w:kern w:val="0"/>
                <w:szCs w:val="21"/>
              </w:rPr>
            </w:pPr>
            <w:r>
              <w:rPr>
                <w:rFonts w:hint="eastAsia" w:ascii="宋体" w:hAnsi="宋体" w:cs="宋体"/>
                <w:kern w:val="0"/>
                <w:szCs w:val="21"/>
              </w:rPr>
              <w:t>K2取值为：</w:t>
            </w:r>
            <w:r>
              <w:rPr>
                <w:rFonts w:hint="eastAsia" w:ascii="宋体" w:hAnsi="宋体" w:cs="宋体"/>
                <w:kern w:val="0"/>
                <w:szCs w:val="21"/>
                <w:u w:val="single"/>
              </w:rPr>
              <w:t xml:space="preserve">  </w:t>
            </w:r>
            <w:r>
              <w:rPr>
                <w:rFonts w:hint="eastAsia" w:ascii="宋体" w:hAnsi="宋体" w:cs="宋体"/>
                <w:b/>
                <w:bCs/>
                <w:kern w:val="0"/>
                <w:szCs w:val="21"/>
                <w:u w:val="single"/>
                <w:lang w:val="en-US" w:eastAsia="zh-CN"/>
              </w:rPr>
              <w:t>90</w:t>
            </w:r>
            <w:r>
              <w:rPr>
                <w:rFonts w:hint="eastAsia" w:ascii="宋体" w:hAnsi="宋体" w:cs="宋体"/>
                <w:b/>
                <w:bCs/>
                <w:kern w:val="0"/>
                <w:szCs w:val="21"/>
                <w:u w:val="single"/>
              </w:rPr>
              <w:t>%</w:t>
            </w:r>
            <w:r>
              <w:rPr>
                <w:rFonts w:hint="eastAsia" w:ascii="宋体" w:hAnsi="宋体" w:cs="宋体"/>
                <w:kern w:val="0"/>
                <w:szCs w:val="21"/>
                <w:u w:val="single"/>
              </w:rPr>
              <w:t xml:space="preserve">  </w:t>
            </w:r>
            <w:r>
              <w:rPr>
                <w:rFonts w:hint="eastAsia" w:ascii="宋体" w:hAnsi="宋体" w:cs="宋体"/>
                <w:kern w:val="0"/>
                <w:szCs w:val="21"/>
              </w:rPr>
              <w:t>；</w:t>
            </w:r>
          </w:p>
          <w:p w14:paraId="7CF9DF80">
            <w:pPr>
              <w:keepNext w:val="0"/>
              <w:keepLines w:val="0"/>
              <w:suppressLineNumbers w:val="0"/>
              <w:autoSpaceDE w:val="0"/>
              <w:autoSpaceDN w:val="0"/>
              <w:adjustRightInd w:val="0"/>
              <w:spacing w:before="73" w:beforeAutospacing="0" w:after="0" w:afterAutospacing="0" w:line="400" w:lineRule="exact"/>
              <w:ind w:left="0" w:right="0"/>
              <w:jc w:val="left"/>
              <w:rPr>
                <w:color w:val="000000"/>
              </w:rPr>
            </w:pPr>
            <w:r>
              <w:rPr>
                <w:rFonts w:hint="eastAsia"/>
                <w:color w:val="000000"/>
              </w:rPr>
              <w:t>方法三：以有效投标文件的次低评标价为评标基准价。</w:t>
            </w:r>
          </w:p>
          <w:p w14:paraId="49F7405B">
            <w:pPr>
              <w:keepNext w:val="0"/>
              <w:keepLines w:val="0"/>
              <w:suppressLineNumbers w:val="0"/>
              <w:autoSpaceDE w:val="0"/>
              <w:autoSpaceDN w:val="0"/>
              <w:adjustRightInd w:val="0"/>
              <w:spacing w:before="73" w:beforeAutospacing="0" w:after="0" w:afterAutospacing="0" w:line="400" w:lineRule="exact"/>
              <w:ind w:left="0" w:right="0"/>
              <w:jc w:val="left"/>
              <w:rPr>
                <w:rFonts w:ascii="宋体" w:hAnsi="宋体"/>
                <w:szCs w:val="21"/>
              </w:rPr>
            </w:pPr>
            <w:r>
              <w:rPr>
                <w:rFonts w:hint="eastAsia"/>
                <w:kern w:val="0"/>
                <w:szCs w:val="21"/>
              </w:rPr>
              <w:t>方法四：</w:t>
            </w:r>
            <w:r>
              <w:rPr>
                <w:rFonts w:hint="eastAsia" w:ascii="宋体" w:hAnsi="宋体" w:cs="宋体"/>
                <w:szCs w:val="21"/>
              </w:rPr>
              <w:t>□</w:t>
            </w:r>
            <w:r>
              <w:rPr>
                <w:rFonts w:hint="eastAsia"/>
                <w:kern w:val="0"/>
                <w:szCs w:val="21"/>
              </w:rPr>
              <w:t>R取值为：</w:t>
            </w:r>
            <w:r>
              <w:rPr>
                <w:rFonts w:hint="eastAsia"/>
                <w:kern w:val="0"/>
                <w:szCs w:val="21"/>
                <w:u w:val="single"/>
              </w:rPr>
              <w:t xml:space="preserve">     </w:t>
            </w:r>
            <w:r>
              <w:rPr>
                <w:rFonts w:hint="eastAsia"/>
                <w:kern w:val="0"/>
                <w:szCs w:val="21"/>
              </w:rPr>
              <w:t>；</w:t>
            </w:r>
            <w:r>
              <w:rPr>
                <w:rFonts w:hint="eastAsia" w:ascii="宋体" w:hAnsi="宋体"/>
                <w:szCs w:val="21"/>
              </w:rPr>
              <w:t>□R的取值为：</w:t>
            </w:r>
            <w:r>
              <w:rPr>
                <w:rFonts w:hint="eastAsia"/>
                <w:kern w:val="0"/>
                <w:szCs w:val="21"/>
                <w:u w:val="single"/>
              </w:rPr>
              <w:t xml:space="preserve">       </w:t>
            </w:r>
            <w:r>
              <w:rPr>
                <w:rFonts w:hint="eastAsia" w:ascii="宋体" w:hAnsi="宋体"/>
                <w:szCs w:val="21"/>
              </w:rPr>
              <w:t>在开标时</w:t>
            </w:r>
          </w:p>
          <w:p w14:paraId="40A251EC">
            <w:pPr>
              <w:keepNext w:val="0"/>
              <w:keepLines w:val="0"/>
              <w:suppressLineNumbers w:val="0"/>
              <w:autoSpaceDE w:val="0"/>
              <w:autoSpaceDN w:val="0"/>
              <w:adjustRightInd w:val="0"/>
              <w:spacing w:before="73" w:beforeAutospacing="0" w:after="0" w:afterAutospacing="0" w:line="400" w:lineRule="exact"/>
              <w:ind w:left="0" w:right="0"/>
              <w:jc w:val="left"/>
              <w:rPr>
                <w:rFonts w:ascii="宋体" w:hAnsi="宋体" w:cs="宋体"/>
                <w:kern w:val="0"/>
                <w:szCs w:val="21"/>
              </w:rPr>
            </w:pPr>
            <w:r>
              <w:rPr>
                <w:rFonts w:hint="eastAsia" w:ascii="宋体" w:hAnsi="宋体"/>
                <w:szCs w:val="21"/>
              </w:rPr>
              <w:t>随机抽取确定。</w:t>
            </w:r>
          </w:p>
          <w:p w14:paraId="44E4DD87">
            <w:pPr>
              <w:keepNext w:val="0"/>
              <w:keepLines w:val="0"/>
              <w:suppressLineNumbers w:val="0"/>
              <w:spacing w:before="0" w:beforeAutospacing="0" w:after="0" w:afterAutospacing="0" w:line="400" w:lineRule="exact"/>
              <w:ind w:left="0" w:right="0"/>
              <w:rPr>
                <w:rFonts w:ascii="宋体" w:hAnsi="宋体" w:cs="宋体"/>
                <w:kern w:val="0"/>
                <w:szCs w:val="21"/>
              </w:rPr>
            </w:pPr>
            <w:r>
              <w:rPr>
                <w:rFonts w:hint="eastAsia" w:ascii="宋体" w:hAnsi="宋体" w:cs="宋体"/>
                <w:kern w:val="0"/>
                <w:szCs w:val="21"/>
              </w:rPr>
              <w:t>3、特殊情形下，评标基准价调整方式：</w:t>
            </w:r>
          </w:p>
          <w:p w14:paraId="10177B58">
            <w:pPr>
              <w:keepNext w:val="0"/>
              <w:keepLines w:val="0"/>
              <w:suppressLineNumbers w:val="0"/>
              <w:spacing w:before="0" w:beforeAutospacing="0" w:after="0" w:afterAutospacing="0" w:line="400" w:lineRule="exact"/>
              <w:ind w:left="0" w:right="0" w:firstLine="283" w:firstLineChars="135"/>
              <w:rPr>
                <w:rFonts w:ascii="宋体" w:hAnsi="宋体" w:cs="宋体"/>
                <w:szCs w:val="21"/>
              </w:rPr>
            </w:pPr>
            <w:r>
              <w:rPr>
                <w:rFonts w:hint="eastAsia"/>
                <w:color w:val="000000"/>
                <w:kern w:val="0"/>
                <w:szCs w:val="21"/>
              </w:rPr>
              <w:t xml:space="preserve">  </w:t>
            </w:r>
            <w:r>
              <w:rPr>
                <w:rFonts w:hint="eastAsia"/>
                <w:color w:val="000000"/>
                <w:kern w:val="0"/>
                <w:szCs w:val="21"/>
                <w:lang w:val="en-US" w:eastAsia="zh-CN"/>
              </w:rPr>
              <w:t>评标委员会在评标报告上签字后评标基准价不因招投标当事人质疑、投诉、复议以及其它任何情形而改变；但确认评标过程中存在计算错误的可作调整。</w:t>
            </w:r>
          </w:p>
        </w:tc>
      </w:tr>
      <w:tr w14:paraId="5359F05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540" w:hRule="atLeast"/>
        </w:trPr>
        <w:tc>
          <w:tcPr>
            <w:tcW w:w="404" w:type="pct"/>
            <w:tcBorders>
              <w:top w:val="outset" w:color="auto" w:sz="6" w:space="0"/>
              <w:left w:val="outset" w:color="auto" w:sz="6" w:space="0"/>
              <w:bottom w:val="outset" w:color="auto" w:sz="6" w:space="0"/>
              <w:right w:val="outset" w:color="auto" w:sz="6" w:space="0"/>
            </w:tcBorders>
            <w:vAlign w:val="center"/>
          </w:tcPr>
          <w:p w14:paraId="31702328">
            <w:pPr>
              <w:keepNext w:val="0"/>
              <w:keepLines w:val="0"/>
              <w:suppressLineNumbers w:val="0"/>
              <w:spacing w:before="0" w:beforeAutospacing="0" w:after="0" w:afterAutospacing="0" w:line="400" w:lineRule="exact"/>
              <w:ind w:left="0" w:right="0"/>
            </w:pPr>
            <w:r>
              <w:t>2.</w:t>
            </w:r>
            <w:r>
              <w:rPr>
                <w:rFonts w:hint="eastAsia"/>
              </w:rPr>
              <w:t>3</w:t>
            </w:r>
            <w:r>
              <w:t>.3</w:t>
            </w:r>
          </w:p>
        </w:tc>
        <w:tc>
          <w:tcPr>
            <w:tcW w:w="1130" w:type="pct"/>
            <w:tcBorders>
              <w:top w:val="outset" w:color="auto" w:sz="6" w:space="0"/>
              <w:left w:val="outset" w:color="auto" w:sz="6" w:space="0"/>
              <w:bottom w:val="outset" w:color="auto" w:sz="6" w:space="0"/>
              <w:right w:val="outset" w:color="auto" w:sz="6" w:space="0"/>
            </w:tcBorders>
            <w:vAlign w:val="center"/>
          </w:tcPr>
          <w:p w14:paraId="5A550842">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投标报价得分计算</w:t>
            </w:r>
          </w:p>
        </w:tc>
        <w:tc>
          <w:tcPr>
            <w:tcW w:w="3464" w:type="pct"/>
            <w:gridSpan w:val="2"/>
            <w:tcBorders>
              <w:top w:val="outset" w:color="auto" w:sz="6" w:space="0"/>
              <w:left w:val="outset" w:color="auto" w:sz="6" w:space="0"/>
              <w:bottom w:val="outset" w:color="auto" w:sz="6" w:space="0"/>
              <w:right w:val="outset" w:color="auto" w:sz="6" w:space="0"/>
            </w:tcBorders>
            <w:vAlign w:val="center"/>
          </w:tcPr>
          <w:p w14:paraId="3DE9CA77">
            <w:pPr>
              <w:keepNext w:val="0"/>
              <w:keepLines w:val="0"/>
              <w:suppressLineNumbers w:val="0"/>
              <w:spacing w:before="0" w:beforeAutospacing="0" w:after="0" w:afterAutospacing="0" w:line="400" w:lineRule="exact"/>
              <w:ind w:left="0" w:right="0"/>
              <w:rPr>
                <w:rFonts w:ascii="宋体" w:hAnsi="宋体" w:cs="宋体"/>
                <w:szCs w:val="21"/>
              </w:rPr>
            </w:pPr>
            <w:r>
              <w:rPr>
                <w:rFonts w:hint="eastAsia" w:ascii="宋体" w:hAnsi="宋体" w:cs="宋体"/>
                <w:szCs w:val="21"/>
              </w:rPr>
              <w:t>投标报价等于评标基准价的得满分，投标报价相对评标基准价每低1%扣</w:t>
            </w:r>
            <w:r>
              <w:rPr>
                <w:rFonts w:hint="eastAsia" w:ascii="宋体" w:hAnsi="宋体" w:cs="宋体"/>
                <w:szCs w:val="21"/>
                <w:u w:val="single"/>
              </w:rPr>
              <w:t xml:space="preserve"> 0.6 </w:t>
            </w:r>
            <w:r>
              <w:rPr>
                <w:rFonts w:hint="eastAsia" w:ascii="宋体" w:hAnsi="宋体" w:cs="宋体"/>
                <w:szCs w:val="21"/>
              </w:rPr>
              <w:t>分（不少于0.6分），每高1%扣</w:t>
            </w:r>
            <w:r>
              <w:rPr>
                <w:rFonts w:hint="eastAsia" w:ascii="宋体" w:hAnsi="宋体" w:cs="宋体"/>
                <w:szCs w:val="21"/>
                <w:u w:val="single"/>
              </w:rPr>
              <w:t xml:space="preserve"> 0.9 </w:t>
            </w:r>
            <w:r>
              <w:rPr>
                <w:rFonts w:hint="eastAsia" w:ascii="宋体" w:hAnsi="宋体" w:cs="宋体"/>
                <w:szCs w:val="21"/>
              </w:rPr>
              <w:t>分（负偏离扣分的1.5倍）；偏离不足1%的，按照插入法计算得分，保留小数点后两位, 小数点后第三位“四舍五入”。</w:t>
            </w:r>
          </w:p>
        </w:tc>
      </w:tr>
    </w:tbl>
    <w:p w14:paraId="2FC80B0D">
      <w:pPr>
        <w:spacing w:after="100" w:afterAutospacing="1"/>
      </w:pPr>
      <w:r>
        <w:rPr>
          <w:rFonts w:hint="eastAsia"/>
          <w:sz w:val="20"/>
        </w:rPr>
        <w:t xml:space="preserve"> </w:t>
      </w:r>
    </w:p>
    <w:p w14:paraId="2A599AE8">
      <w:pPr>
        <w:spacing w:line="360" w:lineRule="auto"/>
      </w:pPr>
      <w:r>
        <w:br w:type="page"/>
      </w:r>
    </w:p>
    <w:p w14:paraId="56C5BD86">
      <w:pPr>
        <w:pStyle w:val="3"/>
        <w:spacing w:line="360" w:lineRule="auto"/>
      </w:pPr>
      <w:bookmarkStart w:id="141" w:name="_Toc153538300"/>
      <w:r>
        <w:rPr>
          <w:rFonts w:hint="eastAsia"/>
        </w:rPr>
        <w:t>1. 评标方法</w:t>
      </w:r>
      <w:bookmarkEnd w:id="141"/>
    </w:p>
    <w:p w14:paraId="7D4179CA">
      <w:pPr>
        <w:spacing w:line="360" w:lineRule="auto"/>
        <w:ind w:firstLine="420" w:firstLineChars="200"/>
      </w:pPr>
      <w:r>
        <w:rPr>
          <w:rFonts w:hint="eastAsia"/>
          <w:szCs w:val="21"/>
        </w:rPr>
        <w:t>本次评标采用合理低价法。评标委员会对满足招标文件实质要求的投标文件，按照本章第</w:t>
      </w:r>
      <w:r>
        <w:rPr>
          <w:szCs w:val="21"/>
        </w:rPr>
        <w:t>2.2</w:t>
      </w:r>
      <w:r>
        <w:rPr>
          <w:rFonts w:hint="eastAsia"/>
          <w:szCs w:val="21"/>
        </w:rPr>
        <w:t>款规定的评分标准进行打分，并按得分由高到低顺序推荐中标候选人。综合评分相等时，以投标报价低的优先；投标报价也相等的，由招标人自行确定。</w:t>
      </w:r>
    </w:p>
    <w:p w14:paraId="79370411">
      <w:pPr>
        <w:pStyle w:val="3"/>
        <w:spacing w:line="360" w:lineRule="auto"/>
      </w:pPr>
      <w:bookmarkStart w:id="142" w:name="_Toc153538301"/>
      <w:r>
        <w:rPr>
          <w:rFonts w:hint="eastAsia"/>
        </w:rPr>
        <w:t>2. 评审标准</w:t>
      </w:r>
      <w:bookmarkEnd w:id="142"/>
    </w:p>
    <w:p w14:paraId="01C50C2C">
      <w:pPr>
        <w:pStyle w:val="4"/>
      </w:pPr>
      <w:bookmarkStart w:id="143" w:name="_Toc153538302"/>
      <w:r>
        <w:rPr>
          <w:rFonts w:hint="eastAsia"/>
        </w:rPr>
        <w:t>2.1评标入围</w:t>
      </w:r>
      <w:bookmarkEnd w:id="143"/>
      <w:r>
        <w:rPr>
          <w:rFonts w:hint="eastAsia"/>
        </w:rPr>
        <w:t>（全部入围）</w:t>
      </w:r>
    </w:p>
    <w:p w14:paraId="3418DC07">
      <w:pPr>
        <w:spacing w:line="360" w:lineRule="auto"/>
        <w:ind w:firstLine="420" w:firstLineChars="200"/>
      </w:pPr>
      <w:r>
        <w:rPr>
          <w:rFonts w:hint="eastAsia"/>
        </w:rPr>
        <w:t>2.1.1投标文件存在评标办法前附表评标入围所列情况之一的，不再进行后续评标。</w:t>
      </w:r>
    </w:p>
    <w:p w14:paraId="4BF4DD3B">
      <w:pPr>
        <w:pStyle w:val="4"/>
      </w:pPr>
      <w:bookmarkStart w:id="144" w:name="_Toc153538303"/>
      <w:r>
        <w:rPr>
          <w:rFonts w:hint="eastAsia"/>
        </w:rPr>
        <w:t>2.2初步评审标准</w:t>
      </w:r>
      <w:bookmarkEnd w:id="144"/>
    </w:p>
    <w:p w14:paraId="09B58E2C">
      <w:pPr>
        <w:spacing w:line="360" w:lineRule="auto"/>
        <w:ind w:firstLine="420" w:firstLineChars="200"/>
      </w:pPr>
      <w:r>
        <w:rPr>
          <w:rFonts w:hint="eastAsia"/>
        </w:rPr>
        <w:t>2.2.1 形式评审标准：见评标办法前附表。</w:t>
      </w:r>
    </w:p>
    <w:p w14:paraId="20F5F428">
      <w:pPr>
        <w:spacing w:line="360" w:lineRule="auto"/>
        <w:ind w:firstLine="420" w:firstLineChars="200"/>
      </w:pPr>
      <w:r>
        <w:rPr>
          <w:rFonts w:hint="eastAsia"/>
        </w:rPr>
        <w:t>2.2.2 资格评审标准：见评标办法前附表。</w:t>
      </w:r>
    </w:p>
    <w:p w14:paraId="46C0A842">
      <w:pPr>
        <w:spacing w:line="360" w:lineRule="auto"/>
        <w:ind w:firstLine="420" w:firstLineChars="200"/>
      </w:pPr>
      <w:r>
        <w:rPr>
          <w:rFonts w:hint="eastAsia"/>
        </w:rPr>
        <w:t>2.2.3 响应性评审标准：见评标办法前附表。</w:t>
      </w:r>
    </w:p>
    <w:p w14:paraId="3A278B05">
      <w:pPr>
        <w:pStyle w:val="4"/>
      </w:pPr>
      <w:bookmarkStart w:id="145" w:name="_Toc153538304"/>
      <w:r>
        <w:rPr>
          <w:rFonts w:hint="eastAsia"/>
        </w:rPr>
        <w:t>2.3 详细评审</w:t>
      </w:r>
      <w:bookmarkEnd w:id="145"/>
    </w:p>
    <w:p w14:paraId="36C55D2B">
      <w:pPr>
        <w:pStyle w:val="105"/>
        <w:spacing w:line="360" w:lineRule="auto"/>
        <w:ind w:right="4" w:firstLine="422"/>
        <w:jc w:val="both"/>
        <w:rPr>
          <w:rFonts w:ascii="Times New Roman" w:hAnsi="Times New Roman" w:cs="Times New Roman"/>
          <w:sz w:val="21"/>
        </w:rPr>
      </w:pPr>
      <w:r>
        <w:rPr>
          <w:rFonts w:ascii="Times New Roman" w:hAnsi="Times New Roman" w:cs="Times New Roman"/>
          <w:sz w:val="21"/>
        </w:rPr>
        <w:t>2.</w:t>
      </w:r>
      <w:r>
        <w:rPr>
          <w:rFonts w:hint="eastAsia" w:ascii="Times New Roman" w:hAnsi="Times New Roman" w:cs="Times New Roman"/>
          <w:sz w:val="21"/>
        </w:rPr>
        <w:t>3</w:t>
      </w:r>
      <w:r>
        <w:rPr>
          <w:rFonts w:ascii="Times New Roman" w:hAnsi="Times New Roman" w:cs="Times New Roman"/>
          <w:sz w:val="21"/>
        </w:rPr>
        <w:t>.1</w:t>
      </w:r>
      <w:r>
        <w:rPr>
          <w:rFonts w:hint="eastAsia" w:ascii="Times New Roman" w:hAnsi="Times New Roman" w:cs="Times New Roman"/>
          <w:sz w:val="21"/>
        </w:rPr>
        <w:t xml:space="preserve"> 评审因素及分值构成：见评标办法前附表；</w:t>
      </w:r>
    </w:p>
    <w:p w14:paraId="19421C54">
      <w:pPr>
        <w:pStyle w:val="105"/>
        <w:spacing w:line="360" w:lineRule="auto"/>
        <w:ind w:right="4" w:firstLine="422"/>
        <w:jc w:val="both"/>
        <w:rPr>
          <w:rFonts w:ascii="Times New Roman" w:hAnsi="Times New Roman" w:cs="Times New Roman"/>
          <w:sz w:val="21"/>
        </w:rPr>
      </w:pPr>
      <w:r>
        <w:rPr>
          <w:rFonts w:hint="eastAsia" w:ascii="Times New Roman" w:hAnsi="Times New Roman" w:cs="Times New Roman"/>
          <w:sz w:val="21"/>
        </w:rPr>
        <w:t>以投标报价为唯一评审因素的，本章中关于投标人市场信用评价的条款不适用。</w:t>
      </w:r>
    </w:p>
    <w:p w14:paraId="0B7BC195">
      <w:pPr>
        <w:pStyle w:val="105"/>
        <w:spacing w:line="360" w:lineRule="auto"/>
        <w:ind w:right="4" w:firstLine="422"/>
        <w:jc w:val="both"/>
        <w:rPr>
          <w:sz w:val="32"/>
          <w:szCs w:val="32"/>
          <w:lang w:val="zh-CN"/>
        </w:rPr>
      </w:pPr>
      <w:r>
        <w:rPr>
          <w:rFonts w:ascii="Times New Roman" w:hAnsi="Times New Roman" w:cs="Times New Roman"/>
          <w:sz w:val="21"/>
        </w:rPr>
        <w:t>2.</w:t>
      </w:r>
      <w:r>
        <w:rPr>
          <w:rFonts w:hint="eastAsia" w:ascii="Times New Roman" w:hAnsi="Times New Roman" w:cs="Times New Roman"/>
          <w:sz w:val="21"/>
        </w:rPr>
        <w:t>3</w:t>
      </w:r>
      <w:r>
        <w:rPr>
          <w:rFonts w:ascii="Times New Roman" w:hAnsi="Times New Roman" w:cs="Times New Roman"/>
          <w:sz w:val="21"/>
        </w:rPr>
        <w:t>.2</w:t>
      </w:r>
      <w:r>
        <w:rPr>
          <w:rFonts w:hint="eastAsia" w:ascii="Times New Roman" w:hAnsi="Times New Roman" w:cs="Times New Roman"/>
          <w:sz w:val="21"/>
        </w:rPr>
        <w:t xml:space="preserve"> 评标基准价计算方法：见评标办法前附表</w:t>
      </w:r>
      <w:r>
        <w:rPr>
          <w:rFonts w:hint="eastAsia"/>
          <w:sz w:val="32"/>
          <w:szCs w:val="32"/>
          <w:lang w:val="zh-CN"/>
        </w:rPr>
        <w:t>。</w:t>
      </w:r>
    </w:p>
    <w:p w14:paraId="43AF7506">
      <w:pPr>
        <w:pStyle w:val="105"/>
        <w:spacing w:line="360" w:lineRule="auto"/>
        <w:ind w:right="4" w:firstLine="422"/>
        <w:jc w:val="both"/>
        <w:rPr>
          <w:rFonts w:ascii="Times New Roman" w:hAnsi="Times New Roman" w:cs="Times New Roman"/>
          <w:sz w:val="21"/>
        </w:rPr>
      </w:pPr>
      <w:r>
        <w:rPr>
          <w:rFonts w:ascii="Times New Roman" w:hAnsi="Times New Roman" w:cs="Times New Roman"/>
          <w:sz w:val="21"/>
        </w:rPr>
        <w:t>2.</w:t>
      </w:r>
      <w:r>
        <w:rPr>
          <w:rFonts w:hint="eastAsia" w:ascii="Times New Roman" w:hAnsi="Times New Roman" w:cs="Times New Roman"/>
          <w:sz w:val="21"/>
        </w:rPr>
        <w:t>3</w:t>
      </w:r>
      <w:r>
        <w:rPr>
          <w:rFonts w:ascii="Times New Roman" w:hAnsi="Times New Roman" w:cs="Times New Roman"/>
          <w:sz w:val="21"/>
        </w:rPr>
        <w:t>.3</w:t>
      </w:r>
      <w:r>
        <w:rPr>
          <w:rFonts w:hint="eastAsia" w:ascii="Times New Roman" w:hAnsi="Times New Roman" w:cs="Times New Roman"/>
          <w:sz w:val="21"/>
        </w:rPr>
        <w:t xml:space="preserve"> 评分标准</w:t>
      </w:r>
      <w:r>
        <w:rPr>
          <w:rFonts w:ascii="Times New Roman" w:hAnsi="Times New Roman" w:cs="Times New Roman"/>
          <w:sz w:val="21"/>
        </w:rPr>
        <w:t xml:space="preserve"> </w:t>
      </w:r>
    </w:p>
    <w:p w14:paraId="754BBB82">
      <w:pPr>
        <w:pStyle w:val="105"/>
        <w:spacing w:line="360" w:lineRule="auto"/>
        <w:ind w:right="4" w:firstLine="422"/>
        <w:jc w:val="both"/>
        <w:rPr>
          <w:rFonts w:ascii="Times New Roman" w:hAnsi="Times New Roman" w:cs="Times New Roman"/>
          <w:sz w:val="21"/>
        </w:rPr>
      </w:pPr>
      <w:r>
        <w:rPr>
          <w:rFonts w:ascii="Times New Roman" w:hAnsi="Times New Roman" w:cs="Times New Roman"/>
          <w:sz w:val="21"/>
        </w:rPr>
        <w:t xml:space="preserve">(1) </w:t>
      </w:r>
      <w:r>
        <w:rPr>
          <w:rFonts w:hint="eastAsia" w:ascii="Times New Roman" w:hAnsi="Times New Roman" w:cs="Times New Roman"/>
          <w:sz w:val="21"/>
        </w:rPr>
        <w:t>投标报价评分标准：见评标办法前附表；</w:t>
      </w:r>
      <w:r>
        <w:rPr>
          <w:rFonts w:ascii="Times New Roman" w:hAnsi="Times New Roman" w:cs="Times New Roman"/>
          <w:sz w:val="21"/>
        </w:rPr>
        <w:t xml:space="preserve"> </w:t>
      </w:r>
    </w:p>
    <w:p w14:paraId="1C1275D5">
      <w:pPr>
        <w:pStyle w:val="3"/>
        <w:spacing w:line="360" w:lineRule="auto"/>
      </w:pPr>
      <w:bookmarkStart w:id="146" w:name="_Toc153538305"/>
      <w:r>
        <w:rPr>
          <w:rFonts w:hint="eastAsia"/>
        </w:rPr>
        <w:t>3. 评标程序</w:t>
      </w:r>
      <w:bookmarkEnd w:id="146"/>
    </w:p>
    <w:p w14:paraId="1D6D752E">
      <w:pPr>
        <w:pStyle w:val="4"/>
        <w:rPr>
          <w:rFonts w:ascii="宋体" w:hAnsi="宋体"/>
          <w:sz w:val="24"/>
          <w:szCs w:val="24"/>
        </w:rPr>
      </w:pPr>
      <w:bookmarkStart w:id="147" w:name="_Toc153538306"/>
      <w:r>
        <w:rPr>
          <w:rFonts w:cs="Calibri"/>
        </w:rPr>
        <w:t>3.1</w:t>
      </w:r>
      <w:r>
        <w:rPr>
          <w:rFonts w:hint="eastAsia" w:ascii="宋体" w:hAnsi="宋体"/>
        </w:rPr>
        <w:t>评标准备</w:t>
      </w:r>
      <w:bookmarkEnd w:id="147"/>
    </w:p>
    <w:p w14:paraId="30ED3E1D">
      <w:pPr>
        <w:autoSpaceDE w:val="0"/>
        <w:autoSpaceDN w:val="0"/>
        <w:spacing w:line="360" w:lineRule="auto"/>
        <w:ind w:firstLine="420" w:firstLineChars="200"/>
        <w:jc w:val="left"/>
        <w:rPr>
          <w:kern w:val="0"/>
        </w:rPr>
      </w:pPr>
      <w:r>
        <w:rPr>
          <w:rFonts w:hint="eastAsia" w:ascii="宋体" w:hAnsi="宋体"/>
          <w:kern w:val="0"/>
        </w:rPr>
        <w:t>3.1.1 评标委员会成员到达评标现场时应在签到表上签到以证明其出席。</w:t>
      </w:r>
    </w:p>
    <w:p w14:paraId="6AC2E737">
      <w:pPr>
        <w:autoSpaceDE w:val="0"/>
        <w:autoSpaceDN w:val="0"/>
        <w:spacing w:line="360" w:lineRule="auto"/>
        <w:ind w:firstLine="420" w:firstLineChars="200"/>
        <w:jc w:val="left"/>
        <w:rPr>
          <w:kern w:val="0"/>
        </w:rPr>
      </w:pPr>
      <w:r>
        <w:rPr>
          <w:rFonts w:hint="eastAsia" w:ascii="宋体" w:hAnsi="宋体"/>
          <w:kern w:val="0"/>
        </w:rPr>
        <w:t>3.1.2 评标委员会成员首先推选一名评标委员会负责人，负责评标活动的组织领导工作。</w:t>
      </w:r>
    </w:p>
    <w:p w14:paraId="002A17E0">
      <w:pPr>
        <w:autoSpaceDE w:val="0"/>
        <w:autoSpaceDN w:val="0"/>
        <w:spacing w:line="360" w:lineRule="auto"/>
        <w:ind w:firstLine="420" w:firstLineChars="200"/>
        <w:jc w:val="left"/>
        <w:rPr>
          <w:kern w:val="0"/>
        </w:rPr>
      </w:pPr>
      <w:r>
        <w:rPr>
          <w:rFonts w:hint="eastAsia" w:ascii="宋体" w:hAnsi="宋体"/>
          <w:kern w:val="0"/>
        </w:rPr>
        <w:t>3.1.3 招标人或招标代理机构应向评标委员会提供评标所需的信息和数据。评标委员会负责人应组织评标委员会成员认真研究招标文件，未在招标文件中规定的标准和方法不得作为评标的依据。</w:t>
      </w:r>
    </w:p>
    <w:p w14:paraId="20FE40AC">
      <w:pPr>
        <w:pStyle w:val="4"/>
        <w:rPr>
          <w:rFonts w:cs="Calibri"/>
        </w:rPr>
      </w:pPr>
      <w:bookmarkStart w:id="148" w:name="_Toc153538307"/>
      <w:r>
        <w:rPr>
          <w:rFonts w:cs="Calibri"/>
        </w:rPr>
        <w:t>3.</w:t>
      </w:r>
      <w:r>
        <w:rPr>
          <w:rFonts w:hint="eastAsia" w:cs="Calibri"/>
        </w:rPr>
        <w:t>2评标入围</w:t>
      </w:r>
      <w:bookmarkEnd w:id="148"/>
    </w:p>
    <w:p w14:paraId="2921795F">
      <w:pPr>
        <w:adjustRightInd w:val="0"/>
        <w:snapToGrid w:val="0"/>
        <w:spacing w:line="360" w:lineRule="auto"/>
        <w:ind w:firstLine="420" w:firstLineChars="200"/>
      </w:pPr>
      <w:r>
        <w:t>评标委员会按本章</w:t>
      </w:r>
      <w:r>
        <w:rPr>
          <w:rFonts w:hint="eastAsia"/>
        </w:rPr>
        <w:t>2.1条规定的方法确定进入初步评审的投标人名单。</w:t>
      </w:r>
    </w:p>
    <w:p w14:paraId="04E25AF2">
      <w:pPr>
        <w:pStyle w:val="4"/>
        <w:rPr>
          <w:rFonts w:ascii="宋体" w:hAnsi="宋体"/>
        </w:rPr>
      </w:pPr>
      <w:bookmarkStart w:id="149" w:name="_Toc153538308"/>
      <w:r>
        <w:rPr>
          <w:rFonts w:hint="eastAsia" w:cs="Calibri"/>
        </w:rPr>
        <w:t>3.3</w:t>
      </w:r>
      <w:r>
        <w:rPr>
          <w:rFonts w:hint="eastAsia" w:ascii="宋体" w:hAnsi="宋体"/>
        </w:rPr>
        <w:t>初步评审</w:t>
      </w:r>
      <w:bookmarkEnd w:id="149"/>
    </w:p>
    <w:p w14:paraId="3B8E0F10">
      <w:pPr>
        <w:adjustRightInd w:val="0"/>
        <w:snapToGrid w:val="0"/>
        <w:spacing w:line="360" w:lineRule="auto"/>
        <w:ind w:firstLine="420" w:firstLineChars="200"/>
      </w:pPr>
      <w:r>
        <w:t>3.3.1</w:t>
      </w:r>
      <w:r>
        <w:rPr>
          <w:rFonts w:hint="eastAsia"/>
        </w:rPr>
        <w:t>形式性评审</w:t>
      </w:r>
    </w:p>
    <w:p w14:paraId="52493085">
      <w:pPr>
        <w:adjustRightInd w:val="0"/>
        <w:snapToGrid w:val="0"/>
        <w:spacing w:line="360" w:lineRule="auto"/>
        <w:ind w:firstLine="420" w:firstLineChars="200"/>
      </w:pPr>
      <w:r>
        <w:rPr>
          <w:rFonts w:hint="eastAsia"/>
        </w:rPr>
        <w:t>评标委员会根据本章第</w:t>
      </w:r>
      <w:r>
        <w:t>2.</w:t>
      </w:r>
      <w:r>
        <w:rPr>
          <w:rFonts w:hint="eastAsia"/>
        </w:rPr>
        <w:t>2</w:t>
      </w:r>
      <w:r>
        <w:t>.1</w:t>
      </w:r>
      <w:r>
        <w:rPr>
          <w:rFonts w:hint="eastAsia"/>
        </w:rPr>
        <w:t>款列出的评审标准，</w:t>
      </w:r>
      <w:r>
        <w:rPr>
          <w:rFonts w:hint="eastAsia" w:ascii="宋体" w:hAnsi="TimesNewRomanPSMT" w:cs="宋体"/>
          <w:kern w:val="0"/>
          <w:szCs w:val="21"/>
        </w:rPr>
        <w:t>有一项不符合评审标准的，作无效标处理。</w:t>
      </w:r>
    </w:p>
    <w:p w14:paraId="102A3F4B">
      <w:pPr>
        <w:adjustRightInd w:val="0"/>
        <w:snapToGrid w:val="0"/>
        <w:spacing w:line="360" w:lineRule="auto"/>
        <w:ind w:firstLine="420" w:firstLineChars="200"/>
      </w:pPr>
      <w:r>
        <w:t>3.3.2</w:t>
      </w:r>
      <w:r>
        <w:rPr>
          <w:rFonts w:hint="eastAsia"/>
        </w:rPr>
        <w:t>资格评审</w:t>
      </w:r>
    </w:p>
    <w:p w14:paraId="7D3B9DA2">
      <w:pPr>
        <w:adjustRightInd w:val="0"/>
        <w:snapToGrid w:val="0"/>
        <w:spacing w:line="360" w:lineRule="auto"/>
        <w:ind w:firstLine="420" w:firstLineChars="200"/>
      </w:pPr>
      <w:r>
        <w:rPr>
          <w:rFonts w:hint="eastAsia"/>
        </w:rPr>
        <w:t>评标委员会根据本章第</w:t>
      </w:r>
      <w:r>
        <w:t>2.</w:t>
      </w:r>
      <w:r>
        <w:rPr>
          <w:rFonts w:hint="eastAsia"/>
        </w:rPr>
        <w:t>2</w:t>
      </w:r>
      <w:r>
        <w:t>.2</w:t>
      </w:r>
      <w:r>
        <w:rPr>
          <w:rFonts w:hint="eastAsia"/>
        </w:rPr>
        <w:t>款列出的评审标准，</w:t>
      </w:r>
      <w:r>
        <w:rPr>
          <w:rFonts w:hint="eastAsia" w:ascii="宋体" w:hAnsi="TimesNewRomanPSMT" w:cs="宋体"/>
          <w:kern w:val="0"/>
          <w:szCs w:val="21"/>
        </w:rPr>
        <w:t>有一项不符合评审标准的，作无效标处理。</w:t>
      </w:r>
    </w:p>
    <w:p w14:paraId="70161A4F">
      <w:pPr>
        <w:adjustRightInd w:val="0"/>
        <w:snapToGrid w:val="0"/>
        <w:spacing w:line="360" w:lineRule="auto"/>
        <w:ind w:firstLine="420" w:firstLineChars="200"/>
      </w:pPr>
      <w:r>
        <w:t>3.3.3</w:t>
      </w:r>
      <w:r>
        <w:rPr>
          <w:rFonts w:hint="eastAsia"/>
        </w:rPr>
        <w:t>响应性评审</w:t>
      </w:r>
    </w:p>
    <w:p w14:paraId="29BD59A7">
      <w:pPr>
        <w:adjustRightInd w:val="0"/>
        <w:snapToGrid w:val="0"/>
        <w:spacing w:line="360" w:lineRule="auto"/>
        <w:ind w:firstLine="420" w:firstLineChars="200"/>
      </w:pPr>
      <w:r>
        <w:rPr>
          <w:rFonts w:hint="eastAsia"/>
        </w:rPr>
        <w:t>评标委员会根据本章第</w:t>
      </w:r>
      <w:r>
        <w:t>2.</w:t>
      </w:r>
      <w:r>
        <w:rPr>
          <w:rFonts w:hint="eastAsia"/>
        </w:rPr>
        <w:t>2</w:t>
      </w:r>
      <w:r>
        <w:t>.3</w:t>
      </w:r>
      <w:r>
        <w:rPr>
          <w:rFonts w:hint="eastAsia"/>
        </w:rPr>
        <w:t>款列出的评审标准，</w:t>
      </w:r>
      <w:r>
        <w:rPr>
          <w:rFonts w:hint="eastAsia" w:ascii="宋体" w:hAnsi="TimesNewRomanPSMT" w:cs="宋体"/>
          <w:kern w:val="0"/>
          <w:szCs w:val="21"/>
        </w:rPr>
        <w:t>有一项不符合评审标准的，作无效标处理。</w:t>
      </w:r>
    </w:p>
    <w:p w14:paraId="37316648">
      <w:pPr>
        <w:spacing w:line="360" w:lineRule="auto"/>
        <w:ind w:firstLine="420" w:firstLineChars="200"/>
      </w:pPr>
      <w:r>
        <w:t>3.3.</w:t>
      </w:r>
      <w:r>
        <w:rPr>
          <w:rFonts w:hint="eastAsia"/>
        </w:rPr>
        <w:t>4投标报价有算术错误的，评标委员会按以下原则对投标报价进行修正，修正的价格经投标人书面确认后具有约束力。投标人不接受修正价格的，评标委员会应当否决其投标。</w:t>
      </w:r>
    </w:p>
    <w:p w14:paraId="2085B2D9">
      <w:pPr>
        <w:spacing w:line="360" w:lineRule="auto"/>
        <w:ind w:firstLine="420" w:firstLineChars="200"/>
      </w:pPr>
      <w:r>
        <w:rPr>
          <w:rFonts w:hint="eastAsia"/>
        </w:rPr>
        <w:t>（</w:t>
      </w:r>
      <w:r>
        <w:t>1</w:t>
      </w:r>
      <w:r>
        <w:rPr>
          <w:rFonts w:hint="eastAsia"/>
        </w:rPr>
        <w:t>）投标文件中的大写金额与小写金额不一致的，以大写金额为准；</w:t>
      </w:r>
    </w:p>
    <w:p w14:paraId="72B9EE56">
      <w:pPr>
        <w:spacing w:line="360" w:lineRule="auto"/>
        <w:ind w:firstLine="420" w:firstLineChars="200"/>
      </w:pPr>
      <w:r>
        <w:rPr>
          <w:rFonts w:hint="eastAsia"/>
        </w:rPr>
        <w:t>（</w:t>
      </w:r>
      <w:r>
        <w:t>2</w:t>
      </w:r>
      <w:r>
        <w:rPr>
          <w:rFonts w:hint="eastAsia"/>
        </w:rPr>
        <w:t>）总价金额与依据单价计算出的结果不一致的，以单价金额为准修正总价，但单价金额小数点有明显错误、四舍五入原因的除外；</w:t>
      </w:r>
    </w:p>
    <w:p w14:paraId="374BF6FC">
      <w:pPr>
        <w:spacing w:line="360" w:lineRule="auto"/>
        <w:ind w:firstLine="420" w:firstLineChars="200"/>
      </w:pPr>
      <w:r>
        <w:t>3.3.</w:t>
      </w:r>
      <w:r>
        <w:rPr>
          <w:rFonts w:hint="eastAsia"/>
        </w:rPr>
        <w:t>5澄清、说明或补正</w:t>
      </w:r>
    </w:p>
    <w:p w14:paraId="06FC49F0">
      <w:pPr>
        <w:adjustRightInd w:val="0"/>
        <w:snapToGrid w:val="0"/>
        <w:spacing w:line="360" w:lineRule="auto"/>
        <w:ind w:firstLine="420" w:firstLineChars="200"/>
      </w:pPr>
      <w:r>
        <w:rPr>
          <w:rFonts w:hint="eastAsia"/>
        </w:rPr>
        <w:t>在初步评审过程中，评标委员会应当就投标文件中不明确的内容要求投标人进行澄清、说明或补正，澄清、说明或补正按照本章第</w:t>
      </w:r>
      <w:r>
        <w:t>3.</w:t>
      </w:r>
      <w:r>
        <w:rPr>
          <w:rFonts w:hint="eastAsia"/>
        </w:rPr>
        <w:t>5款的规定进行。</w:t>
      </w:r>
    </w:p>
    <w:p w14:paraId="2B1F4429">
      <w:pPr>
        <w:spacing w:line="360" w:lineRule="auto"/>
        <w:ind w:firstLine="420" w:firstLineChars="200"/>
      </w:pPr>
      <w:r>
        <w:t xml:space="preserve">    3.3.</w:t>
      </w:r>
      <w:r>
        <w:rPr>
          <w:rFonts w:hint="eastAsia"/>
        </w:rPr>
        <w:t>6投标人有以下情形之一的，其投标作无效标处理：</w:t>
      </w:r>
    </w:p>
    <w:p w14:paraId="6E4E6AE0">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default" w:ascii="Times New Roman" w:hAnsi="Times New Roman" w:eastAsia="宋体" w:cs="Times New Roman"/>
          <w:kern w:val="2"/>
          <w:sz w:val="21"/>
          <w:szCs w:val="24"/>
          <w:lang w:val="en-US" w:eastAsia="zh-CN" w:bidi="ar"/>
        </w:rPr>
        <w:t>1</w:t>
      </w:r>
      <w:r>
        <w:rPr>
          <w:rFonts w:hint="eastAsia" w:ascii="Times New Roman" w:hAnsi="Times New Roman" w:eastAsia="宋体" w:cs="宋体"/>
          <w:kern w:val="2"/>
          <w:sz w:val="21"/>
          <w:szCs w:val="24"/>
          <w:lang w:val="en-US" w:eastAsia="zh-CN" w:bidi="ar"/>
        </w:rPr>
        <w:t>）第二章“投标人须知”第</w:t>
      </w:r>
      <w:r>
        <w:rPr>
          <w:rFonts w:hint="default" w:ascii="Times New Roman" w:hAnsi="Times New Roman" w:eastAsia="宋体" w:cs="Times New Roman"/>
          <w:kern w:val="2"/>
          <w:sz w:val="21"/>
          <w:szCs w:val="24"/>
          <w:lang w:val="en-US" w:eastAsia="zh-CN" w:bidi="ar"/>
        </w:rPr>
        <w:t xml:space="preserve"> 1.4.2 </w:t>
      </w:r>
      <w:r>
        <w:rPr>
          <w:rFonts w:hint="eastAsia" w:ascii="Times New Roman" w:hAnsi="Times New Roman" w:eastAsia="宋体" w:cs="宋体"/>
          <w:kern w:val="2"/>
          <w:sz w:val="21"/>
          <w:szCs w:val="24"/>
          <w:lang w:val="en-US" w:eastAsia="zh-CN" w:bidi="ar"/>
        </w:rPr>
        <w:t>项规定的任何一种情形的；</w:t>
      </w:r>
    </w:p>
    <w:p w14:paraId="381B0891">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default" w:ascii="Times New Roman" w:hAnsi="Times New Roman" w:eastAsia="宋体" w:cs="Times New Roman"/>
          <w:kern w:val="2"/>
          <w:sz w:val="21"/>
          <w:szCs w:val="24"/>
          <w:lang w:val="en-US" w:eastAsia="zh-CN" w:bidi="ar"/>
        </w:rPr>
        <w:t>2</w:t>
      </w:r>
      <w:r>
        <w:rPr>
          <w:rFonts w:hint="eastAsia" w:ascii="Times New Roman" w:hAnsi="Times New Roman" w:eastAsia="宋体" w:cs="宋体"/>
          <w:kern w:val="2"/>
          <w:sz w:val="21"/>
          <w:szCs w:val="24"/>
          <w:lang w:val="en-US" w:eastAsia="zh-CN" w:bidi="ar"/>
        </w:rPr>
        <w:t>）以他人的名义投标、串通投标、以行贿手段谋取中标或者以其他弄虚作假方式投标的；</w:t>
      </w:r>
    </w:p>
    <w:p w14:paraId="20342608">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default" w:ascii="Times New Roman" w:hAnsi="Times New Roman" w:eastAsia="宋体" w:cs="Times New Roman"/>
          <w:kern w:val="2"/>
          <w:sz w:val="21"/>
          <w:szCs w:val="24"/>
          <w:lang w:val="en-US" w:eastAsia="zh-CN" w:bidi="ar"/>
        </w:rPr>
        <w:t>3</w:t>
      </w:r>
      <w:r>
        <w:rPr>
          <w:rFonts w:hint="eastAsia" w:ascii="Times New Roman" w:hAnsi="Times New Roman" w:eastAsia="宋体" w:cs="宋体"/>
          <w:kern w:val="2"/>
          <w:sz w:val="21"/>
          <w:szCs w:val="24"/>
          <w:lang w:val="en-US" w:eastAsia="zh-CN" w:bidi="ar"/>
        </w:rPr>
        <w:t>）不同投标人的投标文件出现了评标委员会认为不应当雷同的情况的；</w:t>
      </w:r>
    </w:p>
    <w:p w14:paraId="50030216">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default" w:ascii="Times New Roman" w:hAnsi="Times New Roman" w:eastAsia="宋体" w:cs="Times New Roman"/>
          <w:kern w:val="2"/>
          <w:sz w:val="21"/>
          <w:szCs w:val="24"/>
          <w:lang w:val="en-US" w:eastAsia="zh-CN" w:bidi="ar"/>
        </w:rPr>
        <w:t>4</w:t>
      </w:r>
      <w:r>
        <w:rPr>
          <w:rFonts w:hint="eastAsia" w:ascii="Times New Roman" w:hAnsi="Times New Roman" w:eastAsia="宋体" w:cs="宋体"/>
          <w:kern w:val="2"/>
          <w:sz w:val="21"/>
          <w:szCs w:val="24"/>
          <w:lang w:val="en-US" w:eastAsia="zh-CN" w:bidi="ar"/>
        </w:rPr>
        <w:t>）投标人资格条件不符合国家有关规定或招标文件要求的；</w:t>
      </w:r>
    </w:p>
    <w:p w14:paraId="0A210FBE">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default" w:ascii="Times New Roman" w:hAnsi="Times New Roman" w:eastAsia="宋体" w:cs="Times New Roman"/>
          <w:kern w:val="2"/>
          <w:sz w:val="21"/>
          <w:szCs w:val="24"/>
          <w:lang w:val="en-US" w:eastAsia="zh-CN" w:bidi="ar"/>
        </w:rPr>
        <w:t>5</w:t>
      </w:r>
      <w:r>
        <w:rPr>
          <w:rFonts w:hint="eastAsia" w:ascii="Times New Roman" w:hAnsi="Times New Roman" w:eastAsia="宋体" w:cs="宋体"/>
          <w:kern w:val="2"/>
          <w:sz w:val="21"/>
          <w:szCs w:val="24"/>
          <w:lang w:val="en-US" w:eastAsia="zh-CN" w:bidi="ar"/>
        </w:rPr>
        <w:t>）明显不符合技术规范、技术标准的要求的；</w:t>
      </w:r>
    </w:p>
    <w:p w14:paraId="03D7A818">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default" w:ascii="Times New Roman" w:hAnsi="Times New Roman" w:eastAsia="宋体" w:cs="Times New Roman"/>
          <w:kern w:val="2"/>
          <w:sz w:val="21"/>
          <w:szCs w:val="24"/>
          <w:lang w:val="en-US" w:eastAsia="zh-CN" w:bidi="ar"/>
        </w:rPr>
        <w:t>6</w:t>
      </w:r>
      <w:r>
        <w:rPr>
          <w:rFonts w:hint="eastAsia" w:ascii="Times New Roman" w:hAnsi="Times New Roman" w:eastAsia="宋体" w:cs="宋体"/>
          <w:kern w:val="2"/>
          <w:sz w:val="21"/>
          <w:szCs w:val="24"/>
          <w:lang w:val="en-US" w:eastAsia="zh-CN" w:bidi="ar"/>
        </w:rPr>
        <w:t>）投标文件载明的货物包装方式、检验标准和方法等不符合招标文件的要求的；</w:t>
      </w:r>
    </w:p>
    <w:p w14:paraId="6B2ACA2C">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default" w:ascii="Times New Roman" w:hAnsi="Times New Roman" w:eastAsia="宋体" w:cs="Times New Roman"/>
          <w:kern w:val="2"/>
          <w:sz w:val="21"/>
          <w:szCs w:val="24"/>
          <w:lang w:val="en-US" w:eastAsia="zh-CN" w:bidi="ar"/>
        </w:rPr>
        <w:t>7</w:t>
      </w:r>
      <w:r>
        <w:rPr>
          <w:rFonts w:hint="eastAsia" w:ascii="Times New Roman" w:hAnsi="Times New Roman" w:eastAsia="宋体" w:cs="宋体"/>
          <w:kern w:val="2"/>
          <w:sz w:val="21"/>
          <w:szCs w:val="24"/>
          <w:lang w:val="en-US" w:eastAsia="zh-CN" w:bidi="ar"/>
        </w:rPr>
        <w:t>）投标文件提出了不能满足招标文件要求或招标人不能接受的工程验收、计量、价款结</w:t>
      </w:r>
    </w:p>
    <w:p w14:paraId="21D9A5BA">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算和支付办法的；</w:t>
      </w:r>
    </w:p>
    <w:p w14:paraId="7BC99843">
      <w:pPr>
        <w:keepNext w:val="0"/>
        <w:keepLines w:val="0"/>
        <w:widowControl w:val="0"/>
        <w:suppressLineNumbers w:val="0"/>
        <w:spacing w:before="0" w:beforeAutospacing="0" w:after="0" w:afterAutospacing="0" w:line="360" w:lineRule="auto"/>
        <w:ind w:left="0" w:right="0" w:firstLine="420" w:firstLineChars="200"/>
        <w:jc w:val="both"/>
      </w:pPr>
      <w:r>
        <w:rPr>
          <w:rFonts w:hint="eastAsia" w:ascii="Times New Roman" w:hAnsi="Times New Roman" w:eastAsia="宋体" w:cs="宋体"/>
          <w:kern w:val="2"/>
          <w:sz w:val="21"/>
          <w:szCs w:val="24"/>
          <w:lang w:val="en-US" w:eastAsia="zh-CN" w:bidi="ar"/>
        </w:rPr>
        <w:t>（</w:t>
      </w:r>
      <w:r>
        <w:rPr>
          <w:rFonts w:hint="eastAsia" w:cs="Times New Roman"/>
          <w:kern w:val="2"/>
          <w:sz w:val="21"/>
          <w:szCs w:val="24"/>
          <w:lang w:val="en-US" w:eastAsia="zh-CN" w:bidi="ar"/>
        </w:rPr>
        <w:t>8</w:t>
      </w:r>
      <w:r>
        <w:rPr>
          <w:rFonts w:hint="eastAsia" w:ascii="Times New Roman" w:hAnsi="Times New Roman" w:eastAsia="宋体" w:cs="宋体"/>
          <w:kern w:val="2"/>
          <w:sz w:val="21"/>
          <w:szCs w:val="24"/>
          <w:lang w:val="en-US" w:eastAsia="zh-CN" w:bidi="ar"/>
        </w:rPr>
        <w:t>）投标文件关键内容模糊、无法辩认的。</w:t>
      </w:r>
    </w:p>
    <w:p w14:paraId="1A30300E">
      <w:pPr>
        <w:pStyle w:val="4"/>
        <w:rPr>
          <w:rFonts w:ascii="宋体" w:hAnsi="宋体"/>
        </w:rPr>
      </w:pPr>
      <w:bookmarkStart w:id="150" w:name="_Toc153538309"/>
      <w:r>
        <w:rPr>
          <w:rFonts w:hint="eastAsia" w:cs="Calibri"/>
        </w:rPr>
        <w:t>3.4</w:t>
      </w:r>
      <w:r>
        <w:rPr>
          <w:rFonts w:hint="eastAsia" w:ascii="宋体" w:hAnsi="宋体"/>
        </w:rPr>
        <w:t>详细评审</w:t>
      </w:r>
      <w:bookmarkEnd w:id="150"/>
    </w:p>
    <w:p w14:paraId="528724BA">
      <w:pPr>
        <w:spacing w:line="360" w:lineRule="auto"/>
        <w:ind w:firstLine="435"/>
      </w:pPr>
      <w:r>
        <w:t>3.</w:t>
      </w:r>
      <w:r>
        <w:rPr>
          <w:rFonts w:hint="eastAsia"/>
        </w:rPr>
        <w:t>4</w:t>
      </w:r>
      <w:r>
        <w:t>.1</w:t>
      </w:r>
      <w:r>
        <w:rPr>
          <w:rFonts w:hint="eastAsia"/>
        </w:rPr>
        <w:t>按本章第</w:t>
      </w:r>
      <w:r>
        <w:t>2.</w:t>
      </w:r>
      <w:r>
        <w:rPr>
          <w:rFonts w:hint="eastAsia"/>
        </w:rPr>
        <w:t>3</w:t>
      </w:r>
      <w:r>
        <w:t>.2</w:t>
      </w:r>
      <w:r>
        <w:rPr>
          <w:rFonts w:hint="eastAsia"/>
        </w:rPr>
        <w:t>规定的方法确定评标基准价。</w:t>
      </w:r>
    </w:p>
    <w:p w14:paraId="51E3F441">
      <w:pPr>
        <w:spacing w:line="360" w:lineRule="auto"/>
        <w:ind w:firstLine="435"/>
      </w:pPr>
      <w:r>
        <w:t>3.</w:t>
      </w:r>
      <w:r>
        <w:rPr>
          <w:rFonts w:hint="eastAsia"/>
        </w:rPr>
        <w:t>4.</w:t>
      </w:r>
      <w:r>
        <w:t>2</w:t>
      </w:r>
      <w:r>
        <w:rPr>
          <w:rFonts w:hint="eastAsia"/>
        </w:rPr>
        <w:t>评标委员会按本章第</w:t>
      </w:r>
      <w:r>
        <w:t>2.</w:t>
      </w:r>
      <w:r>
        <w:rPr>
          <w:rFonts w:hint="eastAsia"/>
        </w:rPr>
        <w:t>3款规定的量化因素和分值进行打分，并计算出综合评估得分。</w:t>
      </w:r>
    </w:p>
    <w:p w14:paraId="44503726">
      <w:pPr>
        <w:spacing w:line="360" w:lineRule="auto"/>
        <w:ind w:right="-874" w:rightChars="-416" w:firstLine="424" w:firstLineChars="202"/>
      </w:pPr>
      <w:r>
        <w:rPr>
          <w:rFonts w:hint="eastAsia"/>
        </w:rPr>
        <w:t>（</w:t>
      </w:r>
      <w:r>
        <w:t>1</w:t>
      </w:r>
      <w:r>
        <w:rPr>
          <w:rFonts w:hint="eastAsia"/>
        </w:rPr>
        <w:t>）按本章第</w:t>
      </w:r>
      <w:r>
        <w:t>2.</w:t>
      </w:r>
      <w:r>
        <w:rPr>
          <w:rFonts w:hint="eastAsia"/>
        </w:rPr>
        <w:t>3</w:t>
      </w:r>
      <w:r>
        <w:t>.</w:t>
      </w:r>
      <w:r>
        <w:rPr>
          <w:rFonts w:hint="eastAsia"/>
        </w:rPr>
        <w:t>3（</w:t>
      </w:r>
      <w:r>
        <w:t>1</w:t>
      </w:r>
      <w:r>
        <w:rPr>
          <w:rFonts w:hint="eastAsia"/>
        </w:rPr>
        <w:t>）目规定的评审因素和分值对投标报价计算出得分</w:t>
      </w:r>
      <w:r>
        <w:t>A</w:t>
      </w:r>
      <w:r>
        <w:rPr>
          <w:rFonts w:hint="eastAsia"/>
        </w:rPr>
        <w:t>；</w:t>
      </w:r>
    </w:p>
    <w:p w14:paraId="092EE314">
      <w:pPr>
        <w:spacing w:line="360" w:lineRule="auto"/>
        <w:ind w:right="-874" w:rightChars="-416"/>
      </w:pPr>
      <w:r>
        <w:rPr>
          <w:rFonts w:hint="eastAsia"/>
        </w:rPr>
        <w:t xml:space="preserve">    </w:t>
      </w:r>
      <w:r>
        <w:t>3.</w:t>
      </w:r>
      <w:r>
        <w:rPr>
          <w:rFonts w:hint="eastAsia"/>
        </w:rPr>
        <w:t>4</w:t>
      </w:r>
      <w:r>
        <w:t>.3</w:t>
      </w:r>
      <w:r>
        <w:rPr>
          <w:rFonts w:hint="eastAsia"/>
        </w:rPr>
        <w:t>评分分值计算保留小数点后两位，小数点后第三位“四舍五入”。</w:t>
      </w:r>
    </w:p>
    <w:p w14:paraId="24B96DD4">
      <w:pPr>
        <w:spacing w:line="360" w:lineRule="auto"/>
        <w:ind w:firstLine="435"/>
      </w:pPr>
      <w:r>
        <w:t>3.</w:t>
      </w:r>
      <w:r>
        <w:rPr>
          <w:rFonts w:hint="eastAsia"/>
        </w:rPr>
        <w:t>4</w:t>
      </w:r>
      <w:r>
        <w:t>.4</w:t>
      </w:r>
      <w:r>
        <w:rPr>
          <w:rFonts w:hint="eastAsia"/>
        </w:rPr>
        <w:t>投标人得分</w:t>
      </w:r>
      <w:r>
        <w:t>=A</w:t>
      </w:r>
      <w:r>
        <w:rPr>
          <w:rFonts w:hint="eastAsia"/>
        </w:rPr>
        <w:t>。</w:t>
      </w:r>
    </w:p>
    <w:p w14:paraId="63294A4C">
      <w:pPr>
        <w:pStyle w:val="4"/>
        <w:rPr>
          <w:rFonts w:ascii="宋体" w:hAnsi="宋体"/>
        </w:rPr>
      </w:pPr>
      <w:bookmarkStart w:id="151" w:name="_Toc153538310"/>
      <w:r>
        <w:rPr>
          <w:rFonts w:cs="Calibri"/>
        </w:rPr>
        <w:t>3.</w:t>
      </w:r>
      <w:r>
        <w:rPr>
          <w:rFonts w:hint="eastAsia" w:cs="Calibri"/>
        </w:rPr>
        <w:t>5</w:t>
      </w:r>
      <w:r>
        <w:rPr>
          <w:rFonts w:hint="eastAsia" w:ascii="宋体" w:hAnsi="宋体"/>
        </w:rPr>
        <w:t>投标文件的澄清和补正</w:t>
      </w:r>
      <w:bookmarkEnd w:id="151"/>
    </w:p>
    <w:p w14:paraId="39F77241">
      <w:pPr>
        <w:spacing w:line="360" w:lineRule="auto"/>
        <w:ind w:firstLine="420" w:firstLineChars="200"/>
      </w:pPr>
      <w:r>
        <w:t>3.</w:t>
      </w:r>
      <w:r>
        <w:rPr>
          <w:rFonts w:hint="eastAsia"/>
        </w:rPr>
        <w:t>5</w:t>
      </w:r>
      <w:r>
        <w:t>.1</w:t>
      </w:r>
      <w:r>
        <w:rPr>
          <w:rFonts w:hint="eastAsia"/>
        </w:rPr>
        <w:t>在评标过程中，评标委员会应当以书面形式要求投标人对所提交的投标文件中不明确的内容进行书面澄清或说明。评标委员会不接受投标人主动提出的澄清、说明或补正。</w:t>
      </w:r>
    </w:p>
    <w:p w14:paraId="54A80DC6">
      <w:pPr>
        <w:spacing w:line="360" w:lineRule="auto"/>
        <w:ind w:firstLine="420" w:firstLineChars="200"/>
      </w:pPr>
      <w:r>
        <w:t>3.</w:t>
      </w:r>
      <w:r>
        <w:rPr>
          <w:rFonts w:hint="eastAsia"/>
        </w:rPr>
        <w:t>5</w:t>
      </w:r>
      <w:r>
        <w:t xml:space="preserve">.2 </w:t>
      </w:r>
      <w:r>
        <w:rPr>
          <w:rFonts w:hint="eastAsia"/>
        </w:rPr>
        <w:t>澄清、说明和补正不得改变投标文件的实质性内容。投标人的书面澄清、说明和补正属于投标文件的组成部分。</w:t>
      </w:r>
    </w:p>
    <w:p w14:paraId="06488F3F">
      <w:pPr>
        <w:spacing w:line="360" w:lineRule="auto"/>
        <w:ind w:firstLine="420" w:firstLineChars="200"/>
      </w:pPr>
      <w:r>
        <w:t>3.</w:t>
      </w:r>
      <w:r>
        <w:rPr>
          <w:rFonts w:hint="eastAsia"/>
        </w:rPr>
        <w:t>5</w:t>
      </w:r>
      <w:r>
        <w:t xml:space="preserve">.3 </w:t>
      </w:r>
      <w:r>
        <w:rPr>
          <w:rFonts w:hint="eastAsia"/>
        </w:rPr>
        <w:t>评标委员会对投标人提交的澄清、说明或补正有疑问的，可以要求投标人进一步澄清、说明或补正，直至满足评标委员会的要求。</w:t>
      </w:r>
    </w:p>
    <w:p w14:paraId="2383E5FF">
      <w:pPr>
        <w:spacing w:line="360" w:lineRule="auto"/>
        <w:ind w:firstLine="420" w:firstLineChars="200"/>
      </w:pPr>
      <w:r>
        <w:rPr>
          <w:rFonts w:hint="eastAsia" w:ascii="Calibri" w:hAnsi="Calibri"/>
        </w:rPr>
        <w:t xml:space="preserve">3.5.4 </w:t>
      </w:r>
      <w:r>
        <w:rPr>
          <w:rFonts w:ascii="Calibri" w:hAnsi="Calibri"/>
        </w:rPr>
        <w:t>在评标过程中，评标委员会发现投标人的报价明显低于其他投标报价，使得其投标报价可能低于其个别成本的，</w:t>
      </w:r>
      <w:r>
        <w:rPr>
          <w:rFonts w:ascii="Calibri" w:hAnsi="Calibri"/>
          <w:szCs w:val="22"/>
        </w:rPr>
        <w:t>有可能影响质量或者不能诚信履约的，应当要求其在评标现场合理的时间内提供书面说明</w:t>
      </w:r>
      <w:r>
        <w:rPr>
          <w:rFonts w:ascii="Calibri" w:hAnsi="Calibri"/>
        </w:rPr>
        <w:t>并提供相关证明材料。</w:t>
      </w:r>
      <w:r>
        <w:t>投标人不能合理说明或者不能提供相关证明材料的，</w:t>
      </w:r>
      <w:r>
        <w:rPr>
          <w:rFonts w:ascii="Calibri" w:hAnsi="Calibri"/>
        </w:rPr>
        <w:t>评标委员会</w:t>
      </w:r>
      <w:r>
        <w:rPr>
          <w:rFonts w:hint="eastAsia" w:ascii="Calibri" w:hAnsi="Calibri"/>
        </w:rPr>
        <w:t>应当否决其投标</w:t>
      </w:r>
      <w:r>
        <w:rPr>
          <w:rFonts w:ascii="Calibri" w:hAnsi="Calibri"/>
        </w:rPr>
        <w:t>。</w:t>
      </w:r>
    </w:p>
    <w:p w14:paraId="5E90222C">
      <w:pPr>
        <w:pStyle w:val="4"/>
        <w:rPr>
          <w:rFonts w:ascii="宋体" w:hAnsi="宋体"/>
        </w:rPr>
      </w:pPr>
      <w:bookmarkStart w:id="152" w:name="_Toc153538311"/>
      <w:r>
        <w:rPr>
          <w:rFonts w:cs="Calibri"/>
        </w:rPr>
        <w:t>3.</w:t>
      </w:r>
      <w:r>
        <w:rPr>
          <w:rFonts w:hint="eastAsia" w:cs="Calibri"/>
        </w:rPr>
        <w:t>6</w:t>
      </w:r>
      <w:r>
        <w:rPr>
          <w:rFonts w:hint="eastAsia" w:ascii="宋体" w:hAnsi="宋体"/>
        </w:rPr>
        <w:t>推荐中标候选人</w:t>
      </w:r>
      <w:bookmarkEnd w:id="152"/>
    </w:p>
    <w:p w14:paraId="2F008A3E">
      <w:pPr>
        <w:spacing w:line="360" w:lineRule="auto"/>
        <w:ind w:firstLine="420" w:firstLineChars="200"/>
      </w:pPr>
      <w:r>
        <w:rPr>
          <w:rFonts w:hint="eastAsia"/>
        </w:rPr>
        <w:t>评标委员会在推荐中标候选人时，应遵照以下原则</w:t>
      </w:r>
      <w:r>
        <w:t>:</w:t>
      </w:r>
    </w:p>
    <w:p w14:paraId="4568179F">
      <w:pPr>
        <w:spacing w:line="360" w:lineRule="auto"/>
        <w:ind w:firstLine="420" w:firstLineChars="200"/>
      </w:pPr>
      <w:r>
        <w:t>3.</w:t>
      </w:r>
      <w:r>
        <w:rPr>
          <w:rFonts w:hint="eastAsia"/>
        </w:rPr>
        <w:t>6</w:t>
      </w:r>
      <w:r>
        <w:t>.1</w:t>
      </w:r>
      <w:r>
        <w:rPr>
          <w:rFonts w:hint="eastAsia"/>
        </w:rPr>
        <w:t>评标委员会按照最终得分由高至低的次序排列，推荐</w:t>
      </w:r>
      <w:r>
        <w:t>1-3</w:t>
      </w:r>
      <w:r>
        <w:rPr>
          <w:rFonts w:hint="eastAsia"/>
        </w:rPr>
        <w:t>名中标候选人。</w:t>
      </w:r>
    </w:p>
    <w:p w14:paraId="5139374B">
      <w:pPr>
        <w:spacing w:line="360" w:lineRule="auto"/>
        <w:ind w:firstLine="420" w:firstLineChars="200"/>
      </w:pPr>
      <w:r>
        <w:t>3.</w:t>
      </w:r>
      <w:r>
        <w:rPr>
          <w:rFonts w:hint="eastAsia"/>
        </w:rPr>
        <w:t>6</w:t>
      </w:r>
      <w:r>
        <w:t>.2</w:t>
      </w:r>
      <w:r>
        <w:rPr>
          <w:rFonts w:hint="eastAsia"/>
        </w:rPr>
        <w:t>如果评标委员会根据本章的规定作无效标处理后，有效投标不足三个，评标委员会应当对是否具有竞争性进行判断：有竞争性的，按有效投标最终得分由高至低的次序推荐中标候选人；缺乏竞争的，评标委员会应当否决全部投标。</w:t>
      </w:r>
    </w:p>
    <w:p w14:paraId="23B3A07A">
      <w:pPr>
        <w:spacing w:line="360" w:lineRule="auto"/>
        <w:ind w:firstLine="420" w:firstLineChars="200"/>
      </w:pPr>
      <w:r>
        <w:t>3.</w:t>
      </w:r>
      <w:r>
        <w:rPr>
          <w:rFonts w:hint="eastAsia"/>
        </w:rPr>
        <w:t>6</w:t>
      </w:r>
      <w:r>
        <w:t>.</w:t>
      </w:r>
      <w:r>
        <w:rPr>
          <w:rFonts w:hint="eastAsia"/>
        </w:rPr>
        <w:t>3</w:t>
      </w:r>
      <w:r>
        <w:t xml:space="preserve"> </w:t>
      </w:r>
      <w:r>
        <w:rPr>
          <w:rFonts w:hint="eastAsia"/>
        </w:rPr>
        <w:t>评标委员会完成评标后，应当向招标人提交评标报告。</w:t>
      </w:r>
    </w:p>
    <w:p w14:paraId="67D0B424">
      <w:pPr>
        <w:pStyle w:val="2"/>
        <w:jc w:val="left"/>
      </w:pPr>
      <w:r>
        <w:rPr>
          <w:rFonts w:ascii="宋体" w:hAnsi="宋体" w:cs="宋体"/>
          <w:b w:val="0"/>
          <w:bCs w:val="0"/>
          <w:kern w:val="0"/>
          <w:sz w:val="21"/>
          <w:szCs w:val="21"/>
        </w:rPr>
        <w:br w:type="page"/>
      </w:r>
    </w:p>
    <w:p w14:paraId="079B424D">
      <w:pPr>
        <w:pStyle w:val="2"/>
        <w:jc w:val="left"/>
        <w:rPr>
          <w:rFonts w:hint="eastAsia" w:ascii="宋体" w:hAnsi="宋体" w:eastAsia="黑体" w:cs="宋体"/>
          <w:b w:val="0"/>
          <w:bCs w:val="0"/>
          <w:kern w:val="0"/>
          <w:sz w:val="21"/>
          <w:szCs w:val="21"/>
          <w:lang w:eastAsia="zh-CN"/>
        </w:rPr>
      </w:pPr>
      <w:bookmarkStart w:id="153" w:name="_Toc153538312"/>
      <w:r>
        <w:rPr>
          <w:rFonts w:hint="eastAsia" w:ascii="宋体" w:hAnsi="宋体" w:cs="宋体"/>
          <w:b w:val="0"/>
          <w:bCs w:val="0"/>
          <w:kern w:val="0"/>
          <w:sz w:val="21"/>
          <w:szCs w:val="21"/>
        </w:rPr>
        <w:t>附件</w:t>
      </w:r>
      <w:bookmarkEnd w:id="153"/>
      <w:r>
        <w:rPr>
          <w:rFonts w:hint="eastAsia" w:ascii="宋体" w:hAnsi="宋体" w:cs="宋体"/>
          <w:b w:val="0"/>
          <w:bCs w:val="0"/>
          <w:kern w:val="0"/>
          <w:sz w:val="21"/>
          <w:szCs w:val="21"/>
          <w:lang w:val="en-US" w:eastAsia="zh-CN"/>
        </w:rPr>
        <w:t>A</w:t>
      </w:r>
    </w:p>
    <w:p w14:paraId="06542C75">
      <w:pPr>
        <w:jc w:val="center"/>
        <w:rPr>
          <w:rFonts w:ascii="Calibri" w:hAnsi="Calibri"/>
          <w:sz w:val="32"/>
          <w:szCs w:val="32"/>
        </w:rPr>
      </w:pPr>
      <w:r>
        <w:rPr>
          <w:rFonts w:hint="eastAsia" w:ascii="Calibri" w:hAnsi="Calibri"/>
          <w:sz w:val="32"/>
          <w:szCs w:val="32"/>
        </w:rPr>
        <w:t>评标基准价的计算</w:t>
      </w:r>
    </w:p>
    <w:p w14:paraId="44236CB0">
      <w:pPr>
        <w:tabs>
          <w:tab w:val="left" w:pos="0"/>
        </w:tabs>
        <w:spacing w:line="540" w:lineRule="exact"/>
        <w:ind w:right="-36" w:firstLine="424" w:firstLineChars="202"/>
      </w:pPr>
      <w:r>
        <w:rPr>
          <w:rFonts w:hint="eastAsia"/>
        </w:rPr>
        <w:t>方法一：以有效投标文件（有效投标文件是指初步评审合格的投标文件，下同）的评标价（评标价是指经澄清、补正和修正算术计算错误的投标报价，下同）算术平均值为A〔当有效投标文件≥7家时，去掉最高和最低20%（四舍五入取整）后进行平均；当有效投标文件4-6家时，剔除最高报价后进行算术平均；当有效投标文件＜4时，则次低报价作为投标平均价A〕。</w:t>
      </w:r>
    </w:p>
    <w:p w14:paraId="572ED7AA">
      <w:pPr>
        <w:tabs>
          <w:tab w:val="left" w:pos="0"/>
        </w:tabs>
        <w:spacing w:line="540" w:lineRule="exact"/>
        <w:ind w:right="-36" w:firstLine="424" w:firstLineChars="202"/>
      </w:pPr>
      <w:r>
        <w:rPr>
          <w:rFonts w:hint="eastAsia"/>
        </w:rPr>
        <w:t>评标基准价 =A×K，K 值在开标时由招标人代表随机抽取确定，K 值的取值范围为 95%-98%。</w:t>
      </w:r>
      <w:r>
        <w:rPr>
          <w:rFonts w:hint="eastAsia" w:ascii="宋体" w:hAnsi="宋体"/>
        </w:rPr>
        <w:t>评标价等于评标基准价的得满分；偏离评标基准价的相应扣减得分。</w:t>
      </w:r>
    </w:p>
    <w:p w14:paraId="4FFDEEAB">
      <w:pPr>
        <w:tabs>
          <w:tab w:val="left" w:pos="0"/>
        </w:tabs>
        <w:spacing w:line="540" w:lineRule="exact"/>
        <w:ind w:right="-36" w:firstLine="424" w:firstLineChars="202"/>
      </w:pPr>
      <w:r>
        <w:rPr>
          <w:rFonts w:hint="eastAsia"/>
        </w:rPr>
        <w:t>方法二：以有效投标文件的评标价算术平均值为A〔当有效投标文件≥7家时，去掉最高和最低20%（</w:t>
      </w:r>
      <w:r>
        <w:rPr>
          <w:rFonts w:hint="eastAsia" w:ascii="宋体" w:hAnsi="宋体"/>
        </w:rPr>
        <w:t>四舍五入取整，末位投标报价相同的均保留</w:t>
      </w:r>
      <w:r>
        <w:rPr>
          <w:rFonts w:hint="eastAsia"/>
        </w:rPr>
        <w:t>）后进行平均；当有效投标文件4-6家时</w:t>
      </w:r>
      <w:r>
        <w:rPr>
          <w:rFonts w:hint="eastAsia" w:ascii="宋体" w:hAnsi="宋体"/>
        </w:rPr>
        <w:t>（含4家）</w:t>
      </w:r>
      <w:r>
        <w:rPr>
          <w:rFonts w:hint="eastAsia"/>
        </w:rPr>
        <w:t>，剔除最高报价</w:t>
      </w:r>
      <w:r>
        <w:rPr>
          <w:rFonts w:hint="eastAsia" w:ascii="宋体" w:hAnsi="宋体"/>
        </w:rPr>
        <w:t>（最高报价相同的均剔除）</w:t>
      </w:r>
      <w:r>
        <w:rPr>
          <w:rFonts w:hint="eastAsia"/>
        </w:rPr>
        <w:t xml:space="preserve">后进行算术平均；当有效投标文件＜4时，则次低报价作为投标平均价A〕，招标控制价为B，则: </w:t>
      </w:r>
    </w:p>
    <w:p w14:paraId="3A60B4D0">
      <w:pPr>
        <w:tabs>
          <w:tab w:val="left" w:pos="0"/>
        </w:tabs>
        <w:spacing w:line="540" w:lineRule="exact"/>
        <w:ind w:right="-36" w:firstLine="424" w:firstLineChars="202"/>
      </w:pPr>
      <w:r>
        <w:rPr>
          <w:rFonts w:hint="eastAsia"/>
        </w:rPr>
        <w:t>评标基准价 =A×K1×Q1+B×K2×Q2</w:t>
      </w:r>
    </w:p>
    <w:p w14:paraId="0AC5881D">
      <w:pPr>
        <w:tabs>
          <w:tab w:val="left" w:pos="0"/>
        </w:tabs>
        <w:spacing w:line="540" w:lineRule="exact"/>
        <w:ind w:right="-36" w:firstLine="424" w:firstLineChars="202"/>
      </w:pPr>
      <w:r>
        <w:rPr>
          <w:rFonts w:hint="eastAsia"/>
        </w:rPr>
        <w:t>Q2=1-Q1, Q1取值范围为65%～85%；K1 的取值范围为 95%～98%；Q1、K1 值在开标时由招标人代表随机抽取确定。K2 的取值范围，建筑工程为90%～100%，装饰、安装为88%～100%，市政工程为86%～100%，园林绿化工程为84%～100%，其他工程 88%～100%。K2由招标人在招标文件中明确。</w:t>
      </w:r>
    </w:p>
    <w:p w14:paraId="3A733316">
      <w:pPr>
        <w:tabs>
          <w:tab w:val="left" w:pos="0"/>
        </w:tabs>
        <w:spacing w:line="540" w:lineRule="exact"/>
        <w:ind w:right="-36" w:firstLine="424" w:firstLineChars="202"/>
      </w:pPr>
      <w:r>
        <w:rPr>
          <w:rFonts w:hint="eastAsia"/>
        </w:rPr>
        <w:t>方法三：以有效投标文件的次低评标价为评标基准价。</w:t>
      </w:r>
    </w:p>
    <w:p w14:paraId="5D73EFAF">
      <w:pPr>
        <w:tabs>
          <w:tab w:val="left" w:pos="0"/>
        </w:tabs>
        <w:spacing w:line="540" w:lineRule="exact"/>
        <w:ind w:right="-36" w:firstLine="424" w:firstLineChars="202"/>
      </w:pPr>
      <w:r>
        <w:rPr>
          <w:rFonts w:hint="eastAsia"/>
        </w:rPr>
        <w:t>方法四：以合理最低价作为评标基准价。</w:t>
      </w:r>
    </w:p>
    <w:p w14:paraId="7D64327A">
      <w:pPr>
        <w:tabs>
          <w:tab w:val="left" w:pos="0"/>
        </w:tabs>
        <w:spacing w:line="540" w:lineRule="exact"/>
        <w:ind w:right="-36" w:firstLine="424" w:firstLineChars="202"/>
      </w:pPr>
      <w:r>
        <w:rPr>
          <w:rFonts w:hint="eastAsia"/>
        </w:rPr>
        <w:t>对有效投标文件工程量清单中的分部分项工程项目清单综合单价子目（指单价）、单价措施项目清单综合单价子目（指单价）、总价措施项目清单费用（指总费用）、其他项目清单费用（指总费用）等所有报价由低到高分别依次排序。</w:t>
      </w:r>
    </w:p>
    <w:p w14:paraId="1650E587">
      <w:pPr>
        <w:tabs>
          <w:tab w:val="left" w:pos="0"/>
        </w:tabs>
        <w:spacing w:line="540" w:lineRule="exact"/>
        <w:ind w:right="-36" w:firstLine="424" w:firstLineChars="202"/>
      </w:pPr>
      <w:r>
        <w:rPr>
          <w:rFonts w:hint="eastAsia"/>
        </w:rPr>
        <w:t>当有效投标文件≥7家时，先剔除各报价中最高的20%项（四舍五入取整）和最低的20%项（四舍五入取整）后进行算术平均；当有效投标文件4-6家时，剔除各报价中最高值后进行算术平均；当有效投标文件＜4时，取各报价中的次低值。由此计算出分部分项工程项目清单综合单价、单价措施项目清单综合单价、总价措施项目清单费用和其他项目清单费用，再按招标清单所列费率计算规费、税金，得出一个投标平均总价A。</w:t>
      </w:r>
    </w:p>
    <w:p w14:paraId="236A0B97">
      <w:pPr>
        <w:tabs>
          <w:tab w:val="left" w:pos="0"/>
        </w:tabs>
        <w:spacing w:line="540" w:lineRule="exact"/>
        <w:ind w:right="-36" w:firstLine="424" w:firstLineChars="202"/>
      </w:pPr>
      <w:r>
        <w:rPr>
          <w:rFonts w:hint="eastAsia"/>
        </w:rPr>
        <w:t>评标基准价（合理最低价）=A×R</w:t>
      </w:r>
    </w:p>
    <w:p w14:paraId="178D67F0">
      <w:pPr>
        <w:tabs>
          <w:tab w:val="left" w:pos="0"/>
        </w:tabs>
        <w:spacing w:line="540" w:lineRule="exact"/>
        <w:ind w:right="-36" w:firstLine="424" w:firstLineChars="202"/>
      </w:pPr>
      <w:r>
        <w:rPr>
          <w:rFonts w:hint="eastAsia"/>
        </w:rPr>
        <w:t>R值建筑工程为97%～93%，装修、安装工程下浮范围为95%～90%，市政工程下浮范围为93%～88%，园林绿化工程下浮范围为92%～85%，其他工程下浮范围为95%～90%，各地可根据情况适时对下浮范围进行调整。招标人需在招标文件中明确具体下浮区间。项目具体下浮率根据招标文件规定的下浮区间在开标时抽取，或者在招标文件中明确确定固定下浮率（下浮率取整）。</w:t>
      </w:r>
    </w:p>
    <w:p w14:paraId="2BB8DD47">
      <w:pPr>
        <w:tabs>
          <w:tab w:val="left" w:pos="0"/>
        </w:tabs>
        <w:spacing w:line="540" w:lineRule="exact"/>
        <w:ind w:right="-36" w:firstLine="424" w:firstLineChars="202"/>
      </w:pPr>
      <w:r>
        <w:rPr>
          <w:rFonts w:hint="eastAsia"/>
        </w:rPr>
        <w:t>评标基准价计算的说明：</w:t>
      </w:r>
    </w:p>
    <w:p w14:paraId="0198CA70">
      <w:pPr>
        <w:tabs>
          <w:tab w:val="left" w:pos="0"/>
        </w:tabs>
        <w:spacing w:line="540" w:lineRule="exact"/>
        <w:ind w:right="-36" w:firstLine="424" w:firstLineChars="202"/>
      </w:pPr>
      <w:r>
        <w:rPr>
          <w:rFonts w:hint="eastAsia"/>
        </w:rPr>
        <w:t>（1）有效投标文件是指初步评审合格的投标文件。</w:t>
      </w:r>
    </w:p>
    <w:p w14:paraId="034EBABD">
      <w:pPr>
        <w:tabs>
          <w:tab w:val="left" w:pos="0"/>
        </w:tabs>
        <w:spacing w:line="540" w:lineRule="exact"/>
        <w:ind w:right="-36" w:firstLine="424" w:firstLineChars="202"/>
      </w:pPr>
      <w:r>
        <w:rPr>
          <w:rFonts w:hint="eastAsia"/>
        </w:rPr>
        <w:t>（2）上述招标控制价是指控制价表中的B控制价；评标价是指投标报价中的B报价。</w:t>
      </w:r>
    </w:p>
    <w:p w14:paraId="6D21B90E">
      <w:pPr>
        <w:tabs>
          <w:tab w:val="left" w:pos="0"/>
        </w:tabs>
        <w:spacing w:line="540" w:lineRule="exact"/>
        <w:ind w:right="-36" w:firstLine="424" w:firstLineChars="202"/>
        <w:rPr>
          <w:rFonts w:ascii="宋体" w:hAnsi="宋体"/>
          <w:szCs w:val="21"/>
        </w:rPr>
      </w:pPr>
      <w:r>
        <w:rPr>
          <w:rFonts w:hint="eastAsia"/>
        </w:rPr>
        <w:t>（3）评标价是指经澄清、补正、和修正算术计算错误的投标报价。</w:t>
      </w:r>
    </w:p>
    <w:p w14:paraId="1F69000C"/>
    <w:p w14:paraId="1C2ADE4B">
      <w:r>
        <w:br w:type="page"/>
      </w:r>
    </w:p>
    <w:p w14:paraId="1DFEE39C">
      <w:pPr>
        <w:pStyle w:val="2"/>
        <w:widowControl/>
        <w:jc w:val="left"/>
        <w:rPr>
          <w:rFonts w:hint="eastAsia" w:ascii="宋体" w:hAnsi="宋体" w:eastAsia="黑体" w:cs="宋体"/>
          <w:b w:val="0"/>
          <w:bCs w:val="0"/>
          <w:kern w:val="0"/>
          <w:sz w:val="21"/>
          <w:szCs w:val="21"/>
        </w:rPr>
      </w:pPr>
      <w:bookmarkStart w:id="154" w:name="_Toc21880"/>
      <w:bookmarkStart w:id="155" w:name="_Toc23742"/>
      <w:bookmarkStart w:id="156" w:name="_Toc28334"/>
      <w:bookmarkStart w:id="157" w:name="_Toc104647869"/>
      <w:bookmarkStart w:id="158" w:name="_Toc13065"/>
      <w:bookmarkStart w:id="159" w:name="_Toc29546261"/>
      <w:r>
        <w:rPr>
          <w:rFonts w:hint="eastAsia" w:ascii="宋体" w:hAnsi="宋体" w:eastAsia="黑体" w:cs="宋体"/>
          <w:b w:val="0"/>
          <w:bCs w:val="0"/>
          <w:kern w:val="0"/>
          <w:sz w:val="21"/>
          <w:szCs w:val="21"/>
        </w:rPr>
        <w:t>附件B</w:t>
      </w:r>
      <w:bookmarkEnd w:id="154"/>
      <w:bookmarkEnd w:id="155"/>
      <w:bookmarkEnd w:id="156"/>
      <w:bookmarkEnd w:id="157"/>
      <w:bookmarkEnd w:id="158"/>
      <w:bookmarkEnd w:id="159"/>
    </w:p>
    <w:p w14:paraId="490EB9B2">
      <w:pPr>
        <w:keepNext w:val="0"/>
        <w:keepLines w:val="0"/>
        <w:widowControl w:val="0"/>
        <w:suppressLineNumbers w:val="0"/>
        <w:spacing w:before="0" w:beforeAutospacing="0" w:after="0" w:afterAutospacing="0"/>
        <w:ind w:left="0" w:right="0"/>
        <w:jc w:val="center"/>
        <w:rPr>
          <w:sz w:val="32"/>
          <w:szCs w:val="32"/>
          <w:lang w:val="en-US"/>
        </w:rPr>
      </w:pPr>
      <w:r>
        <w:rPr>
          <w:rFonts w:hint="eastAsia" w:ascii="Times New Roman" w:hAnsi="Times New Roman" w:eastAsia="宋体" w:cs="宋体"/>
          <w:kern w:val="2"/>
          <w:sz w:val="32"/>
          <w:szCs w:val="32"/>
          <w:lang w:val="en-US" w:eastAsia="zh-CN" w:bidi="ar"/>
        </w:rPr>
        <w:t>废标条件</w:t>
      </w:r>
    </w:p>
    <w:p w14:paraId="0CEA52A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B0.总则</w:t>
      </w:r>
    </w:p>
    <w:p w14:paraId="1A13CD93">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本附件所集中列示的废标条件，是本章“评标办法”的组成部分，是对第一章“投标人须知”和本章正文部分所规定的废标条件的总结和补充，如果出现相互矛盾的情况，以第一章“投标人须知”和本章正文部分的规定为准。招标文件未明列的无效标条款，不得作为否决投标、判定无效标的依据。</w:t>
      </w:r>
    </w:p>
    <w:p w14:paraId="2EF8862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B1.废标条件</w:t>
      </w:r>
    </w:p>
    <w:p w14:paraId="168FEB1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 投标文件中的投标函未加盖投标人的签章；</w:t>
      </w:r>
    </w:p>
    <w:p w14:paraId="680C8A2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B1.2 投标文件中的投标函未加盖企业法定代表人（或企业法定代表人委托代理人）签章的；</w:t>
      </w:r>
    </w:p>
    <w:p w14:paraId="43E9CDC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B1.3 投标函加盖企业法定代表人委托代理人签章的，企业法定代表人委托代理人没有合法、</w:t>
      </w:r>
    </w:p>
    <w:p w14:paraId="43F2F27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有效的委托书（原件）的；</w:t>
      </w:r>
    </w:p>
    <w:p w14:paraId="49151AA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B1.4 投标人资质条件不符合国家有关规定，或者不满足招标文件规定的资格条件的；</w:t>
      </w:r>
    </w:p>
    <w:p w14:paraId="38D3B6E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B1.5 投标人名称或组织结构与资格预审时不一致的；</w:t>
      </w:r>
    </w:p>
    <w:p w14:paraId="0B0E504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B1.6 除在投标截止时间前经招标人书面同意外，项目负责人与资格预审时不一致的；</w:t>
      </w:r>
    </w:p>
    <w:p w14:paraId="5E1F33C8">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B1.7 组成联合体投标未提供联合体各方共同投标协议的；</w:t>
      </w:r>
    </w:p>
    <w:p w14:paraId="3B446262">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B1.8 在同一招标项目中，联合体成员以自己名义单独投标或者参加其他联合体投标的；</w:t>
      </w:r>
    </w:p>
    <w:p w14:paraId="5C999973">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B1.9 联合体成员与资格预审确定的结果不一致的；</w:t>
      </w:r>
    </w:p>
    <w:p w14:paraId="1C4D03E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B1.10 投标报价低于成本或者高于招标文件设定的招标控制价或者招标人设置的投标限价</w:t>
      </w:r>
    </w:p>
    <w:p w14:paraId="3580169A">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的；</w:t>
      </w:r>
    </w:p>
    <w:p w14:paraId="3DA5596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B1.11 同一投标人提交两个及以上不同的投标文件或者投标报价，但招标文件要求提交备选</w:t>
      </w:r>
    </w:p>
    <w:p w14:paraId="1EFD63F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投标的除外；</w:t>
      </w:r>
    </w:p>
    <w:p w14:paraId="05BEB12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B1.12 投标文件中已标价工程量清单与招标文件规定的暂估价、暂列金额及甲供材料价格不</w:t>
      </w:r>
    </w:p>
    <w:p w14:paraId="5E4971A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一致的；</w:t>
      </w:r>
    </w:p>
    <w:p w14:paraId="454EF2F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B1.13 投标文件中已标价工程量清单与招标文件明确列出的不可竞争费用项目或费率或计算</w:t>
      </w:r>
    </w:p>
    <w:p w14:paraId="143085CA">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基础不一致的；</w:t>
      </w:r>
    </w:p>
    <w:p w14:paraId="2A7FCF0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B1.14 投标文件中已标价工程量清单与招标文件提供的工程量清单中的项目编码、项目名称、</w:t>
      </w:r>
    </w:p>
    <w:p w14:paraId="35CAE104">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项目特征、计量单位、工程量不一致的；</w:t>
      </w:r>
    </w:p>
    <w:p w14:paraId="36CBA25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B1.15 未按招标文件要求提供投标保证金的；</w:t>
      </w:r>
    </w:p>
    <w:p w14:paraId="5B9816D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B1.16 投标文件载明的招标项目完成期限超过招标文件规定的期限的；</w:t>
      </w:r>
    </w:p>
    <w:p w14:paraId="0869384D">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B1.17 明显不符合技术规范、技术标准的要求的；</w:t>
      </w:r>
    </w:p>
    <w:p w14:paraId="3D9DD131">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B1.18 投标文件载明的货物包装方式、检验标准和方法等不符合招标文件的要求的；</w:t>
      </w:r>
    </w:p>
    <w:p w14:paraId="1F32C2AA">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B1.19 投标文件提出了不能满足招标文件要求或招标人不能接受的工程验收、计量、价款结</w:t>
      </w:r>
    </w:p>
    <w:p w14:paraId="0F90AC7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算和支付办法的；</w:t>
      </w:r>
    </w:p>
    <w:p w14:paraId="1A8988E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B1.20 未按招标文件要求提供电子投标文件，或者投标文件未能解密且按照招标文件明确的</w:t>
      </w:r>
    </w:p>
    <w:p w14:paraId="5D04ACF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投标文件解密失败的补救方案补救不成功的；</w:t>
      </w:r>
    </w:p>
    <w:p w14:paraId="785B91A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B1.21 不同投标人的投标文件以及投标文件制作过程出现了评标委员会认为不应当雷同的情</w:t>
      </w:r>
    </w:p>
    <w:p w14:paraId="27A510A2">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况的；</w:t>
      </w:r>
    </w:p>
    <w:p w14:paraId="5BE577F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B1.22 施工组织设计(施工方案)存在明显技术方案错误、或者不符合招标文件有关暗标的要</w:t>
      </w:r>
    </w:p>
    <w:p w14:paraId="61E3C2DA">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求；</w:t>
      </w:r>
    </w:p>
    <w:p w14:paraId="6B4ADEA6">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B1.23 以他人的名义投标、串通投标、以行贿手段谋取中标或者以其他弄虚作假方式投标的；</w:t>
      </w:r>
    </w:p>
    <w:p w14:paraId="77FD5F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B1.24 投标文件关键内容模糊、无法辨认的。</w:t>
      </w:r>
    </w:p>
    <w:p w14:paraId="7B220757">
      <w:pPr>
        <w:pStyle w:val="2"/>
        <w:jc w:val="center"/>
      </w:pPr>
      <w:r>
        <w:br w:type="page"/>
      </w:r>
      <w:bookmarkStart w:id="160" w:name="_Toc153538313"/>
      <w:r>
        <w:t>第四章  合同条款及格式</w:t>
      </w:r>
      <w:bookmarkEnd w:id="160"/>
    </w:p>
    <w:p w14:paraId="4F6907AF">
      <w:pPr>
        <w:pStyle w:val="21"/>
        <w:jc w:val="center"/>
        <w:rPr>
          <w:rFonts w:ascii="Times New Roman" w:hAnsi="Times New Roman" w:eastAsia="华文中宋"/>
          <w:b/>
          <w:sz w:val="52"/>
          <w:szCs w:val="52"/>
        </w:rPr>
      </w:pPr>
    </w:p>
    <w:p w14:paraId="0FA6F32E">
      <w:pPr>
        <w:pStyle w:val="21"/>
        <w:jc w:val="center"/>
        <w:rPr>
          <w:rFonts w:ascii="Times New Roman" w:hAnsi="Times New Roman" w:eastAsia="华文中宋"/>
          <w:b/>
          <w:sz w:val="52"/>
          <w:szCs w:val="52"/>
        </w:rPr>
      </w:pPr>
    </w:p>
    <w:p w14:paraId="7E9DD909">
      <w:pPr>
        <w:pStyle w:val="21"/>
        <w:jc w:val="center"/>
        <w:rPr>
          <w:rFonts w:ascii="Times New Roman" w:hAnsi="Times New Roman" w:eastAsia="华文中宋"/>
          <w:b/>
          <w:sz w:val="52"/>
          <w:szCs w:val="52"/>
        </w:rPr>
      </w:pPr>
    </w:p>
    <w:p w14:paraId="79CBF756">
      <w:pPr>
        <w:pStyle w:val="21"/>
        <w:jc w:val="center"/>
        <w:rPr>
          <w:rFonts w:ascii="Times New Roman" w:hAnsi="Times New Roman" w:eastAsia="华文中宋"/>
          <w:b/>
          <w:sz w:val="52"/>
          <w:szCs w:val="52"/>
        </w:rPr>
      </w:pPr>
    </w:p>
    <w:bookmarkEnd w:id="139"/>
    <w:p w14:paraId="66506BB0">
      <w:pPr>
        <w:pStyle w:val="21"/>
        <w:jc w:val="center"/>
        <w:rPr>
          <w:rFonts w:ascii="宋体" w:hAnsi="宋体"/>
          <w:b/>
          <w:sz w:val="72"/>
          <w:szCs w:val="52"/>
        </w:rPr>
      </w:pPr>
      <w:bookmarkStart w:id="161" w:name="_Toc358569763"/>
      <w:r>
        <w:rPr>
          <w:rFonts w:ascii="宋体" w:hAnsi="宋体"/>
          <w:b/>
          <w:sz w:val="72"/>
          <w:szCs w:val="52"/>
        </w:rPr>
        <w:t>建设工程施工合同</w:t>
      </w:r>
    </w:p>
    <w:p w14:paraId="46DA459E">
      <w:pPr>
        <w:pStyle w:val="21"/>
        <w:jc w:val="center"/>
        <w:rPr>
          <w:rFonts w:ascii="宋体" w:hAnsi="宋体"/>
          <w:b/>
          <w:sz w:val="52"/>
          <w:szCs w:val="52"/>
        </w:rPr>
      </w:pPr>
      <w:r>
        <w:rPr>
          <w:rFonts w:ascii="宋体" w:hAnsi="宋体"/>
          <w:b/>
          <w:sz w:val="52"/>
          <w:szCs w:val="52"/>
        </w:rPr>
        <w:t>（示范文本）</w:t>
      </w:r>
    </w:p>
    <w:p w14:paraId="21FEAF87">
      <w:pPr>
        <w:pStyle w:val="21"/>
        <w:jc w:val="center"/>
        <w:rPr>
          <w:rFonts w:ascii="宋体" w:hAnsi="宋体"/>
          <w:bCs/>
          <w:sz w:val="32"/>
          <w:szCs w:val="32"/>
        </w:rPr>
      </w:pPr>
      <w:r>
        <w:rPr>
          <w:rFonts w:ascii="宋体" w:hAnsi="宋体"/>
          <w:bCs/>
          <w:sz w:val="32"/>
          <w:szCs w:val="32"/>
        </w:rPr>
        <w:t>（GF—2017—0201）</w:t>
      </w:r>
    </w:p>
    <w:p w14:paraId="60CF1D97">
      <w:pPr>
        <w:pStyle w:val="21"/>
        <w:jc w:val="center"/>
        <w:rPr>
          <w:rFonts w:ascii="宋体" w:hAnsi="宋体"/>
          <w:b/>
          <w:sz w:val="52"/>
          <w:szCs w:val="52"/>
        </w:rPr>
      </w:pPr>
    </w:p>
    <w:p w14:paraId="44BA1C96">
      <w:pPr>
        <w:pStyle w:val="21"/>
        <w:jc w:val="center"/>
        <w:rPr>
          <w:rFonts w:ascii="宋体" w:hAnsi="宋体"/>
          <w:b/>
          <w:sz w:val="72"/>
          <w:szCs w:val="72"/>
        </w:rPr>
      </w:pPr>
    </w:p>
    <w:p w14:paraId="0286F2D3">
      <w:pPr>
        <w:pStyle w:val="21"/>
        <w:jc w:val="center"/>
        <w:rPr>
          <w:rFonts w:ascii="宋体" w:hAnsi="宋体"/>
          <w:b/>
          <w:sz w:val="72"/>
          <w:szCs w:val="72"/>
        </w:rPr>
      </w:pPr>
    </w:p>
    <w:p w14:paraId="7683FE0B">
      <w:pPr>
        <w:pStyle w:val="21"/>
        <w:jc w:val="center"/>
        <w:rPr>
          <w:rFonts w:ascii="宋体" w:hAnsi="宋体"/>
          <w:b/>
          <w:sz w:val="52"/>
          <w:szCs w:val="52"/>
        </w:rPr>
      </w:pPr>
    </w:p>
    <w:p w14:paraId="1C0D09B4">
      <w:pPr>
        <w:pStyle w:val="21"/>
        <w:rPr>
          <w:rFonts w:ascii="宋体" w:hAnsi="宋体"/>
          <w:b/>
          <w:sz w:val="28"/>
          <w:szCs w:val="28"/>
        </w:rPr>
      </w:pPr>
    </w:p>
    <w:p w14:paraId="24F29730">
      <w:pPr>
        <w:pStyle w:val="21"/>
        <w:rPr>
          <w:rFonts w:ascii="宋体" w:hAnsi="宋体"/>
          <w:b/>
          <w:sz w:val="28"/>
          <w:szCs w:val="28"/>
        </w:rPr>
      </w:pPr>
    </w:p>
    <w:p w14:paraId="38500AC3">
      <w:pPr>
        <w:pStyle w:val="21"/>
        <w:rPr>
          <w:rFonts w:ascii="宋体" w:hAnsi="宋体"/>
          <w:b/>
          <w:sz w:val="28"/>
          <w:szCs w:val="28"/>
        </w:rPr>
      </w:pPr>
    </w:p>
    <w:p w14:paraId="2D784524">
      <w:pPr>
        <w:pStyle w:val="4"/>
        <w:jc w:val="center"/>
        <w:rPr>
          <w:rFonts w:ascii="宋体" w:hAnsi="宋体" w:eastAsia="宋体"/>
          <w:b w:val="0"/>
          <w:sz w:val="32"/>
          <w:szCs w:val="44"/>
        </w:rPr>
      </w:pPr>
      <w:r>
        <w:rPr>
          <w:rFonts w:ascii="宋体" w:hAnsi="宋体" w:eastAsia="宋体"/>
          <w:highlight w:val="white"/>
        </w:rPr>
        <w:br w:type="page"/>
      </w:r>
      <w:bookmarkStart w:id="162" w:name="_Toc153538314"/>
      <w:bookmarkStart w:id="163" w:name="_Toc41467958"/>
      <w:r>
        <w:rPr>
          <w:rFonts w:ascii="宋体" w:hAnsi="宋体" w:eastAsia="宋体"/>
          <w:sz w:val="32"/>
          <w:szCs w:val="44"/>
        </w:rPr>
        <w:t>第一部分 合同协议书</w:t>
      </w:r>
      <w:bookmarkEnd w:id="162"/>
      <w:bookmarkEnd w:id="163"/>
    </w:p>
    <w:p w14:paraId="626B3AF0">
      <w:pPr>
        <w:spacing w:line="360" w:lineRule="auto"/>
        <w:rPr>
          <w:rFonts w:ascii="宋体" w:hAnsi="宋体" w:cs="宋体"/>
          <w:b/>
          <w:szCs w:val="30"/>
          <w:u w:val="single"/>
        </w:rPr>
      </w:pPr>
      <w:r>
        <w:rPr>
          <w:rFonts w:ascii="宋体" w:hAnsi="宋体"/>
          <w:b/>
          <w:szCs w:val="30"/>
        </w:rPr>
        <w:t>发包人（全称）：</w:t>
      </w:r>
      <w:r>
        <w:rPr>
          <w:rFonts w:hint="eastAsia" w:ascii="MingLiU_HKSCS" w:hAnsi="MingLiU_HKSCS" w:cs="MingLiU_HKSCS"/>
          <w:b/>
          <w:szCs w:val="30"/>
          <w:u w:val="single"/>
        </w:rPr>
        <w:t xml:space="preserve">       </w:t>
      </w:r>
      <w:r>
        <w:rPr>
          <w:rFonts w:hint="eastAsia" w:ascii="宋体" w:hAnsi="宋体" w:cs="宋体"/>
          <w:b/>
          <w:szCs w:val="30"/>
          <w:u w:val="single"/>
        </w:rPr>
        <w:t xml:space="preserve">               </w:t>
      </w:r>
      <w:r>
        <w:rPr>
          <w:rFonts w:hint="eastAsia" w:ascii="MingLiU_HKSCS" w:hAnsi="MingLiU_HKSCS" w:cs="MingLiU_HKSCS"/>
          <w:b/>
          <w:szCs w:val="30"/>
          <w:u w:val="single"/>
        </w:rPr>
        <w:t xml:space="preserve">  </w:t>
      </w:r>
      <w:r>
        <w:rPr>
          <w:rFonts w:hint="eastAsia" w:ascii="宋体" w:hAnsi="宋体" w:cs="宋体"/>
          <w:b/>
          <w:szCs w:val="30"/>
          <w:u w:val="single"/>
        </w:rPr>
        <w:t xml:space="preserve">      </w:t>
      </w:r>
      <w:r>
        <w:rPr>
          <w:rFonts w:hint="eastAsia" w:ascii="MingLiU_HKSCS" w:hAnsi="MingLiU_HKSCS" w:cs="MingLiU_HKSCS"/>
          <w:b/>
          <w:szCs w:val="30"/>
          <w:u w:val="single"/>
        </w:rPr>
        <w:t xml:space="preserve"> </w:t>
      </w:r>
      <w:r>
        <w:rPr>
          <w:rFonts w:hint="eastAsia" w:ascii="宋体" w:hAnsi="宋体" w:cs="宋体"/>
          <w:b/>
          <w:szCs w:val="30"/>
          <w:u w:val="single"/>
        </w:rPr>
        <w:t xml:space="preserve"> </w:t>
      </w:r>
      <w:r>
        <w:rPr>
          <w:rFonts w:hint="eastAsia" w:ascii="MingLiU_HKSCS" w:hAnsi="MingLiU_HKSCS" w:cs="MingLiU_HKSCS"/>
          <w:b/>
          <w:szCs w:val="30"/>
          <w:u w:val="single"/>
        </w:rPr>
        <w:t xml:space="preserve"> </w:t>
      </w:r>
      <w:r>
        <w:rPr>
          <w:rFonts w:hint="eastAsia" w:ascii="宋体" w:hAnsi="宋体" w:cs="宋体"/>
          <w:b/>
          <w:szCs w:val="30"/>
          <w:u w:val="single"/>
        </w:rPr>
        <w:t xml:space="preserve"> </w:t>
      </w:r>
      <w:r>
        <w:rPr>
          <w:rFonts w:hint="eastAsia" w:ascii="MingLiU_HKSCS" w:hAnsi="MingLiU_HKSCS" w:cs="MingLiU_HKSCS"/>
          <w:b/>
          <w:szCs w:val="30"/>
          <w:u w:val="single"/>
        </w:rPr>
        <w:t xml:space="preserve">      </w:t>
      </w:r>
    </w:p>
    <w:p w14:paraId="6A5574F7">
      <w:pPr>
        <w:spacing w:line="360" w:lineRule="auto"/>
        <w:rPr>
          <w:rFonts w:ascii="宋体" w:hAnsi="宋体" w:cs="宋体"/>
          <w:b/>
          <w:szCs w:val="30"/>
          <w:u w:val="single"/>
        </w:rPr>
      </w:pPr>
      <w:r>
        <w:rPr>
          <w:rFonts w:ascii="宋体" w:hAnsi="宋体"/>
          <w:b/>
          <w:szCs w:val="30"/>
        </w:rPr>
        <w:t>承包人（全称）：</w:t>
      </w:r>
      <w:r>
        <w:rPr>
          <w:rFonts w:hint="eastAsia" w:ascii="MingLiU_HKSCS" w:hAnsi="MingLiU_HKSCS" w:cs="MingLiU_HKSCS"/>
          <w:b/>
          <w:szCs w:val="30"/>
          <w:u w:val="single"/>
        </w:rPr>
        <w:t xml:space="preserve">    </w:t>
      </w:r>
      <w:r>
        <w:rPr>
          <w:rFonts w:hint="eastAsia" w:ascii="宋体" w:hAnsi="宋体" w:cs="宋体"/>
          <w:b/>
          <w:szCs w:val="30"/>
          <w:u w:val="single"/>
        </w:rPr>
        <w:t xml:space="preserve">              </w:t>
      </w:r>
      <w:r>
        <w:rPr>
          <w:rFonts w:hint="eastAsia" w:ascii="MingLiU_HKSCS" w:hAnsi="MingLiU_HKSCS" w:cs="MingLiU_HKSCS"/>
          <w:b/>
          <w:szCs w:val="30"/>
          <w:u w:val="single"/>
        </w:rPr>
        <w:t xml:space="preserve">   </w:t>
      </w:r>
      <w:r>
        <w:rPr>
          <w:rFonts w:hint="eastAsia" w:ascii="宋体" w:hAnsi="宋体" w:cs="宋体"/>
          <w:b/>
          <w:szCs w:val="30"/>
          <w:u w:val="single"/>
        </w:rPr>
        <w:t xml:space="preserve">      </w:t>
      </w:r>
      <w:r>
        <w:rPr>
          <w:rFonts w:hint="eastAsia" w:ascii="MingLiU_HKSCS" w:hAnsi="MingLiU_HKSCS" w:cs="MingLiU_HKSCS"/>
          <w:b/>
          <w:szCs w:val="30"/>
          <w:u w:val="single"/>
        </w:rPr>
        <w:t xml:space="preserve"> </w:t>
      </w:r>
      <w:r>
        <w:rPr>
          <w:rFonts w:hint="eastAsia" w:ascii="宋体" w:hAnsi="宋体" w:cs="宋体"/>
          <w:b/>
          <w:szCs w:val="30"/>
          <w:u w:val="single"/>
        </w:rPr>
        <w:t xml:space="preserve">  </w:t>
      </w:r>
      <w:r>
        <w:rPr>
          <w:rFonts w:hint="eastAsia" w:ascii="MingLiU_HKSCS" w:hAnsi="MingLiU_HKSCS" w:cs="MingLiU_HKSCS"/>
          <w:b/>
          <w:szCs w:val="30"/>
          <w:u w:val="single"/>
        </w:rPr>
        <w:t xml:space="preserve">          </w:t>
      </w:r>
    </w:p>
    <w:p w14:paraId="0881C11D">
      <w:pPr>
        <w:spacing w:line="360" w:lineRule="auto"/>
        <w:ind w:firstLine="420" w:firstLineChars="200"/>
        <w:rPr>
          <w:rFonts w:ascii="宋体" w:hAnsi="宋体"/>
          <w:szCs w:val="30"/>
        </w:rPr>
      </w:pPr>
      <w:r>
        <w:rPr>
          <w:rFonts w:ascii="宋体" w:hAnsi="宋体"/>
          <w:szCs w:val="30"/>
        </w:rPr>
        <w:t>根据《中华人民共和国民法典》、《中华人民共和国建筑法》及有关法律规定，遵循平等、自愿、公平和诚实信用的原则，双方就</w:t>
      </w:r>
    </w:p>
    <w:p w14:paraId="13D716CB">
      <w:pPr>
        <w:spacing w:line="360" w:lineRule="auto"/>
        <w:rPr>
          <w:rFonts w:ascii="宋体" w:hAnsi="宋体"/>
          <w:szCs w:val="30"/>
        </w:rPr>
      </w:pPr>
      <w:r>
        <w:rPr>
          <w:rFonts w:ascii="宋体" w:hAnsi="宋体"/>
          <w:szCs w:val="30"/>
          <w:u w:val="single"/>
        </w:rPr>
        <w:t xml:space="preserve">                       </w:t>
      </w:r>
      <w:r>
        <w:rPr>
          <w:rFonts w:ascii="宋体" w:hAnsi="宋体"/>
          <w:szCs w:val="30"/>
        </w:rPr>
        <w:t>工程施工及有关事项协商一致，共同达成如下协议：</w:t>
      </w:r>
    </w:p>
    <w:p w14:paraId="0B5C7268">
      <w:pPr>
        <w:pStyle w:val="5"/>
        <w:spacing w:before="120" w:after="120"/>
        <w:rPr>
          <w:rFonts w:ascii="宋体" w:hAnsi="宋体"/>
          <w:bCs w:val="0"/>
          <w:szCs w:val="32"/>
        </w:rPr>
      </w:pPr>
      <w:bookmarkStart w:id="164" w:name="_Toc351203481"/>
      <w:r>
        <w:rPr>
          <w:rFonts w:ascii="宋体" w:hAnsi="宋体"/>
          <w:b w:val="0"/>
          <w:szCs w:val="32"/>
        </w:rPr>
        <w:t>一、工程概况</w:t>
      </w:r>
      <w:bookmarkEnd w:id="164"/>
    </w:p>
    <w:p w14:paraId="1EFDBA64">
      <w:pPr>
        <w:spacing w:line="360" w:lineRule="auto"/>
        <w:ind w:firstLine="411" w:firstLineChars="196"/>
        <w:rPr>
          <w:rFonts w:ascii="宋体" w:hAnsi="宋体"/>
          <w:szCs w:val="30"/>
          <w:u w:val="single"/>
        </w:rPr>
      </w:pPr>
      <w:r>
        <w:rPr>
          <w:rFonts w:ascii="宋体" w:hAnsi="宋体"/>
          <w:bCs/>
          <w:szCs w:val="30"/>
        </w:rPr>
        <w:t>1.工程名称</w:t>
      </w:r>
      <w:r>
        <w:rPr>
          <w:rFonts w:ascii="宋体" w:hAnsi="宋体"/>
          <w:szCs w:val="30"/>
        </w:rPr>
        <w:t>：</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w:t>
      </w:r>
    </w:p>
    <w:p w14:paraId="792794EF">
      <w:pPr>
        <w:spacing w:line="360" w:lineRule="auto"/>
        <w:ind w:firstLine="411" w:firstLineChars="196"/>
        <w:rPr>
          <w:rFonts w:ascii="宋体" w:hAnsi="宋体"/>
          <w:bCs/>
          <w:szCs w:val="30"/>
        </w:rPr>
      </w:pPr>
      <w:r>
        <w:rPr>
          <w:rFonts w:ascii="宋体" w:hAnsi="宋体"/>
          <w:bCs/>
          <w:szCs w:val="30"/>
        </w:rPr>
        <w:t>2.工程地点：</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w:t>
      </w:r>
    </w:p>
    <w:p w14:paraId="44B5F47D">
      <w:pPr>
        <w:spacing w:line="360" w:lineRule="auto"/>
        <w:ind w:firstLine="411" w:firstLineChars="196"/>
        <w:rPr>
          <w:rFonts w:ascii="宋体" w:hAnsi="宋体"/>
          <w:bCs/>
          <w:szCs w:val="30"/>
        </w:rPr>
      </w:pPr>
      <w:r>
        <w:rPr>
          <w:rFonts w:ascii="宋体" w:hAnsi="宋体"/>
          <w:bCs/>
          <w:szCs w:val="30"/>
        </w:rPr>
        <w:t>3.工程立项批准文号：</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bCs/>
          <w:szCs w:val="30"/>
        </w:rPr>
        <w:t>。</w:t>
      </w:r>
    </w:p>
    <w:p w14:paraId="237590C9">
      <w:pPr>
        <w:spacing w:line="360" w:lineRule="auto"/>
        <w:ind w:firstLine="411" w:firstLineChars="196"/>
        <w:rPr>
          <w:rFonts w:ascii="宋体" w:hAnsi="宋体"/>
          <w:bCs/>
          <w:szCs w:val="30"/>
        </w:rPr>
      </w:pPr>
      <w:r>
        <w:rPr>
          <w:rFonts w:ascii="宋体" w:hAnsi="宋体"/>
          <w:bCs/>
          <w:szCs w:val="30"/>
        </w:rPr>
        <w:t>4.资金来源：</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bCs/>
          <w:szCs w:val="30"/>
        </w:rPr>
        <w:t>。</w:t>
      </w:r>
    </w:p>
    <w:p w14:paraId="01B34059">
      <w:pPr>
        <w:spacing w:line="360" w:lineRule="auto"/>
        <w:ind w:firstLine="411" w:firstLineChars="196"/>
        <w:rPr>
          <w:rFonts w:ascii="宋体" w:hAnsi="宋体"/>
          <w:bCs/>
          <w:szCs w:val="30"/>
        </w:rPr>
      </w:pPr>
      <w:r>
        <w:rPr>
          <w:rFonts w:ascii="宋体" w:hAnsi="宋体"/>
          <w:bCs/>
          <w:szCs w:val="30"/>
        </w:rPr>
        <w:t>5.工程内容：</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bCs/>
          <w:szCs w:val="30"/>
        </w:rPr>
        <w:t>。</w:t>
      </w:r>
    </w:p>
    <w:p w14:paraId="489CF90C">
      <w:pPr>
        <w:spacing w:line="360" w:lineRule="auto"/>
        <w:ind w:firstLine="411" w:firstLineChars="196"/>
        <w:rPr>
          <w:rFonts w:ascii="宋体" w:hAnsi="宋体"/>
          <w:bCs/>
          <w:szCs w:val="30"/>
        </w:rPr>
      </w:pPr>
      <w:r>
        <w:rPr>
          <w:rFonts w:ascii="宋体" w:hAnsi="宋体"/>
          <w:szCs w:val="32"/>
        </w:rPr>
        <w:t>群体工程应附《承包人承揽工程项目一览表》（附件1）。</w:t>
      </w:r>
    </w:p>
    <w:p w14:paraId="7A1A4C74">
      <w:pPr>
        <w:spacing w:line="360" w:lineRule="auto"/>
        <w:ind w:firstLine="411" w:firstLineChars="196"/>
        <w:rPr>
          <w:rFonts w:ascii="宋体" w:hAnsi="宋体"/>
          <w:bCs/>
          <w:szCs w:val="30"/>
        </w:rPr>
      </w:pPr>
      <w:r>
        <w:rPr>
          <w:rFonts w:ascii="宋体" w:hAnsi="宋体"/>
          <w:bCs/>
          <w:szCs w:val="30"/>
        </w:rPr>
        <w:t>6.工程承包范围：</w:t>
      </w:r>
    </w:p>
    <w:p w14:paraId="48EE09C7">
      <w:pPr>
        <w:spacing w:line="360" w:lineRule="auto"/>
        <w:ind w:firstLine="405" w:firstLineChars="193"/>
        <w:rPr>
          <w:rFonts w:ascii="宋体" w:hAnsi="宋体"/>
          <w:szCs w:val="30"/>
        </w:rPr>
      </w:pPr>
      <w:r>
        <w:rPr>
          <w:rFonts w:hint="eastAsia" w:ascii="MingLiU_HKSCS" w:hAnsi="MingLiU_HKSCS" w:cs="MingLiU_HKSCS"/>
          <w:szCs w:val="30"/>
          <w:u w:val="single"/>
        </w:rPr>
        <w:t xml:space="preserve">                                                  </w:t>
      </w:r>
    </w:p>
    <w:p w14:paraId="0690CE0C">
      <w:pPr>
        <w:spacing w:line="360" w:lineRule="auto"/>
        <w:ind w:firstLine="420" w:firstLineChars="200"/>
        <w:rPr>
          <w:rFonts w:ascii="宋体" w:hAnsi="宋体"/>
          <w:szCs w:val="30"/>
        </w:rPr>
      </w:pPr>
      <w:r>
        <w:rPr>
          <w:rFonts w:hint="eastAsia" w:ascii="MingLiU_HKSCS" w:hAnsi="MingLiU_HKSCS" w:cs="MingLiU_HKSCS"/>
          <w:szCs w:val="30"/>
          <w:u w:val="single"/>
        </w:rPr>
        <w:t xml:space="preserve">                                                 </w:t>
      </w:r>
      <w:r>
        <w:rPr>
          <w:rFonts w:ascii="宋体" w:hAnsi="宋体"/>
          <w:szCs w:val="30"/>
        </w:rPr>
        <w:t>。</w:t>
      </w:r>
    </w:p>
    <w:p w14:paraId="2FDF7CB5">
      <w:pPr>
        <w:pStyle w:val="5"/>
        <w:spacing w:before="120" w:after="120"/>
        <w:rPr>
          <w:rFonts w:ascii="宋体" w:hAnsi="宋体"/>
          <w:b w:val="0"/>
          <w:szCs w:val="32"/>
        </w:rPr>
      </w:pPr>
      <w:bookmarkStart w:id="165" w:name="_Toc351203482"/>
      <w:r>
        <w:rPr>
          <w:rFonts w:ascii="宋体" w:hAnsi="宋体"/>
          <w:b w:val="0"/>
          <w:szCs w:val="32"/>
        </w:rPr>
        <w:t>二、合同工期</w:t>
      </w:r>
      <w:bookmarkEnd w:id="165"/>
    </w:p>
    <w:p w14:paraId="0A80EB42">
      <w:pPr>
        <w:spacing w:line="360" w:lineRule="auto"/>
        <w:ind w:firstLine="459"/>
        <w:rPr>
          <w:rFonts w:ascii="宋体" w:hAnsi="宋体"/>
          <w:szCs w:val="30"/>
        </w:rPr>
      </w:pPr>
      <w:r>
        <w:rPr>
          <w:rFonts w:ascii="宋体" w:hAnsi="宋体"/>
          <w:szCs w:val="30"/>
        </w:rPr>
        <w:t>计划开工日期：</w:t>
      </w:r>
      <w:r>
        <w:rPr>
          <w:rFonts w:hint="eastAsia" w:ascii="MingLiU_HKSCS" w:hAnsi="MingLiU_HKSCS" w:cs="MingLiU_HKSCS"/>
          <w:szCs w:val="30"/>
          <w:u w:val="single"/>
        </w:rPr>
        <w:t xml:space="preserve">           </w:t>
      </w:r>
      <w:r>
        <w:rPr>
          <w:rFonts w:ascii="宋体" w:hAnsi="宋体"/>
          <w:szCs w:val="30"/>
        </w:rPr>
        <w:t>年</w:t>
      </w:r>
      <w:r>
        <w:rPr>
          <w:rFonts w:hint="eastAsia" w:ascii="MingLiU_HKSCS" w:hAnsi="MingLiU_HKSCS" w:cs="MingLiU_HKSCS"/>
          <w:szCs w:val="30"/>
          <w:u w:val="single"/>
        </w:rPr>
        <w:t xml:space="preserve">     </w:t>
      </w:r>
      <w:r>
        <w:rPr>
          <w:rFonts w:ascii="宋体" w:hAnsi="宋体"/>
          <w:szCs w:val="30"/>
        </w:rPr>
        <w:t>月</w:t>
      </w:r>
      <w:r>
        <w:rPr>
          <w:rFonts w:hint="eastAsia" w:ascii="MingLiU_HKSCS" w:hAnsi="MingLiU_HKSCS" w:cs="MingLiU_HKSCS"/>
          <w:szCs w:val="30"/>
          <w:u w:val="single"/>
        </w:rPr>
        <w:t xml:space="preserve">       </w:t>
      </w:r>
      <w:r>
        <w:rPr>
          <w:rFonts w:ascii="宋体" w:hAnsi="宋体"/>
          <w:szCs w:val="30"/>
        </w:rPr>
        <w:t>日。</w:t>
      </w:r>
    </w:p>
    <w:p w14:paraId="18FE4F74">
      <w:pPr>
        <w:spacing w:line="360" w:lineRule="auto"/>
        <w:ind w:firstLine="459"/>
        <w:rPr>
          <w:rFonts w:ascii="宋体" w:hAnsi="宋体"/>
          <w:szCs w:val="30"/>
        </w:rPr>
      </w:pPr>
      <w:r>
        <w:rPr>
          <w:rFonts w:ascii="宋体" w:hAnsi="宋体"/>
          <w:szCs w:val="30"/>
        </w:rPr>
        <w:t>计划竣工日期：</w:t>
      </w:r>
      <w:r>
        <w:rPr>
          <w:rFonts w:hint="eastAsia" w:ascii="MingLiU_HKSCS" w:hAnsi="MingLiU_HKSCS" w:cs="MingLiU_HKSCS"/>
          <w:szCs w:val="30"/>
          <w:u w:val="single"/>
        </w:rPr>
        <w:t xml:space="preserve">           </w:t>
      </w:r>
      <w:r>
        <w:rPr>
          <w:rFonts w:ascii="宋体" w:hAnsi="宋体"/>
          <w:szCs w:val="30"/>
        </w:rPr>
        <w:t>年</w:t>
      </w:r>
      <w:r>
        <w:rPr>
          <w:rFonts w:hint="eastAsia" w:ascii="MingLiU_HKSCS" w:hAnsi="MingLiU_HKSCS" w:cs="MingLiU_HKSCS"/>
          <w:szCs w:val="30"/>
          <w:u w:val="single"/>
        </w:rPr>
        <w:t xml:space="preserve">     </w:t>
      </w:r>
      <w:r>
        <w:rPr>
          <w:rFonts w:ascii="宋体" w:hAnsi="宋体"/>
          <w:szCs w:val="30"/>
        </w:rPr>
        <w:t>月</w:t>
      </w:r>
      <w:r>
        <w:rPr>
          <w:rFonts w:hint="eastAsia" w:ascii="MingLiU_HKSCS" w:hAnsi="MingLiU_HKSCS" w:cs="MingLiU_HKSCS"/>
          <w:szCs w:val="30"/>
          <w:u w:val="single"/>
        </w:rPr>
        <w:t xml:space="preserve">      </w:t>
      </w:r>
      <w:r>
        <w:rPr>
          <w:rFonts w:ascii="宋体" w:hAnsi="宋体"/>
          <w:szCs w:val="30"/>
        </w:rPr>
        <w:t>日。</w:t>
      </w:r>
    </w:p>
    <w:p w14:paraId="590CF41E">
      <w:pPr>
        <w:spacing w:line="360" w:lineRule="auto"/>
        <w:ind w:firstLine="459"/>
        <w:rPr>
          <w:rFonts w:ascii="宋体" w:hAnsi="宋体"/>
          <w:szCs w:val="30"/>
        </w:rPr>
      </w:pPr>
      <w:r>
        <w:rPr>
          <w:rFonts w:ascii="宋体" w:hAnsi="宋体"/>
          <w:szCs w:val="30"/>
        </w:rPr>
        <w:t>工期总日历天数：</w:t>
      </w:r>
      <w:r>
        <w:rPr>
          <w:rFonts w:hint="eastAsia" w:ascii="MingLiU_HKSCS" w:hAnsi="MingLiU_HKSCS" w:cs="MingLiU_HKSCS"/>
          <w:szCs w:val="30"/>
          <w:u w:val="single"/>
        </w:rPr>
        <w:t xml:space="preserve">       </w:t>
      </w:r>
      <w:r>
        <w:rPr>
          <w:rFonts w:ascii="宋体" w:hAnsi="宋体"/>
          <w:szCs w:val="30"/>
        </w:rPr>
        <w:t>天。工期总日历天数与根据前述计划开竣工日期计算的工期天数不一致的，以工期总日历天数为准。</w:t>
      </w:r>
    </w:p>
    <w:p w14:paraId="06DE5BC6">
      <w:pPr>
        <w:pStyle w:val="5"/>
        <w:spacing w:before="120" w:after="120"/>
        <w:rPr>
          <w:rFonts w:ascii="宋体" w:hAnsi="宋体"/>
          <w:bCs w:val="0"/>
          <w:szCs w:val="32"/>
        </w:rPr>
      </w:pPr>
      <w:bookmarkStart w:id="166" w:name="_Toc351203483"/>
      <w:r>
        <w:rPr>
          <w:rFonts w:ascii="宋体" w:hAnsi="宋体"/>
          <w:b w:val="0"/>
          <w:szCs w:val="32"/>
        </w:rPr>
        <w:t>三、质量标准</w:t>
      </w:r>
      <w:bookmarkEnd w:id="166"/>
    </w:p>
    <w:p w14:paraId="21E28F16">
      <w:pPr>
        <w:spacing w:line="360" w:lineRule="auto"/>
        <w:ind w:firstLine="459"/>
        <w:rPr>
          <w:rFonts w:ascii="宋体" w:hAnsi="宋体"/>
          <w:szCs w:val="30"/>
        </w:rPr>
      </w:pPr>
      <w:r>
        <w:rPr>
          <w:rFonts w:ascii="宋体" w:hAnsi="宋体"/>
          <w:szCs w:val="30"/>
        </w:rPr>
        <w:t>工程质量符合</w:t>
      </w:r>
      <w:r>
        <w:rPr>
          <w:rFonts w:hint="eastAsia" w:ascii="MingLiU_HKSCS" w:hAnsi="MingLiU_HKSCS" w:cs="MingLiU_HKSCS"/>
          <w:szCs w:val="30"/>
          <w:u w:val="single"/>
        </w:rPr>
        <w:t xml:space="preserve">                 </w:t>
      </w:r>
      <w:r>
        <w:rPr>
          <w:rFonts w:ascii="宋体" w:hAnsi="宋体"/>
          <w:szCs w:val="30"/>
        </w:rPr>
        <w:t>标准。</w:t>
      </w:r>
    </w:p>
    <w:p w14:paraId="567AA17E">
      <w:pPr>
        <w:pStyle w:val="5"/>
        <w:spacing w:before="120" w:after="120"/>
        <w:rPr>
          <w:rFonts w:ascii="宋体" w:hAnsi="宋体"/>
          <w:bCs w:val="0"/>
          <w:szCs w:val="32"/>
        </w:rPr>
      </w:pPr>
      <w:bookmarkStart w:id="167" w:name="_Toc351203484"/>
      <w:r>
        <w:rPr>
          <w:rFonts w:ascii="宋体" w:hAnsi="宋体"/>
          <w:b w:val="0"/>
          <w:szCs w:val="32"/>
        </w:rPr>
        <w:t>四、签约合同价与合同价格形式</w:t>
      </w:r>
      <w:bookmarkEnd w:id="167"/>
      <w:r>
        <w:rPr>
          <w:rFonts w:ascii="宋体" w:hAnsi="宋体"/>
          <w:b w:val="0"/>
          <w:szCs w:val="32"/>
        </w:rPr>
        <w:tab/>
      </w:r>
    </w:p>
    <w:p w14:paraId="26C49D53">
      <w:pPr>
        <w:spacing w:line="360" w:lineRule="auto"/>
        <w:ind w:firstLine="420" w:firstLineChars="200"/>
        <w:rPr>
          <w:rFonts w:ascii="宋体" w:hAnsi="宋体"/>
          <w:szCs w:val="30"/>
        </w:rPr>
      </w:pPr>
      <w:r>
        <w:rPr>
          <w:rFonts w:ascii="宋体" w:hAnsi="宋体"/>
          <w:szCs w:val="30"/>
        </w:rPr>
        <w:t>1.签约合同价为：</w:t>
      </w:r>
    </w:p>
    <w:p w14:paraId="5C4712BF">
      <w:pPr>
        <w:spacing w:line="360" w:lineRule="auto"/>
        <w:ind w:firstLine="525" w:firstLineChars="250"/>
        <w:rPr>
          <w:rFonts w:ascii="宋体" w:hAnsi="宋体"/>
          <w:szCs w:val="30"/>
        </w:rPr>
      </w:pPr>
      <w:r>
        <w:rPr>
          <w:rFonts w:ascii="宋体" w:hAnsi="宋体"/>
          <w:szCs w:val="30"/>
        </w:rPr>
        <w:t>人民币（大写）</w:t>
      </w:r>
      <w:r>
        <w:rPr>
          <w:rFonts w:ascii="宋体" w:hAnsi="宋体"/>
          <w:szCs w:val="30"/>
          <w:u w:val="single"/>
        </w:rPr>
        <w:t xml:space="preserve">                 </w:t>
      </w:r>
      <w:r>
        <w:rPr>
          <w:rFonts w:ascii="宋体" w:hAnsi="宋体"/>
          <w:szCs w:val="30"/>
        </w:rPr>
        <w:t>(¥</w:t>
      </w:r>
      <w:r>
        <w:rPr>
          <w:rFonts w:ascii="宋体" w:hAnsi="宋体"/>
          <w:szCs w:val="30"/>
          <w:u w:val="single"/>
        </w:rPr>
        <w:t xml:space="preserve">            </w:t>
      </w:r>
      <w:r>
        <w:rPr>
          <w:rFonts w:ascii="宋体" w:hAnsi="宋体"/>
          <w:szCs w:val="30"/>
        </w:rPr>
        <w:t>元)；</w:t>
      </w:r>
    </w:p>
    <w:p w14:paraId="5120BA13">
      <w:pPr>
        <w:spacing w:line="360" w:lineRule="auto"/>
        <w:ind w:firstLine="420" w:firstLineChars="200"/>
        <w:rPr>
          <w:rFonts w:ascii="宋体" w:hAnsi="宋体"/>
          <w:szCs w:val="30"/>
        </w:rPr>
      </w:pPr>
      <w:r>
        <w:rPr>
          <w:rFonts w:ascii="宋体" w:hAnsi="宋体"/>
          <w:szCs w:val="30"/>
        </w:rPr>
        <w:t>其中：</w:t>
      </w:r>
    </w:p>
    <w:p w14:paraId="4D600599">
      <w:pPr>
        <w:spacing w:line="360" w:lineRule="auto"/>
        <w:ind w:firstLine="420" w:firstLineChars="200"/>
        <w:rPr>
          <w:rFonts w:ascii="宋体" w:hAnsi="宋体"/>
          <w:szCs w:val="30"/>
        </w:rPr>
      </w:pPr>
      <w:r>
        <w:rPr>
          <w:rFonts w:ascii="宋体" w:hAnsi="宋体"/>
          <w:szCs w:val="30"/>
        </w:rPr>
        <w:t>（1）安全文明施工费：</w:t>
      </w:r>
    </w:p>
    <w:p w14:paraId="250B3BEF">
      <w:pPr>
        <w:spacing w:line="360" w:lineRule="auto"/>
        <w:ind w:firstLine="945" w:firstLineChars="450"/>
        <w:rPr>
          <w:rFonts w:ascii="宋体" w:hAnsi="宋体"/>
          <w:szCs w:val="30"/>
        </w:rPr>
      </w:pPr>
      <w:r>
        <w:rPr>
          <w:rFonts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ascii="宋体" w:hAnsi="宋体"/>
          <w:szCs w:val="30"/>
        </w:rPr>
        <w:t>元)；</w:t>
      </w:r>
    </w:p>
    <w:p w14:paraId="5B96726F">
      <w:pPr>
        <w:spacing w:line="360" w:lineRule="auto"/>
        <w:ind w:firstLine="420" w:firstLineChars="200"/>
        <w:rPr>
          <w:rFonts w:ascii="宋体" w:hAnsi="宋体"/>
          <w:szCs w:val="30"/>
        </w:rPr>
      </w:pPr>
      <w:r>
        <w:rPr>
          <w:rFonts w:ascii="宋体" w:hAnsi="宋体"/>
          <w:szCs w:val="30"/>
        </w:rPr>
        <w:t>（2）材料和工程设备暂估价金额：</w:t>
      </w:r>
    </w:p>
    <w:p w14:paraId="0C9F7555">
      <w:pPr>
        <w:spacing w:line="360" w:lineRule="auto"/>
        <w:ind w:firstLine="945" w:firstLineChars="450"/>
        <w:rPr>
          <w:rFonts w:ascii="宋体" w:hAnsi="宋体"/>
          <w:szCs w:val="30"/>
        </w:rPr>
      </w:pPr>
      <w:r>
        <w:rPr>
          <w:rFonts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ascii="宋体" w:hAnsi="宋体"/>
          <w:szCs w:val="30"/>
        </w:rPr>
        <w:t>元)；</w:t>
      </w:r>
    </w:p>
    <w:p w14:paraId="3822BCA7">
      <w:pPr>
        <w:spacing w:line="360" w:lineRule="auto"/>
        <w:ind w:firstLine="420" w:firstLineChars="200"/>
        <w:rPr>
          <w:rFonts w:ascii="宋体" w:hAnsi="宋体"/>
          <w:szCs w:val="30"/>
        </w:rPr>
      </w:pPr>
      <w:r>
        <w:rPr>
          <w:rFonts w:ascii="宋体" w:hAnsi="宋体"/>
          <w:szCs w:val="30"/>
        </w:rPr>
        <w:t>（3）专业工程暂估价金额：</w:t>
      </w:r>
    </w:p>
    <w:p w14:paraId="0E228F3D">
      <w:pPr>
        <w:spacing w:line="360" w:lineRule="auto"/>
        <w:ind w:firstLine="945" w:firstLineChars="450"/>
        <w:rPr>
          <w:rFonts w:ascii="宋体" w:hAnsi="宋体"/>
          <w:szCs w:val="30"/>
        </w:rPr>
      </w:pPr>
      <w:r>
        <w:rPr>
          <w:rFonts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ascii="宋体" w:hAnsi="宋体"/>
          <w:szCs w:val="30"/>
        </w:rPr>
        <w:t>元)；</w:t>
      </w:r>
    </w:p>
    <w:p w14:paraId="185A33C6">
      <w:pPr>
        <w:spacing w:line="360" w:lineRule="auto"/>
        <w:ind w:firstLine="420" w:firstLineChars="200"/>
        <w:rPr>
          <w:rFonts w:ascii="宋体" w:hAnsi="宋体"/>
          <w:szCs w:val="30"/>
        </w:rPr>
      </w:pPr>
      <w:r>
        <w:rPr>
          <w:rFonts w:ascii="宋体" w:hAnsi="宋体"/>
          <w:szCs w:val="30"/>
        </w:rPr>
        <w:t>（4）暂列金额：</w:t>
      </w:r>
    </w:p>
    <w:p w14:paraId="21C3F9F9">
      <w:pPr>
        <w:spacing w:line="360" w:lineRule="auto"/>
        <w:ind w:firstLine="945" w:firstLineChars="450"/>
        <w:rPr>
          <w:rFonts w:ascii="宋体" w:hAnsi="宋体"/>
          <w:szCs w:val="30"/>
        </w:rPr>
      </w:pPr>
      <w:r>
        <w:rPr>
          <w:rFonts w:ascii="宋体" w:hAnsi="宋体"/>
          <w:szCs w:val="30"/>
        </w:rPr>
        <w:t>人民币（大写）</w:t>
      </w:r>
      <w:r>
        <w:rPr>
          <w:rFonts w:ascii="宋体" w:hAnsi="宋体"/>
          <w:szCs w:val="30"/>
          <w:u w:val="single"/>
        </w:rPr>
        <w:t xml:space="preserve">              </w:t>
      </w:r>
      <w:r>
        <w:rPr>
          <w:rFonts w:ascii="宋体" w:hAnsi="宋体"/>
          <w:szCs w:val="30"/>
        </w:rPr>
        <w:t xml:space="preserve"> (¥</w:t>
      </w:r>
      <w:r>
        <w:rPr>
          <w:rFonts w:ascii="宋体" w:hAnsi="宋体"/>
          <w:szCs w:val="30"/>
          <w:u w:val="single"/>
        </w:rPr>
        <w:t xml:space="preserve">          </w:t>
      </w:r>
      <w:r>
        <w:rPr>
          <w:rFonts w:ascii="宋体" w:hAnsi="宋体"/>
          <w:szCs w:val="30"/>
        </w:rPr>
        <w:t>元)。</w:t>
      </w:r>
    </w:p>
    <w:p w14:paraId="665CC047">
      <w:pPr>
        <w:spacing w:line="360" w:lineRule="auto"/>
        <w:ind w:firstLine="420" w:firstLineChars="200"/>
        <w:rPr>
          <w:rFonts w:ascii="宋体" w:hAnsi="宋体"/>
          <w:szCs w:val="30"/>
        </w:rPr>
      </w:pPr>
      <w:r>
        <w:rPr>
          <w:rFonts w:ascii="宋体" w:hAnsi="宋体"/>
          <w:szCs w:val="30"/>
        </w:rPr>
        <w:t>2.合同价格形式：</w:t>
      </w:r>
      <w:r>
        <w:rPr>
          <w:rFonts w:hint="eastAsia" w:ascii="MingLiU_HKSCS" w:hAnsi="MingLiU_HKSCS" w:cs="MingLiU_HKSCS"/>
          <w:szCs w:val="30"/>
          <w:u w:val="single"/>
        </w:rPr>
        <w:t xml:space="preserve">  </w:t>
      </w:r>
      <w:r>
        <w:rPr>
          <w:rFonts w:ascii="宋体" w:hAnsi="宋体"/>
          <w:szCs w:val="30"/>
          <w:u w:val="single"/>
        </w:rPr>
        <w:t xml:space="preserve">            </w:t>
      </w:r>
      <w:r>
        <w:rPr>
          <w:rFonts w:hint="eastAsia" w:ascii="MingLiU_HKSCS" w:hAnsi="MingLiU_HKSCS" w:cs="MingLiU_HKSCS"/>
          <w:szCs w:val="30"/>
          <w:u w:val="single"/>
        </w:rPr>
        <w:t xml:space="preserve"> </w:t>
      </w:r>
      <w:r>
        <w:rPr>
          <w:rFonts w:ascii="宋体" w:hAnsi="宋体"/>
          <w:szCs w:val="30"/>
        </w:rPr>
        <w:t>。</w:t>
      </w:r>
    </w:p>
    <w:p w14:paraId="1653F4F4">
      <w:pPr>
        <w:pStyle w:val="5"/>
        <w:spacing w:before="120" w:after="120"/>
        <w:rPr>
          <w:rFonts w:ascii="宋体" w:hAnsi="宋体"/>
          <w:b w:val="0"/>
          <w:szCs w:val="32"/>
        </w:rPr>
      </w:pPr>
      <w:bookmarkStart w:id="168" w:name="_Toc351203485"/>
      <w:r>
        <w:rPr>
          <w:rFonts w:ascii="宋体" w:hAnsi="宋体"/>
          <w:b w:val="0"/>
          <w:szCs w:val="32"/>
        </w:rPr>
        <w:t>五、</w:t>
      </w:r>
      <w:bookmarkEnd w:id="168"/>
      <w:r>
        <w:rPr>
          <w:rFonts w:ascii="宋体" w:hAnsi="宋体"/>
          <w:b w:val="0"/>
          <w:szCs w:val="32"/>
        </w:rPr>
        <w:t>项目经理</w:t>
      </w:r>
    </w:p>
    <w:p w14:paraId="6D0EB38D">
      <w:pPr>
        <w:spacing w:line="360" w:lineRule="auto"/>
        <w:ind w:firstLine="420" w:firstLineChars="200"/>
        <w:rPr>
          <w:rFonts w:ascii="宋体" w:hAnsi="宋体"/>
          <w:szCs w:val="30"/>
        </w:rPr>
      </w:pPr>
      <w:r>
        <w:rPr>
          <w:rFonts w:ascii="宋体" w:hAnsi="宋体"/>
          <w:szCs w:val="30"/>
        </w:rPr>
        <w:t>承包人项目经理：</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u w:val="single"/>
        </w:rPr>
        <w:t xml:space="preserve">             </w:t>
      </w:r>
      <w:r>
        <w:rPr>
          <w:rFonts w:hint="eastAsia" w:ascii="MingLiU_HKSCS" w:hAnsi="MingLiU_HKSCS" w:cs="MingLiU_HKSCS"/>
          <w:szCs w:val="30"/>
          <w:u w:val="single"/>
        </w:rPr>
        <w:t xml:space="preserve"> </w:t>
      </w:r>
      <w:r>
        <w:rPr>
          <w:rFonts w:ascii="宋体" w:hAnsi="宋体"/>
          <w:szCs w:val="30"/>
        </w:rPr>
        <w:t>。</w:t>
      </w:r>
    </w:p>
    <w:p w14:paraId="71469EEF">
      <w:pPr>
        <w:pStyle w:val="5"/>
        <w:spacing w:before="120" w:after="120"/>
        <w:rPr>
          <w:rFonts w:ascii="宋体" w:hAnsi="宋体"/>
          <w:bCs w:val="0"/>
          <w:szCs w:val="32"/>
        </w:rPr>
      </w:pPr>
      <w:bookmarkStart w:id="169" w:name="_Toc351203486"/>
      <w:r>
        <w:rPr>
          <w:rFonts w:ascii="宋体" w:hAnsi="宋体"/>
          <w:b w:val="0"/>
          <w:szCs w:val="32"/>
        </w:rPr>
        <w:t>六、合同文件构成</w:t>
      </w:r>
      <w:bookmarkEnd w:id="169"/>
    </w:p>
    <w:p w14:paraId="77290AAB">
      <w:pPr>
        <w:spacing w:line="360" w:lineRule="auto"/>
        <w:ind w:firstLine="420" w:firstLineChars="200"/>
        <w:rPr>
          <w:rFonts w:ascii="宋体" w:hAnsi="宋体"/>
          <w:bCs/>
          <w:szCs w:val="30"/>
        </w:rPr>
      </w:pPr>
      <w:r>
        <w:rPr>
          <w:rFonts w:ascii="宋体" w:hAnsi="宋体"/>
          <w:bCs/>
          <w:szCs w:val="30"/>
        </w:rPr>
        <w:t>本协议书与下列文件一起构成合同文件：</w:t>
      </w:r>
    </w:p>
    <w:p w14:paraId="5D6E44FE">
      <w:pPr>
        <w:autoSpaceDE w:val="0"/>
        <w:autoSpaceDN w:val="0"/>
        <w:adjustRightInd w:val="0"/>
        <w:spacing w:line="360" w:lineRule="auto"/>
        <w:ind w:firstLine="420" w:firstLineChars="200"/>
        <w:jc w:val="left"/>
        <w:rPr>
          <w:rFonts w:ascii="宋体" w:hAnsi="宋体"/>
          <w:szCs w:val="30"/>
        </w:rPr>
      </w:pPr>
      <w:r>
        <w:rPr>
          <w:rFonts w:ascii="宋体" w:hAnsi="宋体"/>
          <w:szCs w:val="30"/>
        </w:rPr>
        <w:t>（1）中标通知书（如果有）；</w:t>
      </w:r>
    </w:p>
    <w:p w14:paraId="76D8D023">
      <w:pPr>
        <w:autoSpaceDE w:val="0"/>
        <w:autoSpaceDN w:val="0"/>
        <w:adjustRightInd w:val="0"/>
        <w:spacing w:line="360" w:lineRule="auto"/>
        <w:ind w:firstLine="420" w:firstLineChars="200"/>
        <w:jc w:val="left"/>
        <w:rPr>
          <w:rFonts w:ascii="宋体" w:hAnsi="宋体"/>
          <w:szCs w:val="30"/>
        </w:rPr>
      </w:pPr>
      <w:r>
        <w:rPr>
          <w:rFonts w:ascii="宋体" w:hAnsi="宋体"/>
          <w:szCs w:val="30"/>
        </w:rPr>
        <w:t xml:space="preserve">（2）投标函及其附录（如果有）； </w:t>
      </w:r>
    </w:p>
    <w:p w14:paraId="383AD9CF">
      <w:pPr>
        <w:autoSpaceDE w:val="0"/>
        <w:autoSpaceDN w:val="0"/>
        <w:adjustRightInd w:val="0"/>
        <w:spacing w:line="360" w:lineRule="auto"/>
        <w:ind w:firstLine="420" w:firstLineChars="200"/>
        <w:jc w:val="left"/>
        <w:rPr>
          <w:rFonts w:ascii="宋体" w:hAnsi="宋体"/>
          <w:szCs w:val="30"/>
        </w:rPr>
      </w:pPr>
      <w:r>
        <w:rPr>
          <w:rFonts w:ascii="宋体" w:hAnsi="宋体"/>
          <w:szCs w:val="30"/>
        </w:rPr>
        <w:t>（3）专用合同条款及其附件；</w:t>
      </w:r>
    </w:p>
    <w:p w14:paraId="6439FF67">
      <w:pPr>
        <w:autoSpaceDE w:val="0"/>
        <w:autoSpaceDN w:val="0"/>
        <w:adjustRightInd w:val="0"/>
        <w:spacing w:line="360" w:lineRule="auto"/>
        <w:ind w:firstLine="420" w:firstLineChars="200"/>
        <w:jc w:val="left"/>
        <w:rPr>
          <w:rFonts w:ascii="宋体" w:hAnsi="宋体"/>
          <w:szCs w:val="30"/>
        </w:rPr>
      </w:pPr>
      <w:r>
        <w:rPr>
          <w:rFonts w:ascii="宋体" w:hAnsi="宋体"/>
          <w:szCs w:val="30"/>
        </w:rPr>
        <w:t>（4）通用合同条款；</w:t>
      </w:r>
    </w:p>
    <w:p w14:paraId="13FC7BCC">
      <w:pPr>
        <w:autoSpaceDE w:val="0"/>
        <w:autoSpaceDN w:val="0"/>
        <w:adjustRightInd w:val="0"/>
        <w:spacing w:line="360" w:lineRule="auto"/>
        <w:ind w:firstLine="420" w:firstLineChars="200"/>
        <w:jc w:val="left"/>
        <w:rPr>
          <w:rFonts w:ascii="宋体" w:hAnsi="宋体"/>
          <w:szCs w:val="30"/>
        </w:rPr>
      </w:pPr>
      <w:r>
        <w:rPr>
          <w:rFonts w:ascii="宋体" w:hAnsi="宋体"/>
          <w:szCs w:val="30"/>
        </w:rPr>
        <w:t>（5）技术标准和要求；</w:t>
      </w:r>
    </w:p>
    <w:p w14:paraId="48C5E8B7">
      <w:pPr>
        <w:autoSpaceDE w:val="0"/>
        <w:autoSpaceDN w:val="0"/>
        <w:adjustRightInd w:val="0"/>
        <w:spacing w:line="360" w:lineRule="auto"/>
        <w:ind w:firstLine="420" w:firstLineChars="200"/>
        <w:jc w:val="left"/>
        <w:rPr>
          <w:rFonts w:ascii="宋体" w:hAnsi="宋体"/>
          <w:szCs w:val="30"/>
        </w:rPr>
      </w:pPr>
      <w:r>
        <w:rPr>
          <w:rFonts w:ascii="宋体" w:hAnsi="宋体"/>
          <w:szCs w:val="30"/>
        </w:rPr>
        <w:t>（6）图纸；</w:t>
      </w:r>
    </w:p>
    <w:p w14:paraId="610C5418">
      <w:pPr>
        <w:autoSpaceDE w:val="0"/>
        <w:autoSpaceDN w:val="0"/>
        <w:adjustRightInd w:val="0"/>
        <w:spacing w:line="360" w:lineRule="auto"/>
        <w:ind w:firstLine="420" w:firstLineChars="200"/>
        <w:jc w:val="left"/>
        <w:rPr>
          <w:rFonts w:ascii="宋体" w:hAnsi="宋体"/>
          <w:szCs w:val="30"/>
        </w:rPr>
      </w:pPr>
      <w:r>
        <w:rPr>
          <w:rFonts w:ascii="宋体" w:hAnsi="宋体"/>
          <w:szCs w:val="30"/>
        </w:rPr>
        <w:t>（7）已标价工程量清单或预算书；</w:t>
      </w:r>
    </w:p>
    <w:p w14:paraId="6F0A2E9F">
      <w:pPr>
        <w:autoSpaceDE w:val="0"/>
        <w:autoSpaceDN w:val="0"/>
        <w:adjustRightInd w:val="0"/>
        <w:spacing w:line="360" w:lineRule="auto"/>
        <w:ind w:firstLine="420" w:firstLineChars="200"/>
        <w:jc w:val="left"/>
        <w:rPr>
          <w:rFonts w:ascii="宋体" w:hAnsi="宋体"/>
          <w:szCs w:val="30"/>
        </w:rPr>
      </w:pPr>
      <w:r>
        <w:rPr>
          <w:rFonts w:ascii="宋体" w:hAnsi="宋体"/>
          <w:szCs w:val="30"/>
        </w:rPr>
        <w:t>（8）其他合同文件。</w:t>
      </w:r>
    </w:p>
    <w:p w14:paraId="1DE35659">
      <w:pPr>
        <w:autoSpaceDE w:val="0"/>
        <w:autoSpaceDN w:val="0"/>
        <w:adjustRightInd w:val="0"/>
        <w:spacing w:line="360" w:lineRule="auto"/>
        <w:ind w:firstLine="420" w:firstLineChars="200"/>
        <w:jc w:val="left"/>
        <w:rPr>
          <w:rFonts w:ascii="宋体" w:hAnsi="宋体"/>
          <w:szCs w:val="30"/>
        </w:rPr>
      </w:pPr>
      <w:r>
        <w:rPr>
          <w:rFonts w:ascii="宋体" w:hAnsi="宋体"/>
          <w:szCs w:val="30"/>
        </w:rPr>
        <w:t>在合同订立及履行过程中形成的与合同有关的文件均构成合同文件组成部分。</w:t>
      </w:r>
    </w:p>
    <w:p w14:paraId="37693D1D">
      <w:pPr>
        <w:autoSpaceDE w:val="0"/>
        <w:autoSpaceDN w:val="0"/>
        <w:adjustRightInd w:val="0"/>
        <w:spacing w:line="360" w:lineRule="auto"/>
        <w:ind w:firstLine="420" w:firstLineChars="200"/>
        <w:jc w:val="left"/>
        <w:rPr>
          <w:rFonts w:ascii="宋体" w:hAnsi="宋体"/>
          <w:szCs w:val="30"/>
        </w:rPr>
      </w:pPr>
      <w:r>
        <w:rPr>
          <w:rFonts w:ascii="宋体" w:hAnsi="宋体"/>
          <w:szCs w:val="30"/>
        </w:rPr>
        <w:t>上述各项合同文件包括合同当事人就该项合同文件所作出的补充和修改，属于同一类内容的文件，应以最新签署的为准。专用合同条款及其附件须经合同当事人签字或盖章。</w:t>
      </w:r>
    </w:p>
    <w:p w14:paraId="20040368">
      <w:pPr>
        <w:pStyle w:val="5"/>
        <w:spacing w:before="120" w:after="120"/>
        <w:rPr>
          <w:rFonts w:ascii="宋体" w:hAnsi="宋体"/>
          <w:b w:val="0"/>
          <w:bCs w:val="0"/>
          <w:szCs w:val="32"/>
        </w:rPr>
      </w:pPr>
      <w:bookmarkStart w:id="170" w:name="_Toc351203487"/>
      <w:r>
        <w:rPr>
          <w:rFonts w:ascii="宋体" w:hAnsi="宋体"/>
          <w:b w:val="0"/>
          <w:szCs w:val="32"/>
        </w:rPr>
        <w:t>七、承诺</w:t>
      </w:r>
      <w:bookmarkEnd w:id="170"/>
    </w:p>
    <w:p w14:paraId="5F089265">
      <w:pPr>
        <w:spacing w:line="360" w:lineRule="auto"/>
        <w:ind w:firstLine="420" w:firstLineChars="200"/>
        <w:rPr>
          <w:rFonts w:ascii="宋体" w:hAnsi="宋体"/>
          <w:bCs/>
          <w:szCs w:val="30"/>
        </w:rPr>
      </w:pPr>
      <w:r>
        <w:rPr>
          <w:rFonts w:ascii="宋体" w:hAnsi="宋体"/>
          <w:bCs/>
          <w:szCs w:val="30"/>
        </w:rPr>
        <w:t>1.发包人承诺按照法律规定履行项目审批手续、筹集工程建设资金并按照合同约定的期限和方式支付合同价款。</w:t>
      </w:r>
    </w:p>
    <w:p w14:paraId="342868B3">
      <w:pPr>
        <w:spacing w:line="360" w:lineRule="auto"/>
        <w:ind w:firstLine="420" w:firstLineChars="200"/>
        <w:rPr>
          <w:rFonts w:ascii="宋体" w:hAnsi="宋体"/>
          <w:bCs/>
          <w:szCs w:val="30"/>
        </w:rPr>
      </w:pPr>
      <w:r>
        <w:rPr>
          <w:rFonts w:ascii="宋体" w:hAnsi="宋体"/>
          <w:bCs/>
          <w:szCs w:val="30"/>
        </w:rPr>
        <w:t>2.承包人承诺按照法律规定及合同约定组织完成工程施工，确保工程质量和安全，不进行转包及违法分包，并在缺陷责任期及保修期内承担相应的工程维修责任。</w:t>
      </w:r>
    </w:p>
    <w:p w14:paraId="1E55599A">
      <w:pPr>
        <w:spacing w:line="360" w:lineRule="auto"/>
        <w:ind w:firstLine="420" w:firstLineChars="200"/>
        <w:rPr>
          <w:rFonts w:ascii="宋体" w:hAnsi="宋体"/>
          <w:bCs/>
          <w:szCs w:val="30"/>
        </w:rPr>
      </w:pPr>
      <w:r>
        <w:rPr>
          <w:rFonts w:ascii="宋体" w:hAnsi="宋体"/>
          <w:bCs/>
          <w:szCs w:val="30"/>
        </w:rPr>
        <w:t>3.发包人和承包人通过招投标形式签订合同的，双方理解并承诺不再就同一工程另行签订与合同实质性内容相背离的协议。</w:t>
      </w:r>
    </w:p>
    <w:p w14:paraId="73DBA395">
      <w:pPr>
        <w:pStyle w:val="5"/>
        <w:spacing w:before="120" w:after="120"/>
        <w:rPr>
          <w:rFonts w:ascii="宋体" w:hAnsi="宋体"/>
          <w:b w:val="0"/>
          <w:szCs w:val="32"/>
        </w:rPr>
      </w:pPr>
      <w:bookmarkStart w:id="171" w:name="_Toc351203488"/>
      <w:r>
        <w:rPr>
          <w:rFonts w:ascii="宋体" w:hAnsi="宋体"/>
          <w:b w:val="0"/>
          <w:szCs w:val="32"/>
        </w:rPr>
        <w:t>八、词语含义</w:t>
      </w:r>
      <w:bookmarkEnd w:id="171"/>
    </w:p>
    <w:p w14:paraId="781C08C3">
      <w:pPr>
        <w:spacing w:line="360" w:lineRule="auto"/>
        <w:ind w:firstLine="420" w:firstLineChars="200"/>
        <w:rPr>
          <w:rFonts w:ascii="宋体" w:hAnsi="宋体"/>
          <w:bCs/>
          <w:szCs w:val="30"/>
        </w:rPr>
      </w:pPr>
      <w:r>
        <w:rPr>
          <w:rFonts w:ascii="宋体" w:hAnsi="宋体"/>
          <w:bCs/>
          <w:szCs w:val="30"/>
        </w:rPr>
        <w:t>本协议书中词语含义与第二部分通用合同条款中赋予的含义相同。</w:t>
      </w:r>
    </w:p>
    <w:p w14:paraId="5A0B37E8">
      <w:pPr>
        <w:pStyle w:val="5"/>
        <w:spacing w:before="120" w:after="120"/>
        <w:rPr>
          <w:rFonts w:ascii="宋体" w:hAnsi="宋体"/>
          <w:bCs w:val="0"/>
          <w:szCs w:val="32"/>
        </w:rPr>
      </w:pPr>
      <w:bookmarkStart w:id="172" w:name="_Toc351203489"/>
      <w:r>
        <w:rPr>
          <w:rFonts w:ascii="宋体" w:hAnsi="宋体"/>
          <w:b w:val="0"/>
          <w:szCs w:val="32"/>
        </w:rPr>
        <w:t>九、签订时间</w:t>
      </w:r>
      <w:bookmarkEnd w:id="172"/>
    </w:p>
    <w:p w14:paraId="31B9FAE5">
      <w:pPr>
        <w:spacing w:line="360" w:lineRule="auto"/>
        <w:ind w:firstLine="420" w:firstLineChars="200"/>
        <w:rPr>
          <w:rFonts w:ascii="宋体" w:hAnsi="宋体"/>
          <w:bCs/>
          <w:szCs w:val="30"/>
        </w:rPr>
      </w:pPr>
      <w:r>
        <w:rPr>
          <w:rFonts w:ascii="宋体" w:hAnsi="宋体"/>
          <w:bCs/>
          <w:szCs w:val="30"/>
        </w:rPr>
        <w:t>本合同于</w:t>
      </w:r>
      <w:r>
        <w:rPr>
          <w:rFonts w:ascii="宋体" w:hAnsi="宋体"/>
          <w:bCs/>
          <w:szCs w:val="30"/>
          <w:u w:val="single"/>
        </w:rPr>
        <w:t xml:space="preserve">         </w:t>
      </w:r>
      <w:r>
        <w:rPr>
          <w:rFonts w:ascii="宋体" w:hAnsi="宋体"/>
          <w:bCs/>
          <w:szCs w:val="30"/>
        </w:rPr>
        <w:t>年</w:t>
      </w:r>
      <w:r>
        <w:rPr>
          <w:rFonts w:ascii="宋体" w:hAnsi="宋体"/>
          <w:bCs/>
          <w:szCs w:val="30"/>
          <w:u w:val="single"/>
        </w:rPr>
        <w:t xml:space="preserve">    </w:t>
      </w:r>
      <w:r>
        <w:rPr>
          <w:rFonts w:ascii="宋体" w:hAnsi="宋体"/>
          <w:bCs/>
          <w:szCs w:val="30"/>
        </w:rPr>
        <w:t>月</w:t>
      </w:r>
      <w:r>
        <w:rPr>
          <w:rFonts w:ascii="宋体" w:hAnsi="宋体"/>
          <w:bCs/>
          <w:szCs w:val="30"/>
          <w:u w:val="single"/>
        </w:rPr>
        <w:t xml:space="preserve">    </w:t>
      </w:r>
      <w:r>
        <w:rPr>
          <w:rFonts w:ascii="宋体" w:hAnsi="宋体"/>
          <w:bCs/>
          <w:szCs w:val="30"/>
        </w:rPr>
        <w:t>日签订。</w:t>
      </w:r>
    </w:p>
    <w:p w14:paraId="5985B18B">
      <w:pPr>
        <w:pStyle w:val="5"/>
        <w:spacing w:before="120" w:after="120"/>
        <w:rPr>
          <w:rFonts w:ascii="宋体" w:hAnsi="宋体"/>
          <w:bCs w:val="0"/>
          <w:szCs w:val="32"/>
        </w:rPr>
      </w:pPr>
      <w:bookmarkStart w:id="173" w:name="_Toc351203490"/>
      <w:r>
        <w:rPr>
          <w:rFonts w:ascii="宋体" w:hAnsi="宋体"/>
          <w:b w:val="0"/>
          <w:szCs w:val="32"/>
        </w:rPr>
        <w:t>十、签订地点</w:t>
      </w:r>
      <w:bookmarkEnd w:id="173"/>
    </w:p>
    <w:p w14:paraId="128570F6">
      <w:pPr>
        <w:spacing w:line="360" w:lineRule="auto"/>
        <w:ind w:firstLine="420" w:firstLineChars="200"/>
        <w:rPr>
          <w:rFonts w:ascii="宋体" w:hAnsi="宋体"/>
          <w:bCs/>
          <w:szCs w:val="30"/>
        </w:rPr>
      </w:pPr>
      <w:r>
        <w:rPr>
          <w:rFonts w:ascii="宋体" w:hAnsi="宋体"/>
          <w:bCs/>
          <w:szCs w:val="30"/>
        </w:rPr>
        <w:t>本合同在</w:t>
      </w:r>
      <w:r>
        <w:rPr>
          <w:rFonts w:ascii="宋体" w:hAnsi="宋体"/>
          <w:bCs/>
          <w:szCs w:val="30"/>
          <w:u w:val="single"/>
        </w:rPr>
        <w:t xml:space="preserve">                                    </w:t>
      </w:r>
      <w:r>
        <w:rPr>
          <w:rFonts w:ascii="宋体" w:hAnsi="宋体"/>
          <w:bCs/>
          <w:szCs w:val="30"/>
        </w:rPr>
        <w:t>签订。</w:t>
      </w:r>
    </w:p>
    <w:p w14:paraId="4A254EC8">
      <w:pPr>
        <w:pStyle w:val="5"/>
        <w:spacing w:before="120" w:after="120"/>
        <w:rPr>
          <w:rFonts w:ascii="宋体" w:hAnsi="宋体"/>
          <w:bCs w:val="0"/>
          <w:szCs w:val="32"/>
        </w:rPr>
      </w:pPr>
      <w:bookmarkStart w:id="174" w:name="_Toc351203491"/>
      <w:r>
        <w:rPr>
          <w:rFonts w:ascii="宋体" w:hAnsi="宋体"/>
          <w:b w:val="0"/>
          <w:szCs w:val="32"/>
        </w:rPr>
        <w:t>十一、补充协议</w:t>
      </w:r>
      <w:bookmarkEnd w:id="174"/>
    </w:p>
    <w:p w14:paraId="0C33B341">
      <w:pPr>
        <w:spacing w:line="360" w:lineRule="auto"/>
        <w:ind w:firstLine="420" w:firstLineChars="200"/>
        <w:rPr>
          <w:rFonts w:ascii="宋体" w:hAnsi="宋体"/>
          <w:b/>
          <w:bCs/>
          <w:szCs w:val="30"/>
        </w:rPr>
      </w:pPr>
      <w:r>
        <w:rPr>
          <w:rFonts w:ascii="宋体" w:hAnsi="宋体"/>
          <w:bCs/>
          <w:szCs w:val="30"/>
        </w:rPr>
        <w:t>合同未尽事宜，合同当事人另行签订补充协议，补充协议是合同的组成部分。</w:t>
      </w:r>
    </w:p>
    <w:p w14:paraId="2488C733">
      <w:pPr>
        <w:pStyle w:val="5"/>
        <w:spacing w:before="120" w:after="120"/>
        <w:rPr>
          <w:rFonts w:ascii="宋体" w:hAnsi="宋体"/>
          <w:bCs w:val="0"/>
          <w:szCs w:val="32"/>
        </w:rPr>
      </w:pPr>
      <w:bookmarkStart w:id="175" w:name="_Toc351203492"/>
      <w:r>
        <w:rPr>
          <w:rFonts w:ascii="宋体" w:hAnsi="宋体"/>
          <w:b w:val="0"/>
          <w:szCs w:val="32"/>
        </w:rPr>
        <w:t>十二、合同生效</w:t>
      </w:r>
      <w:bookmarkEnd w:id="175"/>
    </w:p>
    <w:p w14:paraId="6AF3CF52">
      <w:pPr>
        <w:spacing w:line="360" w:lineRule="auto"/>
        <w:ind w:firstLine="420" w:firstLineChars="200"/>
        <w:rPr>
          <w:rFonts w:ascii="宋体" w:hAnsi="宋体"/>
          <w:bCs/>
          <w:szCs w:val="30"/>
        </w:rPr>
      </w:pPr>
      <w:r>
        <w:rPr>
          <w:rFonts w:ascii="宋体" w:hAnsi="宋体"/>
          <w:bCs/>
          <w:szCs w:val="30"/>
        </w:rPr>
        <w:t>本合同自</w:t>
      </w:r>
      <w:r>
        <w:rPr>
          <w:rFonts w:ascii="宋体" w:hAnsi="宋体"/>
          <w:bCs/>
          <w:szCs w:val="30"/>
          <w:u w:val="single"/>
        </w:rPr>
        <w:t xml:space="preserve">                                   </w:t>
      </w:r>
      <w:r>
        <w:rPr>
          <w:rFonts w:ascii="宋体" w:hAnsi="宋体"/>
          <w:bCs/>
          <w:szCs w:val="30"/>
        </w:rPr>
        <w:t>生效。</w:t>
      </w:r>
    </w:p>
    <w:p w14:paraId="0F786FD9">
      <w:pPr>
        <w:pStyle w:val="5"/>
        <w:spacing w:before="120" w:after="120"/>
        <w:rPr>
          <w:rFonts w:ascii="宋体" w:hAnsi="宋体"/>
          <w:bCs w:val="0"/>
          <w:szCs w:val="32"/>
        </w:rPr>
      </w:pPr>
      <w:bookmarkStart w:id="176" w:name="_Toc351203493"/>
      <w:r>
        <w:rPr>
          <w:rFonts w:ascii="宋体" w:hAnsi="宋体"/>
          <w:b w:val="0"/>
          <w:szCs w:val="32"/>
        </w:rPr>
        <w:t>十三、合同份数</w:t>
      </w:r>
      <w:bookmarkEnd w:id="176"/>
    </w:p>
    <w:p w14:paraId="41C5DAD5">
      <w:pPr>
        <w:spacing w:line="360" w:lineRule="auto"/>
        <w:ind w:firstLine="420" w:firstLineChars="200"/>
        <w:rPr>
          <w:rFonts w:ascii="宋体" w:hAnsi="宋体"/>
          <w:bCs/>
          <w:szCs w:val="30"/>
        </w:rPr>
      </w:pPr>
      <w:r>
        <w:rPr>
          <w:rFonts w:ascii="宋体" w:hAnsi="宋体"/>
          <w:bCs/>
          <w:szCs w:val="30"/>
        </w:rPr>
        <w:t>本合同一式</w:t>
      </w:r>
      <w:r>
        <w:rPr>
          <w:rFonts w:ascii="宋体" w:hAnsi="宋体"/>
          <w:bCs/>
          <w:szCs w:val="30"/>
          <w:u w:val="single"/>
        </w:rPr>
        <w:t xml:space="preserve">    </w:t>
      </w:r>
      <w:r>
        <w:rPr>
          <w:rFonts w:ascii="宋体" w:hAnsi="宋体"/>
          <w:bCs/>
          <w:szCs w:val="30"/>
        </w:rPr>
        <w:t>份，均具有同等法律效力，发包人执</w:t>
      </w:r>
      <w:r>
        <w:rPr>
          <w:rFonts w:ascii="宋体" w:hAnsi="宋体"/>
          <w:bCs/>
          <w:szCs w:val="30"/>
          <w:u w:val="single"/>
        </w:rPr>
        <w:t xml:space="preserve">    </w:t>
      </w:r>
      <w:r>
        <w:rPr>
          <w:rFonts w:ascii="宋体" w:hAnsi="宋体"/>
          <w:bCs/>
          <w:szCs w:val="30"/>
        </w:rPr>
        <w:t>份，承包人执</w:t>
      </w:r>
      <w:r>
        <w:rPr>
          <w:rFonts w:ascii="宋体" w:hAnsi="宋体"/>
          <w:bCs/>
          <w:szCs w:val="30"/>
          <w:u w:val="single"/>
        </w:rPr>
        <w:t xml:space="preserve">    </w:t>
      </w:r>
      <w:r>
        <w:rPr>
          <w:rFonts w:ascii="宋体" w:hAnsi="宋体"/>
          <w:bCs/>
          <w:szCs w:val="30"/>
        </w:rPr>
        <w:t>份。</w:t>
      </w:r>
    </w:p>
    <w:p w14:paraId="382A6763">
      <w:pPr>
        <w:spacing w:line="360" w:lineRule="auto"/>
        <w:rPr>
          <w:rFonts w:ascii="宋体" w:hAnsi="宋体"/>
          <w:bCs/>
          <w:szCs w:val="30"/>
        </w:rPr>
      </w:pPr>
    </w:p>
    <w:p w14:paraId="3B19EBB3">
      <w:pPr>
        <w:spacing w:line="360" w:lineRule="auto"/>
        <w:rPr>
          <w:rFonts w:ascii="宋体" w:hAnsi="宋体"/>
          <w:bCs/>
          <w:szCs w:val="30"/>
        </w:rPr>
      </w:pPr>
    </w:p>
    <w:p w14:paraId="7D76549D">
      <w:pPr>
        <w:spacing w:line="360" w:lineRule="auto"/>
        <w:rPr>
          <w:rFonts w:ascii="宋体" w:hAnsi="宋体"/>
          <w:bCs/>
          <w:szCs w:val="30"/>
        </w:rPr>
      </w:pPr>
    </w:p>
    <w:p w14:paraId="37B9FFD7">
      <w:pPr>
        <w:spacing w:line="360" w:lineRule="auto"/>
        <w:rPr>
          <w:rFonts w:ascii="宋体" w:hAnsi="宋体"/>
          <w:szCs w:val="30"/>
        </w:rPr>
      </w:pPr>
    </w:p>
    <w:p w14:paraId="08500374">
      <w:pPr>
        <w:spacing w:line="360" w:lineRule="auto"/>
        <w:rPr>
          <w:rFonts w:ascii="宋体" w:hAnsi="宋体"/>
          <w:szCs w:val="30"/>
        </w:rPr>
      </w:pPr>
      <w:r>
        <w:rPr>
          <w:rFonts w:ascii="宋体" w:hAnsi="宋体"/>
          <w:szCs w:val="30"/>
        </w:rPr>
        <w:t>发包人：  (公章)             承包人：  (公章)</w:t>
      </w:r>
    </w:p>
    <w:p w14:paraId="7402D54C">
      <w:pPr>
        <w:spacing w:line="360" w:lineRule="auto"/>
        <w:rPr>
          <w:rFonts w:ascii="宋体" w:hAnsi="宋体"/>
          <w:szCs w:val="30"/>
          <w:u w:val="single"/>
        </w:rPr>
      </w:pPr>
      <w:r>
        <w:rPr>
          <w:rFonts w:ascii="宋体" w:hAnsi="宋体"/>
          <w:szCs w:val="30"/>
        </w:rPr>
        <w:t xml:space="preserve">                                 </w:t>
      </w:r>
    </w:p>
    <w:p w14:paraId="7CBA9ECB">
      <w:pPr>
        <w:spacing w:line="360" w:lineRule="auto"/>
        <w:rPr>
          <w:rFonts w:ascii="宋体" w:hAnsi="宋体"/>
          <w:szCs w:val="30"/>
        </w:rPr>
      </w:pPr>
      <w:r>
        <w:rPr>
          <w:rFonts w:ascii="宋体" w:hAnsi="宋体"/>
          <w:szCs w:val="30"/>
        </w:rPr>
        <w:t>法定代表人或其委托代理人：  法定代表人或其委托代理人：</w:t>
      </w:r>
    </w:p>
    <w:p w14:paraId="5A1443A8">
      <w:pPr>
        <w:spacing w:line="360" w:lineRule="auto"/>
        <w:rPr>
          <w:rFonts w:ascii="宋体" w:hAnsi="宋体"/>
          <w:szCs w:val="30"/>
        </w:rPr>
      </w:pPr>
      <w:r>
        <w:rPr>
          <w:rFonts w:ascii="宋体" w:hAnsi="宋体"/>
          <w:szCs w:val="30"/>
        </w:rPr>
        <w:t>（签字）                    （签字）</w:t>
      </w:r>
    </w:p>
    <w:p w14:paraId="068F9585">
      <w:pPr>
        <w:spacing w:line="360" w:lineRule="auto"/>
        <w:rPr>
          <w:rFonts w:ascii="宋体" w:hAnsi="宋体"/>
          <w:szCs w:val="30"/>
          <w:u w:val="single"/>
        </w:rPr>
      </w:pPr>
    </w:p>
    <w:p w14:paraId="567C4FC3">
      <w:pPr>
        <w:tabs>
          <w:tab w:val="left" w:pos="4410"/>
        </w:tabs>
        <w:spacing w:line="360" w:lineRule="auto"/>
        <w:rPr>
          <w:rFonts w:ascii="宋体" w:hAnsi="宋体"/>
          <w:szCs w:val="30"/>
        </w:rPr>
      </w:pPr>
      <w:r>
        <w:rPr>
          <w:rFonts w:ascii="宋体" w:hAnsi="宋体"/>
          <w:szCs w:val="30"/>
        </w:rPr>
        <w:t>组织机构代码：</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组织机构代码：</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w:t>
      </w:r>
    </w:p>
    <w:p w14:paraId="387ED95A">
      <w:pPr>
        <w:spacing w:line="360" w:lineRule="auto"/>
        <w:rPr>
          <w:rFonts w:ascii="宋体" w:hAnsi="宋体"/>
          <w:szCs w:val="30"/>
        </w:rPr>
      </w:pPr>
      <w:r>
        <w:rPr>
          <w:rFonts w:ascii="宋体" w:hAnsi="宋体"/>
          <w:szCs w:val="30"/>
        </w:rPr>
        <w:t>地  址：</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地  址：</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5DE205AB">
      <w:pPr>
        <w:spacing w:line="360" w:lineRule="auto"/>
        <w:rPr>
          <w:rFonts w:ascii="宋体" w:hAnsi="宋体"/>
          <w:szCs w:val="30"/>
        </w:rPr>
      </w:pPr>
      <w:r>
        <w:rPr>
          <w:rFonts w:ascii="宋体" w:hAnsi="宋体"/>
          <w:szCs w:val="30"/>
        </w:rPr>
        <w:t>邮政编码：</w:t>
      </w:r>
      <w:r>
        <w:rPr>
          <w:rFonts w:ascii="宋体" w:hAnsi="宋体"/>
          <w:szCs w:val="30"/>
          <w:u w:val="single"/>
        </w:rPr>
        <w:t xml:space="preserve"> </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邮政编码：</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03FD11C4">
      <w:pPr>
        <w:spacing w:line="360" w:lineRule="auto"/>
        <w:rPr>
          <w:rFonts w:ascii="宋体" w:hAnsi="宋体"/>
          <w:szCs w:val="30"/>
        </w:rPr>
      </w:pPr>
      <w:r>
        <w:rPr>
          <w:rFonts w:ascii="宋体" w:hAnsi="宋体"/>
          <w:szCs w:val="30"/>
        </w:rPr>
        <w:t>法定代表人：</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法定代表人：</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241BE185">
      <w:pPr>
        <w:spacing w:line="360" w:lineRule="auto"/>
        <w:rPr>
          <w:rFonts w:ascii="宋体" w:hAnsi="宋体"/>
          <w:szCs w:val="30"/>
        </w:rPr>
      </w:pPr>
      <w:r>
        <w:rPr>
          <w:rFonts w:ascii="宋体" w:hAnsi="宋体"/>
          <w:szCs w:val="30"/>
        </w:rPr>
        <w:t>委托代理人：</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u w:val="single"/>
        </w:rPr>
        <w:t xml:space="preserve">      </w:t>
      </w:r>
      <w:r>
        <w:rPr>
          <w:rFonts w:ascii="宋体" w:hAnsi="宋体"/>
          <w:szCs w:val="30"/>
        </w:rPr>
        <w:t xml:space="preserve">  委托代理人：</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69D75D23">
      <w:pPr>
        <w:spacing w:line="360" w:lineRule="auto"/>
        <w:rPr>
          <w:rFonts w:ascii="宋体" w:hAnsi="宋体"/>
          <w:szCs w:val="30"/>
        </w:rPr>
      </w:pPr>
      <w:r>
        <w:rPr>
          <w:rFonts w:ascii="宋体" w:hAnsi="宋体"/>
          <w:szCs w:val="30"/>
        </w:rPr>
        <w:t>电  话：</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电  话：</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220633B5">
      <w:pPr>
        <w:spacing w:line="360" w:lineRule="auto"/>
        <w:rPr>
          <w:rFonts w:ascii="宋体" w:hAnsi="宋体"/>
          <w:szCs w:val="30"/>
        </w:rPr>
      </w:pPr>
      <w:r>
        <w:rPr>
          <w:rFonts w:ascii="宋体" w:hAnsi="宋体"/>
          <w:szCs w:val="30"/>
        </w:rPr>
        <w:t>传  真：</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传  真：</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07045311">
      <w:pPr>
        <w:spacing w:line="360" w:lineRule="auto"/>
        <w:rPr>
          <w:rFonts w:ascii="宋体" w:hAnsi="宋体"/>
          <w:szCs w:val="30"/>
        </w:rPr>
      </w:pPr>
      <w:r>
        <w:rPr>
          <w:rFonts w:ascii="宋体" w:hAnsi="宋体"/>
          <w:szCs w:val="30"/>
        </w:rPr>
        <w:t>电子信箱：</w:t>
      </w:r>
      <w:r>
        <w:rPr>
          <w:rFonts w:ascii="宋体" w:hAnsi="宋体"/>
          <w:szCs w:val="30"/>
          <w:u w:val="single"/>
        </w:rPr>
        <w:t xml:space="preserve">                 </w:t>
      </w:r>
      <w:r>
        <w:rPr>
          <w:rFonts w:ascii="宋体" w:hAnsi="宋体"/>
          <w:szCs w:val="30"/>
        </w:rPr>
        <w:t xml:space="preserve">  电子信箱：</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71CA08F8">
      <w:pPr>
        <w:spacing w:line="360" w:lineRule="auto"/>
        <w:rPr>
          <w:rFonts w:ascii="宋体" w:hAnsi="宋体"/>
          <w:szCs w:val="30"/>
        </w:rPr>
      </w:pPr>
      <w:r>
        <w:rPr>
          <w:rFonts w:ascii="宋体" w:hAnsi="宋体"/>
          <w:szCs w:val="30"/>
        </w:rPr>
        <w:t>开户银行：</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开户银行：</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2CEEA59C">
      <w:pPr>
        <w:spacing w:line="360" w:lineRule="auto"/>
        <w:rPr>
          <w:rFonts w:ascii="宋体" w:hAnsi="宋体"/>
          <w:szCs w:val="30"/>
        </w:rPr>
      </w:pPr>
      <w:r>
        <w:rPr>
          <w:rFonts w:ascii="宋体" w:hAnsi="宋体"/>
          <w:szCs w:val="30"/>
        </w:rPr>
        <w:t>账  号：</w:t>
      </w:r>
      <w:r>
        <w:rPr>
          <w:rFonts w:hint="eastAsia" w:ascii="MingLiU_HKSCS" w:hAnsi="MingLiU_HKSCS" w:cs="MingLiU_HKSCS"/>
          <w:szCs w:val="30"/>
          <w:u w:val="single"/>
        </w:rPr>
        <w:t xml:space="preserve">           </w:t>
      </w:r>
      <w:r>
        <w:rPr>
          <w:rFonts w:hint="eastAsia" w:ascii="宋体" w:hAnsi="宋体" w:cs="宋体"/>
          <w:szCs w:val="30"/>
          <w:u w:val="single"/>
        </w:rPr>
        <w:t xml:space="preserve">      </w:t>
      </w:r>
      <w:r>
        <w:rPr>
          <w:rFonts w:ascii="宋体" w:hAnsi="宋体"/>
          <w:szCs w:val="30"/>
        </w:rPr>
        <w:t xml:space="preserve">   账  号：</w:t>
      </w:r>
      <w:r>
        <w:rPr>
          <w:rFonts w:hint="eastAsia" w:ascii="MingLiU_HKSCS" w:hAnsi="MingLiU_HKSCS" w:cs="MingLiU_HKSCS"/>
          <w:szCs w:val="30"/>
          <w:u w:val="single"/>
        </w:rPr>
        <w:t xml:space="preserve">               </w:t>
      </w:r>
      <w:r>
        <w:rPr>
          <w:rFonts w:hint="eastAsia" w:ascii="宋体" w:hAnsi="宋体" w:cs="宋体"/>
          <w:szCs w:val="30"/>
          <w:u w:val="single"/>
        </w:rPr>
        <w:t xml:space="preserve">     </w:t>
      </w:r>
    </w:p>
    <w:p w14:paraId="5267B25C">
      <w:pPr>
        <w:tabs>
          <w:tab w:val="left" w:pos="0"/>
        </w:tabs>
        <w:spacing w:line="540" w:lineRule="exact"/>
        <w:ind w:right="-36" w:firstLine="529" w:firstLineChars="252"/>
        <w:rPr>
          <w:rFonts w:ascii="宋体" w:hAnsi="宋体"/>
          <w:highlight w:val="white"/>
        </w:rPr>
      </w:pPr>
    </w:p>
    <w:p w14:paraId="17F8B00B">
      <w:pPr>
        <w:pStyle w:val="4"/>
        <w:jc w:val="center"/>
        <w:rPr>
          <w:rFonts w:ascii="宋体" w:hAnsi="宋体" w:eastAsia="宋体"/>
          <w:sz w:val="32"/>
          <w:szCs w:val="44"/>
        </w:rPr>
      </w:pPr>
      <w:r>
        <w:rPr>
          <w:rFonts w:ascii="宋体" w:hAnsi="宋体" w:eastAsia="宋体"/>
          <w:highlight w:val="white"/>
        </w:rPr>
        <w:br w:type="page"/>
      </w:r>
      <w:bookmarkStart w:id="177" w:name="_Toc41467959"/>
      <w:bookmarkStart w:id="178" w:name="_Toc153538315"/>
      <w:r>
        <w:rPr>
          <w:rFonts w:ascii="宋体" w:hAnsi="宋体" w:eastAsia="宋体"/>
          <w:sz w:val="32"/>
          <w:szCs w:val="44"/>
        </w:rPr>
        <w:t>第二部分 通用合同条款</w:t>
      </w:r>
      <w:bookmarkEnd w:id="177"/>
      <w:bookmarkEnd w:id="178"/>
    </w:p>
    <w:p w14:paraId="63516DA0">
      <w:pPr>
        <w:spacing w:line="360" w:lineRule="auto"/>
        <w:ind w:firstLine="420" w:firstLineChars="200"/>
        <w:rPr>
          <w:rFonts w:ascii="宋体" w:hAnsi="宋体"/>
          <w:kern w:val="0"/>
          <w:szCs w:val="21"/>
        </w:rPr>
      </w:pPr>
    </w:p>
    <w:p w14:paraId="742AE756">
      <w:pPr>
        <w:spacing w:line="360" w:lineRule="auto"/>
        <w:ind w:firstLine="422" w:firstLineChars="200"/>
        <w:rPr>
          <w:rFonts w:ascii="宋体" w:hAnsi="宋体"/>
          <w:szCs w:val="21"/>
        </w:rPr>
      </w:pPr>
      <w:r>
        <w:rPr>
          <w:rFonts w:ascii="宋体" w:hAnsi="宋体"/>
          <w:b/>
          <w:kern w:val="0"/>
          <w:szCs w:val="21"/>
        </w:rPr>
        <w:t xml:space="preserve">      采用《建设工程施工合同（示范文本）》（GF—2017—0201）。</w:t>
      </w:r>
    </w:p>
    <w:p w14:paraId="60EC0C7B">
      <w:pPr>
        <w:tabs>
          <w:tab w:val="left" w:pos="0"/>
        </w:tabs>
        <w:spacing w:line="540" w:lineRule="exact"/>
        <w:ind w:right="-36" w:firstLine="529" w:firstLineChars="252"/>
        <w:rPr>
          <w:rFonts w:ascii="宋体" w:hAnsi="宋体"/>
          <w:highlight w:val="white"/>
        </w:rPr>
      </w:pPr>
    </w:p>
    <w:p w14:paraId="514DE92E">
      <w:pPr>
        <w:pStyle w:val="4"/>
        <w:jc w:val="center"/>
        <w:rPr>
          <w:rFonts w:ascii="宋体" w:hAnsi="宋体" w:eastAsia="宋体"/>
          <w:sz w:val="28"/>
          <w:szCs w:val="44"/>
        </w:rPr>
      </w:pPr>
      <w:r>
        <w:rPr>
          <w:rFonts w:ascii="宋体" w:hAnsi="宋体" w:eastAsia="宋体"/>
          <w:highlight w:val="white"/>
        </w:rPr>
        <w:br w:type="page"/>
      </w:r>
      <w:bookmarkStart w:id="179" w:name="_Toc153538316"/>
      <w:bookmarkStart w:id="180" w:name="_Toc41467960"/>
      <w:r>
        <w:rPr>
          <w:rFonts w:ascii="宋体" w:hAnsi="宋体" w:eastAsia="宋体"/>
          <w:sz w:val="28"/>
          <w:szCs w:val="44"/>
        </w:rPr>
        <w:t>第三部分 专用合同条款</w:t>
      </w:r>
      <w:bookmarkEnd w:id="179"/>
      <w:bookmarkEnd w:id="180"/>
    </w:p>
    <w:p w14:paraId="78141A72">
      <w:pPr>
        <w:pStyle w:val="5"/>
        <w:spacing w:before="120" w:after="120"/>
        <w:rPr>
          <w:rFonts w:ascii="宋体" w:hAnsi="宋体"/>
          <w:b w:val="0"/>
          <w:szCs w:val="32"/>
        </w:rPr>
      </w:pPr>
      <w:bookmarkStart w:id="181" w:name="_Toc351203633"/>
      <w:r>
        <w:rPr>
          <w:rFonts w:ascii="宋体" w:hAnsi="宋体"/>
          <w:b w:val="0"/>
          <w:szCs w:val="32"/>
        </w:rPr>
        <w:t>1</w:t>
      </w:r>
      <w:bookmarkStart w:id="182" w:name="_Toc292559866"/>
      <w:bookmarkStart w:id="183" w:name="_Toc297048342"/>
      <w:bookmarkStart w:id="184" w:name="_Toc297120456"/>
      <w:bookmarkStart w:id="185" w:name="_Toc296346657"/>
      <w:bookmarkStart w:id="186" w:name="_Toc296944495"/>
      <w:bookmarkStart w:id="187" w:name="_Toc292559361"/>
      <w:bookmarkStart w:id="188" w:name="_Toc296503156"/>
      <w:bookmarkStart w:id="189" w:name="_Toc296891196"/>
      <w:bookmarkStart w:id="190" w:name="_Toc296890984"/>
      <w:bookmarkStart w:id="191" w:name="_Toc296347155"/>
      <w:r>
        <w:rPr>
          <w:rFonts w:ascii="宋体" w:hAnsi="宋体"/>
          <w:b w:val="0"/>
          <w:szCs w:val="32"/>
        </w:rPr>
        <w:t>. 一般约定</w:t>
      </w:r>
      <w:bookmarkEnd w:id="181"/>
    </w:p>
    <w:bookmarkEnd w:id="182"/>
    <w:bookmarkEnd w:id="183"/>
    <w:bookmarkEnd w:id="184"/>
    <w:bookmarkEnd w:id="185"/>
    <w:bookmarkEnd w:id="186"/>
    <w:bookmarkEnd w:id="187"/>
    <w:bookmarkEnd w:id="188"/>
    <w:bookmarkEnd w:id="189"/>
    <w:bookmarkEnd w:id="190"/>
    <w:bookmarkEnd w:id="191"/>
    <w:p w14:paraId="504EBA75">
      <w:pPr>
        <w:spacing w:after="120" w:line="360" w:lineRule="auto"/>
        <w:ind w:firstLine="420" w:firstLineChars="200"/>
        <w:outlineLvl w:val="0"/>
        <w:rPr>
          <w:rFonts w:ascii="宋体" w:hAnsi="宋体"/>
          <w:szCs w:val="32"/>
        </w:rPr>
      </w:pPr>
      <w:r>
        <w:rPr>
          <w:rFonts w:ascii="宋体" w:hAnsi="宋体"/>
          <w:szCs w:val="32"/>
        </w:rPr>
        <w:t>1.1 词语定义</w:t>
      </w:r>
    </w:p>
    <w:p w14:paraId="2472B630">
      <w:pPr>
        <w:spacing w:line="360" w:lineRule="auto"/>
        <w:ind w:firstLine="420" w:firstLineChars="200"/>
        <w:rPr>
          <w:rFonts w:ascii="宋体" w:hAnsi="宋体"/>
          <w:kern w:val="0"/>
          <w:szCs w:val="32"/>
        </w:rPr>
      </w:pPr>
      <w:r>
        <w:rPr>
          <w:rFonts w:ascii="宋体" w:hAnsi="宋体"/>
          <w:kern w:val="0"/>
          <w:szCs w:val="32"/>
        </w:rPr>
        <w:t>1.1.1合同</w:t>
      </w:r>
    </w:p>
    <w:p w14:paraId="3A565764">
      <w:pPr>
        <w:spacing w:line="360" w:lineRule="auto"/>
        <w:ind w:firstLine="420" w:firstLineChars="200"/>
        <w:rPr>
          <w:rFonts w:ascii="宋体" w:hAnsi="宋体"/>
          <w:kern w:val="0"/>
          <w:szCs w:val="32"/>
        </w:rPr>
      </w:pPr>
      <w:r>
        <w:rPr>
          <w:rFonts w:ascii="宋体" w:hAnsi="宋体"/>
          <w:kern w:val="0"/>
          <w:szCs w:val="32"/>
        </w:rPr>
        <w:t>1.1.1.10其他合同文件包括：</w:t>
      </w:r>
      <w:r>
        <w:rPr>
          <w:rFonts w:ascii="宋体" w:hAnsi="宋体"/>
          <w:szCs w:val="21"/>
          <w:u w:val="single"/>
        </w:rPr>
        <w:t>（1）本协议书；（2）中标通知书；（3）投标函及其附录；（4）专用合同条款及其附件；（5）通用合同条款；（6）技术标准和要求；（7）图纸；（8）已标价工程量清单；（9）其他合同文件。</w:t>
      </w:r>
      <w:r>
        <w:rPr>
          <w:rFonts w:hint="eastAsia" w:ascii="MingLiU_HKSCS" w:hAnsi="MingLiU_HKSCS" w:cs="MingLiU_HKSCS"/>
          <w:szCs w:val="32"/>
          <w:u w:val="single"/>
        </w:rPr>
        <w:t xml:space="preserve"> </w:t>
      </w:r>
    </w:p>
    <w:p w14:paraId="144321C7">
      <w:pPr>
        <w:spacing w:line="360" w:lineRule="auto"/>
        <w:ind w:firstLine="420" w:firstLineChars="200"/>
        <w:rPr>
          <w:rFonts w:ascii="宋体" w:hAnsi="宋体"/>
          <w:szCs w:val="32"/>
        </w:rPr>
      </w:pPr>
      <w:r>
        <w:rPr>
          <w:rFonts w:ascii="宋体" w:hAnsi="宋体"/>
          <w:szCs w:val="32"/>
        </w:rPr>
        <w:t>1.1.2 合同当事人及其他相关方</w:t>
      </w:r>
    </w:p>
    <w:p w14:paraId="038B7E50">
      <w:pPr>
        <w:spacing w:line="360" w:lineRule="auto"/>
        <w:ind w:firstLine="420" w:firstLineChars="200"/>
        <w:rPr>
          <w:rFonts w:ascii="宋体" w:hAnsi="宋体"/>
          <w:szCs w:val="32"/>
        </w:rPr>
      </w:pPr>
      <w:r>
        <w:rPr>
          <w:rFonts w:ascii="宋体" w:hAnsi="宋体"/>
          <w:szCs w:val="32"/>
        </w:rPr>
        <w:t>1.1.2.4监理人：</w:t>
      </w:r>
    </w:p>
    <w:p w14:paraId="34E16417">
      <w:pPr>
        <w:spacing w:line="360" w:lineRule="auto"/>
        <w:ind w:firstLine="420" w:firstLineChars="200"/>
        <w:rPr>
          <w:rFonts w:ascii="宋体" w:hAnsi="宋体"/>
          <w:szCs w:val="32"/>
        </w:rPr>
      </w:pPr>
      <w:r>
        <w:rPr>
          <w:rFonts w:ascii="宋体" w:hAnsi="宋体"/>
          <w:szCs w:val="32"/>
        </w:rPr>
        <w:t>名    称：</w:t>
      </w:r>
      <w:r>
        <w:rPr>
          <w:rFonts w:hint="eastAsia" w:ascii="MingLiU_HKSCS" w:hAnsi="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52BF3D64">
      <w:pPr>
        <w:spacing w:line="360" w:lineRule="auto"/>
        <w:ind w:firstLine="420" w:firstLineChars="200"/>
        <w:rPr>
          <w:rFonts w:ascii="宋体" w:hAnsi="宋体"/>
          <w:szCs w:val="32"/>
        </w:rPr>
      </w:pPr>
      <w:r>
        <w:rPr>
          <w:rFonts w:ascii="宋体" w:hAnsi="宋体"/>
          <w:szCs w:val="32"/>
        </w:rPr>
        <w:t>资质类别和等级：</w:t>
      </w:r>
      <w:r>
        <w:rPr>
          <w:rFonts w:hint="eastAsia" w:ascii="MingLiU_HKSCS" w:hAnsi="MingLiU_HKSCS" w:cs="MingLiU_HKSCS"/>
          <w:szCs w:val="32"/>
          <w:u w:val="single"/>
        </w:rPr>
        <w:t xml:space="preserve">                                         </w:t>
      </w:r>
      <w:r>
        <w:rPr>
          <w:rFonts w:ascii="宋体" w:hAnsi="宋体"/>
          <w:szCs w:val="32"/>
        </w:rPr>
        <w:t>；</w:t>
      </w:r>
    </w:p>
    <w:p w14:paraId="2D6D3A57">
      <w:pPr>
        <w:spacing w:line="360" w:lineRule="auto"/>
        <w:ind w:firstLine="420" w:firstLineChars="200"/>
        <w:rPr>
          <w:rFonts w:ascii="宋体" w:hAnsi="宋体"/>
          <w:szCs w:val="32"/>
        </w:rPr>
      </w:pPr>
      <w:r>
        <w:rPr>
          <w:rFonts w:ascii="宋体" w:hAnsi="宋体"/>
          <w:szCs w:val="32"/>
        </w:rPr>
        <w:t>联系电话：</w:t>
      </w:r>
      <w:r>
        <w:rPr>
          <w:rFonts w:hint="eastAsia" w:ascii="MingLiU_HKSCS" w:hAnsi="MingLiU_HKSCS" w:cs="MingLiU_HKSCS"/>
          <w:szCs w:val="32"/>
          <w:u w:val="single"/>
        </w:rPr>
        <w:t xml:space="preserve">                                            </w:t>
      </w:r>
      <w:r>
        <w:rPr>
          <w:rFonts w:ascii="宋体" w:hAnsi="宋体"/>
          <w:szCs w:val="32"/>
        </w:rPr>
        <w:t>；</w:t>
      </w:r>
    </w:p>
    <w:p w14:paraId="7DDD70F5">
      <w:pPr>
        <w:spacing w:line="360" w:lineRule="auto"/>
        <w:ind w:firstLine="420" w:firstLineChars="200"/>
        <w:rPr>
          <w:rFonts w:ascii="宋体" w:hAnsi="宋体"/>
          <w:szCs w:val="32"/>
        </w:rPr>
      </w:pPr>
      <w:r>
        <w:rPr>
          <w:rFonts w:ascii="宋体" w:hAnsi="宋体"/>
          <w:szCs w:val="32"/>
        </w:rPr>
        <w:t>电子信箱：</w:t>
      </w:r>
      <w:r>
        <w:rPr>
          <w:rFonts w:hint="eastAsia" w:ascii="MingLiU_HKSCS" w:hAnsi="MingLiU_HKSCS" w:cs="MingLiU_HKSCS"/>
          <w:szCs w:val="32"/>
          <w:u w:val="single"/>
        </w:rPr>
        <w:t xml:space="preserve">                                               </w:t>
      </w:r>
      <w:r>
        <w:rPr>
          <w:rFonts w:ascii="宋体" w:hAnsi="宋体"/>
          <w:szCs w:val="32"/>
        </w:rPr>
        <w:t>；</w:t>
      </w:r>
    </w:p>
    <w:p w14:paraId="7F1E59DA">
      <w:pPr>
        <w:spacing w:line="360" w:lineRule="auto"/>
        <w:ind w:firstLine="420" w:firstLineChars="200"/>
        <w:rPr>
          <w:rFonts w:ascii="宋体" w:hAnsi="宋体"/>
          <w:szCs w:val="32"/>
        </w:rPr>
      </w:pPr>
      <w:r>
        <w:rPr>
          <w:rFonts w:ascii="宋体" w:hAnsi="宋体"/>
          <w:szCs w:val="32"/>
        </w:rPr>
        <w:t>通信地址：</w:t>
      </w:r>
      <w:r>
        <w:rPr>
          <w:rFonts w:hint="eastAsia" w:ascii="MingLiU_HKSCS" w:hAnsi="MingLiU_HKSCS" w:cs="MingLiU_HKSCS"/>
          <w:szCs w:val="32"/>
          <w:u w:val="single"/>
        </w:rPr>
        <w:t xml:space="preserve">                                             </w:t>
      </w:r>
      <w:r>
        <w:rPr>
          <w:rFonts w:ascii="宋体" w:hAnsi="宋体"/>
          <w:szCs w:val="32"/>
        </w:rPr>
        <w:t>。</w:t>
      </w:r>
    </w:p>
    <w:p w14:paraId="61A7FAF8">
      <w:pPr>
        <w:spacing w:line="360" w:lineRule="auto"/>
        <w:ind w:firstLine="420" w:firstLineChars="200"/>
        <w:rPr>
          <w:rFonts w:ascii="宋体" w:hAnsi="宋体"/>
          <w:szCs w:val="32"/>
        </w:rPr>
      </w:pPr>
      <w:r>
        <w:rPr>
          <w:rFonts w:ascii="宋体" w:hAnsi="宋体"/>
          <w:szCs w:val="32"/>
        </w:rPr>
        <w:t>1.1.2.5 设计人：</w:t>
      </w:r>
    </w:p>
    <w:p w14:paraId="504FCC8C">
      <w:pPr>
        <w:spacing w:line="360" w:lineRule="auto"/>
        <w:ind w:firstLine="420" w:firstLineChars="200"/>
        <w:rPr>
          <w:rFonts w:ascii="宋体" w:hAnsi="宋体"/>
          <w:szCs w:val="32"/>
        </w:rPr>
      </w:pPr>
      <w:r>
        <w:rPr>
          <w:rFonts w:ascii="宋体" w:hAnsi="宋体"/>
          <w:szCs w:val="32"/>
        </w:rPr>
        <w:t>名    称：</w:t>
      </w:r>
      <w:r>
        <w:rPr>
          <w:rFonts w:hint="eastAsia" w:ascii="MingLiU_HKSCS" w:hAnsi="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69C2DD3C">
      <w:pPr>
        <w:spacing w:line="360" w:lineRule="auto"/>
        <w:ind w:firstLine="420" w:firstLineChars="200"/>
        <w:rPr>
          <w:rFonts w:ascii="宋体" w:hAnsi="宋体"/>
          <w:szCs w:val="32"/>
        </w:rPr>
      </w:pPr>
      <w:r>
        <w:rPr>
          <w:rFonts w:ascii="宋体" w:hAnsi="宋体"/>
          <w:szCs w:val="32"/>
        </w:rPr>
        <w:t>资质类别和等级：</w:t>
      </w:r>
      <w:r>
        <w:rPr>
          <w:rFonts w:hint="eastAsia" w:ascii="MingLiU_HKSCS" w:hAnsi="MingLiU_HKSCS" w:cs="MingLiU_HKSCS"/>
          <w:szCs w:val="32"/>
          <w:u w:val="single"/>
        </w:rPr>
        <w:t xml:space="preserve">                                       </w:t>
      </w:r>
      <w:r>
        <w:rPr>
          <w:rFonts w:ascii="宋体" w:hAnsi="宋体"/>
          <w:szCs w:val="32"/>
        </w:rPr>
        <w:t>；</w:t>
      </w:r>
    </w:p>
    <w:p w14:paraId="53D46709">
      <w:pPr>
        <w:spacing w:line="360" w:lineRule="auto"/>
        <w:ind w:firstLine="420" w:firstLineChars="200"/>
        <w:rPr>
          <w:rFonts w:ascii="宋体" w:hAnsi="宋体"/>
          <w:szCs w:val="32"/>
        </w:rPr>
      </w:pPr>
      <w:r>
        <w:rPr>
          <w:rFonts w:ascii="宋体" w:hAnsi="宋体"/>
          <w:szCs w:val="32"/>
        </w:rPr>
        <w:t>联系电话：</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4004730E">
      <w:pPr>
        <w:spacing w:line="360" w:lineRule="auto"/>
        <w:ind w:firstLine="420" w:firstLineChars="200"/>
        <w:rPr>
          <w:rFonts w:ascii="宋体" w:hAnsi="宋体"/>
          <w:szCs w:val="32"/>
        </w:rPr>
      </w:pPr>
      <w:r>
        <w:rPr>
          <w:rFonts w:ascii="宋体" w:hAnsi="宋体"/>
          <w:szCs w:val="32"/>
        </w:rPr>
        <w:t>电子信箱：</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46A6F4DF">
      <w:pPr>
        <w:spacing w:line="360" w:lineRule="auto"/>
        <w:ind w:firstLine="420" w:firstLineChars="200"/>
        <w:rPr>
          <w:rFonts w:ascii="宋体" w:hAnsi="宋体"/>
          <w:szCs w:val="32"/>
        </w:rPr>
      </w:pPr>
      <w:r>
        <w:rPr>
          <w:rFonts w:ascii="宋体" w:hAnsi="宋体"/>
          <w:szCs w:val="32"/>
        </w:rPr>
        <w:t>通信地址：</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1A8BA20D">
      <w:pPr>
        <w:spacing w:line="360" w:lineRule="auto"/>
        <w:ind w:firstLine="420" w:firstLineChars="200"/>
        <w:rPr>
          <w:rFonts w:ascii="宋体" w:hAnsi="宋体"/>
          <w:szCs w:val="32"/>
        </w:rPr>
      </w:pPr>
      <w:r>
        <w:rPr>
          <w:rFonts w:ascii="宋体" w:hAnsi="宋体"/>
          <w:szCs w:val="32"/>
        </w:rPr>
        <w:t>1.1.3 工程和设备</w:t>
      </w:r>
    </w:p>
    <w:p w14:paraId="7C1EFF38">
      <w:pPr>
        <w:spacing w:line="360" w:lineRule="auto"/>
        <w:ind w:firstLine="420" w:firstLineChars="200"/>
        <w:rPr>
          <w:rFonts w:ascii="宋体" w:hAnsi="宋体"/>
          <w:szCs w:val="32"/>
          <w:u w:val="single"/>
        </w:rPr>
      </w:pPr>
      <w:r>
        <w:rPr>
          <w:rFonts w:ascii="宋体" w:hAnsi="宋体"/>
          <w:szCs w:val="32"/>
        </w:rPr>
        <w:t>1.1.3.7 作为施工现场组成部分的其他场所包括：</w:t>
      </w:r>
      <w:r>
        <w:rPr>
          <w:rFonts w:ascii="宋体" w:hAnsi="宋体"/>
          <w:szCs w:val="32"/>
          <w:u w:val="single"/>
        </w:rPr>
        <w:t xml:space="preserve">           </w:t>
      </w:r>
    </w:p>
    <w:p w14:paraId="4EBF0912">
      <w:pPr>
        <w:spacing w:line="360" w:lineRule="auto"/>
        <w:rPr>
          <w:rFonts w:ascii="宋体" w:hAnsi="宋体"/>
          <w:szCs w:val="32"/>
        </w:rPr>
      </w:pP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6877243D">
      <w:pPr>
        <w:spacing w:line="360" w:lineRule="auto"/>
        <w:ind w:firstLine="420" w:firstLineChars="200"/>
        <w:jc w:val="left"/>
        <w:rPr>
          <w:rFonts w:ascii="宋体" w:hAnsi="宋体"/>
          <w:kern w:val="0"/>
          <w:szCs w:val="32"/>
        </w:rPr>
      </w:pPr>
      <w:r>
        <w:rPr>
          <w:rFonts w:ascii="宋体" w:hAnsi="宋体"/>
          <w:kern w:val="0"/>
          <w:szCs w:val="32"/>
        </w:rPr>
        <w:t>1.1.3.9 永久占地包括：</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0F9F7E6A">
      <w:pPr>
        <w:spacing w:line="360" w:lineRule="auto"/>
        <w:ind w:firstLine="420" w:firstLineChars="200"/>
        <w:jc w:val="left"/>
        <w:rPr>
          <w:rFonts w:ascii="宋体" w:hAnsi="宋体"/>
          <w:szCs w:val="32"/>
        </w:rPr>
      </w:pPr>
      <w:r>
        <w:rPr>
          <w:rFonts w:ascii="宋体" w:hAnsi="宋体"/>
          <w:kern w:val="0"/>
          <w:szCs w:val="32"/>
        </w:rPr>
        <w:t>1.1.3.10 临时占地包括：</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5054EDBC">
      <w:pPr>
        <w:spacing w:after="120" w:line="360" w:lineRule="auto"/>
        <w:ind w:firstLine="420" w:firstLineChars="200"/>
        <w:rPr>
          <w:rFonts w:ascii="宋体" w:hAnsi="宋体"/>
          <w:szCs w:val="32"/>
        </w:rPr>
      </w:pPr>
      <w:r>
        <w:rPr>
          <w:rFonts w:ascii="宋体" w:hAnsi="宋体"/>
          <w:szCs w:val="32"/>
        </w:rPr>
        <w:t xml:space="preserve">1.3法律 </w:t>
      </w:r>
    </w:p>
    <w:p w14:paraId="6FF029ED">
      <w:pPr>
        <w:autoSpaceDE w:val="0"/>
        <w:autoSpaceDN w:val="0"/>
        <w:adjustRightInd w:val="0"/>
        <w:spacing w:line="360" w:lineRule="auto"/>
        <w:ind w:left="596" w:leftChars="284"/>
        <w:jc w:val="left"/>
        <w:rPr>
          <w:rFonts w:ascii="宋体" w:hAnsi="宋体"/>
          <w:szCs w:val="32"/>
          <w:u w:val="single"/>
        </w:rPr>
      </w:pPr>
      <w:r>
        <w:rPr>
          <w:rFonts w:ascii="宋体" w:hAnsi="宋体"/>
          <w:szCs w:val="32"/>
        </w:rPr>
        <w:t>适用于合同的其他规范性文件：</w:t>
      </w:r>
      <w:r>
        <w:rPr>
          <w:rFonts w:ascii="宋体" w:hAnsi="宋体"/>
          <w:szCs w:val="21"/>
          <w:u w:val="single"/>
        </w:rPr>
        <w:t>《中华人民共和国民法典》、《中华人民共和国建筑法》　。</w:t>
      </w:r>
    </w:p>
    <w:p w14:paraId="64782A6E">
      <w:pPr>
        <w:spacing w:after="120" w:line="360" w:lineRule="auto"/>
        <w:ind w:firstLine="420" w:firstLineChars="200"/>
        <w:rPr>
          <w:rFonts w:ascii="宋体" w:hAnsi="宋体"/>
          <w:szCs w:val="32"/>
        </w:rPr>
      </w:pPr>
      <w:r>
        <w:rPr>
          <w:rFonts w:ascii="宋体" w:hAnsi="宋体"/>
          <w:szCs w:val="32"/>
        </w:rPr>
        <w:t>1.4 标准和规范</w:t>
      </w:r>
    </w:p>
    <w:p w14:paraId="178FF38B">
      <w:pPr>
        <w:spacing w:line="360" w:lineRule="auto"/>
        <w:ind w:left="596" w:leftChars="284"/>
        <w:rPr>
          <w:rFonts w:ascii="宋体" w:hAnsi="宋体"/>
          <w:szCs w:val="21"/>
          <w:u w:val="single"/>
        </w:rPr>
      </w:pPr>
      <w:r>
        <w:rPr>
          <w:rFonts w:ascii="宋体" w:hAnsi="宋体"/>
          <w:szCs w:val="32"/>
        </w:rPr>
        <w:t>1.4.1适用于工程的标准规范包括：</w:t>
      </w:r>
      <w:r>
        <w:rPr>
          <w:rFonts w:ascii="宋体" w:hAnsi="宋体"/>
          <w:szCs w:val="21"/>
          <w:u w:val="single"/>
        </w:rPr>
        <w:t>《中华人民共和国招标投标法》、《工程建设项目施工招标投标办法》[7部委令30号]、《江苏省工程建设管理条例》、《</w:t>
      </w:r>
      <w:r>
        <w:rPr>
          <w:rFonts w:hint="eastAsia" w:ascii="宋体" w:hAnsi="宋体"/>
          <w:szCs w:val="21"/>
          <w:u w:val="single"/>
          <w:lang w:eastAsia="zh-CN"/>
        </w:rPr>
        <w:t>建设工程工程量清单计价标准</w:t>
      </w:r>
      <w:r>
        <w:rPr>
          <w:rFonts w:ascii="宋体" w:hAnsi="宋体"/>
          <w:szCs w:val="21"/>
          <w:u w:val="single"/>
        </w:rPr>
        <w:t>》（GB50500-20</w:t>
      </w:r>
      <w:r>
        <w:rPr>
          <w:rFonts w:hint="eastAsia" w:ascii="宋体" w:hAnsi="宋体"/>
          <w:szCs w:val="21"/>
          <w:u w:val="single"/>
          <w:lang w:val="en-US" w:eastAsia="zh-CN"/>
        </w:rPr>
        <w:t>24</w:t>
      </w:r>
      <w:r>
        <w:rPr>
          <w:rFonts w:ascii="宋体" w:hAnsi="宋体"/>
          <w:szCs w:val="21"/>
          <w:u w:val="single"/>
        </w:rPr>
        <w:t xml:space="preserve">）、其他法律法规以及江苏省和江阴市相关的工程建设管理和工程造价管理的地方性规章和政策性文件。 </w:t>
      </w:r>
    </w:p>
    <w:p w14:paraId="7DC4A1CB">
      <w:pPr>
        <w:spacing w:line="360" w:lineRule="auto"/>
        <w:ind w:left="596" w:leftChars="284"/>
        <w:rPr>
          <w:rFonts w:ascii="宋体" w:hAnsi="宋体"/>
          <w:kern w:val="0"/>
          <w:szCs w:val="32"/>
          <w:u w:val="single"/>
        </w:rPr>
      </w:pPr>
      <w:r>
        <w:rPr>
          <w:rFonts w:ascii="宋体" w:hAnsi="宋体"/>
          <w:kern w:val="0"/>
          <w:szCs w:val="32"/>
        </w:rPr>
        <w:t>1.4.2 发包人提供国外标准、规范的名称：</w:t>
      </w:r>
      <w:r>
        <w:rPr>
          <w:rFonts w:ascii="宋体" w:hAnsi="宋体"/>
          <w:kern w:val="0"/>
          <w:szCs w:val="21"/>
          <w:u w:val="single"/>
        </w:rPr>
        <w:t>如有涉及、双方另行协商</w:t>
      </w:r>
      <w:r>
        <w:rPr>
          <w:rFonts w:ascii="宋体" w:hAnsi="宋体"/>
          <w:kern w:val="0"/>
          <w:szCs w:val="32"/>
        </w:rPr>
        <w:t>；</w:t>
      </w:r>
    </w:p>
    <w:p w14:paraId="22E0A85D">
      <w:pPr>
        <w:spacing w:line="360" w:lineRule="auto"/>
        <w:ind w:firstLine="420" w:firstLineChars="200"/>
        <w:rPr>
          <w:rFonts w:ascii="宋体" w:hAnsi="宋体"/>
          <w:kern w:val="0"/>
          <w:szCs w:val="32"/>
        </w:rPr>
      </w:pPr>
      <w:r>
        <w:rPr>
          <w:rFonts w:ascii="宋体" w:hAnsi="宋体"/>
          <w:kern w:val="0"/>
          <w:szCs w:val="32"/>
        </w:rPr>
        <w:t>发包人提供国外标准、规范的份数：</w:t>
      </w:r>
      <w:r>
        <w:rPr>
          <w:rFonts w:ascii="宋体" w:hAnsi="宋体"/>
          <w:kern w:val="0"/>
          <w:szCs w:val="21"/>
          <w:u w:val="single"/>
        </w:rPr>
        <w:t>如有涉及、双方另行协商</w:t>
      </w:r>
      <w:r>
        <w:rPr>
          <w:rFonts w:ascii="宋体" w:hAnsi="宋体"/>
          <w:kern w:val="0"/>
          <w:szCs w:val="32"/>
        </w:rPr>
        <w:t>；</w:t>
      </w:r>
    </w:p>
    <w:p w14:paraId="79D33B86">
      <w:pPr>
        <w:spacing w:line="360" w:lineRule="auto"/>
        <w:ind w:firstLine="420" w:firstLineChars="200"/>
        <w:rPr>
          <w:rFonts w:ascii="宋体" w:hAnsi="宋体"/>
          <w:szCs w:val="32"/>
        </w:rPr>
      </w:pPr>
      <w:r>
        <w:rPr>
          <w:rFonts w:ascii="宋体" w:hAnsi="宋体"/>
          <w:kern w:val="0"/>
          <w:szCs w:val="32"/>
        </w:rPr>
        <w:t>发包人提供国外标准、规范的名称：</w:t>
      </w:r>
      <w:r>
        <w:rPr>
          <w:rFonts w:ascii="宋体" w:hAnsi="宋体"/>
          <w:kern w:val="0"/>
          <w:szCs w:val="21"/>
          <w:u w:val="single"/>
        </w:rPr>
        <w:t>如有涉及、双方另行协商</w:t>
      </w:r>
      <w:r>
        <w:rPr>
          <w:rFonts w:ascii="宋体" w:hAnsi="宋体"/>
          <w:kern w:val="0"/>
          <w:szCs w:val="32"/>
        </w:rPr>
        <w:t>。</w:t>
      </w:r>
    </w:p>
    <w:p w14:paraId="67BA0A03">
      <w:pPr>
        <w:spacing w:line="360" w:lineRule="auto"/>
        <w:ind w:left="596" w:leftChars="284"/>
        <w:rPr>
          <w:rFonts w:ascii="宋体" w:hAnsi="宋体"/>
          <w:szCs w:val="32"/>
        </w:rPr>
      </w:pPr>
      <w:r>
        <w:rPr>
          <w:rFonts w:ascii="宋体" w:hAnsi="宋体"/>
          <w:szCs w:val="32"/>
        </w:rPr>
        <w:t>1.4.3</w:t>
      </w:r>
      <w:r>
        <w:rPr>
          <w:rFonts w:ascii="宋体" w:hAnsi="宋体"/>
          <w:kern w:val="0"/>
          <w:szCs w:val="32"/>
        </w:rPr>
        <w:t>发包人对工程的技术标准和功能要求的特殊要求：</w:t>
      </w:r>
      <w:r>
        <w:rPr>
          <w:rFonts w:ascii="宋体" w:hAnsi="宋体"/>
          <w:kern w:val="0"/>
          <w:szCs w:val="21"/>
          <w:u w:val="single"/>
        </w:rPr>
        <w:t>现行国家、行业地方标准和技术规范</w:t>
      </w:r>
      <w:r>
        <w:rPr>
          <w:rFonts w:hint="eastAsia" w:ascii="MingLiU_HKSCS" w:hAnsi="MingLiU_HKSCS" w:eastAsia="MingLiU_HKSCS" w:cs="MingLiU_HKSCS"/>
          <w:szCs w:val="21"/>
          <w:u w:val="single"/>
        </w:rPr>
        <w:t xml:space="preserve"> </w:t>
      </w:r>
      <w:r>
        <w:rPr>
          <w:rFonts w:ascii="宋体" w:hAnsi="宋体"/>
          <w:szCs w:val="32"/>
        </w:rPr>
        <w:t>。</w:t>
      </w:r>
    </w:p>
    <w:p w14:paraId="667AC278">
      <w:pPr>
        <w:spacing w:after="120" w:line="360" w:lineRule="auto"/>
        <w:ind w:firstLine="420" w:firstLineChars="200"/>
        <w:outlineLvl w:val="0"/>
        <w:rPr>
          <w:rFonts w:ascii="宋体" w:hAnsi="宋体"/>
          <w:szCs w:val="32"/>
        </w:rPr>
      </w:pPr>
      <w:r>
        <w:rPr>
          <w:rFonts w:ascii="宋体" w:hAnsi="宋体"/>
          <w:szCs w:val="32"/>
        </w:rPr>
        <w:t>1.5 合同文件的优先顺序</w:t>
      </w:r>
    </w:p>
    <w:p w14:paraId="05F9A507">
      <w:pPr>
        <w:spacing w:line="360" w:lineRule="auto"/>
        <w:ind w:firstLine="420" w:firstLineChars="200"/>
        <w:rPr>
          <w:rFonts w:ascii="宋体" w:hAnsi="宋体"/>
          <w:szCs w:val="32"/>
        </w:rPr>
      </w:pPr>
      <w:r>
        <w:rPr>
          <w:rFonts w:ascii="宋体" w:hAnsi="宋体"/>
          <w:szCs w:val="32"/>
        </w:rPr>
        <w:t>合同文件组成及优先顺序为：</w:t>
      </w:r>
      <w:r>
        <w:rPr>
          <w:rFonts w:hint="eastAsia" w:ascii="MingLiU_HKSCS" w:hAnsi="MingLiU_HKSCS" w:eastAsia="MingLiU_HKSCS" w:cs="MingLiU_HKSCS"/>
          <w:szCs w:val="21"/>
          <w:u w:val="single"/>
        </w:rPr>
        <w:t xml:space="preserve"> </w:t>
      </w:r>
      <w:r>
        <w:rPr>
          <w:rFonts w:ascii="宋体" w:hAnsi="宋体"/>
          <w:kern w:val="0"/>
          <w:szCs w:val="21"/>
          <w:u w:val="single"/>
        </w:rPr>
        <w:t>（1）本协议书；（2）中标通知书；（3）投标函及其附录；（4）专用合同条款</w:t>
      </w:r>
      <w:r>
        <w:rPr>
          <w:rFonts w:ascii="宋体" w:hAnsi="宋体"/>
          <w:szCs w:val="21"/>
          <w:u w:val="single"/>
        </w:rPr>
        <w:t>及其附件</w:t>
      </w:r>
      <w:r>
        <w:rPr>
          <w:rFonts w:ascii="宋体" w:hAnsi="宋体"/>
          <w:kern w:val="0"/>
          <w:szCs w:val="21"/>
          <w:u w:val="single"/>
        </w:rPr>
        <w:t>；（5）通用合同条款；（6）技术标准和要求；（7）图纸；（8）已标价工程量清单；（9）其他合同文件。</w:t>
      </w:r>
      <w:r>
        <w:rPr>
          <w:rFonts w:hint="eastAsia" w:ascii="MingLiU_HKSCS" w:hAnsi="MingLiU_HKSCS" w:eastAsia="MingLiU_HKSCS" w:cs="MingLiU_HKSCS"/>
          <w:szCs w:val="21"/>
          <w:u w:val="single"/>
        </w:rPr>
        <w:t xml:space="preserve"> </w:t>
      </w:r>
    </w:p>
    <w:p w14:paraId="7A30531F">
      <w:pPr>
        <w:spacing w:after="120" w:line="360" w:lineRule="auto"/>
        <w:ind w:firstLine="420" w:firstLineChars="200"/>
        <w:outlineLvl w:val="0"/>
        <w:rPr>
          <w:rFonts w:ascii="宋体" w:hAnsi="宋体"/>
          <w:szCs w:val="32"/>
        </w:rPr>
      </w:pPr>
      <w:r>
        <w:rPr>
          <w:rFonts w:ascii="宋体" w:hAnsi="宋体"/>
          <w:szCs w:val="32"/>
        </w:rPr>
        <w:t>1.6 图纸和承包人文件</w:t>
      </w:r>
      <w:r>
        <w:rPr>
          <w:rFonts w:ascii="宋体" w:hAnsi="宋体"/>
          <w:szCs w:val="32"/>
        </w:rPr>
        <w:tab/>
      </w:r>
    </w:p>
    <w:p w14:paraId="3B1157BE">
      <w:pPr>
        <w:spacing w:line="360" w:lineRule="auto"/>
        <w:ind w:firstLine="420" w:firstLineChars="200"/>
        <w:rPr>
          <w:rFonts w:ascii="宋体" w:hAnsi="宋体"/>
          <w:szCs w:val="32"/>
        </w:rPr>
      </w:pPr>
      <w:r>
        <w:rPr>
          <w:rFonts w:ascii="宋体" w:hAnsi="宋体"/>
          <w:szCs w:val="32"/>
        </w:rPr>
        <w:t xml:space="preserve">1.6.1 图纸的提供   </w:t>
      </w:r>
    </w:p>
    <w:p w14:paraId="58AA0CE6">
      <w:pPr>
        <w:spacing w:line="360" w:lineRule="auto"/>
        <w:ind w:firstLine="420" w:firstLineChars="200"/>
        <w:rPr>
          <w:rFonts w:ascii="宋体" w:hAnsi="宋体"/>
          <w:szCs w:val="32"/>
        </w:rPr>
      </w:pPr>
      <w:r>
        <w:rPr>
          <w:rFonts w:ascii="宋体" w:hAnsi="宋体"/>
          <w:szCs w:val="32"/>
        </w:rPr>
        <w:t>发包人向承包人提供图纸的期限：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开工前提供</w:t>
      </w:r>
      <w:r>
        <w:rPr>
          <w:rFonts w:hint="eastAsia" w:ascii="宋体" w:hAnsi="宋体"/>
          <w:szCs w:val="21"/>
          <w:u w:val="single"/>
        </w:rPr>
        <w:t xml:space="preserve">    </w:t>
      </w:r>
      <w:r>
        <w:rPr>
          <w:rFonts w:ascii="宋体" w:hAnsi="宋体"/>
          <w:szCs w:val="21"/>
          <w:u w:val="single"/>
        </w:rPr>
        <w:t xml:space="preserve"> </w:t>
      </w:r>
      <w:r>
        <w:rPr>
          <w:rFonts w:ascii="宋体" w:hAnsi="宋体"/>
          <w:szCs w:val="32"/>
        </w:rPr>
        <w:t>；</w:t>
      </w:r>
    </w:p>
    <w:p w14:paraId="63291E45">
      <w:pPr>
        <w:spacing w:line="360" w:lineRule="auto"/>
        <w:ind w:firstLine="420" w:firstLineChars="200"/>
        <w:rPr>
          <w:rFonts w:ascii="宋体" w:hAnsi="宋体"/>
          <w:szCs w:val="32"/>
        </w:rPr>
      </w:pPr>
      <w:r>
        <w:rPr>
          <w:rFonts w:ascii="宋体" w:hAnsi="宋体"/>
          <w:szCs w:val="32"/>
        </w:rPr>
        <w:t>发包人向承包人提供图纸的数量：</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MingLiU_HKSCS" w:hAnsi="MingLiU_HKSCS" w:eastAsia="MingLiU_HKSCS" w:cs="MingLiU_HKSCS"/>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0F379EFF">
      <w:pPr>
        <w:spacing w:line="360" w:lineRule="auto"/>
        <w:ind w:firstLine="420" w:firstLineChars="200"/>
        <w:rPr>
          <w:rFonts w:ascii="宋体" w:hAnsi="宋体"/>
          <w:szCs w:val="32"/>
        </w:rPr>
      </w:pPr>
      <w:r>
        <w:rPr>
          <w:rFonts w:ascii="宋体" w:hAnsi="宋体"/>
          <w:szCs w:val="32"/>
        </w:rPr>
        <w:t>发包人向承包人提供图纸的内容：</w:t>
      </w:r>
      <w:r>
        <w:rPr>
          <w:rFonts w:hint="eastAsia" w:ascii="MingLiU_HKSCS" w:hAnsi="MingLiU_HKSCS" w:eastAsia="MingLiU_HKSCS" w:cs="MingLiU_HKSCS"/>
          <w:szCs w:val="32"/>
          <w:u w:val="single"/>
        </w:rPr>
        <w:t xml:space="preserve">   </w:t>
      </w:r>
      <w:r>
        <w:rPr>
          <w:rFonts w:hint="eastAsia" w:ascii="MingLiU_HKSCS" w:hAnsi="MingLiU_HKSCS" w:cs="MingLiU_HKSCS" w:eastAsiaTheme="minorEastAsia"/>
          <w:szCs w:val="32"/>
          <w:u w:val="single"/>
        </w:rPr>
        <w:t xml:space="preserve">  </w:t>
      </w:r>
      <w:r>
        <w:rPr>
          <w:rFonts w:hint="eastAsia" w:ascii="MingLiU_HKSCS" w:hAnsi="MingLiU_HKSCS" w:eastAsia="MingLiU_HKSCS" w:cs="MingLiU_HKSCS"/>
          <w:szCs w:val="32"/>
          <w:u w:val="single"/>
        </w:rPr>
        <w:t xml:space="preserve"> </w:t>
      </w:r>
      <w:r>
        <w:rPr>
          <w:rFonts w:ascii="宋体" w:hAnsi="宋体"/>
          <w:szCs w:val="21"/>
          <w:u w:val="single"/>
        </w:rPr>
        <w:t>全套施工图</w:t>
      </w:r>
      <w:r>
        <w:rPr>
          <w:rFonts w:hint="eastAsia" w:ascii="MingLiU_HKSCS" w:hAnsi="MingLiU_HKSCS" w:eastAsia="MingLiU_HKSCS" w:cs="MingLiU_HKSCS"/>
          <w:szCs w:val="32"/>
          <w:u w:val="single"/>
        </w:rPr>
        <w:t xml:space="preserve">  </w:t>
      </w:r>
      <w:r>
        <w:rPr>
          <w:rFonts w:ascii="MingLiU_HKSCS" w:hAnsi="MingLiU_HKSCS" w:eastAsia="MingLiU_HKSCS" w:cs="MingLiU_HKSCS"/>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142000F0">
      <w:pPr>
        <w:spacing w:line="360" w:lineRule="auto"/>
        <w:ind w:firstLine="420" w:firstLineChars="200"/>
        <w:rPr>
          <w:rFonts w:ascii="宋体" w:hAnsi="宋体"/>
          <w:szCs w:val="32"/>
        </w:rPr>
      </w:pPr>
      <w:r>
        <w:rPr>
          <w:rFonts w:ascii="宋体" w:hAnsi="宋体"/>
          <w:szCs w:val="32"/>
        </w:rPr>
        <w:t>1.6.4 承包人文件</w:t>
      </w:r>
    </w:p>
    <w:p w14:paraId="6D344B3C">
      <w:pPr>
        <w:spacing w:line="360" w:lineRule="auto"/>
        <w:ind w:left="596" w:leftChars="284"/>
        <w:jc w:val="left"/>
        <w:rPr>
          <w:rFonts w:ascii="宋体" w:hAnsi="宋体"/>
          <w:szCs w:val="32"/>
          <w:u w:val="single"/>
        </w:rPr>
      </w:pPr>
      <w:r>
        <w:rPr>
          <w:rFonts w:ascii="宋体" w:hAnsi="宋体"/>
          <w:szCs w:val="32"/>
        </w:rPr>
        <w:t>需要由承包人提供的文件，包括：</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MingLiU_HKSCS" w:hAnsi="MingLiU_HKSCS" w:eastAsia="MingLiU_HKSCS" w:cs="MingLiU_HKSCS"/>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5CC84FC8">
      <w:pPr>
        <w:spacing w:line="360" w:lineRule="auto"/>
        <w:ind w:firstLine="420" w:firstLineChars="200"/>
        <w:rPr>
          <w:rFonts w:ascii="宋体" w:hAnsi="宋体"/>
          <w:szCs w:val="32"/>
        </w:rPr>
      </w:pPr>
      <w:r>
        <w:rPr>
          <w:rFonts w:ascii="宋体" w:hAnsi="宋体"/>
          <w:szCs w:val="32"/>
        </w:rPr>
        <w:t>承包人提供的文件的期限为：</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51B6E81D">
      <w:pPr>
        <w:spacing w:line="360" w:lineRule="auto"/>
        <w:ind w:firstLine="420" w:firstLineChars="200"/>
        <w:rPr>
          <w:rFonts w:ascii="宋体" w:hAnsi="宋体"/>
          <w:szCs w:val="32"/>
        </w:rPr>
      </w:pPr>
      <w:r>
        <w:rPr>
          <w:rFonts w:ascii="宋体" w:hAnsi="宋体"/>
          <w:szCs w:val="32"/>
        </w:rPr>
        <w:t>承包人提供的文件的数量为：</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cs="宋体"/>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5025E136">
      <w:pPr>
        <w:spacing w:line="360" w:lineRule="auto"/>
        <w:ind w:firstLine="420" w:firstLineChars="200"/>
        <w:rPr>
          <w:rFonts w:ascii="宋体" w:hAnsi="宋体"/>
          <w:szCs w:val="32"/>
        </w:rPr>
      </w:pPr>
      <w:r>
        <w:rPr>
          <w:rFonts w:ascii="宋体" w:hAnsi="宋体"/>
          <w:szCs w:val="32"/>
        </w:rPr>
        <w:t>承包人提供的文件的形式为：</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039F4D0A">
      <w:pPr>
        <w:spacing w:line="360" w:lineRule="auto"/>
        <w:ind w:firstLine="420" w:firstLineChars="200"/>
        <w:rPr>
          <w:rFonts w:ascii="宋体" w:hAnsi="宋体"/>
          <w:szCs w:val="32"/>
        </w:rPr>
      </w:pPr>
      <w:r>
        <w:rPr>
          <w:rFonts w:ascii="宋体" w:hAnsi="宋体"/>
          <w:szCs w:val="32"/>
        </w:rPr>
        <w:t>发包人审批承包人文件的期限：</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56763B4F">
      <w:pPr>
        <w:spacing w:line="360" w:lineRule="auto"/>
        <w:ind w:firstLine="420" w:firstLineChars="200"/>
        <w:rPr>
          <w:rFonts w:ascii="宋体" w:hAnsi="宋体"/>
          <w:szCs w:val="32"/>
        </w:rPr>
      </w:pPr>
      <w:r>
        <w:rPr>
          <w:rFonts w:ascii="宋体" w:hAnsi="宋体"/>
          <w:szCs w:val="32"/>
        </w:rPr>
        <w:t>1.6.5 现场图纸准备</w:t>
      </w:r>
    </w:p>
    <w:p w14:paraId="6741D007">
      <w:pPr>
        <w:spacing w:line="360" w:lineRule="auto"/>
        <w:ind w:firstLine="420" w:firstLineChars="200"/>
        <w:rPr>
          <w:rFonts w:ascii="宋体" w:hAnsi="宋体"/>
          <w:szCs w:val="32"/>
        </w:rPr>
      </w:pPr>
      <w:r>
        <w:rPr>
          <w:rFonts w:ascii="宋体" w:hAnsi="宋体"/>
          <w:szCs w:val="32"/>
        </w:rPr>
        <w:t>关于现场图纸准备的约定：</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1D1ECB53">
      <w:pPr>
        <w:spacing w:after="120" w:line="360" w:lineRule="auto"/>
        <w:ind w:firstLine="420" w:firstLineChars="200"/>
        <w:outlineLvl w:val="0"/>
        <w:rPr>
          <w:rFonts w:ascii="宋体" w:hAnsi="宋体"/>
          <w:szCs w:val="32"/>
        </w:rPr>
      </w:pPr>
      <w:r>
        <w:rPr>
          <w:rFonts w:ascii="宋体" w:hAnsi="宋体"/>
          <w:szCs w:val="32"/>
        </w:rPr>
        <w:t>1.7 联络</w:t>
      </w:r>
    </w:p>
    <w:p w14:paraId="0B1B36D4">
      <w:pPr>
        <w:spacing w:line="360" w:lineRule="auto"/>
        <w:ind w:firstLine="420" w:firstLineChars="200"/>
        <w:rPr>
          <w:rFonts w:ascii="宋体" w:hAnsi="宋体"/>
          <w:kern w:val="0"/>
          <w:szCs w:val="32"/>
        </w:rPr>
      </w:pPr>
      <w:r>
        <w:rPr>
          <w:rFonts w:ascii="宋体" w:hAnsi="宋体"/>
          <w:kern w:val="0"/>
          <w:szCs w:val="32"/>
        </w:rPr>
        <w:t>1.7.1发包人和承包人应当在</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kern w:val="0"/>
          <w:szCs w:val="32"/>
        </w:rPr>
        <w:t>天内将与合同有关的通知、批准、证明、证书、指示、指令、要求、请求、同意、意见、确定和决定等书面函件送达对方当事人。</w:t>
      </w:r>
    </w:p>
    <w:p w14:paraId="1FF5A71E">
      <w:pPr>
        <w:spacing w:line="360" w:lineRule="auto"/>
        <w:ind w:firstLine="420" w:firstLineChars="200"/>
        <w:rPr>
          <w:rFonts w:ascii="宋体" w:hAnsi="宋体"/>
          <w:kern w:val="0"/>
          <w:szCs w:val="32"/>
        </w:rPr>
      </w:pPr>
      <w:r>
        <w:rPr>
          <w:rFonts w:ascii="宋体" w:hAnsi="宋体"/>
          <w:kern w:val="0"/>
          <w:szCs w:val="32"/>
        </w:rPr>
        <w:t>1.7.2 发包人接收文件的地点：</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480706F6">
      <w:pPr>
        <w:spacing w:line="360" w:lineRule="auto"/>
        <w:ind w:firstLine="420" w:firstLineChars="200"/>
        <w:rPr>
          <w:rFonts w:ascii="宋体" w:hAnsi="宋体"/>
          <w:kern w:val="0"/>
          <w:szCs w:val="32"/>
        </w:rPr>
      </w:pPr>
      <w:r>
        <w:rPr>
          <w:rFonts w:ascii="宋体" w:hAnsi="宋体"/>
          <w:kern w:val="0"/>
          <w:szCs w:val="32"/>
        </w:rPr>
        <w:t>发包人指定的接收人为：</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374984E4">
      <w:pPr>
        <w:spacing w:line="360" w:lineRule="auto"/>
        <w:ind w:firstLine="420" w:firstLineChars="200"/>
        <w:rPr>
          <w:rFonts w:ascii="宋体" w:hAnsi="宋体"/>
          <w:kern w:val="0"/>
          <w:szCs w:val="32"/>
        </w:rPr>
      </w:pPr>
      <w:r>
        <w:rPr>
          <w:rFonts w:ascii="宋体" w:hAnsi="宋体"/>
          <w:kern w:val="0"/>
          <w:szCs w:val="32"/>
        </w:rPr>
        <w:t>承包人接收文件的地点：</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2AD83B11">
      <w:pPr>
        <w:spacing w:line="360" w:lineRule="auto"/>
        <w:ind w:firstLine="420" w:firstLineChars="200"/>
        <w:rPr>
          <w:rFonts w:ascii="宋体" w:hAnsi="宋体"/>
          <w:kern w:val="0"/>
          <w:szCs w:val="32"/>
        </w:rPr>
      </w:pPr>
      <w:r>
        <w:rPr>
          <w:rFonts w:ascii="宋体" w:hAnsi="宋体"/>
          <w:kern w:val="0"/>
          <w:szCs w:val="32"/>
        </w:rPr>
        <w:t>承包人指定的接收人为：</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7092575B">
      <w:pPr>
        <w:spacing w:line="360" w:lineRule="auto"/>
        <w:ind w:firstLine="420" w:firstLineChars="200"/>
        <w:rPr>
          <w:rFonts w:ascii="宋体" w:hAnsi="宋体"/>
          <w:kern w:val="0"/>
          <w:szCs w:val="32"/>
        </w:rPr>
      </w:pPr>
      <w:r>
        <w:rPr>
          <w:rFonts w:ascii="宋体" w:hAnsi="宋体"/>
          <w:kern w:val="0"/>
          <w:szCs w:val="32"/>
        </w:rPr>
        <w:t>监理人接收文件的地点：</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6B097625">
      <w:pPr>
        <w:spacing w:line="360" w:lineRule="auto"/>
        <w:ind w:firstLine="420" w:firstLineChars="200"/>
        <w:rPr>
          <w:rFonts w:ascii="宋体" w:hAnsi="宋体"/>
          <w:kern w:val="0"/>
          <w:szCs w:val="32"/>
        </w:rPr>
      </w:pPr>
      <w:r>
        <w:rPr>
          <w:rFonts w:ascii="宋体" w:hAnsi="宋体"/>
          <w:kern w:val="0"/>
          <w:szCs w:val="32"/>
        </w:rPr>
        <w:t>监理人指定的接收人为：</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kern w:val="0"/>
          <w:szCs w:val="32"/>
        </w:rPr>
        <w:t>。</w:t>
      </w:r>
    </w:p>
    <w:p w14:paraId="62A2A46A">
      <w:pPr>
        <w:spacing w:after="120" w:line="360" w:lineRule="auto"/>
        <w:ind w:firstLine="420" w:firstLineChars="200"/>
        <w:outlineLvl w:val="0"/>
        <w:rPr>
          <w:rFonts w:ascii="宋体" w:hAnsi="宋体"/>
          <w:szCs w:val="32"/>
        </w:rPr>
      </w:pPr>
      <w:r>
        <w:rPr>
          <w:rFonts w:ascii="宋体" w:hAnsi="宋体"/>
          <w:szCs w:val="32"/>
        </w:rPr>
        <w:t>1.10 交通运输</w:t>
      </w:r>
    </w:p>
    <w:p w14:paraId="10A2C987">
      <w:pPr>
        <w:spacing w:line="360" w:lineRule="auto"/>
        <w:ind w:firstLine="420" w:firstLineChars="200"/>
        <w:outlineLvl w:val="0"/>
        <w:rPr>
          <w:rFonts w:ascii="宋体" w:hAnsi="宋体"/>
          <w:szCs w:val="32"/>
        </w:rPr>
      </w:pPr>
      <w:r>
        <w:rPr>
          <w:rFonts w:ascii="宋体" w:hAnsi="宋体"/>
          <w:szCs w:val="32"/>
        </w:rPr>
        <w:t>1</w:t>
      </w:r>
      <w:bookmarkStart w:id="192" w:name="_Toc318581155"/>
      <w:bookmarkStart w:id="193" w:name="_Toc312677986"/>
      <w:bookmarkStart w:id="194" w:name="_Toc300934943"/>
      <w:bookmarkStart w:id="195" w:name="_Toc304295521"/>
      <w:bookmarkStart w:id="196" w:name="_Toc303539100"/>
      <w:r>
        <w:rPr>
          <w:rFonts w:ascii="宋体" w:hAnsi="宋体"/>
          <w:szCs w:val="32"/>
        </w:rPr>
        <w:t>.10.1 出入现场的权利</w:t>
      </w:r>
    </w:p>
    <w:p w14:paraId="4EE505DE">
      <w:pPr>
        <w:spacing w:line="360" w:lineRule="auto"/>
        <w:ind w:left="596" w:leftChars="284"/>
        <w:rPr>
          <w:rFonts w:ascii="宋体" w:hAnsi="宋体"/>
          <w:szCs w:val="32"/>
        </w:rPr>
      </w:pPr>
      <w:r>
        <w:rPr>
          <w:rFonts w:ascii="宋体" w:hAnsi="宋体"/>
          <w:szCs w:val="32"/>
        </w:rPr>
        <w:t>关于出入现场的权利的约定：</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bookmarkEnd w:id="192"/>
    <w:bookmarkEnd w:id="193"/>
    <w:bookmarkEnd w:id="194"/>
    <w:bookmarkEnd w:id="195"/>
    <w:bookmarkEnd w:id="196"/>
    <w:p w14:paraId="1D670A45">
      <w:pPr>
        <w:spacing w:line="360" w:lineRule="auto"/>
        <w:ind w:firstLine="420" w:firstLineChars="200"/>
        <w:jc w:val="left"/>
        <w:outlineLvl w:val="0"/>
        <w:rPr>
          <w:rFonts w:ascii="宋体" w:hAnsi="宋体"/>
          <w:szCs w:val="32"/>
        </w:rPr>
      </w:pPr>
      <w:r>
        <w:rPr>
          <w:rFonts w:ascii="宋体" w:hAnsi="宋体"/>
          <w:szCs w:val="32"/>
        </w:rPr>
        <w:t>1</w:t>
      </w:r>
      <w:bookmarkStart w:id="197" w:name="_Toc318581156"/>
      <w:bookmarkStart w:id="198" w:name="_Toc304295522"/>
      <w:bookmarkStart w:id="199" w:name="_Toc312677987"/>
      <w:bookmarkStart w:id="200" w:name="_Toc303539101"/>
      <w:bookmarkStart w:id="201" w:name="_Toc300934944"/>
      <w:r>
        <w:rPr>
          <w:rFonts w:ascii="宋体" w:hAnsi="宋体"/>
          <w:szCs w:val="32"/>
        </w:rPr>
        <w:t>.10.3 场内交通</w:t>
      </w:r>
    </w:p>
    <w:p w14:paraId="3A9D598B">
      <w:pPr>
        <w:spacing w:line="360" w:lineRule="auto"/>
        <w:ind w:firstLine="420" w:firstLineChars="200"/>
        <w:jc w:val="left"/>
        <w:rPr>
          <w:rFonts w:ascii="宋体" w:hAnsi="宋体"/>
          <w:kern w:val="0"/>
          <w:szCs w:val="32"/>
        </w:rPr>
      </w:pPr>
      <w:r>
        <w:rPr>
          <w:rFonts w:ascii="宋体" w:hAnsi="宋体"/>
          <w:kern w:val="0"/>
          <w:szCs w:val="32"/>
        </w:rPr>
        <w:t>关于场外交通和场内交通的边界的约定：</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67E543DA">
      <w:pPr>
        <w:spacing w:line="360" w:lineRule="auto"/>
        <w:ind w:firstLine="420" w:firstLineChars="200"/>
        <w:jc w:val="left"/>
        <w:rPr>
          <w:rFonts w:ascii="宋体" w:hAnsi="宋体"/>
          <w:szCs w:val="32"/>
        </w:rPr>
      </w:pPr>
      <w:r>
        <w:rPr>
          <w:rFonts w:ascii="宋体" w:hAnsi="宋体"/>
          <w:szCs w:val="32"/>
        </w:rPr>
        <w:t>关于发包人向承包人免费提供满足工程施工需要的场内道路和交通设施的约定：</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bookmarkEnd w:id="197"/>
      <w:bookmarkEnd w:id="198"/>
      <w:bookmarkEnd w:id="199"/>
      <w:bookmarkEnd w:id="200"/>
      <w:bookmarkEnd w:id="201"/>
      <w:r>
        <w:rPr>
          <w:rFonts w:ascii="宋体" w:hAnsi="宋体"/>
          <w:szCs w:val="32"/>
        </w:rPr>
        <w:t xml:space="preserve">  </w:t>
      </w:r>
      <w:bookmarkStart w:id="202" w:name="_Toc318581157"/>
    </w:p>
    <w:p w14:paraId="3F300D31">
      <w:pPr>
        <w:spacing w:line="360" w:lineRule="auto"/>
        <w:ind w:firstLine="420" w:firstLineChars="200"/>
        <w:jc w:val="left"/>
        <w:rPr>
          <w:rFonts w:ascii="宋体" w:hAnsi="宋体"/>
          <w:szCs w:val="32"/>
        </w:rPr>
      </w:pPr>
      <w:r>
        <w:rPr>
          <w:rFonts w:ascii="宋体" w:hAnsi="宋体"/>
          <w:szCs w:val="32"/>
        </w:rPr>
        <w:t>1.10.4超大件和超重件的运输</w:t>
      </w:r>
    </w:p>
    <w:p w14:paraId="51CF6C09">
      <w:pPr>
        <w:spacing w:line="360" w:lineRule="auto"/>
        <w:ind w:firstLine="420" w:firstLineChars="200"/>
        <w:jc w:val="left"/>
        <w:rPr>
          <w:rFonts w:ascii="宋体" w:hAnsi="宋体"/>
          <w:szCs w:val="32"/>
        </w:rPr>
      </w:pPr>
      <w:r>
        <w:rPr>
          <w:rFonts w:ascii="宋体" w:hAnsi="宋体"/>
          <w:szCs w:val="32"/>
        </w:rPr>
        <w:t>运输超大件或超重件所需的道路和桥梁临时加固改造费用和其他有关费用由</w:t>
      </w:r>
      <w:r>
        <w:rPr>
          <w:rFonts w:ascii="宋体" w:hAnsi="宋体"/>
          <w:szCs w:val="32"/>
          <w:u w:val="single"/>
        </w:rPr>
        <w:t xml:space="preserve">      </w:t>
      </w:r>
      <w:r>
        <w:rPr>
          <w:rFonts w:ascii="宋体" w:hAnsi="宋体"/>
          <w:szCs w:val="32"/>
        </w:rPr>
        <w:t>承担。</w:t>
      </w:r>
    </w:p>
    <w:bookmarkEnd w:id="202"/>
    <w:p w14:paraId="021FCAD9">
      <w:pPr>
        <w:spacing w:after="120" w:line="360" w:lineRule="auto"/>
        <w:ind w:firstLine="420" w:firstLineChars="200"/>
        <w:outlineLvl w:val="0"/>
        <w:rPr>
          <w:rFonts w:ascii="宋体" w:hAnsi="宋体"/>
          <w:szCs w:val="32"/>
        </w:rPr>
      </w:pPr>
      <w:r>
        <w:rPr>
          <w:rFonts w:ascii="宋体" w:hAnsi="宋体"/>
          <w:szCs w:val="32"/>
        </w:rPr>
        <w:t>1.11 知识产权</w:t>
      </w:r>
    </w:p>
    <w:p w14:paraId="57B98EEC">
      <w:pPr>
        <w:spacing w:line="360" w:lineRule="auto"/>
        <w:ind w:firstLine="420" w:firstLineChars="200"/>
        <w:rPr>
          <w:rFonts w:ascii="宋体" w:hAnsi="宋体"/>
          <w:szCs w:val="32"/>
        </w:rPr>
      </w:pPr>
      <w:r>
        <w:rPr>
          <w:rFonts w:ascii="宋体" w:hAnsi="宋体"/>
          <w:szCs w:val="32"/>
        </w:rPr>
        <w:t>1.11.1关于发包人提供给承包人的图纸、发包人为实施工程自行编制或委托编制的技术规范以及反映发包人关于合同要求或其他类似性质的文件的著作权的归属：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发包人。</w:t>
      </w:r>
      <w:r>
        <w:rPr>
          <w:rFonts w:ascii="宋体" w:hAnsi="宋体"/>
          <w:szCs w:val="32"/>
          <w:u w:val="single"/>
        </w:rPr>
        <w:t xml:space="preserve">     </w:t>
      </w:r>
    </w:p>
    <w:p w14:paraId="797B9BA3">
      <w:pPr>
        <w:spacing w:line="360" w:lineRule="auto"/>
        <w:ind w:left="596" w:leftChars="284"/>
        <w:rPr>
          <w:rFonts w:ascii="宋体" w:hAnsi="宋体"/>
          <w:szCs w:val="32"/>
        </w:rPr>
      </w:pPr>
      <w:r>
        <w:rPr>
          <w:rFonts w:ascii="宋体" w:hAnsi="宋体"/>
          <w:szCs w:val="32"/>
        </w:rPr>
        <w:t>关于发包人提供的上述文件的使用限制的要求：</w:t>
      </w:r>
      <w:r>
        <w:rPr>
          <w:rFonts w:ascii="宋体" w:hAnsi="宋体"/>
          <w:szCs w:val="21"/>
          <w:u w:val="single"/>
        </w:rPr>
        <w:t xml:space="preserve">   按通用条款执行。   </w:t>
      </w:r>
    </w:p>
    <w:p w14:paraId="495890C4">
      <w:pPr>
        <w:spacing w:line="360" w:lineRule="auto"/>
        <w:ind w:left="596" w:leftChars="284"/>
        <w:outlineLvl w:val="0"/>
        <w:rPr>
          <w:rFonts w:ascii="宋体" w:hAnsi="宋体"/>
          <w:szCs w:val="32"/>
        </w:rPr>
      </w:pPr>
      <w:r>
        <w:rPr>
          <w:rFonts w:ascii="宋体" w:hAnsi="宋体"/>
          <w:szCs w:val="32"/>
        </w:rPr>
        <w:t>1.11.2 关于承包人为实施工程所编制文件的著作权的归属：</w:t>
      </w:r>
      <w:r>
        <w:rPr>
          <w:rFonts w:hint="eastAsia" w:ascii="MingLiU_HKSCS" w:hAnsi="MingLiU_HKSCS" w:eastAsia="MingLiU_HKSCS" w:cs="MingLiU_HKSCS"/>
          <w:szCs w:val="21"/>
          <w:u w:val="single"/>
        </w:rPr>
        <w:t xml:space="preserve"> </w:t>
      </w:r>
      <w:r>
        <w:rPr>
          <w:rFonts w:ascii="宋体" w:hAnsi="宋体"/>
          <w:szCs w:val="21"/>
          <w:u w:val="single"/>
        </w:rPr>
        <w:t>发包人 。</w:t>
      </w:r>
      <w:r>
        <w:rPr>
          <w:rFonts w:hint="eastAsia" w:ascii="MingLiU_HKSCS" w:hAnsi="MingLiU_HKSCS" w:eastAsia="MingLiU_HKSCS" w:cs="MingLiU_HKSCS"/>
          <w:szCs w:val="21"/>
          <w:u w:val="single"/>
        </w:rPr>
        <w:t xml:space="preserve"> </w:t>
      </w:r>
    </w:p>
    <w:p w14:paraId="57274C5A">
      <w:pPr>
        <w:spacing w:line="360" w:lineRule="auto"/>
        <w:ind w:firstLine="420" w:firstLineChars="200"/>
        <w:rPr>
          <w:rFonts w:ascii="宋体" w:hAnsi="宋体"/>
          <w:szCs w:val="32"/>
          <w:u w:val="single"/>
        </w:rPr>
      </w:pPr>
      <w:r>
        <w:rPr>
          <w:rFonts w:ascii="宋体" w:hAnsi="宋体"/>
          <w:szCs w:val="32"/>
        </w:rPr>
        <w:t>关于承包人提供的上述文件的使用限制的要求：</w:t>
      </w:r>
      <w:r>
        <w:rPr>
          <w:rFonts w:hint="eastAsia" w:ascii="MingLiU_HKSCS" w:hAnsi="MingLiU_HKSCS" w:eastAsia="MingLiU_HKSCS" w:cs="MingLiU_HKSCS"/>
          <w:szCs w:val="21"/>
          <w:u w:val="single"/>
        </w:rPr>
        <w:t xml:space="preserve"> </w:t>
      </w:r>
      <w:r>
        <w:rPr>
          <w:rFonts w:ascii="宋体" w:hAnsi="宋体"/>
          <w:szCs w:val="21"/>
          <w:u w:val="single"/>
        </w:rPr>
        <w:t>按通用条款执行  。</w:t>
      </w:r>
    </w:p>
    <w:p w14:paraId="2D45BF49">
      <w:pPr>
        <w:spacing w:line="360" w:lineRule="auto"/>
        <w:ind w:firstLine="420" w:firstLineChars="200"/>
        <w:outlineLvl w:val="0"/>
        <w:rPr>
          <w:rFonts w:ascii="宋体" w:hAnsi="宋体"/>
          <w:kern w:val="0"/>
          <w:szCs w:val="32"/>
        </w:rPr>
      </w:pPr>
      <w:r>
        <w:rPr>
          <w:rFonts w:ascii="宋体" w:hAnsi="宋体"/>
          <w:szCs w:val="32"/>
        </w:rPr>
        <w:t>1.11.4 承包人在施工过程中所采用的专利、专有技术、技术秘密的使用费的承担方式：</w:t>
      </w:r>
      <w:r>
        <w:rPr>
          <w:rFonts w:ascii="宋体" w:hAnsi="宋体"/>
          <w:szCs w:val="21"/>
          <w:u w:val="single"/>
        </w:rPr>
        <w:t xml:space="preserve">按通用条款执行  </w:t>
      </w:r>
      <w:r>
        <w:rPr>
          <w:rFonts w:ascii="宋体" w:hAnsi="宋体"/>
          <w:kern w:val="0"/>
          <w:szCs w:val="32"/>
        </w:rPr>
        <w:t>。</w:t>
      </w:r>
    </w:p>
    <w:p w14:paraId="372C4652">
      <w:pPr>
        <w:spacing w:after="120" w:line="360" w:lineRule="auto"/>
        <w:ind w:firstLine="420" w:firstLineChars="200"/>
        <w:rPr>
          <w:rFonts w:ascii="宋体" w:hAnsi="宋体"/>
          <w:szCs w:val="32"/>
        </w:rPr>
      </w:pPr>
      <w:r>
        <w:rPr>
          <w:rFonts w:ascii="宋体" w:hAnsi="宋体"/>
          <w:szCs w:val="32"/>
        </w:rPr>
        <w:t>1.13工程量清单错误的修正</w:t>
      </w:r>
    </w:p>
    <w:p w14:paraId="60C78B3D">
      <w:pPr>
        <w:spacing w:line="360" w:lineRule="auto"/>
        <w:ind w:firstLine="420" w:firstLineChars="200"/>
        <w:rPr>
          <w:rFonts w:ascii="宋体" w:hAnsi="宋体"/>
          <w:szCs w:val="32"/>
        </w:rPr>
      </w:pPr>
      <w:r>
        <w:rPr>
          <w:rFonts w:ascii="宋体" w:hAnsi="宋体"/>
          <w:szCs w:val="32"/>
        </w:rPr>
        <w:t>出现工程量清单错误时，是否调整合同价格：</w:t>
      </w:r>
      <w:r>
        <w:rPr>
          <w:rFonts w:ascii="宋体" w:hAnsi="宋体"/>
          <w:szCs w:val="21"/>
          <w:u w:val="single"/>
        </w:rPr>
        <w:t>　分部分项工程量按实结算，出现工程量清单错误时，超过工程量偏差范围的，可进行调整，由承包人提出并由监理人按第4.4款商定或确定新的单价，该子目按修正后的新的单价计价。</w:t>
      </w:r>
      <w:r>
        <w:rPr>
          <w:rFonts w:ascii="宋体" w:hAnsi="宋体"/>
          <w:kern w:val="0"/>
          <w:szCs w:val="32"/>
        </w:rPr>
        <w:t>。</w:t>
      </w:r>
    </w:p>
    <w:p w14:paraId="2DF0D183">
      <w:pPr>
        <w:spacing w:line="360" w:lineRule="auto"/>
        <w:ind w:firstLine="420" w:firstLineChars="200"/>
        <w:rPr>
          <w:rFonts w:ascii="宋体" w:hAnsi="宋体"/>
          <w:szCs w:val="32"/>
        </w:rPr>
      </w:pPr>
      <w:r>
        <w:rPr>
          <w:rFonts w:ascii="宋体" w:hAnsi="宋体"/>
          <w:szCs w:val="32"/>
        </w:rPr>
        <w:t>允许调整合同价格的工程量偏差范围：</w:t>
      </w:r>
      <w:r>
        <w:rPr>
          <w:rFonts w:ascii="宋体" w:hAnsi="宋体"/>
          <w:szCs w:val="21"/>
          <w:u w:val="single"/>
        </w:rPr>
        <w:t>当工程量增加15%以上时，增加部分的工程的综合单价应予调低；当工程量减少15%时，减少后剩余部分的工程量的综合单价应予调高</w:t>
      </w:r>
      <w:r>
        <w:rPr>
          <w:rFonts w:ascii="宋体" w:hAnsi="宋体"/>
          <w:kern w:val="0"/>
          <w:szCs w:val="32"/>
        </w:rPr>
        <w:t>。</w:t>
      </w:r>
    </w:p>
    <w:p w14:paraId="21BF8E11">
      <w:pPr>
        <w:pStyle w:val="5"/>
        <w:spacing w:before="120" w:after="120"/>
        <w:rPr>
          <w:rFonts w:ascii="宋体" w:hAnsi="宋体"/>
          <w:b w:val="0"/>
          <w:szCs w:val="32"/>
        </w:rPr>
      </w:pPr>
      <w:bookmarkStart w:id="203" w:name="_Toc351203634"/>
      <w:r>
        <w:rPr>
          <w:rFonts w:ascii="宋体" w:hAnsi="宋体"/>
          <w:b w:val="0"/>
          <w:szCs w:val="32"/>
        </w:rPr>
        <w:t>2</w:t>
      </w:r>
      <w:bookmarkStart w:id="204" w:name="_Toc296890985"/>
      <w:bookmarkStart w:id="205" w:name="_Toc296503157"/>
      <w:bookmarkStart w:id="206" w:name="_Toc292559867"/>
      <w:bookmarkStart w:id="207" w:name="_Toc296346658"/>
      <w:bookmarkStart w:id="208" w:name="_Toc296891197"/>
      <w:bookmarkStart w:id="209" w:name="_Toc292559362"/>
      <w:bookmarkStart w:id="210" w:name="_Toc297120457"/>
      <w:bookmarkStart w:id="211" w:name="_Toc296347156"/>
      <w:bookmarkStart w:id="212" w:name="_Toc296944496"/>
      <w:bookmarkStart w:id="213" w:name="_Toc297048343"/>
      <w:r>
        <w:rPr>
          <w:rFonts w:ascii="宋体" w:hAnsi="宋体"/>
          <w:b w:val="0"/>
          <w:szCs w:val="32"/>
        </w:rPr>
        <w:t>. 发包人</w:t>
      </w:r>
      <w:bookmarkEnd w:id="203"/>
    </w:p>
    <w:bookmarkEnd w:id="204"/>
    <w:bookmarkEnd w:id="205"/>
    <w:bookmarkEnd w:id="206"/>
    <w:bookmarkEnd w:id="207"/>
    <w:bookmarkEnd w:id="208"/>
    <w:bookmarkEnd w:id="209"/>
    <w:bookmarkEnd w:id="210"/>
    <w:bookmarkEnd w:id="211"/>
    <w:bookmarkEnd w:id="212"/>
    <w:bookmarkEnd w:id="213"/>
    <w:p w14:paraId="7B460116">
      <w:pPr>
        <w:spacing w:after="120" w:line="360" w:lineRule="auto"/>
        <w:ind w:firstLine="420" w:firstLineChars="200"/>
        <w:outlineLvl w:val="0"/>
        <w:rPr>
          <w:rFonts w:ascii="宋体" w:hAnsi="宋体"/>
          <w:szCs w:val="32"/>
        </w:rPr>
      </w:pPr>
      <w:r>
        <w:rPr>
          <w:rFonts w:ascii="宋体" w:hAnsi="宋体"/>
          <w:szCs w:val="32"/>
        </w:rPr>
        <w:t>2.2 发包人代表</w:t>
      </w:r>
    </w:p>
    <w:p w14:paraId="31281A9C">
      <w:pPr>
        <w:spacing w:line="360" w:lineRule="auto"/>
        <w:ind w:firstLine="420" w:firstLineChars="200"/>
        <w:rPr>
          <w:rFonts w:ascii="宋体" w:hAnsi="宋体"/>
          <w:szCs w:val="32"/>
        </w:rPr>
      </w:pPr>
      <w:r>
        <w:rPr>
          <w:rFonts w:ascii="宋体" w:hAnsi="宋体"/>
          <w:szCs w:val="32"/>
        </w:rPr>
        <w:t>发包人代表：</w:t>
      </w:r>
    </w:p>
    <w:p w14:paraId="11A907C8">
      <w:pPr>
        <w:spacing w:line="360" w:lineRule="auto"/>
        <w:ind w:firstLine="420" w:firstLineChars="200"/>
        <w:rPr>
          <w:rFonts w:ascii="宋体" w:hAnsi="宋体"/>
          <w:szCs w:val="32"/>
        </w:rPr>
      </w:pPr>
      <w:r>
        <w:rPr>
          <w:rFonts w:ascii="宋体" w:hAnsi="宋体"/>
          <w:szCs w:val="32"/>
        </w:rPr>
        <w:t>姓    名：</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CC479CD">
      <w:pPr>
        <w:spacing w:line="360" w:lineRule="auto"/>
        <w:ind w:firstLine="420" w:firstLineChars="200"/>
        <w:rPr>
          <w:rFonts w:ascii="宋体" w:hAnsi="宋体"/>
          <w:szCs w:val="32"/>
        </w:rPr>
      </w:pPr>
      <w:r>
        <w:rPr>
          <w:rFonts w:ascii="宋体" w:hAnsi="宋体"/>
          <w:szCs w:val="32"/>
        </w:rPr>
        <w:t>身份证号：</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D4243C8">
      <w:pPr>
        <w:spacing w:line="360" w:lineRule="auto"/>
        <w:ind w:firstLine="420" w:firstLineChars="200"/>
        <w:rPr>
          <w:rFonts w:ascii="宋体" w:hAnsi="宋体"/>
          <w:szCs w:val="32"/>
        </w:rPr>
      </w:pPr>
      <w:r>
        <w:rPr>
          <w:rFonts w:ascii="宋体" w:hAnsi="宋体"/>
          <w:szCs w:val="32"/>
        </w:rPr>
        <w:t>职    务：</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304CCC73">
      <w:pPr>
        <w:spacing w:line="360" w:lineRule="auto"/>
        <w:ind w:firstLine="420" w:firstLineChars="200"/>
        <w:rPr>
          <w:rFonts w:ascii="宋体" w:hAnsi="宋体"/>
          <w:szCs w:val="32"/>
        </w:rPr>
      </w:pPr>
      <w:r>
        <w:rPr>
          <w:rFonts w:ascii="宋体" w:hAnsi="宋体"/>
          <w:szCs w:val="32"/>
        </w:rPr>
        <w:t>联系电话：</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05B1208A">
      <w:pPr>
        <w:spacing w:line="360" w:lineRule="auto"/>
        <w:ind w:firstLine="420" w:firstLineChars="200"/>
        <w:rPr>
          <w:rFonts w:ascii="宋体" w:hAnsi="宋体"/>
          <w:szCs w:val="32"/>
        </w:rPr>
      </w:pPr>
      <w:r>
        <w:rPr>
          <w:rFonts w:ascii="宋体" w:hAnsi="宋体"/>
          <w:szCs w:val="32"/>
        </w:rPr>
        <w:t>电子信箱：</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645CDD98">
      <w:pPr>
        <w:spacing w:line="360" w:lineRule="auto"/>
        <w:ind w:firstLine="420" w:firstLineChars="200"/>
        <w:rPr>
          <w:rFonts w:ascii="宋体" w:hAnsi="宋体"/>
          <w:szCs w:val="32"/>
        </w:rPr>
      </w:pPr>
      <w:r>
        <w:rPr>
          <w:rFonts w:ascii="宋体" w:hAnsi="宋体"/>
          <w:szCs w:val="32"/>
        </w:rPr>
        <w:t>通信地址：</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16426DE5">
      <w:pPr>
        <w:spacing w:line="360" w:lineRule="auto"/>
        <w:ind w:firstLine="420" w:firstLineChars="200"/>
        <w:rPr>
          <w:rFonts w:ascii="宋体" w:hAnsi="宋体"/>
          <w:b/>
          <w:szCs w:val="32"/>
        </w:rPr>
      </w:pPr>
      <w:r>
        <w:rPr>
          <w:rFonts w:ascii="宋体" w:hAnsi="宋体"/>
          <w:szCs w:val="32"/>
        </w:rPr>
        <w:t>发包人对发包人代表的授权范围如下：</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6DADE679">
      <w:pPr>
        <w:spacing w:after="120" w:line="360" w:lineRule="auto"/>
        <w:ind w:firstLine="420" w:firstLineChars="200"/>
        <w:outlineLvl w:val="0"/>
        <w:rPr>
          <w:rFonts w:ascii="宋体" w:hAnsi="宋体"/>
          <w:szCs w:val="32"/>
        </w:rPr>
      </w:pPr>
      <w:r>
        <w:rPr>
          <w:rFonts w:ascii="宋体" w:hAnsi="宋体"/>
          <w:szCs w:val="32"/>
        </w:rPr>
        <w:t>2.4 施工现场、施工条件和基础资料的提供</w:t>
      </w:r>
    </w:p>
    <w:p w14:paraId="0D793101">
      <w:pPr>
        <w:spacing w:line="360" w:lineRule="auto"/>
        <w:ind w:firstLine="420" w:firstLineChars="200"/>
        <w:rPr>
          <w:rFonts w:ascii="宋体" w:hAnsi="宋体"/>
          <w:szCs w:val="32"/>
        </w:rPr>
      </w:pPr>
      <w:r>
        <w:rPr>
          <w:rFonts w:ascii="宋体" w:hAnsi="宋体"/>
          <w:szCs w:val="32"/>
        </w:rPr>
        <w:t>2.4.1 提供施工现场</w:t>
      </w:r>
    </w:p>
    <w:p w14:paraId="42EA0C12">
      <w:pPr>
        <w:spacing w:line="360" w:lineRule="auto"/>
        <w:ind w:firstLine="420" w:firstLineChars="200"/>
        <w:jc w:val="left"/>
        <w:rPr>
          <w:rFonts w:ascii="宋体" w:hAnsi="宋体"/>
          <w:szCs w:val="32"/>
        </w:rPr>
      </w:pPr>
      <w:r>
        <w:rPr>
          <w:rFonts w:ascii="宋体" w:hAnsi="宋体"/>
          <w:szCs w:val="32"/>
        </w:rPr>
        <w:t>关于发包人移交施工现场的期限要求：</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 xml:space="preserve"> 。</w:t>
      </w:r>
    </w:p>
    <w:p w14:paraId="3320B871">
      <w:pPr>
        <w:spacing w:line="360" w:lineRule="auto"/>
        <w:ind w:firstLine="420" w:firstLineChars="200"/>
        <w:rPr>
          <w:rFonts w:ascii="宋体" w:hAnsi="宋体"/>
          <w:szCs w:val="32"/>
        </w:rPr>
      </w:pPr>
      <w:r>
        <w:rPr>
          <w:rFonts w:ascii="宋体" w:hAnsi="宋体"/>
          <w:szCs w:val="32"/>
        </w:rPr>
        <w:t>2.4.2 提供施工条件</w:t>
      </w:r>
    </w:p>
    <w:p w14:paraId="49128A98">
      <w:pPr>
        <w:spacing w:line="360" w:lineRule="auto"/>
        <w:ind w:firstLine="420" w:firstLineChars="200"/>
        <w:rPr>
          <w:rFonts w:ascii="宋体" w:hAnsi="宋体"/>
          <w:szCs w:val="32"/>
          <w:u w:val="single"/>
        </w:rPr>
      </w:pPr>
      <w:r>
        <w:rPr>
          <w:rFonts w:ascii="宋体" w:hAnsi="宋体"/>
          <w:szCs w:val="32"/>
        </w:rPr>
        <w:t>关于发包人应负责提供施工所需要的条件，包括：</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0B77D718">
      <w:pPr>
        <w:spacing w:after="120" w:line="360" w:lineRule="auto"/>
        <w:ind w:firstLine="420" w:firstLineChars="200"/>
        <w:outlineLvl w:val="0"/>
        <w:rPr>
          <w:rFonts w:ascii="宋体" w:hAnsi="宋体"/>
          <w:szCs w:val="32"/>
        </w:rPr>
      </w:pPr>
      <w:r>
        <w:rPr>
          <w:rFonts w:ascii="宋体" w:hAnsi="宋体"/>
          <w:szCs w:val="32"/>
        </w:rPr>
        <w:t>2.5 资金来源证明及支付担保</w:t>
      </w:r>
    </w:p>
    <w:p w14:paraId="7C18A540">
      <w:pPr>
        <w:spacing w:line="360" w:lineRule="auto"/>
        <w:ind w:firstLine="420" w:firstLineChars="200"/>
        <w:rPr>
          <w:rFonts w:ascii="宋体" w:hAnsi="宋体"/>
          <w:szCs w:val="32"/>
        </w:rPr>
      </w:pPr>
      <w:r>
        <w:rPr>
          <w:rFonts w:ascii="宋体" w:hAnsi="宋体"/>
          <w:szCs w:val="32"/>
        </w:rPr>
        <w:t>发包人提供资金来源证明的期限要求：</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u w:val="single"/>
        </w:rPr>
        <w:t xml:space="preserve">   </w:t>
      </w:r>
      <w:r>
        <w:rPr>
          <w:rFonts w:ascii="宋体" w:hAnsi="宋体"/>
          <w:szCs w:val="32"/>
        </w:rPr>
        <w:t>。</w:t>
      </w:r>
    </w:p>
    <w:p w14:paraId="6C1A2716">
      <w:pPr>
        <w:spacing w:line="360" w:lineRule="auto"/>
        <w:ind w:firstLine="420" w:firstLineChars="200"/>
        <w:rPr>
          <w:rFonts w:ascii="宋体" w:hAnsi="宋体"/>
          <w:szCs w:val="32"/>
        </w:rPr>
      </w:pPr>
      <w:r>
        <w:rPr>
          <w:rFonts w:ascii="宋体" w:hAnsi="宋体"/>
          <w:szCs w:val="32"/>
        </w:rPr>
        <w:t>发包人是否提供支付担保：</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11F480E3">
      <w:pPr>
        <w:spacing w:line="360" w:lineRule="auto"/>
        <w:ind w:firstLine="420" w:firstLineChars="200"/>
        <w:rPr>
          <w:rFonts w:ascii="宋体" w:hAnsi="宋体"/>
          <w:szCs w:val="32"/>
          <w:u w:val="single"/>
        </w:rPr>
      </w:pPr>
      <w:r>
        <w:rPr>
          <w:rFonts w:ascii="宋体" w:hAnsi="宋体"/>
          <w:szCs w:val="32"/>
        </w:rPr>
        <w:t>发包人提供支付担保的形式：</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29AE1156">
      <w:pPr>
        <w:pStyle w:val="5"/>
        <w:spacing w:before="120" w:after="120"/>
        <w:rPr>
          <w:rFonts w:ascii="宋体" w:hAnsi="宋体"/>
          <w:b w:val="0"/>
          <w:szCs w:val="32"/>
        </w:rPr>
      </w:pPr>
      <w:bookmarkStart w:id="214" w:name="_Toc351203635"/>
      <w:r>
        <w:rPr>
          <w:rFonts w:ascii="宋体" w:hAnsi="宋体"/>
          <w:b w:val="0"/>
          <w:szCs w:val="32"/>
        </w:rPr>
        <w:t>3</w:t>
      </w:r>
      <w:bookmarkStart w:id="215" w:name="_Toc296890986"/>
      <w:bookmarkStart w:id="216" w:name="_Toc292559868"/>
      <w:bookmarkStart w:id="217" w:name="_Toc296347157"/>
      <w:bookmarkStart w:id="218" w:name="_Toc296503158"/>
      <w:bookmarkStart w:id="219" w:name="_Toc296891198"/>
      <w:bookmarkStart w:id="220" w:name="_Toc296346659"/>
      <w:bookmarkStart w:id="221" w:name="_Toc297120458"/>
      <w:bookmarkStart w:id="222" w:name="_Toc296944497"/>
      <w:bookmarkStart w:id="223" w:name="_Toc297048344"/>
      <w:bookmarkStart w:id="224" w:name="_Toc292559363"/>
      <w:r>
        <w:rPr>
          <w:rFonts w:ascii="宋体" w:hAnsi="宋体"/>
          <w:b w:val="0"/>
          <w:szCs w:val="32"/>
        </w:rPr>
        <w:t>. 承包人</w:t>
      </w:r>
      <w:bookmarkEnd w:id="214"/>
    </w:p>
    <w:bookmarkEnd w:id="215"/>
    <w:bookmarkEnd w:id="216"/>
    <w:bookmarkEnd w:id="217"/>
    <w:bookmarkEnd w:id="218"/>
    <w:bookmarkEnd w:id="219"/>
    <w:bookmarkEnd w:id="220"/>
    <w:bookmarkEnd w:id="221"/>
    <w:bookmarkEnd w:id="222"/>
    <w:bookmarkEnd w:id="223"/>
    <w:bookmarkEnd w:id="224"/>
    <w:p w14:paraId="1743E8FE">
      <w:pPr>
        <w:spacing w:after="120" w:line="360" w:lineRule="auto"/>
        <w:ind w:firstLine="420" w:firstLineChars="200"/>
        <w:rPr>
          <w:rFonts w:ascii="宋体" w:hAnsi="宋体"/>
          <w:szCs w:val="32"/>
        </w:rPr>
      </w:pPr>
      <w:r>
        <w:rPr>
          <w:rFonts w:ascii="宋体" w:hAnsi="宋体"/>
          <w:szCs w:val="32"/>
        </w:rPr>
        <w:t>3.1 承包人的一般义务</w:t>
      </w:r>
    </w:p>
    <w:p w14:paraId="7C5F75C0">
      <w:pPr>
        <w:spacing w:line="360" w:lineRule="auto"/>
        <w:ind w:firstLine="420" w:firstLineChars="200"/>
        <w:jc w:val="left"/>
        <w:rPr>
          <w:rFonts w:ascii="宋体" w:hAnsi="宋体"/>
          <w:szCs w:val="32"/>
        </w:rPr>
      </w:pPr>
      <w:r>
        <w:rPr>
          <w:rFonts w:ascii="宋体" w:hAnsi="宋体"/>
          <w:kern w:val="0"/>
          <w:szCs w:val="32"/>
        </w:rPr>
        <w:t>（9）</w:t>
      </w:r>
      <w:r>
        <w:rPr>
          <w:rFonts w:ascii="宋体" w:hAnsi="宋体"/>
          <w:szCs w:val="32"/>
        </w:rPr>
        <w:t>承包人提交的竣工资料的内容：</w:t>
      </w:r>
      <w:r>
        <w:rPr>
          <w:rFonts w:ascii="宋体" w:hAnsi="宋体"/>
          <w:szCs w:val="32"/>
          <w:u w:val="single"/>
        </w:rPr>
        <w:t xml:space="preserve">                    </w:t>
      </w:r>
      <w:r>
        <w:rPr>
          <w:rFonts w:ascii="宋体" w:hAnsi="宋体"/>
          <w:szCs w:val="32"/>
        </w:rPr>
        <w:t>。</w:t>
      </w:r>
    </w:p>
    <w:p w14:paraId="5F200D1B">
      <w:pPr>
        <w:spacing w:line="360" w:lineRule="auto"/>
        <w:ind w:firstLine="420" w:firstLineChars="200"/>
        <w:jc w:val="left"/>
        <w:rPr>
          <w:rFonts w:ascii="宋体" w:hAnsi="宋体"/>
          <w:szCs w:val="32"/>
        </w:rPr>
      </w:pPr>
      <w:r>
        <w:rPr>
          <w:rFonts w:ascii="宋体" w:hAnsi="宋体"/>
          <w:szCs w:val="32"/>
        </w:rPr>
        <w:t>承包人需要提交的竣工资料套数：</w:t>
      </w:r>
      <w:r>
        <w:rPr>
          <w:rFonts w:ascii="宋体" w:hAnsi="宋体"/>
          <w:szCs w:val="32"/>
          <w:u w:val="single"/>
        </w:rPr>
        <w:t xml:space="preserve">                       </w:t>
      </w:r>
      <w:r>
        <w:rPr>
          <w:rFonts w:ascii="宋体" w:hAnsi="宋体"/>
          <w:szCs w:val="32"/>
        </w:rPr>
        <w:t>。</w:t>
      </w:r>
    </w:p>
    <w:p w14:paraId="22546459">
      <w:pPr>
        <w:spacing w:line="360" w:lineRule="auto"/>
        <w:ind w:left="638" w:leftChars="304"/>
        <w:jc w:val="left"/>
        <w:rPr>
          <w:rFonts w:ascii="宋体" w:hAnsi="宋体"/>
          <w:szCs w:val="32"/>
        </w:rPr>
      </w:pPr>
      <w:r>
        <w:rPr>
          <w:rFonts w:ascii="宋体" w:hAnsi="宋体"/>
          <w:szCs w:val="32"/>
        </w:rPr>
        <w:t>承包人提交的竣工资料的费用承担：</w:t>
      </w:r>
      <w:r>
        <w:rPr>
          <w:rFonts w:ascii="宋体" w:hAnsi="宋体"/>
          <w:szCs w:val="32"/>
          <w:u w:val="single"/>
        </w:rPr>
        <w:t xml:space="preserve">                     </w:t>
      </w:r>
      <w:r>
        <w:rPr>
          <w:rFonts w:ascii="宋体" w:hAnsi="宋体"/>
          <w:szCs w:val="32"/>
        </w:rPr>
        <w:t>。</w:t>
      </w:r>
    </w:p>
    <w:p w14:paraId="3A8075F6">
      <w:pPr>
        <w:spacing w:line="360" w:lineRule="auto"/>
        <w:ind w:left="638" w:leftChars="304"/>
        <w:jc w:val="left"/>
        <w:rPr>
          <w:rFonts w:ascii="宋体" w:hAnsi="宋体"/>
          <w:szCs w:val="32"/>
        </w:rPr>
      </w:pPr>
      <w:r>
        <w:rPr>
          <w:rFonts w:ascii="宋体" w:hAnsi="宋体"/>
          <w:szCs w:val="32"/>
        </w:rPr>
        <w:t>承包人提交的竣工资料移交时间：</w:t>
      </w:r>
      <w:r>
        <w:rPr>
          <w:rFonts w:ascii="宋体" w:hAnsi="宋体"/>
          <w:szCs w:val="32"/>
          <w:u w:val="single"/>
        </w:rPr>
        <w:t xml:space="preserve">                       </w:t>
      </w:r>
      <w:r>
        <w:rPr>
          <w:rFonts w:ascii="宋体" w:hAnsi="宋体"/>
          <w:szCs w:val="32"/>
        </w:rPr>
        <w:t>。</w:t>
      </w:r>
    </w:p>
    <w:p w14:paraId="2AD17847">
      <w:pPr>
        <w:spacing w:line="360" w:lineRule="auto"/>
        <w:ind w:firstLine="420" w:firstLineChars="200"/>
        <w:jc w:val="left"/>
        <w:rPr>
          <w:rFonts w:ascii="宋体" w:hAnsi="宋体"/>
          <w:szCs w:val="32"/>
        </w:rPr>
      </w:pPr>
      <w:r>
        <w:rPr>
          <w:rFonts w:ascii="宋体" w:hAnsi="宋体"/>
          <w:szCs w:val="32"/>
        </w:rPr>
        <w:t>承包人提交的竣工资料形式要求：</w:t>
      </w:r>
      <w:r>
        <w:rPr>
          <w:rFonts w:ascii="宋体" w:hAnsi="宋体"/>
          <w:szCs w:val="32"/>
          <w:u w:val="single"/>
        </w:rPr>
        <w:t xml:space="preserve">                       </w:t>
      </w:r>
      <w:r>
        <w:rPr>
          <w:rFonts w:ascii="宋体" w:hAnsi="宋体"/>
          <w:szCs w:val="32"/>
        </w:rPr>
        <w:t>。</w:t>
      </w:r>
    </w:p>
    <w:p w14:paraId="22DACC9D">
      <w:pPr>
        <w:spacing w:line="360" w:lineRule="auto"/>
        <w:ind w:firstLine="420" w:firstLineChars="200"/>
        <w:rPr>
          <w:rFonts w:ascii="宋体" w:hAnsi="宋体"/>
          <w:szCs w:val="32"/>
        </w:rPr>
      </w:pPr>
      <w:r>
        <w:rPr>
          <w:rFonts w:ascii="宋体" w:hAnsi="宋体"/>
          <w:kern w:val="0"/>
          <w:szCs w:val="32"/>
        </w:rPr>
        <w:t>（10）承包人应履行的其他义务：</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286916B7">
      <w:pPr>
        <w:spacing w:after="120" w:line="360" w:lineRule="auto"/>
        <w:ind w:firstLine="420" w:firstLineChars="200"/>
        <w:rPr>
          <w:rFonts w:ascii="宋体" w:hAnsi="宋体"/>
          <w:szCs w:val="32"/>
        </w:rPr>
      </w:pPr>
      <w:r>
        <w:rPr>
          <w:rFonts w:ascii="宋体" w:hAnsi="宋体"/>
          <w:szCs w:val="32"/>
        </w:rPr>
        <w:t>3.2 项目经理</w:t>
      </w:r>
    </w:p>
    <w:p w14:paraId="3CE96D8B">
      <w:pPr>
        <w:spacing w:line="360" w:lineRule="auto"/>
        <w:ind w:firstLine="420" w:firstLineChars="200"/>
        <w:rPr>
          <w:rFonts w:ascii="宋体" w:hAnsi="宋体"/>
          <w:szCs w:val="32"/>
        </w:rPr>
      </w:pPr>
      <w:r>
        <w:rPr>
          <w:rFonts w:ascii="宋体" w:hAnsi="宋体"/>
          <w:kern w:val="0"/>
          <w:szCs w:val="32"/>
        </w:rPr>
        <w:t xml:space="preserve">3.2.1 </w:t>
      </w:r>
      <w:r>
        <w:rPr>
          <w:rFonts w:ascii="宋体" w:hAnsi="宋体"/>
          <w:szCs w:val="32"/>
        </w:rPr>
        <w:t>项目经理：</w:t>
      </w:r>
    </w:p>
    <w:p w14:paraId="23220923">
      <w:pPr>
        <w:spacing w:line="360" w:lineRule="auto"/>
        <w:ind w:firstLine="420" w:firstLineChars="200"/>
        <w:rPr>
          <w:rFonts w:ascii="宋体" w:hAnsi="宋体"/>
          <w:szCs w:val="32"/>
        </w:rPr>
      </w:pPr>
      <w:r>
        <w:rPr>
          <w:rFonts w:ascii="宋体" w:hAnsi="宋体"/>
          <w:szCs w:val="32"/>
        </w:rPr>
        <w:t>姓    名：</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937DEFC">
      <w:pPr>
        <w:spacing w:line="360" w:lineRule="auto"/>
        <w:ind w:firstLine="420" w:firstLineChars="200"/>
        <w:rPr>
          <w:rFonts w:ascii="宋体" w:hAnsi="宋体"/>
          <w:szCs w:val="32"/>
        </w:rPr>
      </w:pPr>
      <w:r>
        <w:rPr>
          <w:rFonts w:ascii="宋体" w:hAnsi="宋体"/>
          <w:szCs w:val="32"/>
        </w:rPr>
        <w:t>身份证号：</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0E81DE95">
      <w:pPr>
        <w:spacing w:line="360" w:lineRule="auto"/>
        <w:ind w:firstLine="420" w:firstLineChars="200"/>
        <w:rPr>
          <w:rFonts w:ascii="宋体" w:hAnsi="宋体"/>
          <w:szCs w:val="32"/>
        </w:rPr>
      </w:pPr>
      <w:r>
        <w:rPr>
          <w:rFonts w:ascii="宋体" w:hAnsi="宋体"/>
          <w:szCs w:val="32"/>
        </w:rPr>
        <w:t>建造师执业资格等级：</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025B7DE5">
      <w:pPr>
        <w:spacing w:line="360" w:lineRule="auto"/>
        <w:ind w:firstLine="420" w:firstLineChars="200"/>
        <w:rPr>
          <w:rFonts w:ascii="宋体" w:hAnsi="宋体"/>
          <w:szCs w:val="32"/>
        </w:rPr>
      </w:pPr>
      <w:r>
        <w:rPr>
          <w:rFonts w:ascii="宋体" w:hAnsi="宋体"/>
          <w:szCs w:val="32"/>
        </w:rPr>
        <w:t>建造师注册证书号：</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6F615539">
      <w:pPr>
        <w:spacing w:line="360" w:lineRule="auto"/>
        <w:ind w:firstLine="420" w:firstLineChars="200"/>
        <w:rPr>
          <w:rFonts w:ascii="宋体" w:hAnsi="宋体"/>
          <w:szCs w:val="32"/>
        </w:rPr>
      </w:pPr>
      <w:r>
        <w:rPr>
          <w:rFonts w:ascii="宋体" w:hAnsi="宋体"/>
          <w:szCs w:val="32"/>
        </w:rPr>
        <w:t>建造师执业印章号：</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785FB32">
      <w:pPr>
        <w:spacing w:line="360" w:lineRule="auto"/>
        <w:ind w:firstLine="420" w:firstLineChars="200"/>
        <w:rPr>
          <w:rFonts w:ascii="宋体" w:hAnsi="宋体"/>
          <w:szCs w:val="32"/>
        </w:rPr>
      </w:pPr>
      <w:r>
        <w:rPr>
          <w:rFonts w:ascii="宋体" w:hAnsi="宋体"/>
          <w:szCs w:val="32"/>
        </w:rPr>
        <w:t>安全生产考核合格证书号：</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06D0FE4">
      <w:pPr>
        <w:spacing w:line="360" w:lineRule="auto"/>
        <w:ind w:firstLine="420" w:firstLineChars="200"/>
        <w:rPr>
          <w:rFonts w:ascii="宋体" w:hAnsi="宋体"/>
          <w:szCs w:val="32"/>
        </w:rPr>
      </w:pPr>
      <w:r>
        <w:rPr>
          <w:rFonts w:ascii="宋体" w:hAnsi="宋体"/>
          <w:szCs w:val="32"/>
        </w:rPr>
        <w:t>联系电话：</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694FA8B7">
      <w:pPr>
        <w:spacing w:line="360" w:lineRule="auto"/>
        <w:ind w:firstLine="420" w:firstLineChars="200"/>
        <w:rPr>
          <w:rFonts w:ascii="宋体" w:hAnsi="宋体"/>
          <w:szCs w:val="32"/>
        </w:rPr>
      </w:pPr>
      <w:r>
        <w:rPr>
          <w:rFonts w:ascii="宋体" w:hAnsi="宋体"/>
          <w:szCs w:val="32"/>
        </w:rPr>
        <w:t>电子信箱：</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101EE143">
      <w:pPr>
        <w:spacing w:line="360" w:lineRule="auto"/>
        <w:ind w:firstLine="420" w:firstLineChars="200"/>
        <w:rPr>
          <w:rFonts w:ascii="宋体" w:hAnsi="宋体"/>
          <w:szCs w:val="32"/>
        </w:rPr>
      </w:pPr>
      <w:r>
        <w:rPr>
          <w:rFonts w:ascii="宋体" w:hAnsi="宋体"/>
          <w:szCs w:val="32"/>
        </w:rPr>
        <w:t>通信地址：</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119C353">
      <w:pPr>
        <w:spacing w:line="360" w:lineRule="auto"/>
        <w:ind w:firstLine="420" w:firstLineChars="200"/>
        <w:rPr>
          <w:rFonts w:ascii="宋体" w:hAnsi="宋体"/>
          <w:szCs w:val="32"/>
        </w:rPr>
      </w:pPr>
      <w:r>
        <w:rPr>
          <w:rFonts w:ascii="宋体" w:hAnsi="宋体"/>
          <w:szCs w:val="32"/>
        </w:rPr>
        <w:t>承包人对项目经理的授权范围如下：</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30CEA683">
      <w:pPr>
        <w:spacing w:line="360" w:lineRule="auto"/>
        <w:ind w:firstLine="420" w:firstLineChars="200"/>
        <w:jc w:val="left"/>
        <w:rPr>
          <w:rFonts w:ascii="宋体" w:hAnsi="宋体"/>
          <w:kern w:val="0"/>
          <w:szCs w:val="32"/>
        </w:rPr>
      </w:pPr>
      <w:r>
        <w:rPr>
          <w:rFonts w:ascii="宋体" w:hAnsi="宋体"/>
          <w:kern w:val="0"/>
          <w:szCs w:val="32"/>
        </w:rPr>
        <w:t>关于项目经理每月在施工现场的时间要求：</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B60F505">
      <w:pPr>
        <w:spacing w:line="360" w:lineRule="auto"/>
        <w:ind w:firstLine="420" w:firstLineChars="200"/>
        <w:jc w:val="left"/>
        <w:rPr>
          <w:rFonts w:ascii="宋体" w:hAnsi="宋体"/>
          <w:kern w:val="0"/>
          <w:szCs w:val="32"/>
        </w:rPr>
      </w:pPr>
      <w:r>
        <w:rPr>
          <w:rFonts w:ascii="宋体" w:hAnsi="宋体"/>
          <w:kern w:val="0"/>
          <w:szCs w:val="32"/>
        </w:rPr>
        <w:t>承包人未提交劳动合同，以及没有为项目经理缴纳社会保险证明的违约责任：</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55D948B1">
      <w:pPr>
        <w:spacing w:line="360" w:lineRule="auto"/>
        <w:ind w:firstLine="420" w:firstLineChars="200"/>
        <w:rPr>
          <w:rFonts w:ascii="宋体" w:hAnsi="宋体"/>
          <w:szCs w:val="32"/>
          <w:u w:val="single"/>
        </w:rPr>
      </w:pPr>
      <w:r>
        <w:rPr>
          <w:rFonts w:ascii="宋体" w:hAnsi="宋体"/>
          <w:kern w:val="0"/>
          <w:szCs w:val="32"/>
        </w:rPr>
        <w:t>项目经理未经批准，擅自离开施工现场的违约责任：</w:t>
      </w:r>
      <w:r>
        <w:rPr>
          <w:rFonts w:ascii="宋体" w:hAnsi="宋体"/>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46837FD4">
      <w:pPr>
        <w:spacing w:line="360" w:lineRule="auto"/>
        <w:ind w:firstLine="420" w:firstLineChars="200"/>
        <w:rPr>
          <w:rFonts w:ascii="宋体" w:hAnsi="宋体"/>
          <w:szCs w:val="32"/>
        </w:rPr>
      </w:pPr>
      <w:r>
        <w:rPr>
          <w:rFonts w:ascii="宋体" w:hAnsi="宋体"/>
          <w:szCs w:val="32"/>
        </w:rPr>
        <w:t>3.2.3 承包人擅自更换项目经理的违约责任：</w:t>
      </w:r>
      <w:r>
        <w:rPr>
          <w:rFonts w:ascii="宋体" w:hAnsi="宋体"/>
          <w:szCs w:val="32"/>
          <w:u w:val="single"/>
        </w:rPr>
        <w:t xml:space="preserve">    </w:t>
      </w:r>
      <w:r>
        <w:rPr>
          <w:rFonts w:hint="eastAsia" w:ascii="宋体" w:hAnsi="宋体"/>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410D3C14">
      <w:pPr>
        <w:spacing w:line="360" w:lineRule="auto"/>
        <w:outlineLvl w:val="0"/>
        <w:rPr>
          <w:rFonts w:ascii="宋体" w:hAnsi="宋体"/>
          <w:szCs w:val="32"/>
        </w:rPr>
      </w:pPr>
      <w:r>
        <w:rPr>
          <w:rFonts w:ascii="宋体" w:hAnsi="宋体"/>
          <w:szCs w:val="32"/>
        </w:rPr>
        <w:t xml:space="preserve">    3.2.4 承包人无正当理由拒绝更换项目经理的违约责任：</w:t>
      </w:r>
      <w:r>
        <w:rPr>
          <w:rFonts w:ascii="宋体" w:hAnsi="宋体"/>
          <w:szCs w:val="32"/>
          <w:u w:val="single"/>
        </w:rPr>
        <w:t xml:space="preserve"> </w:t>
      </w:r>
      <w:r>
        <w:rPr>
          <w:rFonts w:hint="eastAsia" w:ascii="宋体" w:hAnsi="宋体" w:cs="宋体"/>
          <w:szCs w:val="32"/>
          <w:u w:val="single"/>
        </w:rPr>
        <w:t xml:space="preserve">                    </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68D95CEE">
      <w:pPr>
        <w:spacing w:after="120" w:line="360" w:lineRule="auto"/>
        <w:ind w:firstLine="420" w:firstLineChars="200"/>
        <w:rPr>
          <w:rFonts w:ascii="宋体" w:hAnsi="宋体"/>
          <w:szCs w:val="32"/>
        </w:rPr>
      </w:pPr>
      <w:r>
        <w:rPr>
          <w:rFonts w:ascii="宋体" w:hAnsi="宋体"/>
          <w:szCs w:val="32"/>
        </w:rPr>
        <w:t>3.3 承包人人员</w:t>
      </w:r>
    </w:p>
    <w:p w14:paraId="0CF5E302">
      <w:pPr>
        <w:spacing w:line="360" w:lineRule="auto"/>
        <w:ind w:firstLine="420" w:firstLineChars="200"/>
        <w:rPr>
          <w:rFonts w:ascii="宋体" w:hAnsi="宋体"/>
          <w:szCs w:val="32"/>
        </w:rPr>
      </w:pPr>
      <w:r>
        <w:rPr>
          <w:rFonts w:ascii="宋体" w:hAnsi="宋体"/>
          <w:szCs w:val="32"/>
        </w:rPr>
        <w:t>3.3.1 承包人提交项目管理机构及施工现场管理人员安排报告的期限：</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34CC97DF">
      <w:pPr>
        <w:spacing w:line="360" w:lineRule="auto"/>
        <w:ind w:firstLine="420" w:firstLineChars="200"/>
        <w:rPr>
          <w:rFonts w:ascii="宋体" w:hAnsi="宋体"/>
          <w:szCs w:val="32"/>
        </w:rPr>
      </w:pPr>
      <w:r>
        <w:rPr>
          <w:rFonts w:ascii="宋体" w:hAnsi="宋体"/>
          <w:szCs w:val="32"/>
        </w:rPr>
        <w:t>3.3.3 承包人无正当理由拒绝撤换主要施工管理人员的违约责任：</w:t>
      </w:r>
      <w:r>
        <w:rPr>
          <w:rFonts w:ascii="宋体" w:hAnsi="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793E2EBF">
      <w:pPr>
        <w:spacing w:line="360" w:lineRule="auto"/>
        <w:ind w:firstLine="420" w:firstLineChars="200"/>
        <w:rPr>
          <w:rFonts w:ascii="宋体" w:hAnsi="宋体"/>
          <w:szCs w:val="32"/>
          <w:u w:val="single"/>
        </w:rPr>
      </w:pPr>
      <w:r>
        <w:rPr>
          <w:rFonts w:ascii="宋体" w:hAnsi="宋体"/>
          <w:szCs w:val="32"/>
        </w:rPr>
        <w:t xml:space="preserve">3.3.4 承包人主要施工管理人员离开施工现场的批准要求：   </w:t>
      </w:r>
      <w:r>
        <w:rPr>
          <w:rFonts w:ascii="宋体" w:hAnsi="宋体"/>
          <w:szCs w:val="32"/>
          <w:u w:val="single"/>
        </w:rPr>
        <w:t xml:space="preserve">                       </w:t>
      </w:r>
      <w:r>
        <w:rPr>
          <w:rFonts w:ascii="宋体" w:hAnsi="宋体"/>
          <w:szCs w:val="32"/>
        </w:rPr>
        <w:t>。</w:t>
      </w:r>
    </w:p>
    <w:p w14:paraId="61B41D2C">
      <w:pPr>
        <w:spacing w:line="360" w:lineRule="auto"/>
        <w:ind w:firstLine="420" w:firstLineChars="200"/>
        <w:rPr>
          <w:rFonts w:ascii="宋体" w:hAnsi="宋体"/>
          <w:szCs w:val="32"/>
        </w:rPr>
      </w:pPr>
      <w:r>
        <w:rPr>
          <w:rFonts w:ascii="宋体" w:hAnsi="宋体"/>
          <w:szCs w:val="32"/>
        </w:rPr>
        <w:t>3.3.5承包人擅自更换主要施工管理人员的违约责任：</w:t>
      </w:r>
      <w:r>
        <w:rPr>
          <w:rFonts w:ascii="宋体" w:hAnsi="宋体"/>
          <w:szCs w:val="32"/>
          <w:u w:val="single"/>
        </w:rPr>
        <w:t xml:space="preserve">                               </w:t>
      </w:r>
      <w:r>
        <w:rPr>
          <w:rFonts w:ascii="宋体" w:hAnsi="宋体"/>
          <w:szCs w:val="32"/>
        </w:rPr>
        <w:t>。</w:t>
      </w:r>
    </w:p>
    <w:p w14:paraId="2336D33F">
      <w:pPr>
        <w:spacing w:line="360" w:lineRule="auto"/>
        <w:ind w:firstLine="420" w:firstLineChars="200"/>
        <w:rPr>
          <w:rFonts w:ascii="宋体" w:hAnsi="宋体"/>
          <w:szCs w:val="32"/>
        </w:rPr>
      </w:pPr>
      <w:r>
        <w:rPr>
          <w:rFonts w:ascii="宋体" w:hAnsi="宋体"/>
          <w:szCs w:val="32"/>
        </w:rPr>
        <w:t>承包人主要施工管理人员擅自离开施工现场的违约责任：</w:t>
      </w:r>
      <w:r>
        <w:rPr>
          <w:rFonts w:ascii="宋体" w:hAnsi="宋体"/>
          <w:szCs w:val="32"/>
          <w:u w:val="single"/>
        </w:rPr>
        <w:t xml:space="preserve">                             </w:t>
      </w:r>
      <w:r>
        <w:rPr>
          <w:rFonts w:ascii="宋体" w:hAnsi="宋体"/>
          <w:szCs w:val="32"/>
        </w:rPr>
        <w:t>。</w:t>
      </w:r>
    </w:p>
    <w:p w14:paraId="21B2D9E1">
      <w:pPr>
        <w:spacing w:after="120" w:line="360" w:lineRule="auto"/>
        <w:ind w:firstLine="420" w:firstLineChars="200"/>
        <w:rPr>
          <w:rFonts w:ascii="宋体" w:hAnsi="宋体"/>
          <w:szCs w:val="32"/>
        </w:rPr>
      </w:pPr>
      <w:r>
        <w:rPr>
          <w:rFonts w:ascii="宋体" w:hAnsi="宋体"/>
          <w:szCs w:val="32"/>
        </w:rPr>
        <w:t>3</w:t>
      </w:r>
      <w:bookmarkStart w:id="225" w:name="_Toc297123492"/>
      <w:bookmarkStart w:id="226" w:name="_Toc296891199"/>
      <w:bookmarkStart w:id="227" w:name="_Toc297120459"/>
      <w:bookmarkStart w:id="228" w:name="_Toc297216151"/>
      <w:bookmarkStart w:id="229" w:name="_Toc300934945"/>
      <w:bookmarkStart w:id="230" w:name="_Toc296944498"/>
      <w:bookmarkStart w:id="231" w:name="_Toc296347158"/>
      <w:bookmarkStart w:id="232" w:name="_Toc296503159"/>
      <w:bookmarkStart w:id="233" w:name="_Toc292559364"/>
      <w:bookmarkStart w:id="234" w:name="_Toc296346660"/>
      <w:bookmarkStart w:id="235" w:name="_Toc296890987"/>
      <w:bookmarkStart w:id="236" w:name="_Toc297048345"/>
      <w:bookmarkStart w:id="237" w:name="_Toc292559869"/>
      <w:bookmarkStart w:id="238" w:name="_Toc303539102"/>
      <w:bookmarkStart w:id="239" w:name="_Toc304295523"/>
      <w:bookmarkStart w:id="240" w:name="_Toc312677988"/>
      <w:r>
        <w:rPr>
          <w:rFonts w:ascii="宋体" w:hAnsi="宋体"/>
          <w:szCs w:val="32"/>
        </w:rPr>
        <w:t>.5 分包</w:t>
      </w:r>
    </w:p>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626E84C1">
      <w:pPr>
        <w:spacing w:line="360" w:lineRule="auto"/>
        <w:ind w:firstLine="420" w:firstLineChars="200"/>
        <w:rPr>
          <w:rFonts w:ascii="宋体" w:hAnsi="宋体"/>
          <w:szCs w:val="32"/>
        </w:rPr>
      </w:pPr>
      <w:r>
        <w:rPr>
          <w:rFonts w:ascii="宋体" w:hAnsi="宋体"/>
          <w:szCs w:val="32"/>
        </w:rPr>
        <w:t>3</w:t>
      </w:r>
      <w:bookmarkStart w:id="241" w:name="_Toc296890988"/>
      <w:bookmarkStart w:id="242" w:name="_Toc296891200"/>
      <w:bookmarkStart w:id="243" w:name="_Toc297216152"/>
      <w:bookmarkStart w:id="244" w:name="_Toc304295524"/>
      <w:bookmarkStart w:id="245" w:name="_Toc292559365"/>
      <w:bookmarkStart w:id="246" w:name="_Toc296503160"/>
      <w:bookmarkStart w:id="247" w:name="_Toc300934946"/>
      <w:bookmarkStart w:id="248" w:name="_Toc297120460"/>
      <w:bookmarkStart w:id="249" w:name="_Toc296346661"/>
      <w:bookmarkStart w:id="250" w:name="_Toc297048346"/>
      <w:bookmarkStart w:id="251" w:name="_Toc303539103"/>
      <w:bookmarkStart w:id="252" w:name="_Toc296347159"/>
      <w:bookmarkStart w:id="253" w:name="_Toc296944499"/>
      <w:bookmarkStart w:id="254" w:name="_Toc292559870"/>
      <w:bookmarkStart w:id="255" w:name="_Toc297123493"/>
      <w:bookmarkStart w:id="256" w:name="_Toc318581158"/>
      <w:bookmarkStart w:id="257" w:name="_Toc312677989"/>
      <w:r>
        <w:rPr>
          <w:rFonts w:ascii="宋体" w:hAnsi="宋体"/>
          <w:szCs w:val="32"/>
        </w:rPr>
        <w:t>.5.1 分包的一般约定</w:t>
      </w:r>
    </w:p>
    <w:p w14:paraId="48023BF3">
      <w:pPr>
        <w:spacing w:line="360" w:lineRule="auto"/>
        <w:ind w:firstLine="420" w:firstLineChars="200"/>
        <w:jc w:val="left"/>
        <w:rPr>
          <w:rFonts w:ascii="宋体" w:hAnsi="宋体"/>
          <w:szCs w:val="32"/>
        </w:rPr>
      </w:pPr>
      <w:r>
        <w:rPr>
          <w:rFonts w:ascii="宋体" w:hAnsi="宋体"/>
          <w:szCs w:val="32"/>
        </w:rPr>
        <w:t>禁止分包的工程包括：</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216767FF">
      <w:pPr>
        <w:spacing w:line="360" w:lineRule="auto"/>
        <w:ind w:firstLine="420" w:firstLineChars="200"/>
        <w:jc w:val="left"/>
        <w:rPr>
          <w:rFonts w:ascii="宋体" w:hAnsi="宋体"/>
          <w:szCs w:val="32"/>
          <w:u w:val="single"/>
        </w:rPr>
      </w:pPr>
      <w:r>
        <w:rPr>
          <w:rFonts w:ascii="宋体" w:hAnsi="宋体"/>
          <w:szCs w:val="32"/>
        </w:rPr>
        <w:t>主体结构、关键性工作的范围：</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bookmarkEnd w:id="256"/>
    <w:bookmarkEnd w:id="257"/>
    <w:p w14:paraId="5290F229">
      <w:pPr>
        <w:spacing w:line="360" w:lineRule="auto"/>
        <w:rPr>
          <w:rFonts w:ascii="宋体" w:hAnsi="宋体"/>
          <w:szCs w:val="32"/>
        </w:rPr>
      </w:pPr>
      <w:r>
        <w:rPr>
          <w:rFonts w:ascii="宋体" w:hAnsi="宋体"/>
          <w:szCs w:val="32"/>
        </w:rPr>
        <w:t xml:space="preserve">    3</w:t>
      </w:r>
      <w:bookmarkStart w:id="258" w:name="_Toc318581159"/>
      <w:bookmarkStart w:id="259" w:name="_Toc312677990"/>
      <w:r>
        <w:rPr>
          <w:rFonts w:ascii="宋体" w:hAnsi="宋体"/>
          <w:szCs w:val="32"/>
        </w:rPr>
        <w:t>.5.2分包的确定</w:t>
      </w:r>
    </w:p>
    <w:p w14:paraId="39ED55A1">
      <w:pPr>
        <w:spacing w:line="360" w:lineRule="auto"/>
        <w:ind w:firstLine="420" w:firstLineChars="200"/>
        <w:rPr>
          <w:rFonts w:ascii="宋体" w:hAnsi="宋体"/>
          <w:szCs w:val="32"/>
          <w:u w:val="single"/>
        </w:rPr>
      </w:pPr>
      <w:r>
        <w:rPr>
          <w:rFonts w:ascii="宋体" w:hAnsi="宋体"/>
          <w:szCs w:val="32"/>
        </w:rPr>
        <w:t>允许分包的专业工程包括：</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p w14:paraId="7BA50F1E">
      <w:pPr>
        <w:spacing w:line="360" w:lineRule="auto"/>
        <w:ind w:firstLine="420" w:firstLineChars="200"/>
        <w:rPr>
          <w:rFonts w:ascii="宋体" w:hAnsi="宋体"/>
          <w:szCs w:val="32"/>
          <w:u w:val="single"/>
        </w:rPr>
      </w:pPr>
      <w:r>
        <w:rPr>
          <w:rFonts w:ascii="宋体" w:hAnsi="宋体"/>
          <w:szCs w:val="32"/>
        </w:rPr>
        <w:t>其他关于分包的约定：</w:t>
      </w:r>
      <w:r>
        <w:rPr>
          <w:rFonts w:ascii="宋体" w:hAnsi="宋体"/>
          <w:szCs w:val="32"/>
          <w:u w:val="single"/>
        </w:rPr>
        <w:t xml:space="preserve">                                  </w:t>
      </w:r>
    </w:p>
    <w:p w14:paraId="6499117D">
      <w:pPr>
        <w:spacing w:line="360" w:lineRule="auto"/>
        <w:rPr>
          <w:rFonts w:ascii="宋体" w:hAnsi="宋体"/>
          <w:szCs w:val="32"/>
        </w:rPr>
      </w:pPr>
      <w:r>
        <w:rPr>
          <w:rFonts w:ascii="宋体" w:hAnsi="宋体"/>
          <w:szCs w:val="32"/>
          <w:u w:val="single"/>
        </w:rPr>
        <w:t xml:space="preserve">                                                         </w:t>
      </w:r>
      <w:r>
        <w:rPr>
          <w:rFonts w:ascii="宋体" w:hAnsi="宋体"/>
          <w:szCs w:val="32"/>
        </w:rPr>
        <w:t>。</w:t>
      </w:r>
    </w:p>
    <w:p w14:paraId="573E3288">
      <w:pPr>
        <w:spacing w:line="360" w:lineRule="auto"/>
        <w:ind w:firstLine="420" w:firstLineChars="200"/>
        <w:rPr>
          <w:rFonts w:ascii="宋体" w:hAnsi="宋体"/>
          <w:szCs w:val="32"/>
        </w:rPr>
      </w:pPr>
      <w:r>
        <w:rPr>
          <w:rFonts w:ascii="宋体" w:hAnsi="宋体"/>
          <w:szCs w:val="32"/>
        </w:rPr>
        <w:t>3.5.4 分包合同价款</w:t>
      </w:r>
    </w:p>
    <w:p w14:paraId="0778A448">
      <w:pPr>
        <w:spacing w:line="360" w:lineRule="auto"/>
        <w:ind w:firstLine="420" w:firstLineChars="200"/>
        <w:rPr>
          <w:rFonts w:ascii="宋体" w:hAnsi="宋体"/>
          <w:szCs w:val="32"/>
        </w:rPr>
      </w:pPr>
      <w:r>
        <w:rPr>
          <w:rFonts w:ascii="宋体" w:hAnsi="宋体"/>
          <w:szCs w:val="32"/>
        </w:rPr>
        <w:t>关于分包合同价款支付的约定：</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ascii="宋体" w:hAnsi="宋体"/>
          <w:szCs w:val="32"/>
        </w:rPr>
        <w:t>。</w:t>
      </w:r>
    </w:p>
    <w:bookmarkEnd w:id="258"/>
    <w:bookmarkEnd w:id="259"/>
    <w:p w14:paraId="702A4390">
      <w:pPr>
        <w:spacing w:after="120" w:line="360" w:lineRule="auto"/>
        <w:ind w:firstLine="420" w:firstLineChars="200"/>
        <w:rPr>
          <w:rFonts w:ascii="宋体" w:hAnsi="宋体"/>
          <w:szCs w:val="32"/>
        </w:rPr>
      </w:pPr>
      <w:r>
        <w:rPr>
          <w:rFonts w:ascii="宋体" w:hAnsi="宋体"/>
          <w:szCs w:val="32"/>
        </w:rPr>
        <w:t>3.6 工程照管与成品、半成品保护</w:t>
      </w:r>
    </w:p>
    <w:p w14:paraId="1BC647D4">
      <w:pPr>
        <w:spacing w:before="120" w:after="120" w:line="360" w:lineRule="auto"/>
        <w:ind w:firstLine="420" w:firstLineChars="200"/>
        <w:rPr>
          <w:rFonts w:ascii="宋体" w:hAnsi="宋体"/>
          <w:kern w:val="0"/>
          <w:szCs w:val="32"/>
          <w:u w:val="single"/>
        </w:rPr>
      </w:pPr>
      <w:r>
        <w:rPr>
          <w:rFonts w:ascii="宋体" w:hAnsi="宋体"/>
          <w:kern w:val="0"/>
          <w:szCs w:val="32"/>
        </w:rPr>
        <w:t>承包人负责照管工程及工程相关的材料、工程设备的起始时间：</w:t>
      </w:r>
      <w:r>
        <w:rPr>
          <w:rFonts w:ascii="宋体" w:hAnsi="宋体"/>
          <w:kern w:val="0"/>
          <w:szCs w:val="32"/>
          <w:u w:val="single"/>
        </w:rPr>
        <w:t xml:space="preserve">                  </w:t>
      </w:r>
      <w:r>
        <w:rPr>
          <w:rFonts w:ascii="宋体" w:hAnsi="宋体"/>
          <w:kern w:val="0"/>
          <w:szCs w:val="32"/>
        </w:rPr>
        <w:t>。</w:t>
      </w:r>
    </w:p>
    <w:p w14:paraId="5CE7AC3E">
      <w:pPr>
        <w:spacing w:after="120" w:line="360" w:lineRule="auto"/>
        <w:ind w:firstLine="420" w:firstLineChars="200"/>
        <w:rPr>
          <w:rFonts w:ascii="宋体" w:hAnsi="宋体"/>
          <w:szCs w:val="32"/>
        </w:rPr>
      </w:pPr>
      <w:r>
        <w:rPr>
          <w:rFonts w:ascii="宋体" w:hAnsi="宋体"/>
          <w:szCs w:val="32"/>
        </w:rPr>
        <w:t>3.7 履约担保</w:t>
      </w:r>
    </w:p>
    <w:p w14:paraId="227FCBA1">
      <w:pPr>
        <w:spacing w:line="360" w:lineRule="auto"/>
        <w:ind w:firstLine="420" w:firstLineChars="200"/>
        <w:jc w:val="left"/>
        <w:rPr>
          <w:rFonts w:ascii="宋体" w:hAnsi="宋体"/>
          <w:szCs w:val="32"/>
        </w:rPr>
      </w:pPr>
      <w:r>
        <w:rPr>
          <w:rFonts w:ascii="宋体" w:hAnsi="宋体"/>
          <w:szCs w:val="32"/>
        </w:rPr>
        <w:t>承包人是否提供履约担保：</w:t>
      </w:r>
      <w:r>
        <w:rPr>
          <w:rFonts w:ascii="宋体" w:hAnsi="宋体"/>
          <w:szCs w:val="32"/>
          <w:u w:val="single"/>
        </w:rPr>
        <w:t xml:space="preserve">                              </w:t>
      </w:r>
      <w:r>
        <w:rPr>
          <w:rFonts w:ascii="宋体" w:hAnsi="宋体"/>
          <w:szCs w:val="32"/>
        </w:rPr>
        <w:t>。</w:t>
      </w:r>
    </w:p>
    <w:p w14:paraId="54683BA3">
      <w:pPr>
        <w:spacing w:line="360" w:lineRule="auto"/>
        <w:ind w:firstLine="420" w:firstLineChars="200"/>
        <w:jc w:val="left"/>
        <w:rPr>
          <w:rFonts w:ascii="宋体" w:hAnsi="宋体"/>
          <w:szCs w:val="32"/>
        </w:rPr>
      </w:pPr>
      <w:r>
        <w:rPr>
          <w:rFonts w:ascii="宋体" w:hAnsi="宋体"/>
          <w:szCs w:val="32"/>
        </w:rPr>
        <w:t>承包人提供履约担保的形式、金额及期限的：</w:t>
      </w:r>
      <w:r>
        <w:rPr>
          <w:rFonts w:ascii="宋体" w:hAnsi="宋体"/>
          <w:szCs w:val="32"/>
          <w:u w:val="single"/>
        </w:rPr>
        <w:t xml:space="preserve">                    </w:t>
      </w:r>
      <w:r>
        <w:rPr>
          <w:rFonts w:ascii="宋体" w:hAnsi="宋体"/>
          <w:szCs w:val="32"/>
        </w:rPr>
        <w:t>。</w:t>
      </w:r>
    </w:p>
    <w:p w14:paraId="20CFA71E">
      <w:pPr>
        <w:pStyle w:val="5"/>
        <w:spacing w:before="120" w:after="120"/>
        <w:rPr>
          <w:rFonts w:ascii="宋体" w:hAnsi="宋体"/>
          <w:b w:val="0"/>
          <w:szCs w:val="32"/>
        </w:rPr>
      </w:pPr>
      <w:bookmarkStart w:id="260" w:name="_Toc351203636"/>
      <w:r>
        <w:rPr>
          <w:rFonts w:ascii="宋体" w:hAnsi="宋体"/>
          <w:b w:val="0"/>
          <w:szCs w:val="32"/>
        </w:rPr>
        <w:t>4</w:t>
      </w:r>
      <w:bookmarkStart w:id="261" w:name="_Toc267251413"/>
      <w:bookmarkStart w:id="262" w:name="_Toc296891202"/>
      <w:bookmarkStart w:id="263" w:name="_Toc296944501"/>
      <w:bookmarkStart w:id="264" w:name="_Toc292559366"/>
      <w:bookmarkStart w:id="265" w:name="_Toc292559871"/>
      <w:bookmarkStart w:id="266" w:name="_Toc296346663"/>
      <w:bookmarkStart w:id="267" w:name="_Toc296890990"/>
      <w:bookmarkStart w:id="268" w:name="_Toc297120462"/>
      <w:bookmarkStart w:id="269" w:name="_Toc297048348"/>
      <w:bookmarkStart w:id="270" w:name="_Toc296503162"/>
      <w:bookmarkStart w:id="271" w:name="_Toc296347161"/>
      <w:r>
        <w:rPr>
          <w:rFonts w:ascii="宋体" w:hAnsi="宋体"/>
          <w:b w:val="0"/>
          <w:szCs w:val="32"/>
        </w:rPr>
        <w:t>. 监</w:t>
      </w:r>
      <w:bookmarkEnd w:id="261"/>
      <w:bookmarkEnd w:id="262"/>
      <w:bookmarkEnd w:id="263"/>
      <w:bookmarkEnd w:id="264"/>
      <w:bookmarkEnd w:id="265"/>
      <w:bookmarkEnd w:id="266"/>
      <w:bookmarkEnd w:id="267"/>
      <w:bookmarkEnd w:id="268"/>
      <w:bookmarkEnd w:id="269"/>
      <w:bookmarkEnd w:id="270"/>
      <w:bookmarkEnd w:id="271"/>
      <w:r>
        <w:rPr>
          <w:rFonts w:ascii="宋体" w:hAnsi="宋体"/>
          <w:b w:val="0"/>
          <w:szCs w:val="32"/>
        </w:rPr>
        <w:t>理人</w:t>
      </w:r>
      <w:bookmarkEnd w:id="260"/>
    </w:p>
    <w:p w14:paraId="60A509FE">
      <w:pPr>
        <w:spacing w:after="120" w:line="360" w:lineRule="auto"/>
        <w:ind w:firstLine="420" w:firstLineChars="200"/>
        <w:rPr>
          <w:rFonts w:ascii="宋体" w:hAnsi="宋体"/>
          <w:szCs w:val="32"/>
        </w:rPr>
      </w:pPr>
      <w:r>
        <w:rPr>
          <w:rFonts w:ascii="宋体" w:hAnsi="宋体"/>
          <w:szCs w:val="32"/>
        </w:rPr>
        <w:t>4.1监理人的一般规定</w:t>
      </w:r>
    </w:p>
    <w:p w14:paraId="2C8BA75B">
      <w:pPr>
        <w:spacing w:line="360" w:lineRule="auto"/>
        <w:ind w:firstLine="420" w:firstLineChars="200"/>
        <w:jc w:val="left"/>
        <w:rPr>
          <w:rFonts w:ascii="宋体" w:hAnsi="宋体"/>
          <w:szCs w:val="32"/>
        </w:rPr>
      </w:pPr>
      <w:r>
        <w:rPr>
          <w:rFonts w:ascii="宋体" w:hAnsi="宋体"/>
          <w:szCs w:val="32"/>
        </w:rPr>
        <w:t>关于监理人的监理内容：</w:t>
      </w:r>
      <w:r>
        <w:rPr>
          <w:rFonts w:ascii="宋体" w:hAnsi="宋体"/>
          <w:szCs w:val="32"/>
          <w:u w:val="single"/>
        </w:rPr>
        <w:t xml:space="preserve">                               </w:t>
      </w:r>
      <w:r>
        <w:rPr>
          <w:rFonts w:ascii="宋体" w:hAnsi="宋体"/>
          <w:szCs w:val="32"/>
        </w:rPr>
        <w:t>。</w:t>
      </w:r>
    </w:p>
    <w:p w14:paraId="5AE64E40">
      <w:pPr>
        <w:spacing w:line="360" w:lineRule="auto"/>
        <w:ind w:firstLine="420" w:firstLineChars="200"/>
        <w:jc w:val="left"/>
        <w:rPr>
          <w:rFonts w:ascii="宋体" w:hAnsi="宋体"/>
          <w:szCs w:val="32"/>
        </w:rPr>
      </w:pPr>
      <w:r>
        <w:rPr>
          <w:rFonts w:ascii="宋体" w:hAnsi="宋体"/>
          <w:szCs w:val="32"/>
        </w:rPr>
        <w:t>关于监理人的监理权限：</w:t>
      </w:r>
      <w:r>
        <w:rPr>
          <w:rFonts w:ascii="宋体" w:hAnsi="宋体"/>
          <w:szCs w:val="32"/>
          <w:u w:val="single"/>
        </w:rPr>
        <w:t xml:space="preserve">                               </w:t>
      </w:r>
      <w:r>
        <w:rPr>
          <w:rFonts w:ascii="宋体" w:hAnsi="宋体"/>
          <w:szCs w:val="32"/>
        </w:rPr>
        <w:t xml:space="preserve">。 </w:t>
      </w:r>
    </w:p>
    <w:p w14:paraId="574325C1">
      <w:pPr>
        <w:spacing w:line="360" w:lineRule="auto"/>
        <w:ind w:firstLine="420" w:firstLineChars="200"/>
        <w:rPr>
          <w:rFonts w:ascii="宋体" w:hAnsi="宋体"/>
          <w:szCs w:val="32"/>
        </w:rPr>
      </w:pPr>
      <w:r>
        <w:rPr>
          <w:rFonts w:ascii="宋体" w:hAnsi="宋体"/>
          <w:szCs w:val="32"/>
        </w:rPr>
        <w:t>关于监理人在施工现场的办公场所、生活场所的提供和费用承担的约定：</w:t>
      </w:r>
      <w:r>
        <w:rPr>
          <w:rFonts w:ascii="宋体" w:hAnsi="宋体"/>
          <w:szCs w:val="32"/>
          <w:u w:val="single"/>
        </w:rPr>
        <w:t xml:space="preserve">            </w:t>
      </w:r>
      <w:r>
        <w:rPr>
          <w:rFonts w:ascii="宋体" w:hAnsi="宋体"/>
          <w:szCs w:val="32"/>
        </w:rPr>
        <w:t>。</w:t>
      </w:r>
    </w:p>
    <w:p w14:paraId="7511EDDB">
      <w:pPr>
        <w:spacing w:after="120" w:line="360" w:lineRule="auto"/>
        <w:ind w:firstLine="420" w:firstLineChars="200"/>
        <w:rPr>
          <w:rFonts w:ascii="宋体" w:hAnsi="宋体"/>
          <w:szCs w:val="32"/>
        </w:rPr>
      </w:pPr>
      <w:r>
        <w:rPr>
          <w:rFonts w:ascii="宋体" w:hAnsi="宋体"/>
          <w:szCs w:val="32"/>
        </w:rPr>
        <w:t>4.2 监理人员</w:t>
      </w:r>
    </w:p>
    <w:p w14:paraId="701512CA">
      <w:pPr>
        <w:spacing w:line="360" w:lineRule="auto"/>
        <w:ind w:firstLine="420" w:firstLineChars="200"/>
        <w:rPr>
          <w:rFonts w:ascii="宋体" w:hAnsi="宋体"/>
          <w:szCs w:val="32"/>
        </w:rPr>
      </w:pPr>
      <w:r>
        <w:rPr>
          <w:rFonts w:ascii="宋体" w:hAnsi="宋体"/>
          <w:szCs w:val="32"/>
        </w:rPr>
        <w:t>总监理工程师：</w:t>
      </w:r>
    </w:p>
    <w:p w14:paraId="0CE9023E">
      <w:pPr>
        <w:spacing w:line="360" w:lineRule="auto"/>
        <w:ind w:firstLine="420" w:firstLineChars="200"/>
        <w:rPr>
          <w:rFonts w:ascii="宋体" w:hAnsi="宋体"/>
          <w:szCs w:val="32"/>
        </w:rPr>
      </w:pPr>
      <w:r>
        <w:rPr>
          <w:rFonts w:ascii="宋体" w:hAnsi="宋体"/>
          <w:szCs w:val="32"/>
        </w:rPr>
        <w:t>姓    名：</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4D43E941">
      <w:pPr>
        <w:spacing w:line="360" w:lineRule="auto"/>
        <w:ind w:firstLine="420" w:firstLineChars="200"/>
        <w:rPr>
          <w:rFonts w:ascii="宋体" w:hAnsi="宋体"/>
          <w:szCs w:val="32"/>
        </w:rPr>
      </w:pPr>
      <w:r>
        <w:rPr>
          <w:rFonts w:ascii="宋体" w:hAnsi="宋体"/>
          <w:szCs w:val="32"/>
        </w:rPr>
        <w:t>职    务：</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14C1A17C">
      <w:pPr>
        <w:spacing w:line="360" w:lineRule="auto"/>
        <w:ind w:firstLine="420" w:firstLineChars="200"/>
        <w:rPr>
          <w:rFonts w:ascii="宋体" w:hAnsi="宋体"/>
          <w:szCs w:val="32"/>
        </w:rPr>
      </w:pPr>
      <w:r>
        <w:rPr>
          <w:rFonts w:ascii="宋体" w:hAnsi="宋体"/>
          <w:szCs w:val="32"/>
        </w:rPr>
        <w:t>监理工程师执业资格证书号：</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E8B80F4">
      <w:pPr>
        <w:spacing w:line="360" w:lineRule="auto"/>
        <w:ind w:firstLine="420" w:firstLineChars="200"/>
        <w:rPr>
          <w:rFonts w:ascii="宋体" w:hAnsi="宋体"/>
          <w:szCs w:val="32"/>
        </w:rPr>
      </w:pPr>
      <w:r>
        <w:rPr>
          <w:rFonts w:ascii="宋体" w:hAnsi="宋体"/>
          <w:szCs w:val="32"/>
        </w:rPr>
        <w:t>联系电话：</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19129EC3">
      <w:pPr>
        <w:spacing w:line="360" w:lineRule="auto"/>
        <w:ind w:firstLine="420" w:firstLineChars="200"/>
        <w:rPr>
          <w:rFonts w:ascii="宋体" w:hAnsi="宋体"/>
          <w:szCs w:val="32"/>
        </w:rPr>
      </w:pPr>
      <w:r>
        <w:rPr>
          <w:rFonts w:ascii="宋体" w:hAnsi="宋体"/>
          <w:szCs w:val="32"/>
        </w:rPr>
        <w:t>电子信箱：</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73CB8274">
      <w:pPr>
        <w:spacing w:line="360" w:lineRule="auto"/>
        <w:ind w:firstLine="420" w:firstLineChars="200"/>
        <w:rPr>
          <w:rFonts w:ascii="宋体" w:hAnsi="宋体"/>
          <w:szCs w:val="32"/>
        </w:rPr>
      </w:pPr>
      <w:r>
        <w:rPr>
          <w:rFonts w:ascii="宋体" w:hAnsi="宋体"/>
          <w:szCs w:val="32"/>
        </w:rPr>
        <w:t>通信地址：</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64EC8F5E">
      <w:pPr>
        <w:spacing w:line="360" w:lineRule="auto"/>
        <w:ind w:firstLine="420" w:firstLineChars="200"/>
        <w:rPr>
          <w:rFonts w:ascii="宋体" w:hAnsi="宋体"/>
          <w:szCs w:val="32"/>
        </w:rPr>
      </w:pPr>
      <w:r>
        <w:rPr>
          <w:rFonts w:ascii="宋体" w:hAnsi="宋体"/>
          <w:szCs w:val="32"/>
        </w:rPr>
        <w:t>关于监理人的其他约定：</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hint="eastAsia" w:ascii="宋体" w:hAnsi="宋体" w:cs="宋体"/>
          <w:szCs w:val="32"/>
          <w:u w:val="single"/>
        </w:rPr>
        <w:t xml:space="preserve"> </w:t>
      </w:r>
      <w:r>
        <w:rPr>
          <w:rFonts w:hint="eastAsia" w:ascii="MingLiU_HKSCS" w:hAnsi="MingLiU_HKSCS" w:eastAsia="MingLiU_HKSCS" w:cs="MingLiU_HKSCS"/>
          <w:szCs w:val="32"/>
          <w:u w:val="single"/>
        </w:rPr>
        <w:t xml:space="preserve"> </w:t>
      </w:r>
      <w:r>
        <w:rPr>
          <w:rFonts w:ascii="宋体" w:hAnsi="宋体"/>
          <w:szCs w:val="32"/>
        </w:rPr>
        <w:t>。</w:t>
      </w:r>
    </w:p>
    <w:p w14:paraId="4F608ED8">
      <w:pPr>
        <w:spacing w:after="120" w:line="360" w:lineRule="auto"/>
        <w:ind w:firstLine="420" w:firstLineChars="200"/>
        <w:rPr>
          <w:rFonts w:ascii="宋体" w:hAnsi="宋体"/>
          <w:szCs w:val="32"/>
        </w:rPr>
      </w:pPr>
      <w:r>
        <w:rPr>
          <w:rFonts w:ascii="宋体" w:hAnsi="宋体"/>
          <w:szCs w:val="32"/>
        </w:rPr>
        <w:t>4.4 商定或确定</w:t>
      </w:r>
    </w:p>
    <w:p w14:paraId="341B808B">
      <w:pPr>
        <w:spacing w:line="360" w:lineRule="auto"/>
        <w:ind w:firstLine="420" w:firstLineChars="200"/>
        <w:rPr>
          <w:rFonts w:ascii="宋体" w:hAnsi="宋体"/>
          <w:szCs w:val="32"/>
        </w:rPr>
      </w:pPr>
      <w:bookmarkStart w:id="272" w:name="_Toc267251418"/>
      <w:r>
        <w:rPr>
          <w:rFonts w:ascii="宋体" w:hAnsi="宋体"/>
          <w:szCs w:val="32"/>
        </w:rPr>
        <w:t>在发包人和承包人不能通过协商达成一致意见时，发包人授权监理人对以下事项进行确定：</w:t>
      </w:r>
    </w:p>
    <w:p w14:paraId="0FF568F4">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（1）</w:t>
      </w:r>
      <w:r>
        <w:rPr>
          <w:rFonts w:ascii="宋体" w:hAnsi="宋体"/>
          <w:szCs w:val="32"/>
          <w:u w:val="single"/>
        </w:rPr>
        <w:t xml:space="preserve">                                   </w:t>
      </w:r>
      <w:r>
        <w:rPr>
          <w:rFonts w:ascii="宋体" w:hAnsi="宋体"/>
          <w:szCs w:val="32"/>
        </w:rPr>
        <w:t>；</w:t>
      </w:r>
    </w:p>
    <w:p w14:paraId="3160433E">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（2）</w:t>
      </w:r>
      <w:r>
        <w:rPr>
          <w:rFonts w:ascii="宋体" w:hAnsi="宋体"/>
          <w:szCs w:val="32"/>
          <w:u w:val="single"/>
        </w:rPr>
        <w:t xml:space="preserve">                                   </w:t>
      </w:r>
      <w:r>
        <w:rPr>
          <w:rFonts w:ascii="宋体" w:hAnsi="宋体"/>
          <w:szCs w:val="32"/>
        </w:rPr>
        <w:t>；</w:t>
      </w:r>
    </w:p>
    <w:p w14:paraId="03C912ED">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（3）</w:t>
      </w:r>
      <w:r>
        <w:rPr>
          <w:rFonts w:ascii="宋体" w:hAnsi="宋体"/>
          <w:szCs w:val="32"/>
          <w:u w:val="single"/>
        </w:rPr>
        <w:t xml:space="preserve">                                   </w:t>
      </w:r>
      <w:r>
        <w:rPr>
          <w:rFonts w:ascii="宋体" w:hAnsi="宋体"/>
          <w:szCs w:val="32"/>
        </w:rPr>
        <w:t>。</w:t>
      </w:r>
    </w:p>
    <w:p w14:paraId="3C528721">
      <w:pPr>
        <w:pStyle w:val="5"/>
        <w:spacing w:before="120" w:after="120"/>
        <w:rPr>
          <w:rFonts w:ascii="宋体" w:hAnsi="宋体"/>
          <w:b w:val="0"/>
          <w:szCs w:val="32"/>
        </w:rPr>
      </w:pPr>
      <w:bookmarkStart w:id="273" w:name="_Toc351203637"/>
      <w:r>
        <w:rPr>
          <w:rFonts w:ascii="宋体" w:hAnsi="宋体"/>
          <w:b w:val="0"/>
          <w:szCs w:val="32"/>
        </w:rPr>
        <w:t>5</w:t>
      </w:r>
      <w:bookmarkEnd w:id="272"/>
      <w:bookmarkStart w:id="274" w:name="_Toc296347162"/>
      <w:bookmarkStart w:id="275" w:name="_Toc296346664"/>
      <w:bookmarkStart w:id="276" w:name="_Toc296890991"/>
      <w:bookmarkStart w:id="277" w:name="_Toc297120463"/>
      <w:bookmarkStart w:id="278" w:name="_Toc292559367"/>
      <w:bookmarkStart w:id="279" w:name="_Toc292559872"/>
      <w:bookmarkStart w:id="280" w:name="_Toc296944502"/>
      <w:bookmarkStart w:id="281" w:name="_Toc296503163"/>
      <w:bookmarkStart w:id="282" w:name="_Toc296891203"/>
      <w:bookmarkStart w:id="283" w:name="_Toc297048349"/>
      <w:r>
        <w:rPr>
          <w:rFonts w:ascii="宋体" w:hAnsi="宋体"/>
          <w:b w:val="0"/>
          <w:szCs w:val="32"/>
        </w:rPr>
        <w:t>. 工程质量</w:t>
      </w:r>
      <w:bookmarkEnd w:id="273"/>
    </w:p>
    <w:p w14:paraId="17732BE9">
      <w:pPr>
        <w:spacing w:after="120" w:line="360" w:lineRule="auto"/>
        <w:ind w:firstLine="420" w:firstLineChars="200"/>
        <w:outlineLvl w:val="0"/>
        <w:rPr>
          <w:rFonts w:ascii="宋体" w:hAnsi="宋体"/>
          <w:szCs w:val="32"/>
        </w:rPr>
      </w:pPr>
      <w:r>
        <w:rPr>
          <w:rFonts w:ascii="宋体" w:hAnsi="宋体"/>
          <w:szCs w:val="32"/>
        </w:rPr>
        <w:t>5.1 质量要求</w:t>
      </w:r>
    </w:p>
    <w:p w14:paraId="12EB675B">
      <w:pPr>
        <w:spacing w:line="360" w:lineRule="auto"/>
        <w:ind w:firstLine="420" w:firstLineChars="200"/>
        <w:jc w:val="left"/>
        <w:rPr>
          <w:rFonts w:ascii="宋体" w:hAnsi="宋体"/>
          <w:szCs w:val="32"/>
        </w:rPr>
      </w:pPr>
      <w:r>
        <w:rPr>
          <w:rFonts w:ascii="宋体" w:hAnsi="宋体"/>
          <w:szCs w:val="32"/>
        </w:rPr>
        <w:t>5</w:t>
      </w:r>
      <w:bookmarkStart w:id="284" w:name="_Toc312677997"/>
      <w:bookmarkStart w:id="285" w:name="_Toc297123496"/>
      <w:bookmarkStart w:id="286" w:name="_Toc297216155"/>
      <w:bookmarkStart w:id="287" w:name="_Toc303539106"/>
      <w:bookmarkStart w:id="288" w:name="_Toc300934949"/>
      <w:bookmarkStart w:id="289" w:name="_Toc304295527"/>
      <w:bookmarkStart w:id="290" w:name="_Toc318581164"/>
      <w:r>
        <w:rPr>
          <w:rFonts w:ascii="宋体" w:hAnsi="宋体"/>
          <w:szCs w:val="32"/>
        </w:rPr>
        <w:t>.1.1 特殊质量标准和要求：</w:t>
      </w:r>
      <w:r>
        <w:rPr>
          <w:rFonts w:ascii="宋体" w:hAnsi="宋体"/>
          <w:szCs w:val="32"/>
          <w:u w:val="single"/>
        </w:rPr>
        <w:t xml:space="preserve">                                                </w:t>
      </w:r>
      <w:r>
        <w:rPr>
          <w:rFonts w:ascii="宋体" w:hAnsi="宋体"/>
          <w:szCs w:val="32"/>
        </w:rPr>
        <w:t>。</w:t>
      </w:r>
    </w:p>
    <w:p w14:paraId="23800E2B">
      <w:pPr>
        <w:spacing w:line="360" w:lineRule="auto"/>
        <w:ind w:firstLine="420" w:firstLineChars="200"/>
        <w:jc w:val="left"/>
        <w:rPr>
          <w:rFonts w:ascii="宋体" w:hAnsi="宋体"/>
          <w:szCs w:val="32"/>
        </w:rPr>
      </w:pPr>
      <w:r>
        <w:rPr>
          <w:rFonts w:ascii="宋体" w:hAnsi="宋体"/>
          <w:szCs w:val="32"/>
        </w:rPr>
        <w:t>关于工程奖项的约定：</w:t>
      </w:r>
      <w:r>
        <w:rPr>
          <w:rFonts w:ascii="宋体" w:hAnsi="宋体"/>
          <w:szCs w:val="32"/>
          <w:u w:val="single"/>
        </w:rPr>
        <w:t xml:space="preserve">                                                </w:t>
      </w:r>
      <w:r>
        <w:rPr>
          <w:rFonts w:ascii="宋体" w:hAnsi="宋体"/>
          <w:szCs w:val="32"/>
        </w:rPr>
        <w:t>。</w:t>
      </w:r>
    </w:p>
    <w:p w14:paraId="33D77FE7">
      <w:pPr>
        <w:spacing w:line="360" w:lineRule="auto"/>
        <w:ind w:firstLine="420" w:firstLineChars="200"/>
        <w:jc w:val="left"/>
        <w:rPr>
          <w:rFonts w:ascii="宋体" w:hAnsi="宋体"/>
          <w:szCs w:val="32"/>
        </w:rPr>
      </w:pPr>
      <w:r>
        <w:rPr>
          <w:rFonts w:ascii="宋体" w:hAnsi="宋体"/>
          <w:szCs w:val="32"/>
        </w:rPr>
        <w:t>5.3 隐蔽工程检查</w:t>
      </w:r>
    </w:p>
    <w:p w14:paraId="38CA1B52">
      <w:pPr>
        <w:spacing w:line="360" w:lineRule="auto"/>
        <w:ind w:firstLine="420" w:firstLineChars="200"/>
        <w:jc w:val="left"/>
        <w:rPr>
          <w:rFonts w:ascii="宋体" w:hAnsi="宋体"/>
          <w:szCs w:val="32"/>
        </w:rPr>
      </w:pPr>
      <w:r>
        <w:rPr>
          <w:rFonts w:ascii="宋体" w:hAnsi="宋体"/>
          <w:szCs w:val="32"/>
        </w:rPr>
        <w:t>5.3.2承包人提前通知监理人隐蔽工程检查的期限的约定：</w:t>
      </w:r>
      <w:r>
        <w:rPr>
          <w:rFonts w:ascii="宋体" w:hAnsi="宋体"/>
          <w:szCs w:val="32"/>
          <w:u w:val="single"/>
        </w:rPr>
        <w:t xml:space="preserve">                     </w:t>
      </w:r>
      <w:r>
        <w:rPr>
          <w:rFonts w:ascii="宋体" w:hAnsi="宋体"/>
          <w:szCs w:val="32"/>
        </w:rPr>
        <w:t>。</w:t>
      </w:r>
    </w:p>
    <w:p w14:paraId="77FEFEF5">
      <w:pPr>
        <w:spacing w:line="360" w:lineRule="auto"/>
        <w:ind w:firstLine="420" w:firstLineChars="200"/>
        <w:jc w:val="left"/>
        <w:rPr>
          <w:rFonts w:ascii="宋体" w:hAnsi="宋体"/>
          <w:szCs w:val="32"/>
        </w:rPr>
      </w:pPr>
      <w:r>
        <w:rPr>
          <w:rFonts w:ascii="宋体" w:hAnsi="宋体"/>
          <w:szCs w:val="32"/>
        </w:rPr>
        <w:t>监理人不能按时进行检查时，应提前</w:t>
      </w:r>
      <w:r>
        <w:rPr>
          <w:rFonts w:ascii="宋体" w:hAnsi="宋体"/>
          <w:szCs w:val="32"/>
          <w:u w:val="single"/>
        </w:rPr>
        <w:t xml:space="preserve">       </w:t>
      </w:r>
      <w:r>
        <w:rPr>
          <w:rFonts w:ascii="宋体" w:hAnsi="宋体"/>
          <w:szCs w:val="32"/>
        </w:rPr>
        <w:t>小时提交书面延期要求。</w:t>
      </w:r>
    </w:p>
    <w:p w14:paraId="3C6800C0">
      <w:pPr>
        <w:spacing w:line="360" w:lineRule="auto"/>
        <w:ind w:firstLine="420" w:firstLineChars="200"/>
        <w:jc w:val="left"/>
        <w:rPr>
          <w:rFonts w:ascii="宋体" w:hAnsi="宋体"/>
          <w:szCs w:val="32"/>
        </w:rPr>
      </w:pPr>
      <w:r>
        <w:rPr>
          <w:rFonts w:ascii="宋体" w:hAnsi="宋体"/>
          <w:szCs w:val="32"/>
        </w:rPr>
        <w:t>关于延期最长不得超过：</w:t>
      </w:r>
      <w:r>
        <w:rPr>
          <w:rFonts w:ascii="宋体" w:hAnsi="宋体"/>
          <w:szCs w:val="32"/>
          <w:u w:val="single"/>
        </w:rPr>
        <w:t xml:space="preserve">         </w:t>
      </w:r>
      <w:r>
        <w:rPr>
          <w:rFonts w:ascii="宋体" w:hAnsi="宋体"/>
          <w:szCs w:val="32"/>
        </w:rPr>
        <w:t>小时。</w:t>
      </w:r>
    </w:p>
    <w:p w14:paraId="5048272C">
      <w:pPr>
        <w:pStyle w:val="5"/>
        <w:spacing w:before="120" w:after="120"/>
        <w:rPr>
          <w:rFonts w:ascii="宋体" w:hAnsi="宋体"/>
          <w:b w:val="0"/>
          <w:szCs w:val="32"/>
        </w:rPr>
      </w:pPr>
      <w:bookmarkStart w:id="291" w:name="_Toc351203638"/>
      <w:r>
        <w:rPr>
          <w:rFonts w:ascii="宋体" w:hAnsi="宋体"/>
          <w:b w:val="0"/>
          <w:szCs w:val="32"/>
        </w:rPr>
        <w:t>6. 安全文明施工与环境保护</w:t>
      </w:r>
      <w:bookmarkEnd w:id="291"/>
    </w:p>
    <w:p w14:paraId="47686DD0">
      <w:pPr>
        <w:spacing w:after="120" w:line="360" w:lineRule="auto"/>
        <w:ind w:firstLine="420" w:firstLineChars="200"/>
        <w:rPr>
          <w:rFonts w:ascii="宋体" w:hAnsi="宋体"/>
          <w:szCs w:val="32"/>
        </w:rPr>
      </w:pPr>
      <w:r>
        <w:rPr>
          <w:rFonts w:ascii="宋体" w:hAnsi="宋体"/>
          <w:szCs w:val="32"/>
        </w:rPr>
        <w:t>6.1安全文明施工</w:t>
      </w:r>
    </w:p>
    <w:p w14:paraId="74288F22">
      <w:pPr>
        <w:spacing w:line="360" w:lineRule="auto"/>
        <w:ind w:firstLine="420" w:firstLineChars="200"/>
        <w:jc w:val="left"/>
        <w:rPr>
          <w:rFonts w:ascii="宋体" w:hAnsi="宋体"/>
          <w:szCs w:val="32"/>
        </w:rPr>
      </w:pPr>
      <w:r>
        <w:rPr>
          <w:rFonts w:ascii="宋体" w:hAnsi="宋体"/>
          <w:szCs w:val="32"/>
        </w:rPr>
        <w:t>6.1.1 项目安全生产的达标目标及相应事项的约定：</w:t>
      </w:r>
      <w:r>
        <w:rPr>
          <w:rFonts w:ascii="宋体" w:hAnsi="宋体"/>
          <w:szCs w:val="32"/>
          <w:u w:val="single"/>
        </w:rPr>
        <w:t xml:space="preserve">                         </w:t>
      </w:r>
      <w:r>
        <w:rPr>
          <w:rFonts w:ascii="宋体" w:hAnsi="宋体"/>
          <w:szCs w:val="32"/>
        </w:rPr>
        <w:t>。</w:t>
      </w:r>
    </w:p>
    <w:p w14:paraId="5BB576A0">
      <w:pPr>
        <w:spacing w:line="360" w:lineRule="auto"/>
        <w:ind w:firstLine="420" w:firstLineChars="200"/>
        <w:jc w:val="left"/>
        <w:rPr>
          <w:rFonts w:ascii="宋体" w:hAnsi="宋体"/>
          <w:szCs w:val="32"/>
        </w:rPr>
      </w:pPr>
      <w:r>
        <w:rPr>
          <w:rFonts w:ascii="宋体" w:hAnsi="宋体"/>
          <w:szCs w:val="32"/>
        </w:rPr>
        <w:t>6.1.4 关于治安保卫的特别约定：</w:t>
      </w:r>
      <w:r>
        <w:rPr>
          <w:rFonts w:ascii="宋体" w:hAnsi="宋体"/>
          <w:szCs w:val="32"/>
          <w:u w:val="single"/>
        </w:rPr>
        <w:t xml:space="preserve">                                                 </w:t>
      </w:r>
      <w:r>
        <w:rPr>
          <w:rFonts w:ascii="宋体" w:hAnsi="宋体"/>
          <w:szCs w:val="32"/>
        </w:rPr>
        <w:t>。</w:t>
      </w:r>
    </w:p>
    <w:p w14:paraId="6CB7D74A">
      <w:pPr>
        <w:spacing w:line="360" w:lineRule="auto"/>
        <w:ind w:firstLine="420" w:firstLineChars="200"/>
        <w:jc w:val="left"/>
        <w:rPr>
          <w:rFonts w:ascii="宋体" w:hAnsi="宋体"/>
          <w:szCs w:val="32"/>
        </w:rPr>
      </w:pPr>
      <w:r>
        <w:rPr>
          <w:rFonts w:ascii="宋体" w:hAnsi="宋体"/>
          <w:szCs w:val="32"/>
        </w:rPr>
        <w:t>关于编制施工场地治安管理计划的约定：</w:t>
      </w:r>
      <w:r>
        <w:rPr>
          <w:rFonts w:ascii="宋体" w:hAnsi="宋体"/>
          <w:szCs w:val="32"/>
          <w:u w:val="single"/>
        </w:rPr>
        <w:t xml:space="preserve">                                           </w:t>
      </w:r>
      <w:r>
        <w:rPr>
          <w:rFonts w:ascii="宋体" w:hAnsi="宋体"/>
          <w:szCs w:val="32"/>
        </w:rPr>
        <w:t>。</w:t>
      </w:r>
    </w:p>
    <w:p w14:paraId="4F060E76">
      <w:pPr>
        <w:spacing w:line="360" w:lineRule="auto"/>
        <w:ind w:firstLine="420" w:firstLineChars="200"/>
        <w:jc w:val="left"/>
        <w:rPr>
          <w:rFonts w:ascii="宋体" w:hAnsi="宋体"/>
          <w:szCs w:val="32"/>
        </w:rPr>
      </w:pPr>
      <w:r>
        <w:rPr>
          <w:rFonts w:ascii="宋体" w:hAnsi="宋体"/>
          <w:szCs w:val="32"/>
        </w:rPr>
        <w:t>6.1.5 文明施工</w:t>
      </w:r>
    </w:p>
    <w:p w14:paraId="344E7EDF">
      <w:pPr>
        <w:spacing w:line="360" w:lineRule="auto"/>
        <w:ind w:firstLine="420" w:firstLineChars="200"/>
        <w:jc w:val="left"/>
        <w:rPr>
          <w:rFonts w:ascii="宋体" w:hAnsi="宋体"/>
          <w:szCs w:val="32"/>
        </w:rPr>
      </w:pPr>
      <w:r>
        <w:rPr>
          <w:rFonts w:ascii="宋体" w:hAnsi="宋体"/>
          <w:szCs w:val="32"/>
        </w:rPr>
        <w:t>合同当事人对文明施工的要求：</w:t>
      </w:r>
      <w:r>
        <w:rPr>
          <w:rFonts w:ascii="宋体" w:hAnsi="宋体"/>
          <w:szCs w:val="32"/>
          <w:u w:val="single"/>
        </w:rPr>
        <w:t xml:space="preserve">                                                   </w:t>
      </w:r>
      <w:r>
        <w:rPr>
          <w:rFonts w:ascii="宋体" w:hAnsi="宋体"/>
          <w:szCs w:val="32"/>
        </w:rPr>
        <w:t>。</w:t>
      </w:r>
    </w:p>
    <w:p w14:paraId="5DE9E003">
      <w:pPr>
        <w:spacing w:line="360" w:lineRule="auto"/>
        <w:ind w:firstLine="420" w:firstLineChars="200"/>
        <w:jc w:val="left"/>
        <w:rPr>
          <w:rFonts w:ascii="宋体" w:hAnsi="宋体"/>
          <w:szCs w:val="32"/>
        </w:rPr>
      </w:pPr>
      <w:r>
        <w:rPr>
          <w:rFonts w:ascii="宋体" w:hAnsi="宋体"/>
          <w:szCs w:val="32"/>
        </w:rPr>
        <w:t>6.1.6 关于安全文明施工费支付比例和支付期限的约定：</w:t>
      </w:r>
      <w:r>
        <w:rPr>
          <w:rFonts w:ascii="宋体" w:hAnsi="宋体"/>
          <w:szCs w:val="32"/>
          <w:u w:val="single"/>
        </w:rPr>
        <w:t xml:space="preserve">                             </w:t>
      </w:r>
      <w:r>
        <w:rPr>
          <w:rFonts w:ascii="宋体" w:hAnsi="宋体"/>
          <w:szCs w:val="32"/>
        </w:rPr>
        <w:t>。</w:t>
      </w:r>
    </w:p>
    <w:bookmarkEnd w:id="284"/>
    <w:bookmarkEnd w:id="285"/>
    <w:bookmarkEnd w:id="286"/>
    <w:bookmarkEnd w:id="287"/>
    <w:bookmarkEnd w:id="288"/>
    <w:bookmarkEnd w:id="289"/>
    <w:bookmarkEnd w:id="290"/>
    <w:p w14:paraId="01861935">
      <w:pPr>
        <w:pStyle w:val="5"/>
        <w:spacing w:before="120" w:after="120"/>
        <w:rPr>
          <w:rFonts w:ascii="宋体" w:hAnsi="宋体"/>
          <w:b w:val="0"/>
          <w:szCs w:val="32"/>
        </w:rPr>
      </w:pPr>
      <w:bookmarkStart w:id="292" w:name="_Toc351203639"/>
      <w:r>
        <w:rPr>
          <w:rFonts w:ascii="宋体" w:hAnsi="宋体"/>
          <w:b w:val="0"/>
          <w:szCs w:val="32"/>
        </w:rPr>
        <w:t>7. 工期和进度</w:t>
      </w:r>
      <w:bookmarkEnd w:id="292"/>
    </w:p>
    <w:p w14:paraId="680EA59F">
      <w:pPr>
        <w:spacing w:after="120" w:line="360" w:lineRule="auto"/>
        <w:ind w:firstLine="420" w:firstLineChars="200"/>
        <w:rPr>
          <w:rFonts w:ascii="宋体" w:hAnsi="宋体"/>
          <w:szCs w:val="32"/>
        </w:rPr>
      </w:pPr>
      <w:r>
        <w:rPr>
          <w:rFonts w:ascii="宋体" w:hAnsi="宋体"/>
          <w:szCs w:val="32"/>
        </w:rPr>
        <w:t>7.1 施工组织设计</w:t>
      </w:r>
    </w:p>
    <w:p w14:paraId="563B59E4">
      <w:pPr>
        <w:autoSpaceDE w:val="0"/>
        <w:autoSpaceDN w:val="0"/>
        <w:adjustRightInd w:val="0"/>
        <w:spacing w:line="360" w:lineRule="auto"/>
        <w:ind w:firstLine="420" w:firstLineChars="200"/>
        <w:jc w:val="left"/>
        <w:rPr>
          <w:rFonts w:ascii="宋体" w:hAnsi="宋体"/>
          <w:kern w:val="0"/>
          <w:szCs w:val="32"/>
        </w:rPr>
      </w:pPr>
      <w:r>
        <w:rPr>
          <w:rFonts w:ascii="宋体" w:hAnsi="宋体"/>
          <w:szCs w:val="32"/>
        </w:rPr>
        <w:t>7.1.1 合</w:t>
      </w:r>
      <w:r>
        <w:rPr>
          <w:rFonts w:ascii="宋体" w:hAnsi="宋体"/>
          <w:kern w:val="0"/>
          <w:szCs w:val="32"/>
        </w:rPr>
        <w:t>同当事人约定的施工组织设计应包括的其他内容：</w:t>
      </w:r>
      <w:r>
        <w:rPr>
          <w:rFonts w:ascii="宋体" w:hAnsi="宋体"/>
          <w:szCs w:val="32"/>
          <w:u w:val="single"/>
        </w:rPr>
        <w:t xml:space="preserve">                           </w:t>
      </w:r>
      <w:r>
        <w:rPr>
          <w:rFonts w:ascii="宋体" w:hAnsi="宋体"/>
          <w:szCs w:val="32"/>
        </w:rPr>
        <w:t>。</w:t>
      </w:r>
    </w:p>
    <w:p w14:paraId="489E2FE4">
      <w:pPr>
        <w:autoSpaceDE w:val="0"/>
        <w:autoSpaceDN w:val="0"/>
        <w:adjustRightInd w:val="0"/>
        <w:spacing w:line="360" w:lineRule="auto"/>
        <w:ind w:firstLine="420" w:firstLineChars="200"/>
        <w:jc w:val="left"/>
        <w:rPr>
          <w:rFonts w:ascii="宋体" w:hAnsi="宋体"/>
          <w:kern w:val="0"/>
          <w:szCs w:val="32"/>
        </w:rPr>
      </w:pPr>
      <w:r>
        <w:rPr>
          <w:rFonts w:ascii="宋体" w:hAnsi="宋体"/>
          <w:szCs w:val="32"/>
        </w:rPr>
        <w:t xml:space="preserve">7.1.2 </w:t>
      </w:r>
      <w:r>
        <w:rPr>
          <w:rFonts w:ascii="宋体" w:hAnsi="宋体"/>
          <w:kern w:val="0"/>
          <w:szCs w:val="32"/>
        </w:rPr>
        <w:t>施工组织设计的提交和修改</w:t>
      </w:r>
    </w:p>
    <w:p w14:paraId="15C636E0">
      <w:pPr>
        <w:autoSpaceDE w:val="0"/>
        <w:autoSpaceDN w:val="0"/>
        <w:adjustRightInd w:val="0"/>
        <w:spacing w:line="360" w:lineRule="auto"/>
        <w:ind w:firstLine="420" w:firstLineChars="200"/>
        <w:jc w:val="left"/>
        <w:rPr>
          <w:rFonts w:ascii="宋体" w:hAnsi="宋体"/>
          <w:szCs w:val="32"/>
        </w:rPr>
      </w:pPr>
      <w:r>
        <w:rPr>
          <w:rFonts w:ascii="宋体" w:hAnsi="宋体"/>
          <w:kern w:val="0"/>
          <w:szCs w:val="32"/>
        </w:rPr>
        <w:t>承包人提交详细施工组织设计的期限的约定：</w:t>
      </w:r>
      <w:r>
        <w:rPr>
          <w:rFonts w:ascii="宋体" w:hAnsi="宋体"/>
          <w:szCs w:val="32"/>
          <w:u w:val="single"/>
        </w:rPr>
        <w:t xml:space="preserve">                                      </w:t>
      </w:r>
      <w:r>
        <w:rPr>
          <w:rFonts w:ascii="宋体" w:hAnsi="宋体"/>
          <w:szCs w:val="32"/>
        </w:rPr>
        <w:t>。</w:t>
      </w:r>
    </w:p>
    <w:p w14:paraId="166F622D">
      <w:pPr>
        <w:spacing w:line="360" w:lineRule="auto"/>
        <w:ind w:firstLine="420" w:firstLineChars="200"/>
        <w:jc w:val="left"/>
        <w:rPr>
          <w:rFonts w:ascii="宋体" w:hAnsi="宋体"/>
          <w:szCs w:val="32"/>
        </w:rPr>
      </w:pPr>
      <w:r>
        <w:rPr>
          <w:rFonts w:ascii="宋体" w:hAnsi="宋体"/>
          <w:szCs w:val="32"/>
        </w:rPr>
        <w:t>发包人和监理人在收到详细的施工组织设计后确认或提出修改意见的期限：</w:t>
      </w:r>
      <w:r>
        <w:rPr>
          <w:rFonts w:ascii="宋体" w:hAnsi="宋体"/>
          <w:szCs w:val="32"/>
          <w:u w:val="single"/>
        </w:rPr>
        <w:t xml:space="preserve">            </w:t>
      </w:r>
      <w:r>
        <w:rPr>
          <w:rFonts w:ascii="宋体" w:hAnsi="宋体"/>
          <w:szCs w:val="32"/>
        </w:rPr>
        <w:t>。</w:t>
      </w:r>
    </w:p>
    <w:p w14:paraId="510962AB">
      <w:pPr>
        <w:spacing w:after="120" w:line="360" w:lineRule="auto"/>
        <w:ind w:firstLine="420" w:firstLineChars="200"/>
        <w:rPr>
          <w:rFonts w:ascii="宋体" w:hAnsi="宋体"/>
          <w:szCs w:val="32"/>
        </w:rPr>
      </w:pPr>
      <w:r>
        <w:rPr>
          <w:rFonts w:ascii="宋体" w:hAnsi="宋体"/>
          <w:szCs w:val="32"/>
        </w:rPr>
        <w:t>7</w:t>
      </w:r>
      <w:bookmarkStart w:id="293" w:name="_Toc300934966"/>
      <w:bookmarkStart w:id="294" w:name="_Toc297123514"/>
      <w:bookmarkStart w:id="295" w:name="_Toc312677479"/>
      <w:bookmarkStart w:id="296" w:name="_Toc312678005"/>
      <w:bookmarkStart w:id="297" w:name="_Toc297216173"/>
      <w:bookmarkStart w:id="298" w:name="_Toc304295541"/>
      <w:bookmarkStart w:id="299" w:name="_Toc303539123"/>
      <w:r>
        <w:rPr>
          <w:rFonts w:ascii="宋体" w:hAnsi="宋体"/>
          <w:szCs w:val="32"/>
        </w:rPr>
        <w:t>.2 施工进度计划</w:t>
      </w:r>
    </w:p>
    <w:p w14:paraId="0BBB14E4">
      <w:pPr>
        <w:spacing w:line="360" w:lineRule="auto"/>
        <w:ind w:firstLine="420" w:firstLineChars="200"/>
        <w:jc w:val="left"/>
        <w:rPr>
          <w:rFonts w:ascii="宋体" w:hAnsi="宋体"/>
          <w:szCs w:val="32"/>
        </w:rPr>
      </w:pPr>
      <w:r>
        <w:rPr>
          <w:rFonts w:ascii="宋体" w:hAnsi="宋体"/>
          <w:szCs w:val="32"/>
        </w:rPr>
        <w:t>7.2.2 施工进度计划的修订</w:t>
      </w:r>
    </w:p>
    <w:p w14:paraId="2EEF43B1">
      <w:pPr>
        <w:spacing w:line="360" w:lineRule="auto"/>
        <w:ind w:firstLine="420" w:firstLineChars="200"/>
        <w:jc w:val="left"/>
        <w:rPr>
          <w:rFonts w:ascii="宋体" w:hAnsi="宋体"/>
          <w:szCs w:val="32"/>
        </w:rPr>
      </w:pPr>
      <w:r>
        <w:rPr>
          <w:rFonts w:ascii="宋体" w:hAnsi="宋体"/>
          <w:szCs w:val="32"/>
        </w:rPr>
        <w:t>发包人和监理人在收到修订的施工进度计划后确认或提出修改意见的期限：</w:t>
      </w:r>
      <w:r>
        <w:rPr>
          <w:rFonts w:ascii="宋体" w:hAnsi="宋体"/>
          <w:szCs w:val="32"/>
          <w:u w:val="single"/>
        </w:rPr>
        <w:t xml:space="preserve">            </w:t>
      </w:r>
      <w:r>
        <w:rPr>
          <w:rFonts w:ascii="宋体" w:hAnsi="宋体"/>
          <w:szCs w:val="32"/>
        </w:rPr>
        <w:t>。</w:t>
      </w:r>
    </w:p>
    <w:p w14:paraId="19D8971A">
      <w:pPr>
        <w:spacing w:after="120" w:line="360" w:lineRule="auto"/>
        <w:ind w:firstLine="420" w:firstLineChars="200"/>
        <w:rPr>
          <w:rFonts w:ascii="宋体" w:hAnsi="宋体"/>
          <w:szCs w:val="32"/>
        </w:rPr>
      </w:pPr>
      <w:r>
        <w:rPr>
          <w:rFonts w:ascii="宋体" w:hAnsi="宋体"/>
          <w:szCs w:val="32"/>
        </w:rPr>
        <w:t>7.3 开工</w:t>
      </w:r>
    </w:p>
    <w:p w14:paraId="5B993E4F">
      <w:pPr>
        <w:spacing w:line="360" w:lineRule="auto"/>
        <w:ind w:firstLine="420" w:firstLineChars="200"/>
        <w:jc w:val="left"/>
        <w:rPr>
          <w:rFonts w:ascii="宋体" w:hAnsi="宋体"/>
          <w:szCs w:val="32"/>
        </w:rPr>
      </w:pPr>
      <w:r>
        <w:rPr>
          <w:rFonts w:ascii="宋体" w:hAnsi="宋体"/>
          <w:szCs w:val="32"/>
        </w:rPr>
        <w:t>7.3.1 开工准备</w:t>
      </w:r>
    </w:p>
    <w:p w14:paraId="3C020816">
      <w:pPr>
        <w:spacing w:line="360" w:lineRule="auto"/>
        <w:ind w:firstLine="645"/>
        <w:jc w:val="left"/>
        <w:rPr>
          <w:rFonts w:ascii="宋体" w:hAnsi="宋体"/>
          <w:szCs w:val="32"/>
          <w:u w:val="single"/>
        </w:rPr>
      </w:pPr>
      <w:r>
        <w:rPr>
          <w:rFonts w:ascii="宋体" w:hAnsi="宋体"/>
          <w:szCs w:val="32"/>
        </w:rPr>
        <w:t>关于承包人提交</w:t>
      </w:r>
      <w:r>
        <w:rPr>
          <w:rFonts w:ascii="宋体" w:hAnsi="宋体"/>
          <w:kern w:val="0"/>
          <w:szCs w:val="32"/>
        </w:rPr>
        <w:t>工程开工报审表的期限：</w:t>
      </w:r>
      <w:r>
        <w:rPr>
          <w:rFonts w:ascii="宋体" w:hAnsi="宋体"/>
          <w:szCs w:val="32"/>
          <w:u w:val="single"/>
        </w:rPr>
        <w:t xml:space="preserve">                                       </w:t>
      </w:r>
      <w:r>
        <w:rPr>
          <w:rFonts w:ascii="宋体" w:hAnsi="宋体"/>
          <w:szCs w:val="32"/>
        </w:rPr>
        <w:t>。</w:t>
      </w:r>
    </w:p>
    <w:p w14:paraId="419CB7E1">
      <w:pPr>
        <w:spacing w:line="360" w:lineRule="auto"/>
        <w:ind w:firstLine="645"/>
        <w:jc w:val="left"/>
        <w:rPr>
          <w:rFonts w:ascii="宋体" w:hAnsi="宋体"/>
          <w:szCs w:val="32"/>
        </w:rPr>
      </w:pPr>
      <w:r>
        <w:rPr>
          <w:rFonts w:ascii="宋体" w:hAnsi="宋体"/>
          <w:szCs w:val="32"/>
        </w:rPr>
        <w:t>关于发包人应完成的其他开工准备工作及期限：</w:t>
      </w:r>
      <w:r>
        <w:rPr>
          <w:rFonts w:ascii="宋体" w:hAnsi="宋体"/>
          <w:szCs w:val="32"/>
          <w:u w:val="single"/>
        </w:rPr>
        <w:t xml:space="preserve">                                 </w:t>
      </w:r>
      <w:r>
        <w:rPr>
          <w:rFonts w:ascii="宋体" w:hAnsi="宋体"/>
          <w:szCs w:val="32"/>
        </w:rPr>
        <w:t>。</w:t>
      </w:r>
    </w:p>
    <w:p w14:paraId="49542126">
      <w:pPr>
        <w:spacing w:line="360" w:lineRule="auto"/>
        <w:ind w:firstLine="420" w:firstLineChars="200"/>
        <w:jc w:val="left"/>
        <w:rPr>
          <w:rFonts w:ascii="宋体" w:hAnsi="宋体"/>
          <w:szCs w:val="32"/>
        </w:rPr>
      </w:pPr>
      <w:r>
        <w:rPr>
          <w:rFonts w:ascii="宋体" w:hAnsi="宋体"/>
          <w:szCs w:val="32"/>
        </w:rPr>
        <w:t>关于承包人应完成的其他开工准备工作及期限：</w:t>
      </w:r>
      <w:r>
        <w:rPr>
          <w:rFonts w:ascii="宋体" w:hAnsi="宋体"/>
          <w:szCs w:val="32"/>
          <w:u w:val="single"/>
        </w:rPr>
        <w:t xml:space="preserve">                                   </w:t>
      </w:r>
      <w:r>
        <w:rPr>
          <w:rFonts w:ascii="宋体" w:hAnsi="宋体"/>
          <w:szCs w:val="32"/>
        </w:rPr>
        <w:t>。</w:t>
      </w:r>
    </w:p>
    <w:p w14:paraId="68C7C87B">
      <w:pPr>
        <w:spacing w:line="360" w:lineRule="auto"/>
        <w:ind w:firstLine="420" w:firstLineChars="200"/>
        <w:jc w:val="left"/>
        <w:rPr>
          <w:rFonts w:ascii="宋体" w:hAnsi="宋体"/>
          <w:szCs w:val="32"/>
        </w:rPr>
      </w:pPr>
      <w:r>
        <w:rPr>
          <w:rFonts w:ascii="宋体" w:hAnsi="宋体"/>
          <w:szCs w:val="32"/>
        </w:rPr>
        <w:t>7.3.2开工通知</w:t>
      </w:r>
    </w:p>
    <w:p w14:paraId="08E52A3D">
      <w:pPr>
        <w:spacing w:line="360" w:lineRule="auto"/>
        <w:ind w:firstLine="420" w:firstLineChars="200"/>
        <w:jc w:val="left"/>
        <w:rPr>
          <w:rFonts w:ascii="宋体" w:hAnsi="宋体"/>
          <w:szCs w:val="32"/>
        </w:rPr>
      </w:pPr>
      <w:r>
        <w:rPr>
          <w:rFonts w:ascii="宋体" w:hAnsi="宋体"/>
          <w:szCs w:val="32"/>
        </w:rPr>
        <w:t>因发包人原因造成监理人未能在计划开工日期之日起</w:t>
      </w:r>
      <w:r>
        <w:rPr>
          <w:rFonts w:ascii="宋体" w:hAnsi="宋体"/>
          <w:szCs w:val="32"/>
          <w:u w:val="single"/>
        </w:rPr>
        <w:t xml:space="preserve">     </w:t>
      </w:r>
      <w:r>
        <w:rPr>
          <w:rFonts w:ascii="宋体" w:hAnsi="宋体"/>
          <w:szCs w:val="32"/>
        </w:rPr>
        <w:t>天内发出开工通知的，承包人有权提出价格调整要求，或者解除合同。</w:t>
      </w:r>
    </w:p>
    <w:bookmarkEnd w:id="293"/>
    <w:bookmarkEnd w:id="294"/>
    <w:bookmarkEnd w:id="295"/>
    <w:bookmarkEnd w:id="296"/>
    <w:bookmarkEnd w:id="297"/>
    <w:bookmarkEnd w:id="298"/>
    <w:bookmarkEnd w:id="299"/>
    <w:p w14:paraId="561439F7">
      <w:pPr>
        <w:spacing w:after="120" w:line="360" w:lineRule="auto"/>
        <w:ind w:firstLine="420" w:firstLineChars="200"/>
        <w:rPr>
          <w:rFonts w:ascii="宋体" w:hAnsi="宋体"/>
          <w:szCs w:val="32"/>
        </w:rPr>
      </w:pPr>
      <w:r>
        <w:rPr>
          <w:rFonts w:ascii="宋体" w:hAnsi="宋体"/>
          <w:szCs w:val="32"/>
        </w:rPr>
        <w:t>7.4 测量放线</w:t>
      </w:r>
    </w:p>
    <w:p w14:paraId="44284F2C">
      <w:pPr>
        <w:spacing w:line="360" w:lineRule="auto"/>
        <w:ind w:firstLine="420" w:firstLineChars="200"/>
        <w:jc w:val="left"/>
        <w:rPr>
          <w:rFonts w:ascii="宋体" w:hAnsi="宋体"/>
          <w:szCs w:val="32"/>
          <w:u w:val="single"/>
        </w:rPr>
      </w:pPr>
      <w:r>
        <w:rPr>
          <w:rFonts w:ascii="宋体" w:hAnsi="宋体"/>
          <w:szCs w:val="32"/>
        </w:rPr>
        <w:t>7.4.1发包人通过监理人向承包人提供测量基准点、基准线和水准点及其书面资料的期限：</w:t>
      </w:r>
      <w:r>
        <w:rPr>
          <w:rFonts w:ascii="宋体" w:hAnsi="宋体"/>
          <w:szCs w:val="32"/>
          <w:u w:val="single"/>
        </w:rPr>
        <w:t xml:space="preserve"> </w:t>
      </w:r>
      <w:r>
        <w:rPr>
          <w:rFonts w:hint="eastAsia" w:ascii="宋体" w:hAnsi="宋体"/>
          <w:szCs w:val="32"/>
          <w:u w:val="single"/>
        </w:rPr>
        <w:t xml:space="preserve">                                        </w:t>
      </w:r>
      <w:r>
        <w:rPr>
          <w:rFonts w:ascii="宋体" w:hAnsi="宋体"/>
          <w:szCs w:val="32"/>
        </w:rPr>
        <w:t>。</w:t>
      </w:r>
    </w:p>
    <w:p w14:paraId="7613FEC3">
      <w:pPr>
        <w:spacing w:after="120" w:line="360" w:lineRule="auto"/>
        <w:ind w:firstLine="420" w:firstLineChars="200"/>
        <w:rPr>
          <w:rFonts w:ascii="宋体" w:hAnsi="宋体"/>
          <w:szCs w:val="32"/>
        </w:rPr>
      </w:pPr>
      <w:r>
        <w:rPr>
          <w:rFonts w:ascii="宋体" w:hAnsi="宋体"/>
          <w:szCs w:val="32"/>
        </w:rPr>
        <w:t>7</w:t>
      </w:r>
      <w:bookmarkStart w:id="300" w:name="_Toc303539125"/>
      <w:bookmarkStart w:id="301" w:name="_Toc312678010"/>
      <w:bookmarkStart w:id="302" w:name="_Toc304295546"/>
      <w:bookmarkStart w:id="303" w:name="_Toc297123516"/>
      <w:bookmarkStart w:id="304" w:name="_Toc312677484"/>
      <w:bookmarkStart w:id="305" w:name="_Toc297216175"/>
      <w:bookmarkStart w:id="306" w:name="_Toc300934968"/>
      <w:r>
        <w:rPr>
          <w:rFonts w:ascii="宋体" w:hAnsi="宋体"/>
          <w:szCs w:val="32"/>
        </w:rPr>
        <w:t>.5 工期延误</w:t>
      </w:r>
    </w:p>
    <w:bookmarkEnd w:id="300"/>
    <w:bookmarkEnd w:id="301"/>
    <w:bookmarkEnd w:id="302"/>
    <w:bookmarkEnd w:id="303"/>
    <w:bookmarkEnd w:id="304"/>
    <w:bookmarkEnd w:id="305"/>
    <w:bookmarkEnd w:id="306"/>
    <w:p w14:paraId="51671D55">
      <w:pPr>
        <w:spacing w:line="360" w:lineRule="auto"/>
        <w:ind w:firstLine="420" w:firstLineChars="200"/>
        <w:jc w:val="left"/>
        <w:rPr>
          <w:rFonts w:ascii="宋体" w:hAnsi="宋体"/>
          <w:szCs w:val="32"/>
        </w:rPr>
      </w:pPr>
      <w:r>
        <w:rPr>
          <w:rFonts w:ascii="宋体" w:hAnsi="宋体"/>
          <w:szCs w:val="32"/>
        </w:rPr>
        <w:t>7.5.1 因发包人原因导致工期延误</w:t>
      </w:r>
    </w:p>
    <w:p w14:paraId="7C162E94">
      <w:pPr>
        <w:spacing w:line="360" w:lineRule="auto"/>
        <w:ind w:firstLine="420" w:firstLineChars="200"/>
        <w:jc w:val="left"/>
        <w:rPr>
          <w:rFonts w:ascii="宋体" w:hAnsi="宋体"/>
          <w:szCs w:val="32"/>
        </w:rPr>
      </w:pPr>
      <w:r>
        <w:rPr>
          <w:rFonts w:ascii="宋体" w:hAnsi="宋体"/>
          <w:szCs w:val="32"/>
        </w:rPr>
        <w:t>（7）因发包人原因导致工期延误的其他情形：</w:t>
      </w:r>
      <w:r>
        <w:rPr>
          <w:rFonts w:ascii="宋体" w:hAnsi="宋体"/>
          <w:szCs w:val="32"/>
          <w:u w:val="single"/>
        </w:rPr>
        <w:t xml:space="preserve">                       </w:t>
      </w:r>
      <w:r>
        <w:rPr>
          <w:rFonts w:ascii="宋体" w:hAnsi="宋体"/>
          <w:szCs w:val="32"/>
        </w:rPr>
        <w:t>。</w:t>
      </w:r>
    </w:p>
    <w:p w14:paraId="652AFE2E">
      <w:pPr>
        <w:spacing w:line="360" w:lineRule="auto"/>
        <w:ind w:firstLine="420" w:firstLineChars="200"/>
        <w:jc w:val="left"/>
        <w:rPr>
          <w:rFonts w:ascii="宋体" w:hAnsi="宋体"/>
          <w:szCs w:val="32"/>
        </w:rPr>
      </w:pPr>
      <w:r>
        <w:rPr>
          <w:rFonts w:ascii="宋体" w:hAnsi="宋体"/>
          <w:szCs w:val="32"/>
        </w:rPr>
        <w:t>7</w:t>
      </w:r>
      <w:bookmarkStart w:id="307" w:name="_Toc318581169"/>
      <w:bookmarkStart w:id="308" w:name="_Toc312678012"/>
      <w:bookmarkStart w:id="309" w:name="_Toc312677486"/>
      <w:bookmarkStart w:id="310" w:name="_Toc303539127"/>
      <w:bookmarkStart w:id="311" w:name="_Toc297216177"/>
      <w:bookmarkStart w:id="312" w:name="_Toc304295548"/>
      <w:bookmarkStart w:id="313" w:name="_Toc297123518"/>
      <w:bookmarkStart w:id="314" w:name="_Toc300934970"/>
      <w:r>
        <w:rPr>
          <w:rFonts w:ascii="宋体" w:hAnsi="宋体"/>
          <w:szCs w:val="32"/>
        </w:rPr>
        <w:t>.5.2 因承包人原因导致工期延误</w:t>
      </w:r>
    </w:p>
    <w:bookmarkEnd w:id="307"/>
    <w:bookmarkEnd w:id="308"/>
    <w:bookmarkEnd w:id="309"/>
    <w:p w14:paraId="7C0892BD">
      <w:pPr>
        <w:spacing w:line="360" w:lineRule="auto"/>
        <w:ind w:firstLine="420" w:firstLineChars="200"/>
        <w:jc w:val="left"/>
        <w:rPr>
          <w:rFonts w:ascii="宋体" w:hAnsi="宋体"/>
          <w:szCs w:val="32"/>
        </w:rPr>
      </w:pPr>
      <w:r>
        <w:rPr>
          <w:rFonts w:ascii="宋体" w:hAnsi="宋体"/>
          <w:szCs w:val="32"/>
        </w:rPr>
        <w:t>因</w:t>
      </w:r>
      <w:bookmarkStart w:id="315" w:name="_Toc312678013"/>
      <w:bookmarkStart w:id="316" w:name="_Toc312677487"/>
      <w:bookmarkStart w:id="317" w:name="_Toc318581170"/>
      <w:r>
        <w:rPr>
          <w:rFonts w:ascii="宋体" w:hAnsi="宋体"/>
          <w:szCs w:val="32"/>
        </w:rPr>
        <w:t>承包人原因造成工期延误，逾期竣工违约金的计算方法为：</w:t>
      </w:r>
      <w:r>
        <w:rPr>
          <w:rFonts w:ascii="宋体" w:hAnsi="宋体"/>
          <w:szCs w:val="21"/>
          <w:u w:val="single"/>
        </w:rPr>
        <w:t>逾期天数*结算价的万分之</w:t>
      </w:r>
      <w:r>
        <w:rPr>
          <w:rFonts w:hint="eastAsia" w:ascii="宋体" w:hAnsi="宋体"/>
          <w:szCs w:val="21"/>
          <w:u w:val="single"/>
        </w:rPr>
        <w:t>六</w:t>
      </w:r>
      <w:r>
        <w:rPr>
          <w:rFonts w:ascii="宋体" w:hAnsi="宋体"/>
          <w:szCs w:val="32"/>
        </w:rPr>
        <w:t>。</w:t>
      </w:r>
      <w:bookmarkEnd w:id="310"/>
      <w:bookmarkEnd w:id="311"/>
      <w:bookmarkEnd w:id="312"/>
      <w:bookmarkEnd w:id="313"/>
      <w:bookmarkEnd w:id="314"/>
      <w:bookmarkEnd w:id="315"/>
      <w:bookmarkEnd w:id="316"/>
    </w:p>
    <w:bookmarkEnd w:id="317"/>
    <w:p w14:paraId="0E5E05E5">
      <w:pPr>
        <w:spacing w:line="360" w:lineRule="auto"/>
        <w:ind w:firstLine="420" w:firstLineChars="200"/>
        <w:jc w:val="left"/>
        <w:rPr>
          <w:rFonts w:ascii="宋体" w:hAnsi="宋体"/>
          <w:szCs w:val="32"/>
        </w:rPr>
      </w:pPr>
      <w:r>
        <w:rPr>
          <w:rFonts w:ascii="宋体" w:hAnsi="宋体"/>
          <w:szCs w:val="32"/>
        </w:rPr>
        <w:t>因承包人原因造成工期延误，逾</w:t>
      </w:r>
      <w:bookmarkStart w:id="318" w:name="_Toc312678014"/>
      <w:bookmarkStart w:id="319" w:name="_Toc318581171"/>
      <w:r>
        <w:rPr>
          <w:rFonts w:ascii="宋体" w:hAnsi="宋体"/>
          <w:szCs w:val="32"/>
        </w:rPr>
        <w:t>期竣工违约金的上限：</w:t>
      </w:r>
      <w:r>
        <w:rPr>
          <w:rFonts w:ascii="宋体" w:hAnsi="宋体"/>
          <w:szCs w:val="21"/>
          <w:u w:val="single"/>
        </w:rPr>
        <w:t>不超过工程结算价的百分之</w:t>
      </w:r>
      <w:r>
        <w:rPr>
          <w:rFonts w:hint="eastAsia" w:ascii="宋体" w:hAnsi="宋体"/>
          <w:szCs w:val="21"/>
          <w:u w:val="single"/>
        </w:rPr>
        <w:t>五</w:t>
      </w:r>
      <w:r>
        <w:rPr>
          <w:rFonts w:ascii="宋体" w:hAnsi="宋体"/>
          <w:szCs w:val="32"/>
        </w:rPr>
        <w:t>。</w:t>
      </w:r>
    </w:p>
    <w:bookmarkEnd w:id="318"/>
    <w:bookmarkEnd w:id="319"/>
    <w:p w14:paraId="423AFF05">
      <w:pPr>
        <w:spacing w:after="120" w:line="360" w:lineRule="auto"/>
        <w:ind w:firstLine="420" w:firstLineChars="200"/>
        <w:rPr>
          <w:rFonts w:ascii="宋体" w:hAnsi="宋体"/>
          <w:szCs w:val="32"/>
        </w:rPr>
      </w:pPr>
      <w:r>
        <w:rPr>
          <w:rFonts w:ascii="宋体" w:hAnsi="宋体"/>
          <w:szCs w:val="32"/>
        </w:rPr>
        <w:t>7</w:t>
      </w:r>
      <w:bookmarkStart w:id="320" w:name="_Toc297216178"/>
      <w:bookmarkStart w:id="321" w:name="_Toc297123519"/>
      <w:bookmarkStart w:id="322" w:name="_Toc303539128"/>
      <w:bookmarkStart w:id="323" w:name="_Toc304295549"/>
      <w:bookmarkStart w:id="324" w:name="_Toc300934971"/>
      <w:bookmarkStart w:id="325" w:name="_Toc312678015"/>
      <w:r>
        <w:rPr>
          <w:rFonts w:ascii="宋体" w:hAnsi="宋体"/>
          <w:szCs w:val="32"/>
        </w:rPr>
        <w:t>.6 不</w:t>
      </w:r>
      <w:bookmarkEnd w:id="320"/>
      <w:bookmarkEnd w:id="321"/>
      <w:bookmarkEnd w:id="322"/>
      <w:bookmarkEnd w:id="323"/>
      <w:bookmarkEnd w:id="324"/>
      <w:bookmarkEnd w:id="325"/>
      <w:r>
        <w:rPr>
          <w:rFonts w:ascii="宋体" w:hAnsi="宋体"/>
          <w:szCs w:val="32"/>
        </w:rPr>
        <w:t>利物质条件</w:t>
      </w:r>
    </w:p>
    <w:p w14:paraId="624ECB1C">
      <w:pPr>
        <w:spacing w:line="360" w:lineRule="auto"/>
        <w:ind w:firstLine="420" w:firstLineChars="200"/>
        <w:jc w:val="left"/>
        <w:rPr>
          <w:rFonts w:ascii="宋体" w:hAnsi="宋体"/>
          <w:szCs w:val="32"/>
        </w:rPr>
      </w:pPr>
      <w:bookmarkStart w:id="326" w:name="_Toc318581172"/>
      <w:bookmarkStart w:id="327" w:name="_Toc297216179"/>
      <w:bookmarkStart w:id="328" w:name="_Toc312678016"/>
      <w:bookmarkStart w:id="329" w:name="_Toc300934972"/>
      <w:bookmarkStart w:id="330" w:name="_Toc297123520"/>
      <w:bookmarkStart w:id="331" w:name="_Toc303539129"/>
      <w:bookmarkStart w:id="332" w:name="_Toc304295550"/>
      <w:r>
        <w:rPr>
          <w:rFonts w:ascii="宋体" w:hAnsi="宋体"/>
          <w:szCs w:val="32"/>
        </w:rPr>
        <w:t>不利物质条件的其他情形和有关约定：</w:t>
      </w:r>
      <w:r>
        <w:rPr>
          <w:rFonts w:ascii="宋体" w:hAnsi="宋体"/>
          <w:szCs w:val="32"/>
          <w:u w:val="single"/>
        </w:rPr>
        <w:t xml:space="preserve">                        </w:t>
      </w:r>
      <w:r>
        <w:rPr>
          <w:rFonts w:ascii="宋体" w:hAnsi="宋体"/>
          <w:szCs w:val="32"/>
        </w:rPr>
        <w:t>。</w:t>
      </w:r>
    </w:p>
    <w:bookmarkEnd w:id="326"/>
    <w:bookmarkEnd w:id="327"/>
    <w:bookmarkEnd w:id="328"/>
    <w:bookmarkEnd w:id="329"/>
    <w:bookmarkEnd w:id="330"/>
    <w:bookmarkEnd w:id="331"/>
    <w:bookmarkEnd w:id="332"/>
    <w:p w14:paraId="2DD8CEAA">
      <w:pPr>
        <w:spacing w:after="120" w:line="360" w:lineRule="auto"/>
        <w:ind w:firstLine="420" w:firstLineChars="200"/>
        <w:rPr>
          <w:rFonts w:ascii="宋体" w:hAnsi="宋体"/>
          <w:szCs w:val="32"/>
        </w:rPr>
      </w:pPr>
      <w:r>
        <w:rPr>
          <w:rFonts w:ascii="宋体" w:hAnsi="宋体"/>
          <w:szCs w:val="32"/>
        </w:rPr>
        <w:t>7</w:t>
      </w:r>
      <w:bookmarkStart w:id="333" w:name="_Toc297216180"/>
      <w:bookmarkStart w:id="334" w:name="_Toc297123521"/>
      <w:bookmarkStart w:id="335" w:name="_Toc300934973"/>
      <w:bookmarkStart w:id="336" w:name="_Toc304295551"/>
      <w:bookmarkStart w:id="337" w:name="_Toc312678017"/>
      <w:bookmarkStart w:id="338" w:name="_Toc303539130"/>
      <w:r>
        <w:rPr>
          <w:rFonts w:ascii="宋体" w:hAnsi="宋体"/>
          <w:szCs w:val="32"/>
        </w:rPr>
        <w:t>.7异常恶劣的气候条件</w:t>
      </w:r>
    </w:p>
    <w:bookmarkEnd w:id="333"/>
    <w:bookmarkEnd w:id="334"/>
    <w:bookmarkEnd w:id="335"/>
    <w:bookmarkEnd w:id="336"/>
    <w:bookmarkEnd w:id="337"/>
    <w:bookmarkEnd w:id="338"/>
    <w:p w14:paraId="46689220">
      <w:pPr>
        <w:spacing w:line="360" w:lineRule="auto"/>
        <w:ind w:firstLine="420" w:firstLineChars="200"/>
        <w:jc w:val="left"/>
        <w:rPr>
          <w:rFonts w:ascii="宋体" w:hAnsi="宋体"/>
          <w:szCs w:val="32"/>
        </w:rPr>
      </w:pPr>
      <w:r>
        <w:rPr>
          <w:rFonts w:ascii="宋体" w:hAnsi="宋体"/>
          <w:szCs w:val="32"/>
        </w:rPr>
        <w:t>发包人和承包人同意以下情形视为异常恶劣的气候条件：</w:t>
      </w:r>
    </w:p>
    <w:p w14:paraId="1605C321">
      <w:pPr>
        <w:spacing w:line="360" w:lineRule="auto"/>
        <w:ind w:firstLine="420" w:firstLineChars="200"/>
        <w:jc w:val="left"/>
        <w:rPr>
          <w:rFonts w:ascii="宋体" w:hAnsi="宋体"/>
          <w:szCs w:val="32"/>
        </w:rPr>
      </w:pPr>
      <w:r>
        <w:rPr>
          <w:rFonts w:ascii="宋体" w:hAnsi="宋体"/>
          <w:szCs w:val="32"/>
        </w:rPr>
        <w:t>（1）</w:t>
      </w:r>
      <w:r>
        <w:rPr>
          <w:rFonts w:ascii="宋体" w:hAnsi="宋体"/>
          <w:szCs w:val="32"/>
          <w:u w:val="single"/>
        </w:rPr>
        <w:t xml:space="preserve">                                           </w:t>
      </w:r>
      <w:r>
        <w:rPr>
          <w:rFonts w:ascii="宋体" w:hAnsi="宋体"/>
          <w:szCs w:val="32"/>
        </w:rPr>
        <w:t>；</w:t>
      </w:r>
    </w:p>
    <w:p w14:paraId="08D2B68C">
      <w:pPr>
        <w:spacing w:line="360" w:lineRule="auto"/>
        <w:ind w:firstLine="420" w:firstLineChars="200"/>
        <w:jc w:val="left"/>
        <w:rPr>
          <w:rFonts w:ascii="宋体" w:hAnsi="宋体"/>
          <w:szCs w:val="32"/>
        </w:rPr>
      </w:pPr>
      <w:r>
        <w:rPr>
          <w:rFonts w:ascii="宋体" w:hAnsi="宋体"/>
          <w:szCs w:val="32"/>
        </w:rPr>
        <w:t>（2）</w:t>
      </w:r>
      <w:r>
        <w:rPr>
          <w:rFonts w:ascii="宋体" w:hAnsi="宋体"/>
          <w:szCs w:val="32"/>
          <w:u w:val="single"/>
        </w:rPr>
        <w:t xml:space="preserve">                                           </w:t>
      </w:r>
      <w:r>
        <w:rPr>
          <w:rFonts w:ascii="宋体" w:hAnsi="宋体"/>
          <w:szCs w:val="32"/>
        </w:rPr>
        <w:t>；</w:t>
      </w:r>
    </w:p>
    <w:p w14:paraId="6C03533C">
      <w:pPr>
        <w:spacing w:line="360" w:lineRule="auto"/>
        <w:ind w:firstLine="420" w:firstLineChars="200"/>
        <w:jc w:val="left"/>
        <w:rPr>
          <w:rFonts w:ascii="宋体" w:hAnsi="宋体"/>
          <w:szCs w:val="32"/>
        </w:rPr>
      </w:pPr>
      <w:r>
        <w:rPr>
          <w:rFonts w:ascii="宋体" w:hAnsi="宋体"/>
          <w:szCs w:val="32"/>
        </w:rPr>
        <w:t>（3）</w:t>
      </w:r>
      <w:r>
        <w:rPr>
          <w:rFonts w:ascii="宋体" w:hAnsi="宋体"/>
          <w:szCs w:val="32"/>
          <w:u w:val="single"/>
        </w:rPr>
        <w:t xml:space="preserve">                                           </w:t>
      </w:r>
      <w:r>
        <w:rPr>
          <w:rFonts w:ascii="宋体" w:hAnsi="宋体"/>
          <w:szCs w:val="32"/>
        </w:rPr>
        <w:t>。</w:t>
      </w:r>
    </w:p>
    <w:p w14:paraId="1030AD47">
      <w:pPr>
        <w:spacing w:after="120" w:line="360" w:lineRule="auto"/>
        <w:ind w:firstLine="420" w:firstLineChars="200"/>
        <w:outlineLvl w:val="0"/>
        <w:rPr>
          <w:rFonts w:ascii="宋体" w:hAnsi="宋体"/>
          <w:szCs w:val="32"/>
        </w:rPr>
      </w:pPr>
      <w:r>
        <w:rPr>
          <w:rFonts w:ascii="宋体" w:hAnsi="宋体"/>
          <w:szCs w:val="32"/>
        </w:rPr>
        <w:t>7.9 提前竣工的奖励</w:t>
      </w:r>
    </w:p>
    <w:p w14:paraId="630D6BA1">
      <w:pPr>
        <w:spacing w:line="360" w:lineRule="auto"/>
        <w:ind w:firstLine="420" w:firstLineChars="200"/>
        <w:jc w:val="left"/>
        <w:rPr>
          <w:rFonts w:ascii="宋体" w:hAnsi="宋体"/>
          <w:szCs w:val="32"/>
        </w:rPr>
      </w:pPr>
      <w:r>
        <w:rPr>
          <w:rFonts w:ascii="宋体" w:hAnsi="宋体"/>
          <w:szCs w:val="32"/>
        </w:rPr>
        <w:t>7.9.2提前竣工的奖励：</w:t>
      </w:r>
      <w:r>
        <w:rPr>
          <w:rFonts w:ascii="宋体" w:hAnsi="宋体"/>
          <w:szCs w:val="32"/>
          <w:u w:val="single"/>
        </w:rPr>
        <w:t xml:space="preserve">                                </w:t>
      </w:r>
      <w:r>
        <w:rPr>
          <w:rFonts w:ascii="宋体" w:hAnsi="宋体"/>
          <w:szCs w:val="32"/>
        </w:rPr>
        <w:t>。</w:t>
      </w:r>
    </w:p>
    <w:p w14:paraId="313B92B6">
      <w:pPr>
        <w:pStyle w:val="5"/>
        <w:spacing w:before="120" w:after="120"/>
        <w:rPr>
          <w:rFonts w:ascii="宋体" w:hAnsi="宋体"/>
          <w:b w:val="0"/>
          <w:szCs w:val="32"/>
        </w:rPr>
      </w:pPr>
      <w:bookmarkStart w:id="339" w:name="_Toc351203640"/>
      <w:r>
        <w:rPr>
          <w:rFonts w:ascii="宋体" w:hAnsi="宋体"/>
          <w:b w:val="0"/>
          <w:szCs w:val="32"/>
        </w:rPr>
        <w:t>8. 材料与设备</w:t>
      </w:r>
      <w:bookmarkEnd w:id="339"/>
    </w:p>
    <w:bookmarkEnd w:id="274"/>
    <w:bookmarkEnd w:id="275"/>
    <w:bookmarkEnd w:id="276"/>
    <w:bookmarkEnd w:id="277"/>
    <w:bookmarkEnd w:id="278"/>
    <w:bookmarkEnd w:id="279"/>
    <w:bookmarkEnd w:id="280"/>
    <w:bookmarkEnd w:id="281"/>
    <w:bookmarkEnd w:id="282"/>
    <w:bookmarkEnd w:id="283"/>
    <w:p w14:paraId="5C926C14">
      <w:pPr>
        <w:spacing w:after="120" w:line="360" w:lineRule="auto"/>
        <w:ind w:firstLine="420" w:firstLineChars="200"/>
        <w:rPr>
          <w:rFonts w:ascii="宋体" w:hAnsi="宋体"/>
          <w:szCs w:val="32"/>
        </w:rPr>
      </w:pPr>
      <w:r>
        <w:rPr>
          <w:rFonts w:ascii="宋体" w:hAnsi="宋体"/>
          <w:szCs w:val="32"/>
        </w:rPr>
        <w:t>8</w:t>
      </w:r>
      <w:bookmarkStart w:id="340" w:name="_Toc312678019"/>
      <w:bookmarkStart w:id="341" w:name="_Toc296891207"/>
      <w:bookmarkStart w:id="342" w:name="_Toc296346668"/>
      <w:bookmarkStart w:id="343" w:name="_Toc296503167"/>
      <w:bookmarkStart w:id="344" w:name="_Toc296944506"/>
      <w:bookmarkStart w:id="345" w:name="_Toc296347166"/>
      <w:bookmarkStart w:id="346" w:name="_Toc303539136"/>
      <w:bookmarkStart w:id="347" w:name="_Toc297120467"/>
      <w:bookmarkStart w:id="348" w:name="_Toc292559372"/>
      <w:bookmarkStart w:id="349" w:name="_Toc312677493"/>
      <w:bookmarkStart w:id="350" w:name="_Toc280868654"/>
      <w:bookmarkStart w:id="351" w:name="_Toc297123527"/>
      <w:bookmarkStart w:id="352" w:name="_Toc300934979"/>
      <w:bookmarkStart w:id="353" w:name="_Toc297048353"/>
      <w:bookmarkStart w:id="354" w:name="_Toc296890995"/>
      <w:bookmarkStart w:id="355" w:name="_Toc304295556"/>
      <w:bookmarkStart w:id="356" w:name="_Toc292559877"/>
      <w:bookmarkStart w:id="357" w:name="_Toc297216186"/>
      <w:bookmarkStart w:id="358" w:name="_Toc280868655"/>
      <w:bookmarkStart w:id="359" w:name="_Toc267251424"/>
      <w:bookmarkStart w:id="360" w:name="_Toc280868656"/>
      <w:r>
        <w:rPr>
          <w:rFonts w:ascii="宋体" w:hAnsi="宋体"/>
          <w:szCs w:val="32"/>
        </w:rPr>
        <w:t>.4材料与工程设备的保管与使用</w:t>
      </w:r>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14:paraId="6A775354">
      <w:pPr>
        <w:spacing w:line="360" w:lineRule="auto"/>
        <w:ind w:firstLine="420" w:firstLineChars="200"/>
        <w:jc w:val="left"/>
        <w:rPr>
          <w:rFonts w:ascii="宋体" w:hAnsi="宋体"/>
          <w:szCs w:val="32"/>
        </w:rPr>
      </w:pPr>
      <w:r>
        <w:rPr>
          <w:rFonts w:ascii="宋体" w:hAnsi="宋体"/>
          <w:szCs w:val="32"/>
        </w:rPr>
        <w:t>8</w:t>
      </w:r>
      <w:bookmarkStart w:id="361" w:name="_Toc292559878"/>
      <w:bookmarkStart w:id="362" w:name="_Toc292559373"/>
      <w:bookmarkStart w:id="363" w:name="_Toc297120468"/>
      <w:bookmarkStart w:id="364" w:name="_Toc296944507"/>
      <w:bookmarkStart w:id="365" w:name="_Toc312677494"/>
      <w:bookmarkStart w:id="366" w:name="_Toc296347167"/>
      <w:bookmarkStart w:id="367" w:name="_Toc296891208"/>
      <w:bookmarkStart w:id="368" w:name="_Toc318581173"/>
      <w:bookmarkStart w:id="369" w:name="_Toc297123528"/>
      <w:bookmarkStart w:id="370" w:name="_Toc300934980"/>
      <w:bookmarkStart w:id="371" w:name="_Toc303539137"/>
      <w:bookmarkStart w:id="372" w:name="_Toc296890996"/>
      <w:bookmarkStart w:id="373" w:name="_Toc296503168"/>
      <w:bookmarkStart w:id="374" w:name="_Toc297216187"/>
      <w:bookmarkStart w:id="375" w:name="_Toc296346669"/>
      <w:bookmarkStart w:id="376" w:name="_Toc297048354"/>
      <w:bookmarkStart w:id="377" w:name="_Toc312678020"/>
      <w:bookmarkStart w:id="378" w:name="_Toc304295557"/>
      <w:r>
        <w:rPr>
          <w:rFonts w:ascii="宋体" w:hAnsi="宋体"/>
          <w:szCs w:val="32"/>
        </w:rPr>
        <w:t>.4.1</w:t>
      </w:r>
      <w:r>
        <w:rPr>
          <w:rFonts w:ascii="宋体" w:hAnsi="宋体"/>
          <w:kern w:val="0"/>
          <w:szCs w:val="32"/>
        </w:rPr>
        <w:t>发包人供应的材料设备的保管费用的承担：</w:t>
      </w:r>
      <w:r>
        <w:rPr>
          <w:rFonts w:ascii="宋体" w:hAnsi="宋体"/>
          <w:szCs w:val="32"/>
          <w:u w:val="single"/>
        </w:rPr>
        <w:t xml:space="preserve">            </w:t>
      </w:r>
      <w:r>
        <w:rPr>
          <w:rFonts w:ascii="宋体" w:hAnsi="宋体"/>
          <w:szCs w:val="32"/>
        </w:rPr>
        <w:t>。</w:t>
      </w:r>
      <w:bookmarkEnd w:id="361"/>
      <w:bookmarkEnd w:id="362"/>
    </w:p>
    <w:p w14:paraId="0C959929">
      <w:pPr>
        <w:spacing w:after="120" w:line="360" w:lineRule="auto"/>
        <w:ind w:firstLine="420" w:firstLineChars="200"/>
        <w:outlineLvl w:val="0"/>
        <w:rPr>
          <w:rFonts w:ascii="宋体" w:hAnsi="宋体"/>
          <w:szCs w:val="32"/>
        </w:rPr>
      </w:pPr>
      <w:r>
        <w:rPr>
          <w:rFonts w:ascii="宋体" w:hAnsi="宋体"/>
          <w:szCs w:val="32"/>
        </w:rPr>
        <w:t>8.6 样品</w:t>
      </w:r>
    </w:p>
    <w:p w14:paraId="29E041BD">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8.6.1</w:t>
      </w:r>
      <w:r>
        <w:rPr>
          <w:rFonts w:ascii="宋体" w:hAnsi="宋体"/>
          <w:kern w:val="0"/>
          <w:szCs w:val="32"/>
        </w:rPr>
        <w:tab/>
      </w:r>
      <w:r>
        <w:rPr>
          <w:rFonts w:ascii="宋体" w:hAnsi="宋体"/>
          <w:kern w:val="0"/>
          <w:szCs w:val="32"/>
        </w:rPr>
        <w:t>样品的报送与封存</w:t>
      </w:r>
    </w:p>
    <w:p w14:paraId="69F5C6E6">
      <w:pPr>
        <w:autoSpaceDE w:val="0"/>
        <w:autoSpaceDN w:val="0"/>
        <w:adjustRightInd w:val="0"/>
        <w:spacing w:line="360" w:lineRule="auto"/>
        <w:ind w:firstLine="420" w:firstLineChars="200"/>
        <w:jc w:val="left"/>
        <w:rPr>
          <w:rFonts w:ascii="宋体" w:hAnsi="宋体"/>
          <w:szCs w:val="32"/>
          <w:u w:val="single"/>
        </w:rPr>
      </w:pPr>
      <w:r>
        <w:rPr>
          <w:rFonts w:ascii="宋体" w:hAnsi="宋体"/>
          <w:kern w:val="0"/>
          <w:szCs w:val="32"/>
        </w:rPr>
        <w:t>需要承包人报送样品的材料或工程设备，样品的种类、名称、规格、数量要求：</w:t>
      </w:r>
      <w:r>
        <w:rPr>
          <w:rFonts w:ascii="宋体" w:hAnsi="宋体"/>
          <w:szCs w:val="32"/>
          <w:u w:val="single"/>
        </w:rPr>
        <w:t xml:space="preserve">           。                               </w:t>
      </w:r>
    </w:p>
    <w:p w14:paraId="7105713E">
      <w:pPr>
        <w:spacing w:after="120" w:line="360" w:lineRule="auto"/>
        <w:ind w:firstLine="420" w:firstLineChars="200"/>
        <w:outlineLvl w:val="0"/>
        <w:rPr>
          <w:rFonts w:ascii="宋体" w:hAnsi="宋体"/>
          <w:szCs w:val="32"/>
        </w:rPr>
      </w:pPr>
      <w:r>
        <w:rPr>
          <w:rFonts w:ascii="宋体" w:hAnsi="宋体"/>
          <w:szCs w:val="32"/>
        </w:rPr>
        <w:t>8.8 施工设备和临时设施</w:t>
      </w:r>
    </w:p>
    <w:p w14:paraId="31BCF944">
      <w:pPr>
        <w:autoSpaceDE w:val="0"/>
        <w:autoSpaceDN w:val="0"/>
        <w:adjustRightInd w:val="0"/>
        <w:spacing w:line="360" w:lineRule="auto"/>
        <w:ind w:firstLine="420" w:firstLineChars="200"/>
        <w:jc w:val="left"/>
        <w:rPr>
          <w:rFonts w:ascii="宋体" w:hAnsi="宋体"/>
          <w:szCs w:val="32"/>
        </w:rPr>
      </w:pPr>
      <w:r>
        <w:rPr>
          <w:rFonts w:ascii="宋体" w:hAnsi="宋体"/>
          <w:szCs w:val="32"/>
        </w:rPr>
        <w:t xml:space="preserve">8.8.1 </w:t>
      </w:r>
      <w:r>
        <w:rPr>
          <w:rFonts w:ascii="宋体" w:hAnsi="宋体"/>
          <w:kern w:val="0"/>
          <w:szCs w:val="32"/>
        </w:rPr>
        <w:t>承包人提供的施工设备和临时设施</w:t>
      </w:r>
    </w:p>
    <w:p w14:paraId="37C5E7C5">
      <w:pPr>
        <w:autoSpaceDE w:val="0"/>
        <w:autoSpaceDN w:val="0"/>
        <w:adjustRightInd w:val="0"/>
        <w:spacing w:line="360" w:lineRule="auto"/>
        <w:ind w:firstLine="420" w:firstLineChars="200"/>
        <w:jc w:val="left"/>
        <w:rPr>
          <w:rFonts w:ascii="宋体" w:hAnsi="宋体"/>
          <w:szCs w:val="32"/>
          <w:u w:val="single"/>
        </w:rPr>
      </w:pPr>
      <w:r>
        <w:rPr>
          <w:rFonts w:ascii="宋体" w:hAnsi="宋体"/>
          <w:kern w:val="0"/>
          <w:szCs w:val="32"/>
        </w:rPr>
        <w:t>关于修建临时设施费用承担的约定</w:t>
      </w:r>
      <w:r>
        <w:rPr>
          <w:rFonts w:ascii="宋体" w:hAnsi="宋体"/>
          <w:szCs w:val="32"/>
        </w:rPr>
        <w:t>：</w:t>
      </w:r>
      <w:r>
        <w:rPr>
          <w:rFonts w:ascii="宋体" w:hAnsi="宋体"/>
          <w:szCs w:val="32"/>
          <w:u w:val="single"/>
        </w:rPr>
        <w:t xml:space="preserve">      </w:t>
      </w:r>
      <w:r>
        <w:rPr>
          <w:rFonts w:hint="eastAsia" w:ascii="宋体" w:hAnsi="宋体"/>
          <w:szCs w:val="32"/>
          <w:u w:val="single"/>
        </w:rPr>
        <w:t>承包人承担</w:t>
      </w:r>
      <w:r>
        <w:rPr>
          <w:rFonts w:ascii="宋体" w:hAnsi="宋体"/>
          <w:szCs w:val="32"/>
          <w:u w:val="single"/>
        </w:rPr>
        <w:t xml:space="preserve">       </w:t>
      </w:r>
      <w:r>
        <w:rPr>
          <w:rFonts w:ascii="宋体" w:hAnsi="宋体"/>
          <w:szCs w:val="32"/>
        </w:rPr>
        <w:t>。</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36C8163E">
      <w:pPr>
        <w:pStyle w:val="5"/>
        <w:spacing w:before="120" w:after="120"/>
        <w:rPr>
          <w:rFonts w:ascii="宋体" w:hAnsi="宋体"/>
          <w:b w:val="0"/>
          <w:szCs w:val="32"/>
        </w:rPr>
      </w:pPr>
      <w:bookmarkStart w:id="379" w:name="_Toc351203641"/>
      <w:r>
        <w:rPr>
          <w:rFonts w:ascii="宋体" w:hAnsi="宋体"/>
          <w:b w:val="0"/>
          <w:szCs w:val="32"/>
        </w:rPr>
        <w:t>9</w:t>
      </w:r>
      <w:bookmarkEnd w:id="358"/>
      <w:bookmarkEnd w:id="359"/>
      <w:bookmarkEnd w:id="360"/>
      <w:bookmarkStart w:id="380" w:name="_Toc297123533"/>
      <w:bookmarkStart w:id="381" w:name="_Toc297216192"/>
      <w:bookmarkStart w:id="382" w:name="_Toc312677495"/>
      <w:bookmarkStart w:id="383" w:name="_Toc300934982"/>
      <w:bookmarkStart w:id="384" w:name="_Toc303539139"/>
      <w:bookmarkStart w:id="385" w:name="_Toc312678021"/>
      <w:bookmarkStart w:id="386" w:name="_Toc304295559"/>
      <w:bookmarkStart w:id="387" w:name="_Toc292559378"/>
      <w:bookmarkStart w:id="388" w:name="_Toc296891001"/>
      <w:bookmarkStart w:id="389" w:name="_Toc296503173"/>
      <w:bookmarkStart w:id="390" w:name="_Toc296346674"/>
      <w:bookmarkStart w:id="391" w:name="_Toc267251428"/>
      <w:bookmarkStart w:id="392" w:name="_Toc296891213"/>
      <w:bookmarkStart w:id="393" w:name="_Toc297048359"/>
      <w:bookmarkStart w:id="394" w:name="_Toc296944512"/>
      <w:bookmarkStart w:id="395" w:name="_Toc292559883"/>
      <w:bookmarkStart w:id="396" w:name="_Toc297120473"/>
      <w:bookmarkStart w:id="397" w:name="_Toc267251427"/>
      <w:bookmarkStart w:id="398" w:name="_Toc296347172"/>
      <w:r>
        <w:rPr>
          <w:rFonts w:ascii="宋体" w:hAnsi="宋体"/>
          <w:b w:val="0"/>
          <w:szCs w:val="32"/>
        </w:rPr>
        <w:t>. 试验与检验</w:t>
      </w:r>
      <w:bookmarkEnd w:id="379"/>
    </w:p>
    <w:bookmarkEnd w:id="380"/>
    <w:bookmarkEnd w:id="381"/>
    <w:bookmarkEnd w:id="382"/>
    <w:bookmarkEnd w:id="383"/>
    <w:bookmarkEnd w:id="384"/>
    <w:bookmarkEnd w:id="385"/>
    <w:bookmarkEnd w:id="386"/>
    <w:p w14:paraId="1B8783DB">
      <w:pPr>
        <w:spacing w:after="120" w:line="360" w:lineRule="auto"/>
        <w:ind w:firstLine="420" w:firstLineChars="200"/>
        <w:rPr>
          <w:rFonts w:ascii="宋体" w:hAnsi="宋体"/>
          <w:szCs w:val="32"/>
        </w:rPr>
      </w:pPr>
      <w:r>
        <w:rPr>
          <w:rFonts w:ascii="宋体" w:hAnsi="宋体"/>
          <w:szCs w:val="32"/>
        </w:rPr>
        <w:t>9</w:t>
      </w:r>
      <w:bookmarkStart w:id="399" w:name="_Toc297123534"/>
      <w:bookmarkStart w:id="400" w:name="_Toc312678022"/>
      <w:bookmarkStart w:id="401" w:name="_Toc303539140"/>
      <w:bookmarkStart w:id="402" w:name="_Toc297216193"/>
      <w:bookmarkStart w:id="403" w:name="_Toc304295560"/>
      <w:bookmarkStart w:id="404" w:name="_Toc312677496"/>
      <w:bookmarkStart w:id="405" w:name="_Toc300934983"/>
      <w:r>
        <w:rPr>
          <w:rFonts w:ascii="宋体" w:hAnsi="宋体"/>
          <w:szCs w:val="32"/>
        </w:rPr>
        <w:t>.1试验设备与试验人员</w:t>
      </w:r>
    </w:p>
    <w:bookmarkEnd w:id="399"/>
    <w:bookmarkEnd w:id="400"/>
    <w:bookmarkEnd w:id="401"/>
    <w:bookmarkEnd w:id="402"/>
    <w:bookmarkEnd w:id="403"/>
    <w:bookmarkEnd w:id="404"/>
    <w:bookmarkEnd w:id="405"/>
    <w:p w14:paraId="7898FCCA">
      <w:pPr>
        <w:spacing w:line="360" w:lineRule="auto"/>
        <w:ind w:firstLine="420" w:firstLineChars="200"/>
        <w:jc w:val="left"/>
        <w:rPr>
          <w:rFonts w:ascii="宋体" w:hAnsi="宋体"/>
          <w:szCs w:val="32"/>
        </w:rPr>
      </w:pPr>
      <w:r>
        <w:rPr>
          <w:rFonts w:ascii="宋体" w:hAnsi="宋体"/>
          <w:szCs w:val="32"/>
        </w:rPr>
        <w:t>9</w:t>
      </w:r>
      <w:bookmarkStart w:id="406" w:name="_Toc304295561"/>
      <w:bookmarkStart w:id="407" w:name="_Toc300934984"/>
      <w:bookmarkStart w:id="408" w:name="_Toc297123535"/>
      <w:bookmarkStart w:id="409" w:name="_Toc297216194"/>
      <w:bookmarkStart w:id="410" w:name="_Toc303539141"/>
      <w:bookmarkStart w:id="411" w:name="_Toc312678023"/>
      <w:bookmarkStart w:id="412" w:name="_Toc312677497"/>
      <w:bookmarkStart w:id="413" w:name="_Toc318581174"/>
      <w:r>
        <w:rPr>
          <w:rFonts w:ascii="宋体" w:hAnsi="宋体"/>
          <w:szCs w:val="32"/>
        </w:rPr>
        <w:t xml:space="preserve">.1.2 </w:t>
      </w:r>
      <w:r>
        <w:rPr>
          <w:rFonts w:ascii="宋体" w:hAnsi="宋体"/>
          <w:kern w:val="0"/>
          <w:szCs w:val="32"/>
        </w:rPr>
        <w:t>试验设备</w:t>
      </w:r>
    </w:p>
    <w:p w14:paraId="1EDDFF4B">
      <w:pPr>
        <w:spacing w:line="360" w:lineRule="auto"/>
        <w:ind w:firstLine="420" w:firstLineChars="200"/>
        <w:jc w:val="left"/>
        <w:rPr>
          <w:rFonts w:ascii="宋体" w:hAnsi="宋体"/>
          <w:szCs w:val="32"/>
          <w:u w:val="single"/>
        </w:rPr>
      </w:pPr>
      <w:r>
        <w:rPr>
          <w:rFonts w:ascii="宋体" w:hAnsi="宋体"/>
          <w:kern w:val="0"/>
          <w:szCs w:val="32"/>
        </w:rPr>
        <w:t>施工现场需要配置的试验场所</w:t>
      </w:r>
      <w:r>
        <w:rPr>
          <w:rFonts w:ascii="宋体" w:hAnsi="宋体"/>
          <w:szCs w:val="32"/>
        </w:rPr>
        <w:t>：</w:t>
      </w:r>
      <w:bookmarkEnd w:id="406"/>
      <w:bookmarkEnd w:id="407"/>
      <w:bookmarkEnd w:id="408"/>
      <w:bookmarkEnd w:id="409"/>
      <w:bookmarkEnd w:id="410"/>
      <w:bookmarkEnd w:id="411"/>
      <w:bookmarkEnd w:id="412"/>
      <w:bookmarkStart w:id="414" w:name="_Toc297123536"/>
      <w:bookmarkStart w:id="415" w:name="_Toc297216195"/>
      <w:bookmarkStart w:id="416" w:name="_Toc312677498"/>
      <w:bookmarkStart w:id="417" w:name="_Toc300934985"/>
      <w:bookmarkStart w:id="418" w:name="_Toc303539142"/>
      <w:bookmarkStart w:id="419" w:name="_Toc304295562"/>
      <w:bookmarkStart w:id="420" w:name="_Toc312678024"/>
      <w:r>
        <w:rPr>
          <w:rFonts w:ascii="宋体" w:hAnsi="宋体"/>
          <w:szCs w:val="32"/>
          <w:u w:val="single"/>
        </w:rPr>
        <w:t xml:space="preserve">                          。 </w:t>
      </w:r>
    </w:p>
    <w:p w14:paraId="452D9B25">
      <w:pPr>
        <w:spacing w:line="360" w:lineRule="auto"/>
        <w:ind w:firstLine="420" w:firstLineChars="200"/>
        <w:jc w:val="left"/>
        <w:rPr>
          <w:rFonts w:ascii="宋体" w:hAnsi="宋体"/>
          <w:szCs w:val="32"/>
          <w:u w:val="single"/>
        </w:rPr>
      </w:pPr>
      <w:r>
        <w:rPr>
          <w:rFonts w:ascii="宋体" w:hAnsi="宋体"/>
          <w:kern w:val="0"/>
          <w:szCs w:val="32"/>
        </w:rPr>
        <w:t>施工现场需要配备的试验设备</w:t>
      </w:r>
      <w:r>
        <w:rPr>
          <w:rFonts w:ascii="宋体" w:hAnsi="宋体"/>
          <w:szCs w:val="32"/>
        </w:rPr>
        <w:t>：</w:t>
      </w:r>
      <w:r>
        <w:rPr>
          <w:rFonts w:ascii="宋体" w:hAnsi="宋体"/>
          <w:szCs w:val="32"/>
          <w:u w:val="single"/>
        </w:rPr>
        <w:t xml:space="preserve">                           </w:t>
      </w:r>
      <w:r>
        <w:rPr>
          <w:rFonts w:ascii="宋体" w:hAnsi="宋体"/>
          <w:szCs w:val="32"/>
        </w:rPr>
        <w:t>。</w:t>
      </w:r>
    </w:p>
    <w:p w14:paraId="254049B5">
      <w:pPr>
        <w:spacing w:line="360" w:lineRule="auto"/>
        <w:ind w:firstLine="420" w:firstLineChars="200"/>
        <w:jc w:val="left"/>
        <w:rPr>
          <w:rFonts w:ascii="宋体" w:hAnsi="宋体"/>
          <w:szCs w:val="32"/>
          <w:u w:val="single"/>
        </w:rPr>
      </w:pPr>
      <w:r>
        <w:rPr>
          <w:rFonts w:ascii="宋体" w:hAnsi="宋体"/>
          <w:kern w:val="0"/>
          <w:szCs w:val="32"/>
        </w:rPr>
        <w:t>施工现场需要具备的其他试验条件</w:t>
      </w:r>
      <w:r>
        <w:rPr>
          <w:rFonts w:ascii="宋体" w:hAnsi="宋体"/>
          <w:szCs w:val="32"/>
        </w:rPr>
        <w:t>：</w:t>
      </w:r>
      <w:r>
        <w:rPr>
          <w:rFonts w:ascii="宋体" w:hAnsi="宋体"/>
          <w:szCs w:val="32"/>
          <w:u w:val="single"/>
        </w:rPr>
        <w:t xml:space="preserve">                      。</w:t>
      </w:r>
    </w:p>
    <w:p w14:paraId="033A0B44">
      <w:pPr>
        <w:spacing w:after="120" w:line="360" w:lineRule="auto"/>
        <w:ind w:firstLine="420" w:firstLineChars="200"/>
        <w:outlineLvl w:val="0"/>
        <w:rPr>
          <w:rFonts w:ascii="宋体" w:hAnsi="宋体"/>
          <w:szCs w:val="32"/>
        </w:rPr>
      </w:pPr>
      <w:r>
        <w:rPr>
          <w:rFonts w:ascii="宋体" w:hAnsi="宋体"/>
          <w:szCs w:val="32"/>
        </w:rPr>
        <w:t xml:space="preserve">9.4 现场工艺试验 </w:t>
      </w:r>
    </w:p>
    <w:p w14:paraId="5B9EBE57">
      <w:pPr>
        <w:spacing w:line="360" w:lineRule="auto"/>
        <w:ind w:firstLine="420" w:firstLineChars="200"/>
        <w:jc w:val="left"/>
        <w:rPr>
          <w:rFonts w:ascii="宋体" w:hAnsi="宋体"/>
          <w:szCs w:val="32"/>
          <w:u w:val="single"/>
        </w:rPr>
      </w:pPr>
      <w:r>
        <w:rPr>
          <w:rFonts w:ascii="宋体" w:hAnsi="宋体"/>
          <w:kern w:val="0"/>
          <w:szCs w:val="32"/>
        </w:rPr>
        <w:t>现场工艺试验的有关约定</w:t>
      </w:r>
      <w:r>
        <w:rPr>
          <w:rFonts w:ascii="宋体" w:hAnsi="宋体"/>
          <w:szCs w:val="32"/>
        </w:rPr>
        <w:t>：</w:t>
      </w:r>
      <w:r>
        <w:rPr>
          <w:rFonts w:ascii="宋体" w:hAnsi="宋体"/>
          <w:szCs w:val="32"/>
          <w:u w:val="single"/>
        </w:rPr>
        <w:t xml:space="preserve">                              </w:t>
      </w:r>
      <w:r>
        <w:rPr>
          <w:rFonts w:ascii="宋体" w:hAnsi="宋体"/>
          <w:szCs w:val="32"/>
        </w:rPr>
        <w:t>。</w:t>
      </w:r>
    </w:p>
    <w:bookmarkEnd w:id="413"/>
    <w:bookmarkEnd w:id="414"/>
    <w:bookmarkEnd w:id="415"/>
    <w:bookmarkEnd w:id="416"/>
    <w:bookmarkEnd w:id="417"/>
    <w:bookmarkEnd w:id="418"/>
    <w:bookmarkEnd w:id="419"/>
    <w:bookmarkEnd w:id="420"/>
    <w:p w14:paraId="3BCF12D5">
      <w:pPr>
        <w:pStyle w:val="5"/>
        <w:spacing w:before="120" w:after="120"/>
        <w:rPr>
          <w:rFonts w:ascii="宋体" w:hAnsi="宋体"/>
          <w:b w:val="0"/>
          <w:szCs w:val="32"/>
        </w:rPr>
      </w:pPr>
      <w:bookmarkStart w:id="421" w:name="_Toc351203642"/>
      <w:r>
        <w:rPr>
          <w:rFonts w:ascii="宋体" w:hAnsi="宋体"/>
          <w:b w:val="0"/>
          <w:szCs w:val="32"/>
        </w:rPr>
        <w:t>1</w:t>
      </w:r>
      <w:bookmarkEnd w:id="387"/>
      <w:bookmarkEnd w:id="388"/>
      <w:bookmarkEnd w:id="389"/>
      <w:bookmarkEnd w:id="390"/>
      <w:bookmarkEnd w:id="391"/>
      <w:bookmarkEnd w:id="392"/>
      <w:bookmarkEnd w:id="393"/>
      <w:bookmarkEnd w:id="394"/>
      <w:bookmarkEnd w:id="395"/>
      <w:bookmarkEnd w:id="396"/>
      <w:bookmarkEnd w:id="397"/>
      <w:bookmarkEnd w:id="398"/>
      <w:bookmarkStart w:id="422" w:name="_Toc297123540"/>
      <w:bookmarkStart w:id="423" w:name="_Toc296891233"/>
      <w:bookmarkStart w:id="424" w:name="_Toc296944532"/>
      <w:bookmarkStart w:id="425" w:name="_Toc292559398"/>
      <w:bookmarkStart w:id="426" w:name="_Toc296503193"/>
      <w:bookmarkStart w:id="427" w:name="_Toc296347192"/>
      <w:bookmarkStart w:id="428" w:name="_Toc292559903"/>
      <w:bookmarkStart w:id="429" w:name="_Toc304295566"/>
      <w:bookmarkStart w:id="430" w:name="_Toc297120493"/>
      <w:bookmarkStart w:id="431" w:name="_Toc300934989"/>
      <w:bookmarkStart w:id="432" w:name="_Toc303539146"/>
      <w:bookmarkStart w:id="433" w:name="_Toc296891021"/>
      <w:bookmarkStart w:id="434" w:name="_Toc297216199"/>
      <w:bookmarkStart w:id="435" w:name="_Toc297048379"/>
      <w:bookmarkStart w:id="436" w:name="_Toc296346694"/>
      <w:bookmarkStart w:id="437" w:name="_Toc312678025"/>
      <w:bookmarkStart w:id="438" w:name="_Toc312677499"/>
      <w:bookmarkStart w:id="439" w:name="_Toc267251441"/>
      <w:bookmarkStart w:id="440" w:name="_Toc267251435"/>
      <w:bookmarkStart w:id="441" w:name="_Toc267251437"/>
      <w:bookmarkStart w:id="442" w:name="_Toc267251440"/>
      <w:bookmarkStart w:id="443" w:name="_Toc267251439"/>
      <w:bookmarkStart w:id="444" w:name="_Toc267251433"/>
      <w:bookmarkStart w:id="445" w:name="_Toc267251442"/>
      <w:r>
        <w:rPr>
          <w:rFonts w:ascii="宋体" w:hAnsi="宋体"/>
          <w:b w:val="0"/>
          <w:szCs w:val="32"/>
        </w:rPr>
        <w:t>0. 变更</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bookmarkEnd w:id="437"/>
    <w:bookmarkEnd w:id="438"/>
    <w:p w14:paraId="06ED82C3">
      <w:pPr>
        <w:spacing w:after="120" w:line="360" w:lineRule="auto"/>
        <w:ind w:firstLine="420" w:firstLineChars="200"/>
        <w:rPr>
          <w:rFonts w:ascii="宋体" w:hAnsi="宋体"/>
          <w:szCs w:val="32"/>
        </w:rPr>
      </w:pPr>
      <w:r>
        <w:rPr>
          <w:rFonts w:ascii="宋体" w:hAnsi="宋体"/>
          <w:szCs w:val="32"/>
        </w:rPr>
        <w:t>1</w:t>
      </w:r>
      <w:bookmarkStart w:id="446" w:name="_Toc297048380"/>
      <w:bookmarkStart w:id="447" w:name="_Toc304295567"/>
      <w:bookmarkStart w:id="448" w:name="_Toc297120494"/>
      <w:bookmarkStart w:id="449" w:name="_Toc303539147"/>
      <w:bookmarkStart w:id="450" w:name="_Toc296891234"/>
      <w:bookmarkStart w:id="451" w:name="_Toc292559399"/>
      <w:bookmarkStart w:id="452" w:name="_Toc297123541"/>
      <w:bookmarkStart w:id="453" w:name="_Toc312678026"/>
      <w:bookmarkStart w:id="454" w:name="_Toc296346695"/>
      <w:bookmarkStart w:id="455" w:name="_Toc296347193"/>
      <w:bookmarkStart w:id="456" w:name="_Toc300934990"/>
      <w:bookmarkStart w:id="457" w:name="_Toc297216200"/>
      <w:bookmarkStart w:id="458" w:name="_Toc292559904"/>
      <w:bookmarkStart w:id="459" w:name="_Toc296944533"/>
      <w:bookmarkStart w:id="460" w:name="_Toc296891022"/>
      <w:bookmarkStart w:id="461" w:name="_Toc312677500"/>
      <w:bookmarkStart w:id="462" w:name="_Toc296503194"/>
      <w:r>
        <w:rPr>
          <w:rFonts w:ascii="宋体" w:hAnsi="宋体"/>
          <w:szCs w:val="32"/>
        </w:rPr>
        <w:t>0.1变更的范围</w:t>
      </w:r>
    </w:p>
    <w:p w14:paraId="5F769CCD">
      <w:pPr>
        <w:spacing w:line="400" w:lineRule="exact"/>
        <w:ind w:firstLine="420" w:firstLineChars="200"/>
        <w:jc w:val="left"/>
        <w:rPr>
          <w:rFonts w:ascii="宋体" w:hAnsi="宋体"/>
          <w:szCs w:val="21"/>
          <w:u w:val="single"/>
        </w:rPr>
      </w:pPr>
      <w:r>
        <w:rPr>
          <w:rFonts w:ascii="宋体" w:hAnsi="宋体"/>
          <w:szCs w:val="32"/>
        </w:rPr>
        <w:t>关于变更的范围的约定：</w:t>
      </w:r>
      <w:r>
        <w:rPr>
          <w:rFonts w:ascii="宋体" w:hAnsi="宋体"/>
          <w:szCs w:val="32"/>
          <w:u w:val="single"/>
        </w:rPr>
        <w:t xml:space="preserve">      。</w:t>
      </w:r>
    </w:p>
    <w:p w14:paraId="073A11AD">
      <w:pPr>
        <w:spacing w:line="360" w:lineRule="auto"/>
        <w:ind w:firstLine="600"/>
        <w:jc w:val="left"/>
        <w:rPr>
          <w:rFonts w:ascii="宋体" w:hAnsi="宋体"/>
          <w:szCs w:val="32"/>
        </w:rPr>
      </w:pPr>
    </w:p>
    <w:p w14:paraId="318DBC9A">
      <w:pPr>
        <w:spacing w:after="120" w:line="360" w:lineRule="auto"/>
        <w:ind w:firstLine="420" w:firstLineChars="200"/>
        <w:outlineLvl w:val="0"/>
        <w:rPr>
          <w:rFonts w:ascii="宋体" w:hAnsi="宋体"/>
          <w:szCs w:val="32"/>
        </w:rPr>
      </w:pPr>
      <w:r>
        <w:rPr>
          <w:rFonts w:ascii="宋体" w:hAnsi="宋体"/>
          <w:szCs w:val="32"/>
        </w:rPr>
        <w:t>10.4 变更估价</w:t>
      </w:r>
    </w:p>
    <w:p w14:paraId="3C553AB1">
      <w:pPr>
        <w:spacing w:line="360" w:lineRule="auto"/>
        <w:ind w:firstLine="420" w:firstLineChars="200"/>
        <w:jc w:val="left"/>
        <w:rPr>
          <w:rFonts w:ascii="宋体" w:hAnsi="宋体"/>
          <w:szCs w:val="32"/>
        </w:rPr>
      </w:pPr>
      <w:r>
        <w:rPr>
          <w:rFonts w:ascii="宋体" w:hAnsi="宋体"/>
          <w:szCs w:val="32"/>
        </w:rPr>
        <w:t>10.4.1 变更估价原则</w:t>
      </w:r>
    </w:p>
    <w:p w14:paraId="5100B5B4">
      <w:pPr>
        <w:spacing w:line="360" w:lineRule="auto"/>
        <w:ind w:firstLine="420" w:firstLineChars="200"/>
        <w:jc w:val="left"/>
        <w:rPr>
          <w:rFonts w:ascii="宋体" w:hAnsi="宋体"/>
          <w:szCs w:val="32"/>
          <w:u w:val="single"/>
        </w:rPr>
      </w:pPr>
      <w:r>
        <w:rPr>
          <w:rFonts w:ascii="宋体" w:hAnsi="宋体"/>
          <w:szCs w:val="32"/>
        </w:rPr>
        <w:t xml:space="preserve">关于变更估价的约定: </w:t>
      </w:r>
      <w:r>
        <w:rPr>
          <w:rFonts w:ascii="宋体" w:hAnsi="宋体"/>
          <w:szCs w:val="21"/>
          <w:u w:val="single"/>
        </w:rPr>
        <w:t>（1）因工程量清单漏项(仅适用于合同协议书约定采用单价合同形式时)或变更引起措施项目发生变化，承包人应将新增措施项目实施方案提交发包人批准后，按照《</w:t>
      </w:r>
      <w:r>
        <w:rPr>
          <w:rFonts w:hint="eastAsia" w:ascii="宋体" w:hAnsi="宋体"/>
          <w:szCs w:val="21"/>
          <w:u w:val="single"/>
          <w:lang w:eastAsia="zh-CN"/>
        </w:rPr>
        <w:t>建设工程工程量清单计价标准</w:t>
      </w:r>
      <w:r>
        <w:rPr>
          <w:rFonts w:ascii="宋体" w:hAnsi="宋体"/>
          <w:szCs w:val="21"/>
          <w:u w:val="single"/>
        </w:rPr>
        <w:t>》GB</w:t>
      </w:r>
      <w:r>
        <w:rPr>
          <w:rFonts w:hint="eastAsia" w:ascii="宋体" w:hAnsi="宋体"/>
          <w:szCs w:val="21"/>
          <w:u w:val="single"/>
          <w:lang w:val="en-US" w:eastAsia="zh-CN"/>
        </w:rPr>
        <w:t>/T</w:t>
      </w:r>
      <w:r>
        <w:rPr>
          <w:rFonts w:ascii="宋体" w:hAnsi="宋体"/>
          <w:szCs w:val="21"/>
          <w:u w:val="single"/>
        </w:rPr>
        <w:t>50500-20</w:t>
      </w:r>
      <w:r>
        <w:rPr>
          <w:rFonts w:hint="eastAsia" w:ascii="宋体" w:hAnsi="宋体"/>
          <w:szCs w:val="21"/>
          <w:u w:val="single"/>
          <w:lang w:val="en-US" w:eastAsia="zh-CN"/>
        </w:rPr>
        <w:t>24</w:t>
      </w:r>
      <w:r>
        <w:rPr>
          <w:rFonts w:ascii="宋体" w:hAnsi="宋体"/>
          <w:szCs w:val="21"/>
          <w:u w:val="single"/>
        </w:rPr>
        <w:t>规定调整合同价款（2）合同协议书约定采用单价合同形式时，因非承包人原因引起已标价工程量清单中列明的工程量发生变化，且工程量偏差超过15%时，由承包人提出并由监理人按第4.4款商定或确定新的单价，该子目按修正后的新的单价计价。</w:t>
      </w:r>
    </w:p>
    <w:p w14:paraId="025F483B">
      <w:pPr>
        <w:spacing w:after="120" w:line="360" w:lineRule="auto"/>
        <w:ind w:firstLine="420" w:firstLineChars="200"/>
        <w:rPr>
          <w:rFonts w:ascii="宋体" w:hAnsi="宋体"/>
          <w:szCs w:val="32"/>
        </w:rPr>
      </w:pPr>
      <w:r>
        <w:rPr>
          <w:rFonts w:ascii="宋体" w:hAnsi="宋体"/>
          <w:szCs w:val="32"/>
        </w:rPr>
        <w:t>1</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Start w:id="463" w:name="_Toc303539150"/>
      <w:bookmarkStart w:id="464" w:name="_Toc296891237"/>
      <w:bookmarkStart w:id="465" w:name="_Toc297048383"/>
      <w:bookmarkStart w:id="466" w:name="_Toc297123544"/>
      <w:bookmarkStart w:id="467" w:name="_Toc296944536"/>
      <w:bookmarkStart w:id="468" w:name="_Toc297216203"/>
      <w:bookmarkStart w:id="469" w:name="_Toc296347196"/>
      <w:bookmarkStart w:id="470" w:name="_Toc296346698"/>
      <w:bookmarkStart w:id="471" w:name="_Toc292559907"/>
      <w:bookmarkStart w:id="472" w:name="_Toc292559402"/>
      <w:bookmarkStart w:id="473" w:name="_Toc296503197"/>
      <w:bookmarkStart w:id="474" w:name="_Toc300934993"/>
      <w:bookmarkStart w:id="475" w:name="_Toc296891025"/>
      <w:bookmarkStart w:id="476" w:name="_Toc297120497"/>
      <w:bookmarkStart w:id="477" w:name="_Toc304295570"/>
      <w:bookmarkStart w:id="478" w:name="_Toc312677503"/>
      <w:bookmarkStart w:id="479" w:name="_Toc312678029"/>
      <w:r>
        <w:rPr>
          <w:rFonts w:ascii="宋体" w:hAnsi="宋体"/>
          <w:szCs w:val="32"/>
        </w:rPr>
        <w:t>0.5承</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Start w:id="480" w:name="_Toc300934994"/>
      <w:bookmarkStart w:id="481" w:name="_Toc297048389"/>
      <w:bookmarkStart w:id="482" w:name="_Toc296944542"/>
      <w:bookmarkStart w:id="483" w:name="_Toc296346704"/>
      <w:bookmarkStart w:id="484" w:name="_Toc296891031"/>
      <w:bookmarkStart w:id="485" w:name="_Toc292559913"/>
      <w:bookmarkStart w:id="486" w:name="_Toc297120503"/>
      <w:bookmarkStart w:id="487" w:name="_Toc303539151"/>
      <w:bookmarkStart w:id="488" w:name="_Toc292559408"/>
      <w:bookmarkStart w:id="489" w:name="_Toc297123545"/>
      <w:bookmarkStart w:id="490" w:name="_Toc297216204"/>
      <w:bookmarkStart w:id="491" w:name="_Toc296503203"/>
      <w:bookmarkStart w:id="492" w:name="_Toc296347202"/>
      <w:bookmarkStart w:id="493" w:name="_Toc296891243"/>
      <w:r>
        <w:rPr>
          <w:rFonts w:ascii="宋体" w:hAnsi="宋体"/>
          <w:szCs w:val="32"/>
        </w:rPr>
        <w:t>包人的合理化建议</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14:paraId="794B8D0B">
      <w:pPr>
        <w:spacing w:line="360" w:lineRule="auto"/>
        <w:ind w:firstLine="420" w:firstLineChars="200"/>
        <w:jc w:val="left"/>
        <w:rPr>
          <w:rFonts w:ascii="宋体" w:hAnsi="宋体"/>
          <w:szCs w:val="32"/>
        </w:rPr>
      </w:pPr>
      <w:r>
        <w:rPr>
          <w:rFonts w:ascii="宋体" w:hAnsi="宋体"/>
          <w:szCs w:val="32"/>
        </w:rPr>
        <w:t>监理人审查承包人合理化建议的期限：</w:t>
      </w:r>
      <w:r>
        <w:rPr>
          <w:rFonts w:ascii="宋体" w:hAnsi="宋体"/>
          <w:szCs w:val="32"/>
          <w:u w:val="single"/>
        </w:rPr>
        <w:t xml:space="preserve">                    </w:t>
      </w:r>
      <w:r>
        <w:rPr>
          <w:rFonts w:ascii="宋体" w:hAnsi="宋体"/>
          <w:szCs w:val="32"/>
        </w:rPr>
        <w:t>。</w:t>
      </w:r>
    </w:p>
    <w:p w14:paraId="5806534E">
      <w:pPr>
        <w:spacing w:line="360" w:lineRule="auto"/>
        <w:ind w:firstLine="420" w:firstLineChars="200"/>
        <w:jc w:val="left"/>
        <w:rPr>
          <w:rFonts w:ascii="宋体" w:hAnsi="宋体"/>
          <w:szCs w:val="32"/>
        </w:rPr>
      </w:pPr>
      <w:r>
        <w:rPr>
          <w:rFonts w:ascii="宋体" w:hAnsi="宋体"/>
          <w:szCs w:val="32"/>
        </w:rPr>
        <w:t>发包人审批承包人合理化建议的期限：</w:t>
      </w:r>
      <w:r>
        <w:rPr>
          <w:rFonts w:ascii="宋体" w:hAnsi="宋体"/>
          <w:szCs w:val="32"/>
          <w:u w:val="single"/>
        </w:rPr>
        <w:t xml:space="preserve">                    </w:t>
      </w:r>
      <w:r>
        <w:rPr>
          <w:rFonts w:ascii="宋体" w:hAnsi="宋体"/>
          <w:szCs w:val="32"/>
        </w:rPr>
        <w:t>。</w:t>
      </w:r>
    </w:p>
    <w:p w14:paraId="202B0B5E">
      <w:pPr>
        <w:spacing w:line="360" w:lineRule="auto"/>
        <w:ind w:firstLine="420" w:firstLineChars="200"/>
        <w:jc w:val="left"/>
        <w:rPr>
          <w:rFonts w:ascii="宋体" w:hAnsi="宋体"/>
          <w:szCs w:val="32"/>
          <w:u w:val="single"/>
        </w:rPr>
      </w:pPr>
      <w:r>
        <w:rPr>
          <w:rFonts w:ascii="宋体" w:hAnsi="宋体"/>
          <w:szCs w:val="32"/>
        </w:rPr>
        <w:t>承</w:t>
      </w:r>
      <w:bookmarkStart w:id="494" w:name="_Toc297123546"/>
      <w:bookmarkStart w:id="495" w:name="_Toc296347203"/>
      <w:bookmarkStart w:id="496" w:name="_Toc297216205"/>
      <w:bookmarkStart w:id="497" w:name="_Toc297048390"/>
      <w:bookmarkStart w:id="498" w:name="_Toc312677504"/>
      <w:bookmarkStart w:id="499" w:name="_Toc312678030"/>
      <w:bookmarkStart w:id="500" w:name="_Toc304295571"/>
      <w:bookmarkStart w:id="501" w:name="_Toc303539152"/>
      <w:bookmarkStart w:id="502" w:name="_Toc300934995"/>
      <w:bookmarkStart w:id="503" w:name="_Toc296891244"/>
      <w:bookmarkStart w:id="504" w:name="_Toc292559914"/>
      <w:bookmarkStart w:id="505" w:name="_Toc296944543"/>
      <w:bookmarkStart w:id="506" w:name="_Toc296346705"/>
      <w:bookmarkStart w:id="507" w:name="_Toc318581175"/>
      <w:bookmarkStart w:id="508" w:name="_Toc292559409"/>
      <w:bookmarkStart w:id="509" w:name="_Toc296891032"/>
      <w:bookmarkStart w:id="510" w:name="_Toc297120504"/>
      <w:bookmarkStart w:id="511" w:name="_Toc296503204"/>
      <w:r>
        <w:rPr>
          <w:rFonts w:ascii="宋体" w:hAnsi="宋体"/>
          <w:szCs w:val="32"/>
        </w:rPr>
        <w:t>包人提出的合理化建议降低了合同价格或者提高了工程经济效益的奖励的方法和金额为：</w:t>
      </w:r>
      <w:r>
        <w:rPr>
          <w:rFonts w:ascii="宋体" w:hAnsi="宋体"/>
          <w:szCs w:val="32"/>
          <w:u w:val="single"/>
        </w:rPr>
        <w:t xml:space="preserve">                                </w:t>
      </w:r>
    </w:p>
    <w:p w14:paraId="3E58C542">
      <w:pPr>
        <w:spacing w:line="360" w:lineRule="auto"/>
        <w:jc w:val="left"/>
        <w:rPr>
          <w:rFonts w:ascii="宋体" w:hAnsi="宋体"/>
          <w:szCs w:val="32"/>
          <w:u w:val="single"/>
        </w:rPr>
      </w:pPr>
      <w:r>
        <w:rPr>
          <w:rFonts w:ascii="宋体" w:hAnsi="宋体"/>
          <w:szCs w:val="32"/>
          <w:u w:val="single"/>
        </w:rPr>
        <w:t xml:space="preserve">                                                         </w:t>
      </w:r>
      <w:r>
        <w:rPr>
          <w:rFonts w:ascii="宋体" w:hAnsi="宋体"/>
          <w:szCs w:val="32"/>
        </w:rPr>
        <w:t>。</w:t>
      </w: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01791262">
      <w:pPr>
        <w:spacing w:after="120" w:line="360" w:lineRule="auto"/>
        <w:ind w:firstLine="420" w:firstLineChars="200"/>
        <w:outlineLvl w:val="0"/>
        <w:rPr>
          <w:rFonts w:ascii="宋体" w:hAnsi="宋体"/>
          <w:szCs w:val="32"/>
        </w:rPr>
      </w:pPr>
      <w:r>
        <w:rPr>
          <w:rFonts w:ascii="宋体" w:hAnsi="宋体"/>
          <w:szCs w:val="32"/>
        </w:rPr>
        <w:t>1</w:t>
      </w:r>
      <w:bookmarkStart w:id="512" w:name="_Toc296346700"/>
      <w:bookmarkStart w:id="513" w:name="_Toc297123548"/>
      <w:bookmarkStart w:id="514" w:name="_Toc312677507"/>
      <w:bookmarkStart w:id="515" w:name="_Toc300934997"/>
      <w:bookmarkStart w:id="516" w:name="_Toc296891027"/>
      <w:bookmarkStart w:id="517" w:name="_Toc296347198"/>
      <w:bookmarkStart w:id="518" w:name="_Toc312678033"/>
      <w:bookmarkStart w:id="519" w:name="_Toc296944538"/>
      <w:bookmarkStart w:id="520" w:name="_Toc297048385"/>
      <w:bookmarkStart w:id="521" w:name="_Toc296891239"/>
      <w:bookmarkStart w:id="522" w:name="_Toc303539154"/>
      <w:bookmarkStart w:id="523" w:name="_Toc304295574"/>
      <w:bookmarkStart w:id="524" w:name="_Toc297216207"/>
      <w:bookmarkStart w:id="525" w:name="_Toc296503199"/>
      <w:bookmarkStart w:id="526" w:name="_Toc292559404"/>
      <w:bookmarkStart w:id="527" w:name="_Toc292559909"/>
      <w:bookmarkStart w:id="528" w:name="_Toc297120499"/>
      <w:r>
        <w:rPr>
          <w:rFonts w:ascii="宋体" w:hAnsi="宋体"/>
          <w:szCs w:val="32"/>
        </w:rPr>
        <w:t>0.7 暂估价</w:t>
      </w:r>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75E03B65">
      <w:pPr>
        <w:spacing w:line="360" w:lineRule="auto"/>
        <w:ind w:firstLine="420" w:firstLineChars="200"/>
        <w:jc w:val="left"/>
        <w:rPr>
          <w:rFonts w:ascii="宋体" w:hAnsi="宋体"/>
          <w:szCs w:val="32"/>
        </w:rPr>
      </w:pPr>
      <w:r>
        <w:rPr>
          <w:rFonts w:ascii="宋体" w:hAnsi="宋体"/>
          <w:szCs w:val="32"/>
        </w:rPr>
        <w:t>暂</w:t>
      </w:r>
      <w:bookmarkStart w:id="529" w:name="_Toc318581176"/>
      <w:bookmarkStart w:id="530" w:name="_Toc312678034"/>
      <w:bookmarkStart w:id="531" w:name="_Toc312677508"/>
      <w:r>
        <w:rPr>
          <w:rFonts w:ascii="宋体" w:hAnsi="宋体"/>
          <w:szCs w:val="32"/>
        </w:rPr>
        <w:t>估价材料和工程设备的明细详见附件11：《暂估价一览表》</w:t>
      </w:r>
      <w:r>
        <w:rPr>
          <w:rFonts w:ascii="宋体" w:hAnsi="宋体"/>
          <w:kern w:val="0"/>
          <w:szCs w:val="32"/>
        </w:rPr>
        <w:t>。</w:t>
      </w:r>
    </w:p>
    <w:bookmarkEnd w:id="529"/>
    <w:bookmarkEnd w:id="530"/>
    <w:bookmarkEnd w:id="531"/>
    <w:p w14:paraId="2FE15380">
      <w:pPr>
        <w:spacing w:line="360" w:lineRule="auto"/>
        <w:ind w:firstLine="420" w:firstLineChars="200"/>
        <w:jc w:val="left"/>
        <w:rPr>
          <w:rFonts w:ascii="宋体" w:hAnsi="宋体"/>
          <w:szCs w:val="32"/>
        </w:rPr>
      </w:pPr>
      <w:r>
        <w:rPr>
          <w:rFonts w:ascii="宋体" w:hAnsi="宋体"/>
          <w:szCs w:val="32"/>
        </w:rPr>
        <w:t>1</w:t>
      </w:r>
      <w:bookmarkStart w:id="532" w:name="_Toc312678035"/>
      <w:bookmarkStart w:id="533" w:name="_Toc312677509"/>
      <w:bookmarkStart w:id="534" w:name="_Toc318581177"/>
      <w:r>
        <w:rPr>
          <w:rFonts w:ascii="宋体" w:hAnsi="宋体"/>
          <w:szCs w:val="32"/>
        </w:rPr>
        <w:t>0.7.1 依法必须招标的暂估价项目</w:t>
      </w:r>
    </w:p>
    <w:bookmarkEnd w:id="532"/>
    <w:bookmarkEnd w:id="533"/>
    <w:bookmarkEnd w:id="534"/>
    <w:p w14:paraId="3BDC27FC">
      <w:pPr>
        <w:spacing w:line="360" w:lineRule="auto"/>
        <w:ind w:firstLine="420" w:firstLineChars="200"/>
        <w:jc w:val="left"/>
        <w:rPr>
          <w:rFonts w:ascii="宋体" w:hAnsi="宋体"/>
          <w:szCs w:val="32"/>
        </w:rPr>
      </w:pPr>
      <w:r>
        <w:rPr>
          <w:rFonts w:ascii="宋体" w:hAnsi="宋体"/>
          <w:szCs w:val="32"/>
        </w:rPr>
        <w:t>对于依法必须招标的暂估价项目的确认和批准采取第</w:t>
      </w:r>
      <w:r>
        <w:rPr>
          <w:rFonts w:ascii="宋体" w:hAnsi="宋体"/>
          <w:szCs w:val="32"/>
          <w:u w:val="single"/>
        </w:rPr>
        <w:t xml:space="preserve">    </w:t>
      </w:r>
      <w:r>
        <w:rPr>
          <w:rFonts w:ascii="宋体" w:hAnsi="宋体"/>
          <w:szCs w:val="32"/>
        </w:rPr>
        <w:t>种方式确定。</w:t>
      </w:r>
    </w:p>
    <w:p w14:paraId="232E34C8">
      <w:pPr>
        <w:spacing w:line="360" w:lineRule="auto"/>
        <w:ind w:firstLine="420" w:firstLineChars="200"/>
        <w:jc w:val="left"/>
        <w:rPr>
          <w:rFonts w:ascii="宋体" w:hAnsi="宋体"/>
          <w:szCs w:val="32"/>
        </w:rPr>
      </w:pPr>
      <w:r>
        <w:rPr>
          <w:rFonts w:ascii="宋体" w:hAnsi="宋体"/>
          <w:szCs w:val="32"/>
        </w:rPr>
        <w:t>10.7.2 不属于依法必须招标的暂估价项目</w:t>
      </w:r>
    </w:p>
    <w:p w14:paraId="54A1169D">
      <w:pPr>
        <w:spacing w:line="360" w:lineRule="auto"/>
        <w:ind w:firstLine="420" w:firstLineChars="200"/>
        <w:jc w:val="left"/>
        <w:rPr>
          <w:rFonts w:ascii="宋体" w:hAnsi="宋体"/>
          <w:szCs w:val="32"/>
        </w:rPr>
      </w:pPr>
      <w:r>
        <w:rPr>
          <w:rFonts w:ascii="宋体" w:hAnsi="宋体"/>
          <w:szCs w:val="32"/>
        </w:rPr>
        <w:t>对于不属于依法必须招标的暂估价项目的确认和批准采取第</w:t>
      </w:r>
      <w:r>
        <w:rPr>
          <w:rFonts w:ascii="宋体" w:hAnsi="宋体"/>
          <w:szCs w:val="32"/>
          <w:u w:val="single"/>
        </w:rPr>
        <w:t xml:space="preserve">   </w:t>
      </w:r>
      <w:r>
        <w:rPr>
          <w:rFonts w:ascii="宋体" w:hAnsi="宋体"/>
          <w:szCs w:val="32"/>
        </w:rPr>
        <w:t xml:space="preserve"> 种方式确定。</w:t>
      </w:r>
    </w:p>
    <w:p w14:paraId="2D36F773">
      <w:pPr>
        <w:spacing w:line="360" w:lineRule="auto"/>
        <w:ind w:firstLine="420" w:firstLineChars="200"/>
        <w:jc w:val="left"/>
        <w:rPr>
          <w:rFonts w:ascii="宋体" w:hAnsi="宋体"/>
          <w:kern w:val="0"/>
          <w:szCs w:val="32"/>
        </w:rPr>
      </w:pPr>
      <w:r>
        <w:rPr>
          <w:rFonts w:ascii="宋体" w:hAnsi="宋体"/>
          <w:szCs w:val="32"/>
        </w:rPr>
        <w:t>第3种方式：</w:t>
      </w:r>
      <w:r>
        <w:rPr>
          <w:rFonts w:ascii="宋体" w:hAnsi="宋体"/>
          <w:kern w:val="0"/>
          <w:szCs w:val="32"/>
        </w:rPr>
        <w:t>承包人直接实施的暂估价项目</w:t>
      </w:r>
    </w:p>
    <w:p w14:paraId="508A2ED5">
      <w:pPr>
        <w:spacing w:line="360" w:lineRule="auto"/>
        <w:ind w:firstLine="420" w:firstLineChars="200"/>
        <w:jc w:val="left"/>
        <w:rPr>
          <w:rFonts w:ascii="宋体" w:hAnsi="宋体"/>
          <w:szCs w:val="32"/>
        </w:rPr>
      </w:pPr>
      <w:r>
        <w:rPr>
          <w:rFonts w:ascii="宋体" w:hAnsi="宋体"/>
          <w:szCs w:val="32"/>
        </w:rPr>
        <w:t>承包人直接实施的暂估价项目的约定：</w:t>
      </w:r>
      <w:r>
        <w:rPr>
          <w:rFonts w:ascii="宋体" w:hAnsi="宋体"/>
          <w:szCs w:val="32"/>
          <w:u w:val="single"/>
        </w:rPr>
        <w:t xml:space="preserve">                   </w:t>
      </w:r>
      <w:r>
        <w:rPr>
          <w:rFonts w:ascii="宋体" w:hAnsi="宋体"/>
          <w:szCs w:val="32"/>
        </w:rPr>
        <w:t>。</w:t>
      </w:r>
    </w:p>
    <w:p w14:paraId="4FA981CA">
      <w:pPr>
        <w:spacing w:after="120" w:line="360" w:lineRule="auto"/>
        <w:ind w:firstLine="420" w:firstLineChars="200"/>
        <w:rPr>
          <w:rFonts w:ascii="宋体" w:hAnsi="宋体"/>
          <w:szCs w:val="32"/>
        </w:rPr>
      </w:pPr>
      <w:r>
        <w:rPr>
          <w:rFonts w:ascii="宋体" w:hAnsi="宋体"/>
          <w:szCs w:val="32"/>
        </w:rPr>
        <w:t>10.8 暂列金额</w:t>
      </w:r>
    </w:p>
    <w:p w14:paraId="2B29E59B">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合同当事人关于暂列金额使用的约定：</w:t>
      </w:r>
      <w:r>
        <w:rPr>
          <w:rFonts w:ascii="宋体" w:hAnsi="宋体"/>
          <w:szCs w:val="32"/>
          <w:u w:val="single"/>
        </w:rPr>
        <w:t xml:space="preserve">                   </w:t>
      </w:r>
      <w:r>
        <w:rPr>
          <w:rFonts w:ascii="宋体" w:hAnsi="宋体"/>
          <w:kern w:val="0"/>
          <w:szCs w:val="32"/>
        </w:rPr>
        <w:t>。</w:t>
      </w:r>
    </w:p>
    <w:p w14:paraId="2811F7BE">
      <w:pPr>
        <w:pStyle w:val="5"/>
        <w:spacing w:before="120" w:after="120"/>
        <w:rPr>
          <w:rFonts w:ascii="宋体" w:hAnsi="宋体"/>
          <w:b w:val="0"/>
          <w:szCs w:val="32"/>
        </w:rPr>
      </w:pPr>
      <w:bookmarkStart w:id="535" w:name="_Toc351203643"/>
      <w:r>
        <w:rPr>
          <w:rFonts w:ascii="宋体" w:hAnsi="宋体"/>
          <w:b w:val="0"/>
          <w:szCs w:val="32"/>
        </w:rPr>
        <w:t>11. 价格调整</w:t>
      </w:r>
      <w:bookmarkEnd w:id="535"/>
    </w:p>
    <w:p w14:paraId="2EA98C03">
      <w:pPr>
        <w:spacing w:after="120" w:line="360" w:lineRule="auto"/>
        <w:ind w:firstLine="420" w:firstLineChars="200"/>
        <w:rPr>
          <w:rFonts w:ascii="宋体" w:hAnsi="宋体"/>
          <w:szCs w:val="32"/>
        </w:rPr>
      </w:pPr>
      <w:bookmarkStart w:id="536" w:name="_Toc304295577"/>
      <w:bookmarkStart w:id="537" w:name="_Toc296346702"/>
      <w:bookmarkStart w:id="538" w:name="_Toc296347200"/>
      <w:bookmarkStart w:id="539" w:name="_Toc292559406"/>
      <w:bookmarkStart w:id="540" w:name="_Toc296891241"/>
      <w:bookmarkStart w:id="541" w:name="_Toc297123550"/>
      <w:bookmarkStart w:id="542" w:name="_Toc296891029"/>
      <w:bookmarkStart w:id="543" w:name="_Toc292559911"/>
      <w:bookmarkStart w:id="544" w:name="_Toc303539157"/>
      <w:bookmarkStart w:id="545" w:name="_Toc296944540"/>
      <w:bookmarkStart w:id="546" w:name="_Toc297048387"/>
      <w:bookmarkStart w:id="547" w:name="_Toc300935000"/>
      <w:bookmarkStart w:id="548" w:name="_Toc297216209"/>
      <w:bookmarkStart w:id="549" w:name="_Toc312678039"/>
      <w:bookmarkStart w:id="550" w:name="_Toc296503201"/>
      <w:bookmarkStart w:id="551" w:name="_Toc297120501"/>
      <w:r>
        <w:rPr>
          <w:rFonts w:ascii="宋体" w:hAnsi="宋体"/>
          <w:szCs w:val="32"/>
        </w:rPr>
        <w:t>11.1 市场价格波动引起的调整</w:t>
      </w:r>
    </w:p>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14:paraId="4E338081">
      <w:pPr>
        <w:spacing w:line="360" w:lineRule="auto"/>
        <w:ind w:firstLine="420" w:firstLineChars="200"/>
        <w:jc w:val="left"/>
        <w:rPr>
          <w:rFonts w:ascii="宋体" w:hAnsi="宋体"/>
          <w:szCs w:val="32"/>
        </w:rPr>
      </w:pPr>
      <w:r>
        <w:rPr>
          <w:rFonts w:ascii="宋体" w:hAnsi="宋体"/>
          <w:kern w:val="0"/>
          <w:szCs w:val="32"/>
        </w:rPr>
        <w:t>市场价格波动是否调整合同价格的约定：</w:t>
      </w:r>
      <w:r>
        <w:rPr>
          <w:rFonts w:ascii="宋体" w:hAnsi="宋体"/>
          <w:szCs w:val="32"/>
          <w:u w:val="single"/>
        </w:rPr>
        <w:t xml:space="preserve">                 </w:t>
      </w:r>
      <w:r>
        <w:rPr>
          <w:rFonts w:ascii="宋体" w:hAnsi="宋体"/>
          <w:szCs w:val="32"/>
        </w:rPr>
        <w:t>。</w:t>
      </w:r>
    </w:p>
    <w:p w14:paraId="67E394E5">
      <w:pPr>
        <w:spacing w:line="360" w:lineRule="auto"/>
        <w:ind w:firstLine="420" w:firstLineChars="200"/>
        <w:jc w:val="left"/>
        <w:rPr>
          <w:rFonts w:ascii="宋体" w:hAnsi="宋体"/>
          <w:szCs w:val="32"/>
        </w:rPr>
      </w:pPr>
      <w:r>
        <w:rPr>
          <w:rFonts w:ascii="宋体" w:hAnsi="宋体"/>
          <w:szCs w:val="32"/>
        </w:rPr>
        <w:t>因市场价格波动调整合同价格，采用以下第</w:t>
      </w:r>
      <w:r>
        <w:rPr>
          <w:rFonts w:ascii="宋体" w:hAnsi="宋体"/>
          <w:szCs w:val="32"/>
          <w:u w:val="single"/>
        </w:rPr>
        <w:t xml:space="preserve">    </w:t>
      </w:r>
      <w:r>
        <w:rPr>
          <w:rFonts w:ascii="宋体" w:hAnsi="宋体"/>
          <w:szCs w:val="32"/>
        </w:rPr>
        <w:t>种方式对合同价格进行调整：</w:t>
      </w:r>
    </w:p>
    <w:p w14:paraId="60AD1FC2">
      <w:pPr>
        <w:spacing w:line="360" w:lineRule="auto"/>
        <w:ind w:firstLine="420" w:firstLineChars="200"/>
        <w:jc w:val="left"/>
        <w:rPr>
          <w:rFonts w:ascii="宋体" w:hAnsi="宋体"/>
          <w:szCs w:val="32"/>
        </w:rPr>
      </w:pPr>
      <w:r>
        <w:rPr>
          <w:rFonts w:ascii="宋体" w:hAnsi="宋体"/>
          <w:szCs w:val="32"/>
        </w:rPr>
        <w:t>第1种方式：采用价格指数进行价格调整。</w:t>
      </w:r>
    </w:p>
    <w:p w14:paraId="2625EDC6">
      <w:pPr>
        <w:spacing w:line="360" w:lineRule="auto"/>
        <w:ind w:firstLine="420" w:firstLineChars="200"/>
        <w:jc w:val="left"/>
        <w:rPr>
          <w:rFonts w:ascii="宋体" w:hAnsi="宋体"/>
          <w:szCs w:val="32"/>
          <w:u w:val="single"/>
        </w:rPr>
      </w:pPr>
      <w:r>
        <w:rPr>
          <w:rFonts w:ascii="宋体" w:hAnsi="宋体"/>
          <w:szCs w:val="32"/>
        </w:rPr>
        <w:t>关于各可调因子、定值和变值权重，以及基本价格指数及其来源的约定：</w:t>
      </w:r>
      <w:r>
        <w:rPr>
          <w:rFonts w:ascii="宋体" w:hAnsi="宋体"/>
          <w:szCs w:val="32"/>
          <w:u w:val="single"/>
        </w:rPr>
        <w:t xml:space="preserve">               </w:t>
      </w:r>
      <w:r>
        <w:rPr>
          <w:rFonts w:ascii="宋体" w:hAnsi="宋体"/>
          <w:szCs w:val="32"/>
        </w:rPr>
        <w:t xml:space="preserve">；  </w:t>
      </w:r>
    </w:p>
    <w:p w14:paraId="2531AAFD">
      <w:pPr>
        <w:spacing w:line="360" w:lineRule="auto"/>
        <w:ind w:firstLine="420" w:firstLineChars="200"/>
        <w:jc w:val="left"/>
        <w:rPr>
          <w:rFonts w:ascii="宋体" w:hAnsi="宋体"/>
          <w:szCs w:val="32"/>
        </w:rPr>
      </w:pPr>
      <w:r>
        <w:rPr>
          <w:rFonts w:ascii="宋体" w:hAnsi="宋体"/>
          <w:szCs w:val="32"/>
        </w:rPr>
        <w:t>第2种方式：采用造价信息进行价格调整。</w:t>
      </w:r>
    </w:p>
    <w:p w14:paraId="32EC4753">
      <w:pPr>
        <w:spacing w:line="360" w:lineRule="auto"/>
        <w:ind w:firstLine="420" w:firstLineChars="200"/>
        <w:jc w:val="left"/>
        <w:rPr>
          <w:rFonts w:ascii="宋体" w:hAnsi="宋体"/>
          <w:szCs w:val="32"/>
        </w:rPr>
      </w:pPr>
      <w:r>
        <w:rPr>
          <w:rFonts w:ascii="宋体" w:hAnsi="宋体"/>
          <w:szCs w:val="32"/>
        </w:rPr>
        <w:t>（2）关于基准价格的约定：</w:t>
      </w:r>
      <w:r>
        <w:rPr>
          <w:rFonts w:ascii="宋体" w:hAnsi="宋体"/>
          <w:szCs w:val="32"/>
          <w:u w:val="single"/>
        </w:rPr>
        <w:t xml:space="preserve">                         </w:t>
      </w:r>
      <w:r>
        <w:rPr>
          <w:rFonts w:ascii="宋体" w:hAnsi="宋体"/>
          <w:szCs w:val="32"/>
        </w:rPr>
        <w:t>。</w:t>
      </w:r>
    </w:p>
    <w:p w14:paraId="2761F85C">
      <w:pPr>
        <w:spacing w:line="360" w:lineRule="auto"/>
        <w:ind w:firstLine="420" w:firstLineChars="200"/>
        <w:jc w:val="left"/>
        <w:rPr>
          <w:rFonts w:ascii="宋体" w:hAnsi="宋体"/>
          <w:szCs w:val="32"/>
        </w:rPr>
      </w:pPr>
      <w:r>
        <w:rPr>
          <w:rFonts w:ascii="宋体" w:hAnsi="宋体"/>
          <w:szCs w:val="32"/>
        </w:rPr>
        <w:t>专用合同条款①承包人在已标价工程量清单或预算书中载明的材料单价低于基准价格的：专用合同条款合同履行期间材料单价涨幅以基准价格为基础超过</w:t>
      </w:r>
      <w:r>
        <w:rPr>
          <w:rFonts w:ascii="宋体" w:hAnsi="宋体"/>
          <w:szCs w:val="32"/>
          <w:u w:val="single"/>
        </w:rPr>
        <w:t xml:space="preserve">   </w:t>
      </w:r>
      <w:r>
        <w:rPr>
          <w:rFonts w:ascii="宋体" w:hAnsi="宋体"/>
          <w:szCs w:val="32"/>
        </w:rPr>
        <w:t>%时，或材料单价跌幅以已标价工程量清单或预算书中载明材料单价为基础超过</w:t>
      </w:r>
      <w:r>
        <w:rPr>
          <w:rFonts w:ascii="宋体" w:hAnsi="宋体"/>
          <w:szCs w:val="32"/>
          <w:u w:val="single"/>
        </w:rPr>
        <w:t xml:space="preserve">   </w:t>
      </w:r>
      <w:r>
        <w:rPr>
          <w:rFonts w:ascii="宋体" w:hAnsi="宋体"/>
          <w:szCs w:val="32"/>
        </w:rPr>
        <w:t>%时，其超过部分据实调整。</w:t>
      </w:r>
    </w:p>
    <w:p w14:paraId="190F4205">
      <w:pPr>
        <w:spacing w:line="360" w:lineRule="auto"/>
        <w:ind w:firstLine="420" w:firstLineChars="200"/>
        <w:jc w:val="left"/>
        <w:rPr>
          <w:rFonts w:ascii="宋体" w:hAnsi="宋体"/>
          <w:szCs w:val="32"/>
        </w:rPr>
      </w:pPr>
      <w:r>
        <w:rPr>
          <w:rFonts w:ascii="宋体" w:hAnsi="宋体"/>
          <w:szCs w:val="32"/>
        </w:rPr>
        <w:t>②承包人在已标价工程量清单或预算书中载明的材料单价高于基准价格的：专用合同条款合同履行期间材料单价跌幅以基准价格为基础超过</w:t>
      </w:r>
      <w:r>
        <w:rPr>
          <w:rFonts w:ascii="宋体" w:hAnsi="宋体"/>
          <w:szCs w:val="32"/>
          <w:u w:val="single"/>
        </w:rPr>
        <w:t xml:space="preserve">   </w:t>
      </w:r>
      <w:r>
        <w:rPr>
          <w:rFonts w:ascii="宋体" w:hAnsi="宋体"/>
          <w:szCs w:val="32"/>
        </w:rPr>
        <w:t>%时，材料单价涨幅以已标价工程量清单或预算书中载明材料单价为基础超过</w:t>
      </w:r>
      <w:r>
        <w:rPr>
          <w:rFonts w:ascii="宋体" w:hAnsi="宋体"/>
          <w:szCs w:val="32"/>
          <w:u w:val="single"/>
        </w:rPr>
        <w:t xml:space="preserve">   </w:t>
      </w:r>
      <w:r>
        <w:rPr>
          <w:rFonts w:ascii="宋体" w:hAnsi="宋体"/>
          <w:szCs w:val="32"/>
        </w:rPr>
        <w:t>%时，其超过部分据实调整。</w:t>
      </w:r>
    </w:p>
    <w:p w14:paraId="61B7F334">
      <w:pPr>
        <w:spacing w:line="360" w:lineRule="auto"/>
        <w:ind w:firstLine="645"/>
        <w:jc w:val="left"/>
        <w:rPr>
          <w:rFonts w:ascii="宋体" w:hAnsi="宋体"/>
          <w:szCs w:val="32"/>
        </w:rPr>
      </w:pPr>
      <w:r>
        <w:rPr>
          <w:rFonts w:ascii="宋体" w:hAnsi="宋体"/>
          <w:szCs w:val="32"/>
        </w:rPr>
        <w:t>③承包人在已标价工程量清单或预算书中载明的材料单价等于基准单价的：专用合同条款合同履行期间材料单价涨跌幅以基准单价为基础超过±</w:t>
      </w:r>
      <w:r>
        <w:rPr>
          <w:rFonts w:ascii="宋体" w:hAnsi="宋体"/>
          <w:szCs w:val="32"/>
          <w:u w:val="single"/>
        </w:rPr>
        <w:t xml:space="preserve">   </w:t>
      </w:r>
      <w:r>
        <w:rPr>
          <w:rFonts w:ascii="宋体" w:hAnsi="宋体"/>
          <w:szCs w:val="32"/>
        </w:rPr>
        <w:t>%时，其超过部分据实调整。</w:t>
      </w:r>
    </w:p>
    <w:p w14:paraId="6361F364">
      <w:pPr>
        <w:spacing w:line="360" w:lineRule="auto"/>
        <w:ind w:firstLine="645"/>
        <w:jc w:val="left"/>
        <w:rPr>
          <w:rFonts w:ascii="宋体" w:hAnsi="宋体"/>
          <w:szCs w:val="32"/>
        </w:rPr>
      </w:pPr>
      <w:r>
        <w:rPr>
          <w:rFonts w:ascii="宋体" w:hAnsi="宋体"/>
          <w:szCs w:val="32"/>
        </w:rPr>
        <w:t>第3种方式：其他价格调整方式：</w:t>
      </w:r>
      <w:r>
        <w:rPr>
          <w:rFonts w:ascii="宋体" w:hAnsi="宋体"/>
          <w:szCs w:val="32"/>
          <w:u w:val="single"/>
        </w:rPr>
        <w:t xml:space="preserve">                    </w:t>
      </w:r>
      <w:r>
        <w:rPr>
          <w:rFonts w:ascii="宋体" w:hAnsi="宋体"/>
          <w:szCs w:val="32"/>
        </w:rPr>
        <w:t>。</w:t>
      </w:r>
    </w:p>
    <w:bookmarkEnd w:id="439"/>
    <w:bookmarkEnd w:id="440"/>
    <w:bookmarkEnd w:id="441"/>
    <w:bookmarkEnd w:id="442"/>
    <w:bookmarkEnd w:id="443"/>
    <w:bookmarkEnd w:id="444"/>
    <w:p w14:paraId="4A8A907D">
      <w:pPr>
        <w:pStyle w:val="5"/>
        <w:spacing w:before="120" w:after="120"/>
        <w:rPr>
          <w:rFonts w:ascii="宋体" w:hAnsi="宋体"/>
          <w:b w:val="0"/>
          <w:szCs w:val="32"/>
        </w:rPr>
      </w:pPr>
      <w:bookmarkStart w:id="552" w:name="_Toc296346706"/>
      <w:bookmarkStart w:id="553" w:name="_Toc296503205"/>
      <w:bookmarkStart w:id="554" w:name="_Toc292559410"/>
      <w:bookmarkStart w:id="555" w:name="_Toc297048391"/>
      <w:bookmarkStart w:id="556" w:name="_Toc296891245"/>
      <w:bookmarkStart w:id="557" w:name="_Toc292559915"/>
      <w:bookmarkStart w:id="558" w:name="_Toc297120505"/>
      <w:bookmarkStart w:id="559" w:name="_Toc296347204"/>
      <w:bookmarkStart w:id="560" w:name="_Toc296944544"/>
      <w:bookmarkStart w:id="561" w:name="_Toc296891033"/>
      <w:bookmarkStart w:id="562" w:name="_Toc351203644"/>
      <w:bookmarkStart w:id="563" w:name="_Toc312678040"/>
      <w:bookmarkStart w:id="564" w:name="_Toc300935002"/>
      <w:bookmarkStart w:id="565" w:name="_Toc304295579"/>
      <w:bookmarkStart w:id="566" w:name="_Toc297216211"/>
      <w:bookmarkStart w:id="567" w:name="_Toc303539159"/>
      <w:bookmarkStart w:id="568" w:name="_Toc297123552"/>
      <w:r>
        <w:rPr>
          <w:rFonts w:ascii="宋体" w:hAnsi="宋体"/>
          <w:b w:val="0"/>
          <w:szCs w:val="32"/>
        </w:rPr>
        <w:t xml:space="preserve">12. </w:t>
      </w:r>
      <w:bookmarkEnd w:id="552"/>
      <w:bookmarkEnd w:id="553"/>
      <w:bookmarkEnd w:id="554"/>
      <w:bookmarkEnd w:id="555"/>
      <w:bookmarkEnd w:id="556"/>
      <w:bookmarkEnd w:id="557"/>
      <w:bookmarkEnd w:id="558"/>
      <w:bookmarkEnd w:id="559"/>
      <w:bookmarkEnd w:id="560"/>
      <w:bookmarkEnd w:id="561"/>
      <w:r>
        <w:rPr>
          <w:rFonts w:ascii="宋体" w:hAnsi="宋体"/>
          <w:b w:val="0"/>
          <w:szCs w:val="32"/>
        </w:rPr>
        <w:t>合同价格、计量与支付</w:t>
      </w:r>
      <w:bookmarkEnd w:id="562"/>
    </w:p>
    <w:bookmarkEnd w:id="563"/>
    <w:bookmarkEnd w:id="564"/>
    <w:bookmarkEnd w:id="565"/>
    <w:bookmarkEnd w:id="566"/>
    <w:bookmarkEnd w:id="567"/>
    <w:bookmarkEnd w:id="568"/>
    <w:p w14:paraId="45807895">
      <w:pPr>
        <w:spacing w:after="120" w:line="360" w:lineRule="auto"/>
        <w:ind w:firstLine="420" w:firstLineChars="200"/>
        <w:rPr>
          <w:rFonts w:ascii="宋体" w:hAnsi="宋体"/>
          <w:szCs w:val="32"/>
        </w:rPr>
      </w:pPr>
      <w:bookmarkStart w:id="569" w:name="_Toc267251461"/>
      <w:bookmarkStart w:id="570" w:name="_Toc292559411"/>
      <w:bookmarkStart w:id="571" w:name="_Toc292559916"/>
      <w:bookmarkStart w:id="572" w:name="_Toc297120506"/>
      <w:bookmarkStart w:id="573" w:name="_Toc297048392"/>
      <w:bookmarkStart w:id="574" w:name="_Toc296891246"/>
      <w:bookmarkStart w:id="575" w:name="_Toc296891034"/>
      <w:bookmarkStart w:id="576" w:name="_Toc296944545"/>
      <w:bookmarkStart w:id="577" w:name="_Toc296503206"/>
      <w:bookmarkStart w:id="578" w:name="_Toc296347205"/>
      <w:bookmarkStart w:id="579" w:name="_Toc296346707"/>
      <w:bookmarkStart w:id="580" w:name="_Toc300935003"/>
      <w:bookmarkStart w:id="581" w:name="_Toc304295580"/>
      <w:bookmarkStart w:id="582" w:name="_Toc297216212"/>
      <w:bookmarkStart w:id="583" w:name="_Toc297123553"/>
      <w:bookmarkStart w:id="584" w:name="_Toc303539160"/>
      <w:bookmarkStart w:id="585" w:name="_Toc312678041"/>
      <w:r>
        <w:rPr>
          <w:rFonts w:ascii="宋体" w:hAnsi="宋体"/>
          <w:szCs w:val="32"/>
        </w:rPr>
        <w:t>12.1 合</w:t>
      </w:r>
      <w:bookmarkEnd w:id="569"/>
      <w:bookmarkEnd w:id="570"/>
      <w:bookmarkEnd w:id="571"/>
      <w:r>
        <w:rPr>
          <w:rFonts w:ascii="宋体" w:hAnsi="宋体"/>
          <w:szCs w:val="32"/>
        </w:rPr>
        <w:t>同价</w:t>
      </w:r>
      <w:bookmarkEnd w:id="572"/>
      <w:bookmarkEnd w:id="573"/>
      <w:bookmarkEnd w:id="574"/>
      <w:bookmarkEnd w:id="575"/>
      <w:bookmarkEnd w:id="576"/>
      <w:bookmarkEnd w:id="577"/>
      <w:bookmarkEnd w:id="578"/>
      <w:bookmarkEnd w:id="579"/>
      <w:r>
        <w:rPr>
          <w:rFonts w:ascii="宋体" w:hAnsi="宋体"/>
          <w:szCs w:val="32"/>
        </w:rPr>
        <w:t>格形式</w:t>
      </w:r>
    </w:p>
    <w:bookmarkEnd w:id="580"/>
    <w:bookmarkEnd w:id="581"/>
    <w:bookmarkEnd w:id="582"/>
    <w:bookmarkEnd w:id="583"/>
    <w:bookmarkEnd w:id="584"/>
    <w:bookmarkEnd w:id="585"/>
    <w:p w14:paraId="2549BD40">
      <w:pPr>
        <w:spacing w:line="360" w:lineRule="auto"/>
        <w:ind w:firstLine="420" w:firstLineChars="200"/>
        <w:jc w:val="left"/>
        <w:rPr>
          <w:rFonts w:ascii="宋体" w:hAnsi="宋体"/>
          <w:szCs w:val="32"/>
        </w:rPr>
      </w:pPr>
      <w:r>
        <w:rPr>
          <w:rFonts w:ascii="宋体" w:hAnsi="宋体"/>
          <w:szCs w:val="32"/>
        </w:rPr>
        <w:t>1、单价合同。</w:t>
      </w:r>
    </w:p>
    <w:p w14:paraId="1D3423AF">
      <w:pPr>
        <w:spacing w:line="360" w:lineRule="auto"/>
        <w:ind w:firstLine="420" w:firstLineChars="200"/>
        <w:jc w:val="left"/>
        <w:rPr>
          <w:rFonts w:ascii="宋体" w:hAnsi="宋体"/>
          <w:szCs w:val="32"/>
        </w:rPr>
      </w:pPr>
      <w:r>
        <w:rPr>
          <w:rFonts w:ascii="宋体" w:hAnsi="宋体"/>
          <w:szCs w:val="32"/>
        </w:rPr>
        <w:t>综合单价包含的风险范围：</w:t>
      </w:r>
      <w:r>
        <w:rPr>
          <w:rFonts w:ascii="宋体" w:hAnsi="宋体"/>
          <w:szCs w:val="21"/>
          <w:u w:val="single"/>
        </w:rPr>
        <w:t xml:space="preserve">  a: 施工方案措施风险；b: 由承包方原因引起的开工日期调整;c:由承包方原因引起地方矛盾引起的窝工、停工风险</w:t>
      </w:r>
      <w:r>
        <w:rPr>
          <w:rFonts w:ascii="宋体" w:hAnsi="宋体"/>
          <w:szCs w:val="32"/>
        </w:rPr>
        <w:t>。</w:t>
      </w:r>
    </w:p>
    <w:p w14:paraId="07D33478">
      <w:pPr>
        <w:spacing w:line="360" w:lineRule="auto"/>
        <w:ind w:firstLine="420" w:firstLineChars="200"/>
        <w:jc w:val="left"/>
        <w:rPr>
          <w:rFonts w:ascii="宋体" w:hAnsi="宋体"/>
          <w:szCs w:val="32"/>
        </w:rPr>
      </w:pPr>
      <w:r>
        <w:rPr>
          <w:rFonts w:ascii="宋体" w:hAnsi="宋体"/>
          <w:szCs w:val="32"/>
        </w:rPr>
        <w:t>风险费用的计算方法：</w:t>
      </w:r>
      <w:r>
        <w:rPr>
          <w:rFonts w:ascii="宋体" w:hAnsi="宋体"/>
          <w:szCs w:val="21"/>
          <w:u w:val="single"/>
        </w:rPr>
        <w:t>　承包人投标时充分考虑风险范围并计算风险费用计入投标报价，工程实施条件和工程实施环境未发生《</w:t>
      </w:r>
      <w:r>
        <w:rPr>
          <w:rFonts w:hint="eastAsia" w:ascii="宋体" w:hAnsi="宋体"/>
          <w:szCs w:val="21"/>
          <w:u w:val="single"/>
          <w:lang w:eastAsia="zh-CN"/>
        </w:rPr>
        <w:t>建设工程工程量清单计价标准</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GB</w:t>
      </w:r>
      <w:r>
        <w:rPr>
          <w:rFonts w:hint="eastAsia" w:ascii="宋体" w:hAnsi="宋体"/>
          <w:szCs w:val="21"/>
          <w:u w:val="single"/>
          <w:lang w:val="en-US" w:eastAsia="zh-CN"/>
        </w:rPr>
        <w:t>/T</w:t>
      </w:r>
      <w:r>
        <w:rPr>
          <w:rFonts w:ascii="宋体" w:hAnsi="宋体"/>
          <w:szCs w:val="21"/>
          <w:u w:val="single"/>
        </w:rPr>
        <w:t>50500-20</w:t>
      </w:r>
      <w:r>
        <w:rPr>
          <w:rFonts w:hint="eastAsia" w:ascii="宋体" w:hAnsi="宋体"/>
          <w:szCs w:val="21"/>
          <w:u w:val="single"/>
          <w:lang w:val="en-US" w:eastAsia="zh-CN"/>
        </w:rPr>
        <w:t>24</w:t>
      </w:r>
      <w:r>
        <w:rPr>
          <w:rFonts w:ascii="宋体" w:hAnsi="宋体"/>
          <w:szCs w:val="21"/>
          <w:u w:val="single"/>
        </w:rPr>
        <w:t>中“3.</w:t>
      </w:r>
      <w:r>
        <w:rPr>
          <w:rFonts w:hint="eastAsia" w:ascii="宋体" w:hAnsi="宋体"/>
          <w:szCs w:val="21"/>
          <w:u w:val="single"/>
          <w:lang w:val="en-US" w:eastAsia="zh-CN"/>
        </w:rPr>
        <w:t>3</w:t>
      </w:r>
      <w:r>
        <w:rPr>
          <w:rFonts w:ascii="宋体" w:hAnsi="宋体"/>
          <w:szCs w:val="21"/>
          <w:u w:val="single"/>
        </w:rPr>
        <w:t xml:space="preserve">.2”条款规定时，中标后不作调整   </w:t>
      </w:r>
      <w:r>
        <w:rPr>
          <w:rFonts w:ascii="宋体" w:hAnsi="宋体"/>
          <w:szCs w:val="32"/>
        </w:rPr>
        <w:t>。</w:t>
      </w:r>
    </w:p>
    <w:p w14:paraId="1BADAF85">
      <w:pPr>
        <w:spacing w:line="360" w:lineRule="auto"/>
        <w:ind w:firstLine="420" w:firstLineChars="200"/>
        <w:jc w:val="left"/>
        <w:rPr>
          <w:rFonts w:ascii="宋体" w:hAnsi="宋体"/>
          <w:szCs w:val="21"/>
          <w:u w:val="single"/>
        </w:rPr>
      </w:pPr>
      <w:r>
        <w:rPr>
          <w:rFonts w:ascii="宋体" w:hAnsi="宋体"/>
          <w:szCs w:val="32"/>
        </w:rPr>
        <w:t>风险范围以外合同价格的调整方法：</w:t>
      </w:r>
      <w:r>
        <w:rPr>
          <w:rFonts w:ascii="宋体" w:hAnsi="宋体"/>
          <w:szCs w:val="21"/>
        </w:rPr>
        <w:t>a</w:t>
      </w:r>
      <w:r>
        <w:rPr>
          <w:rFonts w:ascii="宋体" w:hAnsi="宋体"/>
          <w:szCs w:val="21"/>
          <w:u w:val="single"/>
        </w:rPr>
        <w:t>按《</w:t>
      </w:r>
      <w:r>
        <w:rPr>
          <w:rFonts w:hint="eastAsia" w:ascii="宋体" w:hAnsi="宋体"/>
          <w:szCs w:val="21"/>
          <w:u w:val="single"/>
          <w:lang w:eastAsia="zh-CN"/>
        </w:rPr>
        <w:t>建设工程工程量清单计价标准</w:t>
      </w:r>
      <w:r>
        <w:rPr>
          <w:rFonts w:ascii="宋体" w:hAnsi="宋体"/>
          <w:szCs w:val="21"/>
          <w:u w:val="single"/>
        </w:rPr>
        <w:t>》GB</w:t>
      </w:r>
      <w:r>
        <w:rPr>
          <w:rFonts w:hint="eastAsia" w:ascii="宋体" w:hAnsi="宋体"/>
          <w:szCs w:val="21"/>
          <w:u w:val="single"/>
          <w:lang w:val="en-US" w:eastAsia="zh-CN"/>
        </w:rPr>
        <w:t>/T</w:t>
      </w:r>
      <w:r>
        <w:rPr>
          <w:rFonts w:ascii="宋体" w:hAnsi="宋体"/>
          <w:szCs w:val="21"/>
          <w:u w:val="single"/>
        </w:rPr>
        <w:t>50500-20</w:t>
      </w:r>
      <w:r>
        <w:rPr>
          <w:rFonts w:hint="eastAsia" w:ascii="宋体" w:hAnsi="宋体"/>
          <w:szCs w:val="21"/>
          <w:u w:val="single"/>
          <w:lang w:val="en-US" w:eastAsia="zh-CN"/>
        </w:rPr>
        <w:t>24</w:t>
      </w:r>
      <w:r>
        <w:rPr>
          <w:rFonts w:ascii="宋体" w:hAnsi="宋体"/>
          <w:szCs w:val="21"/>
          <w:u w:val="single"/>
        </w:rPr>
        <w:t>中</w:t>
      </w:r>
      <w:r>
        <w:rPr>
          <w:rFonts w:hint="eastAsia" w:ascii="宋体" w:hAnsi="宋体"/>
          <w:szCs w:val="21"/>
          <w:u w:val="single"/>
          <w:lang w:val="en-US" w:eastAsia="zh-CN"/>
        </w:rPr>
        <w:t>8.9</w:t>
      </w:r>
      <w:r>
        <w:rPr>
          <w:rFonts w:ascii="宋体" w:hAnsi="宋体"/>
          <w:szCs w:val="21"/>
          <w:u w:val="single"/>
        </w:rPr>
        <w:t>条款执行。</w:t>
      </w:r>
    </w:p>
    <w:p w14:paraId="764E2005">
      <w:pPr>
        <w:spacing w:line="400" w:lineRule="exact"/>
        <w:ind w:firstLine="420" w:firstLineChars="200"/>
        <w:jc w:val="left"/>
        <w:rPr>
          <w:rFonts w:ascii="宋体" w:hAnsi="宋体"/>
          <w:szCs w:val="21"/>
        </w:rPr>
      </w:pPr>
      <w:r>
        <w:rPr>
          <w:rFonts w:ascii="宋体" w:hAnsi="宋体"/>
          <w:szCs w:val="21"/>
          <w:u w:val="single"/>
        </w:rPr>
        <w:t>结算时如发现投标时有严重不平衡报价的，结算调整执行澄建工（2009）5号文中关于不平衡报价的结算调整规定</w:t>
      </w:r>
      <w:r>
        <w:rPr>
          <w:rFonts w:ascii="宋体" w:hAnsi="宋体"/>
          <w:szCs w:val="21"/>
        </w:rPr>
        <w:t>。</w:t>
      </w:r>
    </w:p>
    <w:p w14:paraId="1C1E3F3C">
      <w:pPr>
        <w:spacing w:line="360" w:lineRule="auto"/>
        <w:ind w:firstLine="420" w:firstLineChars="200"/>
        <w:jc w:val="left"/>
        <w:rPr>
          <w:rFonts w:ascii="宋体" w:hAnsi="宋体"/>
          <w:szCs w:val="32"/>
        </w:rPr>
      </w:pPr>
      <w:r>
        <w:rPr>
          <w:rFonts w:ascii="宋体" w:hAnsi="宋体"/>
          <w:szCs w:val="32"/>
        </w:rPr>
        <w:t>2、总价合同。</w:t>
      </w:r>
    </w:p>
    <w:p w14:paraId="74EBCC01">
      <w:pPr>
        <w:spacing w:line="360" w:lineRule="auto"/>
        <w:ind w:firstLine="420" w:firstLineChars="200"/>
        <w:jc w:val="left"/>
        <w:rPr>
          <w:rFonts w:ascii="宋体" w:hAnsi="宋体"/>
          <w:szCs w:val="32"/>
        </w:rPr>
      </w:pPr>
      <w:r>
        <w:rPr>
          <w:rFonts w:ascii="宋体" w:hAnsi="宋体"/>
          <w:szCs w:val="32"/>
        </w:rPr>
        <w:t>总价包含的风险范围：</w:t>
      </w:r>
      <w:r>
        <w:rPr>
          <w:rFonts w:ascii="宋体" w:hAnsi="宋体"/>
          <w:szCs w:val="32"/>
          <w:u w:val="single"/>
        </w:rPr>
        <w:t xml:space="preserve">                                 </w:t>
      </w:r>
      <w:r>
        <w:rPr>
          <w:rFonts w:ascii="宋体" w:hAnsi="宋体"/>
          <w:szCs w:val="32"/>
        </w:rPr>
        <w:t>。</w:t>
      </w:r>
    </w:p>
    <w:p w14:paraId="5F12C4E6">
      <w:pPr>
        <w:spacing w:line="360" w:lineRule="auto"/>
        <w:ind w:firstLine="420" w:firstLineChars="200"/>
        <w:jc w:val="left"/>
        <w:rPr>
          <w:rFonts w:ascii="宋体" w:hAnsi="宋体"/>
          <w:szCs w:val="32"/>
        </w:rPr>
      </w:pPr>
      <w:r>
        <w:rPr>
          <w:rFonts w:ascii="宋体" w:hAnsi="宋体"/>
          <w:szCs w:val="32"/>
        </w:rPr>
        <w:t>风险费用的计算方法：</w:t>
      </w:r>
      <w:r>
        <w:rPr>
          <w:rFonts w:ascii="宋体" w:hAnsi="宋体"/>
          <w:szCs w:val="32"/>
          <w:u w:val="single"/>
        </w:rPr>
        <w:t xml:space="preserve">                                 </w:t>
      </w:r>
      <w:r>
        <w:rPr>
          <w:rFonts w:ascii="宋体" w:hAnsi="宋体"/>
          <w:szCs w:val="32"/>
        </w:rPr>
        <w:t>。</w:t>
      </w:r>
    </w:p>
    <w:p w14:paraId="665131FD">
      <w:pPr>
        <w:spacing w:line="360" w:lineRule="auto"/>
        <w:ind w:firstLine="420" w:firstLineChars="200"/>
        <w:jc w:val="left"/>
        <w:rPr>
          <w:rFonts w:ascii="宋体" w:hAnsi="宋体"/>
          <w:szCs w:val="32"/>
        </w:rPr>
      </w:pPr>
      <w:r>
        <w:rPr>
          <w:rFonts w:ascii="宋体" w:hAnsi="宋体"/>
          <w:szCs w:val="32"/>
        </w:rPr>
        <w:t>风险范围以外合同价格的调整方法：</w:t>
      </w:r>
      <w:r>
        <w:rPr>
          <w:rFonts w:ascii="宋体" w:hAnsi="宋体"/>
          <w:szCs w:val="32"/>
          <w:u w:val="single"/>
        </w:rPr>
        <w:t xml:space="preserve">                     </w:t>
      </w:r>
      <w:r>
        <w:rPr>
          <w:rFonts w:ascii="宋体" w:hAnsi="宋体"/>
          <w:szCs w:val="32"/>
        </w:rPr>
        <w:t>。</w:t>
      </w:r>
    </w:p>
    <w:p w14:paraId="34A058D1">
      <w:pPr>
        <w:spacing w:line="360" w:lineRule="auto"/>
        <w:ind w:firstLine="420" w:firstLineChars="200"/>
        <w:jc w:val="left"/>
        <w:rPr>
          <w:rFonts w:ascii="宋体" w:hAnsi="宋体"/>
          <w:szCs w:val="32"/>
        </w:rPr>
      </w:pPr>
      <w:r>
        <w:rPr>
          <w:rFonts w:ascii="宋体" w:hAnsi="宋体"/>
          <w:szCs w:val="32"/>
        </w:rPr>
        <w:t>3、其他价格方式：</w:t>
      </w:r>
      <w:r>
        <w:rPr>
          <w:rFonts w:ascii="宋体" w:hAnsi="宋体"/>
          <w:szCs w:val="32"/>
          <w:u w:val="single"/>
        </w:rPr>
        <w:t xml:space="preserve">                                    </w:t>
      </w:r>
      <w:r>
        <w:rPr>
          <w:rFonts w:ascii="宋体" w:hAnsi="宋体"/>
          <w:szCs w:val="32"/>
        </w:rPr>
        <w:t>。</w:t>
      </w:r>
    </w:p>
    <w:p w14:paraId="62B5EC14">
      <w:pPr>
        <w:spacing w:after="120" w:line="360" w:lineRule="auto"/>
        <w:ind w:firstLine="420" w:firstLineChars="200"/>
        <w:rPr>
          <w:rFonts w:ascii="宋体" w:hAnsi="宋体"/>
          <w:szCs w:val="32"/>
        </w:rPr>
      </w:pPr>
      <w:bookmarkStart w:id="586" w:name="_Toc300935004"/>
      <w:bookmarkStart w:id="587" w:name="_Toc303539161"/>
      <w:bookmarkStart w:id="588" w:name="_Toc297216213"/>
      <w:bookmarkStart w:id="589" w:name="_Toc297123554"/>
      <w:bookmarkStart w:id="590" w:name="_Toc312678042"/>
      <w:bookmarkStart w:id="591" w:name="_Toc304295581"/>
      <w:bookmarkStart w:id="592" w:name="_Toc297120507"/>
      <w:bookmarkStart w:id="593" w:name="_Toc296891035"/>
      <w:bookmarkStart w:id="594" w:name="_Toc296891247"/>
      <w:bookmarkStart w:id="595" w:name="_Toc296503207"/>
      <w:bookmarkStart w:id="596" w:name="_Toc292559917"/>
      <w:bookmarkStart w:id="597" w:name="_Toc296346708"/>
      <w:bookmarkStart w:id="598" w:name="_Toc296944546"/>
      <w:bookmarkStart w:id="599" w:name="_Toc292559412"/>
      <w:bookmarkStart w:id="600" w:name="_Toc297048393"/>
      <w:bookmarkStart w:id="601" w:name="_Toc296347206"/>
      <w:r>
        <w:rPr>
          <w:rFonts w:ascii="宋体" w:hAnsi="宋体"/>
          <w:szCs w:val="32"/>
        </w:rPr>
        <w:t>12.2 预付款</w:t>
      </w:r>
    </w:p>
    <w:bookmarkEnd w:id="586"/>
    <w:bookmarkEnd w:id="587"/>
    <w:bookmarkEnd w:id="588"/>
    <w:bookmarkEnd w:id="589"/>
    <w:bookmarkEnd w:id="590"/>
    <w:bookmarkEnd w:id="591"/>
    <w:p w14:paraId="20448E86">
      <w:pPr>
        <w:spacing w:line="360" w:lineRule="auto"/>
        <w:ind w:firstLine="420" w:firstLineChars="200"/>
        <w:jc w:val="left"/>
        <w:rPr>
          <w:rFonts w:ascii="宋体" w:hAnsi="宋体"/>
          <w:szCs w:val="32"/>
        </w:rPr>
      </w:pPr>
      <w:r>
        <w:rPr>
          <w:rFonts w:ascii="宋体" w:hAnsi="宋体"/>
          <w:szCs w:val="32"/>
        </w:rPr>
        <w:t>12.2.1 预付款的支付</w:t>
      </w:r>
    </w:p>
    <w:p w14:paraId="67860422">
      <w:pPr>
        <w:spacing w:line="360" w:lineRule="auto"/>
        <w:ind w:firstLine="420" w:firstLineChars="200"/>
        <w:jc w:val="left"/>
        <w:rPr>
          <w:rFonts w:ascii="宋体" w:hAnsi="宋体"/>
          <w:szCs w:val="32"/>
        </w:rPr>
      </w:pPr>
      <w:r>
        <w:rPr>
          <w:rFonts w:ascii="宋体" w:hAnsi="宋体"/>
          <w:szCs w:val="32"/>
        </w:rPr>
        <w:t>预付款支付比例或金额：</w:t>
      </w:r>
      <w:r>
        <w:rPr>
          <w:rFonts w:hint="eastAsia" w:ascii="宋体" w:hAnsi="宋体"/>
          <w:szCs w:val="32"/>
          <w:u w:val="single"/>
        </w:rPr>
        <w:t xml:space="preserve"> </w:t>
      </w:r>
      <w:r>
        <w:rPr>
          <w:rFonts w:ascii="宋体" w:hAnsi="宋体"/>
          <w:szCs w:val="21"/>
          <w:u w:val="single"/>
        </w:rPr>
        <w:t xml:space="preserve">/ </w:t>
      </w:r>
      <w:r>
        <w:rPr>
          <w:rFonts w:ascii="宋体" w:hAnsi="宋体"/>
          <w:szCs w:val="32"/>
        </w:rPr>
        <w:t>。</w:t>
      </w:r>
    </w:p>
    <w:p w14:paraId="064AFFD8">
      <w:pPr>
        <w:spacing w:line="360" w:lineRule="auto"/>
        <w:ind w:firstLine="420" w:firstLineChars="200"/>
        <w:jc w:val="left"/>
        <w:rPr>
          <w:rFonts w:ascii="宋体" w:hAnsi="宋体"/>
          <w:szCs w:val="32"/>
        </w:rPr>
      </w:pPr>
      <w:r>
        <w:rPr>
          <w:rFonts w:ascii="宋体" w:hAnsi="宋体"/>
          <w:szCs w:val="32"/>
        </w:rPr>
        <w:t>预付款支付期限：</w:t>
      </w:r>
      <w:r>
        <w:rPr>
          <w:rFonts w:hint="eastAsia" w:ascii="宋体" w:hAnsi="宋体"/>
          <w:szCs w:val="32"/>
          <w:u w:val="single"/>
        </w:rPr>
        <w:t xml:space="preserve"> </w:t>
      </w:r>
      <w:r>
        <w:rPr>
          <w:rFonts w:ascii="宋体" w:hAnsi="宋体"/>
          <w:kern w:val="0"/>
          <w:szCs w:val="21"/>
          <w:u w:val="single"/>
        </w:rPr>
        <w:t>/</w:t>
      </w:r>
      <w:r>
        <w:rPr>
          <w:rFonts w:hint="eastAsia" w:ascii="宋体" w:hAnsi="宋体"/>
          <w:kern w:val="0"/>
          <w:szCs w:val="21"/>
          <w:u w:val="single"/>
        </w:rPr>
        <w:t xml:space="preserve"> </w:t>
      </w:r>
      <w:r>
        <w:rPr>
          <w:rFonts w:ascii="宋体" w:hAnsi="宋体"/>
          <w:szCs w:val="32"/>
        </w:rPr>
        <w:t>。</w:t>
      </w:r>
    </w:p>
    <w:p w14:paraId="55DEE850">
      <w:pPr>
        <w:spacing w:line="360" w:lineRule="auto"/>
        <w:ind w:firstLine="420" w:firstLineChars="200"/>
        <w:jc w:val="left"/>
        <w:rPr>
          <w:rFonts w:ascii="宋体" w:hAnsi="宋体"/>
          <w:szCs w:val="32"/>
        </w:rPr>
      </w:pPr>
      <w:r>
        <w:rPr>
          <w:rFonts w:ascii="宋体" w:hAnsi="宋体"/>
          <w:szCs w:val="32"/>
        </w:rPr>
        <w:t>预付款扣回的方式：</w:t>
      </w:r>
      <w:r>
        <w:rPr>
          <w:rFonts w:ascii="宋体" w:hAnsi="宋体"/>
          <w:szCs w:val="32"/>
          <w:u w:val="single"/>
        </w:rPr>
        <w:t xml:space="preserve">                                    </w:t>
      </w:r>
      <w:r>
        <w:rPr>
          <w:rFonts w:ascii="宋体" w:hAnsi="宋体"/>
          <w:szCs w:val="32"/>
        </w:rPr>
        <w:t>。</w:t>
      </w:r>
    </w:p>
    <w:p w14:paraId="102F3194">
      <w:pPr>
        <w:spacing w:line="360" w:lineRule="auto"/>
        <w:ind w:firstLine="420" w:firstLineChars="200"/>
        <w:jc w:val="left"/>
        <w:rPr>
          <w:rFonts w:ascii="宋体" w:hAnsi="宋体"/>
          <w:szCs w:val="32"/>
        </w:rPr>
      </w:pPr>
      <w:r>
        <w:rPr>
          <w:rFonts w:ascii="宋体" w:hAnsi="宋体"/>
          <w:szCs w:val="32"/>
        </w:rPr>
        <w:t>12.2.2 预付款担保</w:t>
      </w:r>
    </w:p>
    <w:p w14:paraId="54A72286">
      <w:pPr>
        <w:spacing w:line="360" w:lineRule="auto"/>
        <w:ind w:firstLine="420" w:firstLineChars="200"/>
        <w:jc w:val="left"/>
        <w:rPr>
          <w:rFonts w:ascii="宋体" w:hAnsi="宋体"/>
          <w:szCs w:val="32"/>
        </w:rPr>
      </w:pPr>
      <w:r>
        <w:rPr>
          <w:rFonts w:ascii="宋体" w:hAnsi="宋体"/>
          <w:szCs w:val="32"/>
        </w:rPr>
        <w:t>承包人提交预付款担保的期限：</w:t>
      </w:r>
      <w:r>
        <w:rPr>
          <w:rFonts w:ascii="宋体" w:hAnsi="宋体"/>
          <w:szCs w:val="32"/>
          <w:u w:val="single"/>
        </w:rPr>
        <w:t xml:space="preserve">                          </w:t>
      </w:r>
      <w:r>
        <w:rPr>
          <w:rFonts w:ascii="宋体" w:hAnsi="宋体"/>
          <w:szCs w:val="32"/>
        </w:rPr>
        <w:t>。</w:t>
      </w:r>
    </w:p>
    <w:p w14:paraId="3F43D885">
      <w:pPr>
        <w:spacing w:line="360" w:lineRule="auto"/>
        <w:ind w:firstLine="420" w:firstLineChars="200"/>
        <w:jc w:val="left"/>
        <w:rPr>
          <w:rFonts w:ascii="宋体" w:hAnsi="宋体"/>
          <w:szCs w:val="32"/>
        </w:rPr>
      </w:pPr>
      <w:r>
        <w:rPr>
          <w:rFonts w:ascii="宋体" w:hAnsi="宋体"/>
          <w:szCs w:val="32"/>
        </w:rPr>
        <w:t>预付款担保的形式为：</w:t>
      </w:r>
      <w:r>
        <w:rPr>
          <w:rFonts w:ascii="宋体" w:hAnsi="宋体"/>
          <w:szCs w:val="32"/>
          <w:u w:val="single"/>
        </w:rPr>
        <w:t xml:space="preserve">                                  </w:t>
      </w:r>
      <w:r>
        <w:rPr>
          <w:rFonts w:ascii="宋体" w:hAnsi="宋体"/>
          <w:szCs w:val="32"/>
        </w:rPr>
        <w:t>。</w:t>
      </w:r>
    </w:p>
    <w:bookmarkEnd w:id="592"/>
    <w:bookmarkEnd w:id="593"/>
    <w:bookmarkEnd w:id="594"/>
    <w:bookmarkEnd w:id="595"/>
    <w:bookmarkEnd w:id="596"/>
    <w:bookmarkEnd w:id="597"/>
    <w:bookmarkEnd w:id="598"/>
    <w:bookmarkEnd w:id="599"/>
    <w:bookmarkEnd w:id="600"/>
    <w:bookmarkEnd w:id="601"/>
    <w:p w14:paraId="271F8967">
      <w:pPr>
        <w:spacing w:after="120" w:line="360" w:lineRule="auto"/>
        <w:ind w:firstLine="420" w:firstLineChars="200"/>
        <w:rPr>
          <w:rFonts w:ascii="宋体" w:hAnsi="宋体"/>
          <w:szCs w:val="32"/>
        </w:rPr>
      </w:pPr>
      <w:r>
        <w:rPr>
          <w:rFonts w:ascii="宋体" w:hAnsi="宋体"/>
          <w:szCs w:val="32"/>
        </w:rPr>
        <w:t>12.3 计量</w:t>
      </w:r>
    </w:p>
    <w:p w14:paraId="29F73E29">
      <w:pPr>
        <w:spacing w:line="360" w:lineRule="auto"/>
        <w:ind w:firstLine="420" w:firstLineChars="200"/>
        <w:jc w:val="left"/>
        <w:rPr>
          <w:rFonts w:ascii="宋体" w:hAnsi="宋体"/>
          <w:szCs w:val="32"/>
        </w:rPr>
      </w:pPr>
      <w:r>
        <w:rPr>
          <w:rFonts w:ascii="宋体" w:hAnsi="宋体"/>
          <w:szCs w:val="32"/>
        </w:rPr>
        <w:t>12.3.1 计量原则</w:t>
      </w:r>
    </w:p>
    <w:p w14:paraId="7FFF4AB9">
      <w:pPr>
        <w:spacing w:line="360" w:lineRule="auto"/>
        <w:ind w:firstLine="420" w:firstLineChars="200"/>
        <w:jc w:val="left"/>
        <w:rPr>
          <w:rFonts w:ascii="宋体" w:hAnsi="宋体"/>
          <w:szCs w:val="32"/>
        </w:rPr>
      </w:pPr>
      <w:r>
        <w:rPr>
          <w:rFonts w:ascii="宋体" w:hAnsi="宋体"/>
          <w:szCs w:val="32"/>
        </w:rPr>
        <w:t>工程量计算规则：</w:t>
      </w:r>
      <w:r>
        <w:rPr>
          <w:rFonts w:ascii="宋体" w:hAnsi="宋体"/>
          <w:szCs w:val="21"/>
          <w:u w:val="single"/>
        </w:rPr>
        <w:t>GB50500-20</w:t>
      </w:r>
      <w:r>
        <w:rPr>
          <w:rFonts w:hint="eastAsia" w:ascii="宋体" w:hAnsi="宋体"/>
          <w:szCs w:val="21"/>
          <w:u w:val="single"/>
          <w:lang w:val="en-US" w:eastAsia="zh-CN"/>
        </w:rPr>
        <w:t>24</w:t>
      </w:r>
      <w:r>
        <w:rPr>
          <w:rFonts w:ascii="宋体" w:hAnsi="宋体"/>
          <w:szCs w:val="21"/>
          <w:u w:val="single"/>
        </w:rPr>
        <w:t>《建设工程工程量清单计价</w:t>
      </w:r>
      <w:r>
        <w:rPr>
          <w:rFonts w:hint="eastAsia" w:ascii="宋体" w:hAnsi="宋体"/>
          <w:szCs w:val="21"/>
          <w:u w:val="single"/>
          <w:lang w:eastAsia="zh-CN"/>
        </w:rPr>
        <w:t>标准</w:t>
      </w:r>
      <w:r>
        <w:rPr>
          <w:rFonts w:ascii="宋体" w:hAnsi="宋体"/>
          <w:szCs w:val="21"/>
          <w:u w:val="single"/>
        </w:rPr>
        <w:t>》、GB50854-20</w:t>
      </w:r>
      <w:r>
        <w:rPr>
          <w:rFonts w:hint="eastAsia" w:ascii="宋体" w:hAnsi="宋体"/>
          <w:szCs w:val="21"/>
          <w:u w:val="single"/>
          <w:lang w:val="en-US" w:eastAsia="zh-CN"/>
        </w:rPr>
        <w:t>24</w:t>
      </w:r>
      <w:r>
        <w:rPr>
          <w:rFonts w:ascii="宋体" w:hAnsi="宋体"/>
          <w:szCs w:val="21"/>
          <w:u w:val="single"/>
        </w:rPr>
        <w:t>《房屋建筑与装饰工程工程量计算</w:t>
      </w:r>
      <w:r>
        <w:rPr>
          <w:rFonts w:hint="eastAsia" w:ascii="宋体" w:hAnsi="宋体"/>
          <w:szCs w:val="21"/>
          <w:u w:val="single"/>
          <w:lang w:eastAsia="zh-CN"/>
        </w:rPr>
        <w:t>标准</w:t>
      </w:r>
      <w:r>
        <w:rPr>
          <w:rFonts w:ascii="宋体" w:hAnsi="宋体"/>
          <w:szCs w:val="21"/>
          <w:u w:val="single"/>
        </w:rPr>
        <w:t>》、GB50856-20</w:t>
      </w:r>
      <w:r>
        <w:rPr>
          <w:rFonts w:hint="eastAsia" w:ascii="宋体" w:hAnsi="宋体"/>
          <w:szCs w:val="21"/>
          <w:u w:val="single"/>
          <w:lang w:val="en-US" w:eastAsia="zh-CN"/>
        </w:rPr>
        <w:t>24</w:t>
      </w:r>
      <w:r>
        <w:rPr>
          <w:rFonts w:ascii="宋体" w:hAnsi="宋体"/>
          <w:szCs w:val="21"/>
          <w:u w:val="single"/>
        </w:rPr>
        <w:t>《通用安装工程工程量计算</w:t>
      </w:r>
      <w:r>
        <w:rPr>
          <w:rFonts w:hint="eastAsia" w:ascii="宋体" w:hAnsi="宋体"/>
          <w:szCs w:val="21"/>
          <w:u w:val="single"/>
          <w:lang w:eastAsia="zh-CN"/>
        </w:rPr>
        <w:t>标准</w:t>
      </w:r>
      <w:r>
        <w:rPr>
          <w:rFonts w:ascii="宋体" w:hAnsi="宋体"/>
          <w:szCs w:val="21"/>
          <w:u w:val="single"/>
        </w:rPr>
        <w:t>》</w:t>
      </w:r>
      <w:r>
        <w:rPr>
          <w:rFonts w:ascii="宋体" w:hAnsi="宋体"/>
          <w:szCs w:val="32"/>
        </w:rPr>
        <w:t>。</w:t>
      </w:r>
    </w:p>
    <w:p w14:paraId="63200E57">
      <w:pPr>
        <w:spacing w:line="360" w:lineRule="auto"/>
        <w:ind w:firstLine="420" w:firstLineChars="200"/>
        <w:jc w:val="left"/>
        <w:rPr>
          <w:rFonts w:ascii="宋体" w:hAnsi="宋体"/>
          <w:szCs w:val="32"/>
        </w:rPr>
      </w:pPr>
      <w:r>
        <w:rPr>
          <w:rFonts w:ascii="宋体" w:hAnsi="宋体"/>
          <w:szCs w:val="32"/>
        </w:rPr>
        <w:t>12.3.2 计量周期</w:t>
      </w:r>
    </w:p>
    <w:p w14:paraId="79928545">
      <w:pPr>
        <w:spacing w:line="360" w:lineRule="auto"/>
        <w:ind w:firstLine="420" w:firstLineChars="200"/>
        <w:jc w:val="left"/>
        <w:rPr>
          <w:rFonts w:ascii="宋体" w:hAnsi="宋体"/>
          <w:szCs w:val="32"/>
        </w:rPr>
      </w:pPr>
      <w:r>
        <w:rPr>
          <w:rFonts w:ascii="宋体" w:hAnsi="宋体"/>
          <w:szCs w:val="32"/>
        </w:rPr>
        <w:t>关于计量周期的约定：</w:t>
      </w:r>
      <w:r>
        <w:rPr>
          <w:rFonts w:ascii="宋体" w:hAnsi="宋体"/>
          <w:szCs w:val="32"/>
          <w:u w:val="single"/>
        </w:rPr>
        <w:t xml:space="preserve">                                  </w:t>
      </w:r>
      <w:r>
        <w:rPr>
          <w:rFonts w:ascii="宋体" w:hAnsi="宋体"/>
          <w:szCs w:val="32"/>
        </w:rPr>
        <w:t>。</w:t>
      </w:r>
    </w:p>
    <w:p w14:paraId="5FE8482C">
      <w:pPr>
        <w:spacing w:line="360" w:lineRule="auto"/>
        <w:ind w:firstLine="420" w:firstLineChars="200"/>
        <w:jc w:val="left"/>
        <w:rPr>
          <w:rFonts w:ascii="宋体" w:hAnsi="宋体"/>
          <w:szCs w:val="32"/>
        </w:rPr>
      </w:pPr>
      <w:r>
        <w:rPr>
          <w:rFonts w:ascii="宋体" w:hAnsi="宋体"/>
          <w:szCs w:val="32"/>
        </w:rPr>
        <w:t>12.3.3 单价合同的计量</w:t>
      </w:r>
    </w:p>
    <w:p w14:paraId="2E9B6E9F">
      <w:pPr>
        <w:spacing w:line="360" w:lineRule="auto"/>
        <w:ind w:firstLine="420" w:firstLineChars="200"/>
        <w:jc w:val="left"/>
        <w:rPr>
          <w:rFonts w:ascii="宋体" w:hAnsi="宋体"/>
          <w:szCs w:val="32"/>
        </w:rPr>
      </w:pPr>
      <w:r>
        <w:rPr>
          <w:rFonts w:ascii="宋体" w:hAnsi="宋体"/>
          <w:szCs w:val="32"/>
        </w:rPr>
        <w:t>关于单价合同计量的约定：</w:t>
      </w:r>
      <w:r>
        <w:rPr>
          <w:rFonts w:ascii="宋体" w:hAnsi="宋体"/>
          <w:szCs w:val="32"/>
          <w:u w:val="single"/>
        </w:rPr>
        <w:t xml:space="preserve">                              </w:t>
      </w:r>
      <w:r>
        <w:rPr>
          <w:rFonts w:ascii="宋体" w:hAnsi="宋体"/>
          <w:szCs w:val="32"/>
        </w:rPr>
        <w:t>。</w:t>
      </w:r>
    </w:p>
    <w:p w14:paraId="2FFA54A7">
      <w:pPr>
        <w:spacing w:line="360" w:lineRule="auto"/>
        <w:ind w:firstLine="420" w:firstLineChars="200"/>
        <w:jc w:val="left"/>
        <w:rPr>
          <w:rFonts w:ascii="宋体" w:hAnsi="宋体"/>
          <w:szCs w:val="32"/>
        </w:rPr>
      </w:pPr>
      <w:r>
        <w:rPr>
          <w:rFonts w:ascii="宋体" w:hAnsi="宋体"/>
          <w:szCs w:val="32"/>
        </w:rPr>
        <w:t>12.3.4 总价合同的计量</w:t>
      </w:r>
    </w:p>
    <w:p w14:paraId="7FB3768B">
      <w:pPr>
        <w:spacing w:line="360" w:lineRule="auto"/>
        <w:ind w:firstLine="420" w:firstLineChars="200"/>
        <w:jc w:val="left"/>
        <w:rPr>
          <w:rFonts w:ascii="宋体" w:hAnsi="宋体"/>
          <w:szCs w:val="32"/>
        </w:rPr>
      </w:pPr>
      <w:r>
        <w:rPr>
          <w:rFonts w:ascii="宋体" w:hAnsi="宋体"/>
          <w:szCs w:val="32"/>
        </w:rPr>
        <w:t>关于总价合同计量的约定：</w:t>
      </w:r>
      <w:r>
        <w:rPr>
          <w:rFonts w:ascii="宋体" w:hAnsi="宋体"/>
          <w:szCs w:val="32"/>
          <w:u w:val="single"/>
        </w:rPr>
        <w:t xml:space="preserve">                              </w:t>
      </w:r>
      <w:r>
        <w:rPr>
          <w:rFonts w:ascii="宋体" w:hAnsi="宋体"/>
          <w:szCs w:val="32"/>
        </w:rPr>
        <w:t>。</w:t>
      </w:r>
    </w:p>
    <w:p w14:paraId="77A7BFBA">
      <w:pPr>
        <w:spacing w:line="360" w:lineRule="auto"/>
        <w:ind w:firstLine="420" w:firstLineChars="200"/>
        <w:jc w:val="left"/>
        <w:rPr>
          <w:rFonts w:ascii="宋体" w:hAnsi="宋体"/>
          <w:szCs w:val="32"/>
        </w:rPr>
      </w:pPr>
      <w:r>
        <w:rPr>
          <w:rFonts w:ascii="宋体" w:hAnsi="宋体"/>
          <w:szCs w:val="32"/>
        </w:rPr>
        <w:t>12.3.5总价合同采用支付分解表计量支付的，是否适用第</w:t>
      </w:r>
      <w:r>
        <w:rPr>
          <w:rFonts w:ascii="宋体" w:hAnsi="宋体"/>
          <w:kern w:val="0"/>
          <w:szCs w:val="32"/>
        </w:rPr>
        <w:t xml:space="preserve">12.3.4 </w:t>
      </w:r>
      <w:r>
        <w:rPr>
          <w:rFonts w:ascii="宋体" w:hAnsi="宋体"/>
          <w:szCs w:val="32"/>
        </w:rPr>
        <w:t>项</w:t>
      </w:r>
      <w:r>
        <w:rPr>
          <w:rFonts w:ascii="宋体" w:hAnsi="宋体"/>
          <w:kern w:val="0"/>
          <w:szCs w:val="32"/>
        </w:rPr>
        <w:t>〔总价合同的计量〕</w:t>
      </w:r>
      <w:r>
        <w:rPr>
          <w:rFonts w:ascii="宋体" w:hAnsi="宋体"/>
          <w:szCs w:val="32"/>
        </w:rPr>
        <w:t>约定进行计量：</w:t>
      </w:r>
      <w:r>
        <w:rPr>
          <w:rFonts w:ascii="宋体" w:hAnsi="宋体"/>
          <w:szCs w:val="32"/>
          <w:u w:val="single"/>
        </w:rPr>
        <w:t xml:space="preserve">                     </w:t>
      </w:r>
      <w:r>
        <w:rPr>
          <w:rFonts w:ascii="宋体" w:hAnsi="宋体"/>
          <w:szCs w:val="32"/>
        </w:rPr>
        <w:t>。</w:t>
      </w:r>
    </w:p>
    <w:p w14:paraId="140E0CE5">
      <w:pPr>
        <w:spacing w:line="360" w:lineRule="auto"/>
        <w:ind w:firstLine="420" w:firstLineChars="200"/>
        <w:jc w:val="left"/>
        <w:rPr>
          <w:rFonts w:ascii="宋体" w:hAnsi="宋体"/>
          <w:szCs w:val="32"/>
        </w:rPr>
      </w:pPr>
      <w:r>
        <w:rPr>
          <w:rFonts w:ascii="宋体" w:hAnsi="宋体"/>
          <w:szCs w:val="32"/>
        </w:rPr>
        <w:t>12.3.6 其他价格形式合同的计量</w:t>
      </w:r>
    </w:p>
    <w:p w14:paraId="36B01551">
      <w:pPr>
        <w:spacing w:line="360" w:lineRule="auto"/>
        <w:ind w:firstLine="420" w:firstLineChars="200"/>
        <w:jc w:val="left"/>
        <w:rPr>
          <w:rFonts w:ascii="宋体" w:hAnsi="宋体"/>
          <w:szCs w:val="32"/>
          <w:u w:val="single"/>
        </w:rPr>
      </w:pPr>
      <w:r>
        <w:rPr>
          <w:rFonts w:ascii="宋体" w:hAnsi="宋体"/>
          <w:szCs w:val="32"/>
        </w:rPr>
        <w:t>其他价格形式的计量方式和程序：</w:t>
      </w:r>
      <w:r>
        <w:rPr>
          <w:rFonts w:ascii="宋体" w:hAnsi="宋体"/>
          <w:szCs w:val="32"/>
          <w:u w:val="single"/>
        </w:rPr>
        <w:t xml:space="preserve">                         </w:t>
      </w:r>
      <w:r>
        <w:rPr>
          <w:rFonts w:ascii="宋体" w:hAnsi="宋体"/>
          <w:szCs w:val="32"/>
        </w:rPr>
        <w:t>。</w:t>
      </w:r>
    </w:p>
    <w:p w14:paraId="0D585A00">
      <w:pPr>
        <w:spacing w:after="120" w:line="360" w:lineRule="auto"/>
        <w:ind w:firstLine="420" w:firstLineChars="200"/>
        <w:rPr>
          <w:rFonts w:ascii="宋体" w:hAnsi="宋体"/>
          <w:szCs w:val="32"/>
        </w:rPr>
      </w:pPr>
      <w:r>
        <w:rPr>
          <w:rFonts w:ascii="宋体" w:hAnsi="宋体"/>
          <w:szCs w:val="32"/>
        </w:rPr>
        <w:t>12.4 工程进度款支付</w:t>
      </w:r>
    </w:p>
    <w:p w14:paraId="5B5EBC0E">
      <w:pPr>
        <w:spacing w:line="360" w:lineRule="auto"/>
        <w:ind w:firstLine="420" w:firstLineChars="200"/>
        <w:jc w:val="left"/>
        <w:rPr>
          <w:rFonts w:ascii="宋体" w:hAnsi="宋体"/>
          <w:szCs w:val="32"/>
        </w:rPr>
      </w:pPr>
      <w:bookmarkStart w:id="602" w:name="_Toc296944550"/>
      <w:bookmarkStart w:id="603" w:name="_Toc292559921"/>
      <w:bookmarkStart w:id="604" w:name="_Toc292559416"/>
      <w:bookmarkStart w:id="605" w:name="_Toc297120511"/>
      <w:bookmarkStart w:id="606" w:name="_Toc300935006"/>
      <w:bookmarkStart w:id="607" w:name="_Toc297123556"/>
      <w:bookmarkStart w:id="608" w:name="_Toc296503211"/>
      <w:bookmarkStart w:id="609" w:name="_Toc296891039"/>
      <w:bookmarkStart w:id="610" w:name="_Toc297048397"/>
      <w:bookmarkStart w:id="611" w:name="_Toc296346712"/>
      <w:bookmarkStart w:id="612" w:name="_Toc296347210"/>
      <w:bookmarkStart w:id="613" w:name="_Toc297216215"/>
      <w:bookmarkStart w:id="614" w:name="_Toc303539163"/>
      <w:bookmarkStart w:id="615" w:name="_Toc296891251"/>
      <w:r>
        <w:rPr>
          <w:rFonts w:ascii="宋体" w:hAnsi="宋体"/>
          <w:szCs w:val="32"/>
        </w:rPr>
        <w:t>12.4.1 付款周期</w:t>
      </w:r>
    </w:p>
    <w:p w14:paraId="1A6770C6">
      <w:pPr>
        <w:keepNext w:val="0"/>
        <w:keepLines w:val="0"/>
        <w:pageBreakBefore w:val="0"/>
        <w:widowControl/>
        <w:suppressLineNumbers w:val="0"/>
        <w:kinsoku/>
        <w:wordWrap/>
        <w:overflowPunct/>
        <w:topLinePunct w:val="0"/>
        <w:autoSpaceDE/>
        <w:autoSpaceDN/>
        <w:bidi w:val="0"/>
        <w:adjustRightInd/>
        <w:snapToGrid/>
        <w:spacing w:line="360" w:lineRule="auto"/>
        <w:ind w:firstLine="211" w:firstLineChars="100"/>
        <w:jc w:val="left"/>
        <w:textAlignment w:val="auto"/>
      </w:pPr>
      <w:r>
        <w:rPr>
          <w:rFonts w:ascii="宋体" w:hAnsi="宋体"/>
          <w:b/>
          <w:bCs/>
          <w:szCs w:val="32"/>
        </w:rPr>
        <w:t>关于付款周期的约定：</w:t>
      </w:r>
      <w:r>
        <w:rPr>
          <w:rFonts w:hint="eastAsia" w:ascii="宋体" w:hAnsi="宋体" w:eastAsia="宋体" w:cs="宋体"/>
          <w:color w:val="FF0000"/>
          <w:kern w:val="2"/>
          <w:sz w:val="21"/>
          <w:szCs w:val="24"/>
          <w:u w:val="single"/>
          <w:lang w:val="en-US" w:eastAsia="zh-CN" w:bidi="ar"/>
        </w:rPr>
        <w:t>工程竣工验收合格</w:t>
      </w:r>
      <w:r>
        <w:rPr>
          <w:rFonts w:hint="eastAsia" w:ascii="宋体" w:hAnsi="宋体" w:cs="宋体"/>
          <w:color w:val="FF0000"/>
          <w:kern w:val="2"/>
          <w:sz w:val="21"/>
          <w:szCs w:val="24"/>
          <w:u w:val="single"/>
          <w:lang w:val="en-US" w:eastAsia="zh-CN" w:bidi="ar"/>
        </w:rPr>
        <w:t>并且审计结束</w:t>
      </w:r>
      <w:r>
        <w:rPr>
          <w:rFonts w:hint="eastAsia" w:ascii="宋体" w:hAnsi="宋体" w:eastAsia="宋体" w:cs="宋体"/>
          <w:color w:val="FF0000"/>
          <w:kern w:val="2"/>
          <w:sz w:val="21"/>
          <w:szCs w:val="24"/>
          <w:u w:val="single"/>
          <w:lang w:val="en-US" w:eastAsia="zh-CN" w:bidi="ar"/>
        </w:rPr>
        <w:t>后，支付</w:t>
      </w:r>
      <w:r>
        <w:rPr>
          <w:rFonts w:hint="eastAsia" w:ascii="宋体" w:hAnsi="宋体" w:cs="宋体"/>
          <w:color w:val="FF0000"/>
          <w:kern w:val="2"/>
          <w:sz w:val="21"/>
          <w:szCs w:val="24"/>
          <w:u w:val="single"/>
          <w:lang w:val="en-US" w:eastAsia="zh-CN" w:bidi="ar"/>
        </w:rPr>
        <w:t>审定价款</w:t>
      </w:r>
      <w:r>
        <w:rPr>
          <w:rFonts w:hint="eastAsia" w:ascii="宋体" w:hAnsi="宋体" w:eastAsia="宋体" w:cs="宋体"/>
          <w:color w:val="FF0000"/>
          <w:kern w:val="2"/>
          <w:sz w:val="21"/>
          <w:szCs w:val="24"/>
          <w:u w:val="single"/>
          <w:lang w:val="en-US" w:eastAsia="zh-CN" w:bidi="ar"/>
        </w:rPr>
        <w:t>的40%；工程竣工验收合格满一年，支付至审定价的70%；工程竣工验收合格满两年，付清余款。（不计息）</w:t>
      </w:r>
    </w:p>
    <w:p w14:paraId="2A3A7766">
      <w:pPr>
        <w:spacing w:line="360" w:lineRule="auto"/>
        <w:ind w:firstLine="420" w:firstLineChars="200"/>
        <w:jc w:val="left"/>
        <w:rPr>
          <w:rFonts w:ascii="宋体" w:hAnsi="宋体"/>
          <w:szCs w:val="32"/>
        </w:rPr>
      </w:pPr>
      <w:r>
        <w:rPr>
          <w:rFonts w:ascii="宋体" w:hAnsi="宋体"/>
          <w:szCs w:val="32"/>
        </w:rPr>
        <w:t>12.4.2 进度付款申请单的编制</w:t>
      </w:r>
    </w:p>
    <w:p w14:paraId="345049F1">
      <w:pPr>
        <w:spacing w:line="360" w:lineRule="auto"/>
        <w:ind w:firstLine="420" w:firstLineChars="200"/>
        <w:jc w:val="left"/>
        <w:rPr>
          <w:rFonts w:ascii="宋体" w:hAnsi="宋体"/>
          <w:szCs w:val="32"/>
          <w:u w:val="single"/>
        </w:rPr>
      </w:pPr>
      <w:r>
        <w:rPr>
          <w:rFonts w:ascii="宋体" w:hAnsi="宋体"/>
          <w:szCs w:val="32"/>
        </w:rPr>
        <w:t>关于进度付款申请单编制的约定：</w:t>
      </w:r>
      <w:r>
        <w:rPr>
          <w:rFonts w:ascii="宋体" w:hAnsi="宋体"/>
          <w:szCs w:val="32"/>
          <w:u w:val="single"/>
        </w:rPr>
        <w:t xml:space="preserve">                       </w:t>
      </w:r>
      <w:r>
        <w:rPr>
          <w:rFonts w:ascii="宋体" w:hAnsi="宋体"/>
          <w:szCs w:val="32"/>
        </w:rPr>
        <w:t>。</w:t>
      </w:r>
    </w:p>
    <w:p w14:paraId="6D893F5F">
      <w:pPr>
        <w:spacing w:line="360" w:lineRule="auto"/>
        <w:ind w:firstLine="420" w:firstLineChars="200"/>
        <w:jc w:val="left"/>
        <w:rPr>
          <w:rFonts w:ascii="宋体" w:hAnsi="宋体"/>
          <w:szCs w:val="32"/>
        </w:rPr>
      </w:pPr>
      <w:r>
        <w:rPr>
          <w:rFonts w:ascii="宋体" w:hAnsi="宋体"/>
          <w:szCs w:val="32"/>
        </w:rPr>
        <w:t>1</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Pr>
          <w:rFonts w:ascii="宋体" w:hAnsi="宋体"/>
          <w:szCs w:val="32"/>
        </w:rPr>
        <w:t>2.4.3 进度付款申请单的提交</w:t>
      </w:r>
    </w:p>
    <w:p w14:paraId="4B8ABC22">
      <w:pPr>
        <w:spacing w:line="360" w:lineRule="auto"/>
        <w:ind w:firstLine="420" w:firstLineChars="200"/>
        <w:jc w:val="left"/>
        <w:rPr>
          <w:rFonts w:ascii="宋体" w:hAnsi="宋体"/>
          <w:szCs w:val="32"/>
        </w:rPr>
      </w:pPr>
      <w:r>
        <w:rPr>
          <w:rFonts w:ascii="宋体" w:hAnsi="宋体"/>
          <w:szCs w:val="32"/>
        </w:rPr>
        <w:t>（1）单价合同进度付款申请单提交的约定：</w:t>
      </w:r>
      <w:r>
        <w:rPr>
          <w:rFonts w:ascii="宋体" w:hAnsi="宋体"/>
          <w:szCs w:val="32"/>
          <w:u w:val="single"/>
        </w:rPr>
        <w:t xml:space="preserve">               </w:t>
      </w:r>
      <w:r>
        <w:rPr>
          <w:rFonts w:ascii="宋体" w:hAnsi="宋体"/>
          <w:szCs w:val="32"/>
        </w:rPr>
        <w:t>。</w:t>
      </w:r>
    </w:p>
    <w:p w14:paraId="0D899B0C">
      <w:pPr>
        <w:spacing w:line="360" w:lineRule="auto"/>
        <w:ind w:firstLine="420" w:firstLineChars="200"/>
        <w:jc w:val="left"/>
        <w:rPr>
          <w:rFonts w:ascii="宋体" w:hAnsi="宋体"/>
          <w:szCs w:val="32"/>
        </w:rPr>
      </w:pPr>
      <w:r>
        <w:rPr>
          <w:rFonts w:ascii="宋体" w:hAnsi="宋体"/>
          <w:szCs w:val="32"/>
        </w:rPr>
        <w:t>（2）总价合同进度付款申请单提交的约定：</w:t>
      </w:r>
      <w:r>
        <w:rPr>
          <w:rFonts w:ascii="宋体" w:hAnsi="宋体"/>
          <w:szCs w:val="32"/>
          <w:u w:val="single"/>
        </w:rPr>
        <w:t xml:space="preserve">               </w:t>
      </w:r>
      <w:r>
        <w:rPr>
          <w:rFonts w:ascii="宋体" w:hAnsi="宋体"/>
          <w:szCs w:val="32"/>
        </w:rPr>
        <w:t>。</w:t>
      </w:r>
    </w:p>
    <w:p w14:paraId="3A99A277">
      <w:pPr>
        <w:spacing w:line="360" w:lineRule="auto"/>
        <w:ind w:firstLine="420" w:firstLineChars="200"/>
        <w:jc w:val="left"/>
        <w:rPr>
          <w:rFonts w:ascii="宋体" w:hAnsi="宋体"/>
          <w:szCs w:val="32"/>
          <w:u w:val="single"/>
        </w:rPr>
      </w:pPr>
      <w:r>
        <w:rPr>
          <w:rFonts w:ascii="宋体" w:hAnsi="宋体"/>
          <w:szCs w:val="32"/>
        </w:rPr>
        <w:t>（3）其他价格形式合同进度付款申请单提交的约定：</w:t>
      </w:r>
      <w:r>
        <w:rPr>
          <w:rFonts w:ascii="宋体" w:hAnsi="宋体"/>
          <w:szCs w:val="32"/>
          <w:u w:val="single"/>
        </w:rPr>
        <w:t xml:space="preserve">       。</w:t>
      </w:r>
    </w:p>
    <w:p w14:paraId="7A8B9B85">
      <w:pPr>
        <w:spacing w:line="360" w:lineRule="auto"/>
        <w:ind w:firstLine="420" w:firstLineChars="200"/>
        <w:jc w:val="left"/>
        <w:rPr>
          <w:rFonts w:ascii="宋体" w:hAnsi="宋体"/>
          <w:szCs w:val="32"/>
        </w:rPr>
      </w:pPr>
      <w:r>
        <w:rPr>
          <w:rFonts w:ascii="宋体" w:hAnsi="宋体"/>
          <w:szCs w:val="32"/>
        </w:rPr>
        <w:t>12.4.4 进度款审核和支付</w:t>
      </w:r>
    </w:p>
    <w:p w14:paraId="2F12D222">
      <w:pPr>
        <w:spacing w:line="360" w:lineRule="auto"/>
        <w:ind w:firstLine="420" w:firstLineChars="200"/>
        <w:jc w:val="left"/>
        <w:rPr>
          <w:rFonts w:ascii="宋体" w:hAnsi="宋体"/>
          <w:szCs w:val="32"/>
          <w:u w:val="single"/>
        </w:rPr>
      </w:pPr>
      <w:r>
        <w:rPr>
          <w:rFonts w:ascii="宋体" w:hAnsi="宋体"/>
          <w:szCs w:val="32"/>
        </w:rPr>
        <w:t>（1）监理人审查并报送发包人的期限：</w:t>
      </w:r>
      <w:r>
        <w:rPr>
          <w:rFonts w:ascii="宋体" w:hAnsi="宋体"/>
          <w:szCs w:val="32"/>
          <w:u w:val="single"/>
        </w:rPr>
        <w:t xml:space="preserve">                  </w:t>
      </w:r>
      <w:r>
        <w:rPr>
          <w:rFonts w:ascii="宋体" w:hAnsi="宋体"/>
          <w:szCs w:val="32"/>
        </w:rPr>
        <w:t>。</w:t>
      </w:r>
    </w:p>
    <w:p w14:paraId="08436B28">
      <w:pPr>
        <w:spacing w:line="360" w:lineRule="auto"/>
        <w:ind w:firstLine="420" w:firstLineChars="200"/>
        <w:jc w:val="left"/>
        <w:rPr>
          <w:rFonts w:ascii="宋体" w:hAnsi="宋体"/>
          <w:szCs w:val="32"/>
          <w:u w:val="single"/>
        </w:rPr>
      </w:pPr>
      <w:r>
        <w:rPr>
          <w:rFonts w:ascii="宋体" w:hAnsi="宋体"/>
          <w:szCs w:val="32"/>
        </w:rPr>
        <w:t>发包人完成审批并签发进度款支付证书的期限：</w:t>
      </w:r>
      <w:r>
        <w:rPr>
          <w:rFonts w:ascii="宋体" w:hAnsi="宋体"/>
          <w:szCs w:val="32"/>
          <w:u w:val="single"/>
        </w:rPr>
        <w:t xml:space="preserve">           </w:t>
      </w:r>
      <w:r>
        <w:rPr>
          <w:rFonts w:ascii="宋体" w:hAnsi="宋体"/>
          <w:szCs w:val="32"/>
        </w:rPr>
        <w:t>。</w:t>
      </w:r>
    </w:p>
    <w:p w14:paraId="320E4250">
      <w:pPr>
        <w:spacing w:line="360" w:lineRule="auto"/>
        <w:ind w:firstLine="420" w:firstLineChars="200"/>
        <w:jc w:val="left"/>
        <w:rPr>
          <w:rFonts w:ascii="宋体" w:hAnsi="宋体"/>
          <w:szCs w:val="32"/>
        </w:rPr>
      </w:pPr>
      <w:r>
        <w:rPr>
          <w:rFonts w:ascii="宋体" w:hAnsi="宋体"/>
          <w:szCs w:val="32"/>
        </w:rPr>
        <w:t>（2）发包人支付进度款的期限：</w:t>
      </w:r>
      <w:r>
        <w:rPr>
          <w:rFonts w:ascii="宋体" w:hAnsi="宋体"/>
          <w:szCs w:val="32"/>
          <w:u w:val="single"/>
        </w:rPr>
        <w:t xml:space="preserve">                        </w:t>
      </w:r>
      <w:r>
        <w:rPr>
          <w:rFonts w:ascii="宋体" w:hAnsi="宋体"/>
          <w:szCs w:val="32"/>
        </w:rPr>
        <w:t>。</w:t>
      </w:r>
    </w:p>
    <w:p w14:paraId="399823EB">
      <w:pPr>
        <w:spacing w:line="360" w:lineRule="auto"/>
        <w:ind w:firstLine="525" w:firstLineChars="250"/>
        <w:jc w:val="left"/>
        <w:rPr>
          <w:rFonts w:ascii="宋体" w:hAnsi="宋体"/>
          <w:szCs w:val="32"/>
          <w:u w:val="single"/>
        </w:rPr>
      </w:pPr>
      <w:r>
        <w:rPr>
          <w:rFonts w:ascii="宋体" w:hAnsi="宋体"/>
          <w:szCs w:val="32"/>
        </w:rPr>
        <w:t>发包人逾期支付进度款的违约金的计算方式：</w:t>
      </w:r>
      <w:r>
        <w:rPr>
          <w:rFonts w:ascii="宋体" w:hAnsi="宋体"/>
          <w:szCs w:val="32"/>
          <w:u w:val="single"/>
        </w:rPr>
        <w:t xml:space="preserve">            。</w:t>
      </w:r>
    </w:p>
    <w:p w14:paraId="1EC8413E">
      <w:pPr>
        <w:spacing w:line="360" w:lineRule="auto"/>
        <w:ind w:firstLine="525" w:firstLineChars="250"/>
        <w:jc w:val="left"/>
        <w:rPr>
          <w:rFonts w:ascii="宋体" w:hAnsi="宋体"/>
          <w:szCs w:val="32"/>
        </w:rPr>
      </w:pPr>
      <w:r>
        <w:rPr>
          <w:rFonts w:ascii="宋体" w:hAnsi="宋体"/>
          <w:szCs w:val="32"/>
        </w:rPr>
        <w:t>12.4.6 支付分解表的编制</w:t>
      </w:r>
    </w:p>
    <w:p w14:paraId="6D49D4A6">
      <w:pPr>
        <w:spacing w:line="360" w:lineRule="auto"/>
        <w:ind w:firstLine="420" w:firstLineChars="200"/>
        <w:jc w:val="left"/>
        <w:rPr>
          <w:rFonts w:ascii="宋体" w:hAnsi="宋体"/>
          <w:szCs w:val="32"/>
          <w:u w:val="single"/>
        </w:rPr>
      </w:pPr>
      <w:r>
        <w:rPr>
          <w:rFonts w:ascii="宋体" w:hAnsi="宋体"/>
          <w:szCs w:val="32"/>
        </w:rPr>
        <w:t>2、总价合同支付分解表的编制与审批：</w:t>
      </w:r>
      <w:r>
        <w:rPr>
          <w:rFonts w:ascii="宋体" w:hAnsi="宋体"/>
          <w:szCs w:val="32"/>
          <w:u w:val="single"/>
        </w:rPr>
        <w:t xml:space="preserve">                  </w:t>
      </w:r>
      <w:r>
        <w:rPr>
          <w:rFonts w:ascii="宋体" w:hAnsi="宋体"/>
          <w:szCs w:val="32"/>
        </w:rPr>
        <w:t>。</w:t>
      </w:r>
    </w:p>
    <w:p w14:paraId="5BD8989C">
      <w:pPr>
        <w:spacing w:line="360" w:lineRule="auto"/>
        <w:ind w:firstLine="420" w:firstLineChars="200"/>
        <w:jc w:val="left"/>
        <w:rPr>
          <w:rFonts w:ascii="宋体" w:hAnsi="宋体"/>
          <w:szCs w:val="32"/>
          <w:u w:val="single"/>
        </w:rPr>
      </w:pPr>
      <w:r>
        <w:rPr>
          <w:rFonts w:ascii="宋体" w:hAnsi="宋体"/>
          <w:szCs w:val="32"/>
        </w:rPr>
        <w:t>3、单价合同的总价项目支付分解表的编制与审批：</w:t>
      </w:r>
      <w:r>
        <w:rPr>
          <w:rFonts w:ascii="宋体" w:hAnsi="宋体"/>
          <w:szCs w:val="32"/>
          <w:u w:val="single"/>
        </w:rPr>
        <w:t xml:space="preserve">         </w:t>
      </w:r>
      <w:r>
        <w:rPr>
          <w:rFonts w:ascii="宋体" w:hAnsi="宋体"/>
          <w:szCs w:val="32"/>
        </w:rPr>
        <w:t>。</w:t>
      </w:r>
    </w:p>
    <w:bookmarkEnd w:id="445"/>
    <w:p w14:paraId="1D3EF52C">
      <w:pPr>
        <w:pStyle w:val="5"/>
        <w:spacing w:before="120" w:after="120"/>
        <w:rPr>
          <w:rFonts w:ascii="宋体" w:hAnsi="宋体"/>
          <w:b w:val="0"/>
          <w:szCs w:val="32"/>
        </w:rPr>
      </w:pPr>
      <w:bookmarkStart w:id="616" w:name="_Toc351203645"/>
      <w:bookmarkStart w:id="617" w:name="_Toc304295593"/>
      <w:bookmarkStart w:id="618" w:name="_Toc296347218"/>
      <w:bookmarkStart w:id="619" w:name="_Toc296891047"/>
      <w:bookmarkStart w:id="620" w:name="_Toc292559424"/>
      <w:bookmarkStart w:id="621" w:name="_Toc297120519"/>
      <w:bookmarkStart w:id="622" w:name="_Toc303539172"/>
      <w:bookmarkStart w:id="623" w:name="_Toc296891259"/>
      <w:bookmarkStart w:id="624" w:name="_Toc296503219"/>
      <w:bookmarkStart w:id="625" w:name="_Toc296944558"/>
      <w:bookmarkStart w:id="626" w:name="_Toc297216223"/>
      <w:bookmarkStart w:id="627" w:name="_Toc297123564"/>
      <w:bookmarkStart w:id="628" w:name="_Toc296346720"/>
      <w:bookmarkStart w:id="629" w:name="_Toc312678053"/>
      <w:bookmarkStart w:id="630" w:name="_Toc292559929"/>
      <w:bookmarkStart w:id="631" w:name="_Toc300935015"/>
      <w:bookmarkStart w:id="632" w:name="_Toc297048405"/>
      <w:r>
        <w:rPr>
          <w:rFonts w:ascii="宋体" w:hAnsi="宋体"/>
          <w:b w:val="0"/>
          <w:szCs w:val="32"/>
        </w:rPr>
        <w:t>13. 验收和工程试车</w:t>
      </w:r>
      <w:bookmarkEnd w:id="616"/>
    </w:p>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14:paraId="42EA22E6">
      <w:pPr>
        <w:spacing w:after="120" w:line="360" w:lineRule="auto"/>
        <w:ind w:firstLine="420" w:firstLineChars="200"/>
        <w:rPr>
          <w:rFonts w:ascii="宋体" w:hAnsi="宋体"/>
          <w:szCs w:val="32"/>
        </w:rPr>
      </w:pPr>
      <w:r>
        <w:rPr>
          <w:rFonts w:ascii="宋体" w:hAnsi="宋体"/>
          <w:szCs w:val="32"/>
        </w:rPr>
        <w:t>13.1 分部分项工程验收</w:t>
      </w:r>
    </w:p>
    <w:p w14:paraId="1D674F16">
      <w:pPr>
        <w:spacing w:line="360" w:lineRule="auto"/>
        <w:ind w:firstLine="420" w:firstLineChars="200"/>
        <w:jc w:val="left"/>
        <w:rPr>
          <w:rFonts w:ascii="宋体" w:hAnsi="宋体"/>
          <w:szCs w:val="32"/>
        </w:rPr>
      </w:pPr>
      <w:r>
        <w:rPr>
          <w:rFonts w:ascii="宋体" w:hAnsi="宋体"/>
          <w:szCs w:val="32"/>
        </w:rPr>
        <w:t>13.1.2监理人不能按时进行验收时，应提前</w:t>
      </w:r>
      <w:r>
        <w:rPr>
          <w:rFonts w:ascii="宋体" w:hAnsi="宋体"/>
          <w:szCs w:val="32"/>
          <w:u w:val="single"/>
        </w:rPr>
        <w:t xml:space="preserve">       </w:t>
      </w:r>
      <w:r>
        <w:rPr>
          <w:rFonts w:ascii="宋体" w:hAnsi="宋体"/>
          <w:szCs w:val="32"/>
        </w:rPr>
        <w:t>小时提交书面延期要求。</w:t>
      </w:r>
    </w:p>
    <w:p w14:paraId="2B871CEB">
      <w:pPr>
        <w:spacing w:line="360" w:lineRule="auto"/>
        <w:ind w:firstLine="420" w:firstLineChars="200"/>
        <w:jc w:val="left"/>
        <w:rPr>
          <w:rFonts w:ascii="宋体" w:hAnsi="宋体"/>
          <w:b/>
          <w:szCs w:val="32"/>
        </w:rPr>
      </w:pPr>
      <w:r>
        <w:rPr>
          <w:rFonts w:ascii="宋体" w:hAnsi="宋体"/>
          <w:szCs w:val="32"/>
        </w:rPr>
        <w:t>关于延期最长不得超过：</w:t>
      </w:r>
      <w:r>
        <w:rPr>
          <w:rFonts w:ascii="宋体" w:hAnsi="宋体"/>
          <w:szCs w:val="32"/>
          <w:u w:val="single"/>
        </w:rPr>
        <w:t xml:space="preserve">         </w:t>
      </w:r>
      <w:r>
        <w:rPr>
          <w:rFonts w:ascii="宋体" w:hAnsi="宋体"/>
          <w:szCs w:val="32"/>
        </w:rPr>
        <w:t>小时。</w:t>
      </w:r>
    </w:p>
    <w:p w14:paraId="01892A3A">
      <w:pPr>
        <w:spacing w:after="120" w:line="360" w:lineRule="auto"/>
        <w:ind w:firstLine="420" w:firstLineChars="200"/>
        <w:rPr>
          <w:rFonts w:ascii="宋体" w:hAnsi="宋体"/>
          <w:szCs w:val="32"/>
        </w:rPr>
      </w:pPr>
      <w:bookmarkStart w:id="633" w:name="_Toc296347222"/>
      <w:bookmarkStart w:id="634" w:name="_Toc296891051"/>
      <w:bookmarkStart w:id="635" w:name="_Toc300935016"/>
      <w:bookmarkStart w:id="636" w:name="_Toc292559428"/>
      <w:bookmarkStart w:id="637" w:name="_Toc304295596"/>
      <w:bookmarkStart w:id="638" w:name="_Toc297048409"/>
      <w:bookmarkStart w:id="639" w:name="_Toc296503223"/>
      <w:bookmarkStart w:id="640" w:name="_Toc303539173"/>
      <w:bookmarkStart w:id="641" w:name="_Toc296891263"/>
      <w:bookmarkStart w:id="642" w:name="_Toc312678056"/>
      <w:bookmarkStart w:id="643" w:name="_Toc297123565"/>
      <w:bookmarkStart w:id="644" w:name="_Toc292559933"/>
      <w:bookmarkStart w:id="645" w:name="_Toc297120523"/>
      <w:bookmarkStart w:id="646" w:name="_Toc296346724"/>
      <w:bookmarkStart w:id="647" w:name="_Toc297216224"/>
      <w:bookmarkStart w:id="648" w:name="_Toc296944562"/>
      <w:bookmarkStart w:id="649" w:name="_Toc267251473"/>
      <w:bookmarkStart w:id="650" w:name="_Toc267251471"/>
      <w:bookmarkStart w:id="651" w:name="_Toc267251472"/>
      <w:bookmarkStart w:id="652" w:name="_Toc267251470"/>
      <w:bookmarkStart w:id="653" w:name="_Toc267251476"/>
      <w:bookmarkStart w:id="654" w:name="_Toc267251474"/>
      <w:bookmarkStart w:id="655" w:name="_Toc267251475"/>
      <w:r>
        <w:rPr>
          <w:rFonts w:ascii="宋体" w:hAnsi="宋体"/>
          <w:szCs w:val="32"/>
        </w:rPr>
        <w:t>13.2 竣工验收</w:t>
      </w:r>
    </w:p>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14:paraId="76F83E78">
      <w:pPr>
        <w:spacing w:line="360" w:lineRule="auto"/>
        <w:ind w:firstLine="420" w:firstLineChars="200"/>
        <w:jc w:val="left"/>
        <w:rPr>
          <w:rFonts w:ascii="宋体" w:hAnsi="宋体"/>
          <w:szCs w:val="32"/>
        </w:rPr>
      </w:pPr>
      <w:bookmarkStart w:id="656" w:name="_Toc280868704"/>
      <w:bookmarkStart w:id="657" w:name="_Toc280868705"/>
      <w:bookmarkStart w:id="658" w:name="_Toc280868706"/>
      <w:bookmarkStart w:id="659" w:name="_Toc280868707"/>
      <w:bookmarkStart w:id="660" w:name="_Toc280868708"/>
      <w:bookmarkStart w:id="661" w:name="_Toc280868709"/>
      <w:r>
        <w:rPr>
          <w:rFonts w:ascii="宋体" w:hAnsi="宋体"/>
          <w:szCs w:val="32"/>
        </w:rPr>
        <w:t>13.2.2竣工验收程序</w:t>
      </w:r>
    </w:p>
    <w:bookmarkEnd w:id="656"/>
    <w:p w14:paraId="2E031736">
      <w:pPr>
        <w:spacing w:line="360" w:lineRule="auto"/>
        <w:ind w:firstLine="420" w:firstLineChars="200"/>
        <w:jc w:val="left"/>
        <w:rPr>
          <w:rFonts w:ascii="宋体" w:hAnsi="宋体"/>
          <w:szCs w:val="32"/>
          <w:u w:val="single"/>
        </w:rPr>
      </w:pPr>
      <w:r>
        <w:rPr>
          <w:rFonts w:ascii="宋体" w:hAnsi="宋体"/>
          <w:kern w:val="0"/>
          <w:szCs w:val="32"/>
        </w:rPr>
        <w:t>关于竣工验收程序的约定：</w:t>
      </w:r>
      <w:r>
        <w:rPr>
          <w:rFonts w:ascii="宋体" w:hAnsi="宋体"/>
          <w:szCs w:val="32"/>
          <w:u w:val="single"/>
        </w:rPr>
        <w:t xml:space="preserve">                              </w:t>
      </w:r>
      <w:r>
        <w:rPr>
          <w:rFonts w:ascii="宋体" w:hAnsi="宋体"/>
          <w:szCs w:val="32"/>
        </w:rPr>
        <w:t>。</w:t>
      </w:r>
    </w:p>
    <w:p w14:paraId="4F5880BD">
      <w:pPr>
        <w:spacing w:line="360" w:lineRule="auto"/>
        <w:ind w:firstLine="420" w:firstLineChars="200"/>
        <w:jc w:val="left"/>
        <w:rPr>
          <w:rFonts w:ascii="宋体" w:hAnsi="宋体"/>
          <w:szCs w:val="32"/>
          <w:u w:val="single"/>
        </w:rPr>
      </w:pPr>
      <w:r>
        <w:rPr>
          <w:rFonts w:ascii="宋体" w:hAnsi="宋体"/>
          <w:kern w:val="0"/>
          <w:szCs w:val="32"/>
        </w:rPr>
        <w:t>发包人不按照本项约组织竣工验收、颁发工程接收证书的违约金的计算方法：</w:t>
      </w:r>
      <w:r>
        <w:rPr>
          <w:rFonts w:ascii="宋体" w:hAnsi="宋体"/>
          <w:szCs w:val="32"/>
          <w:u w:val="single"/>
        </w:rPr>
        <w:t xml:space="preserve">          </w:t>
      </w:r>
      <w:r>
        <w:rPr>
          <w:rFonts w:ascii="宋体" w:hAnsi="宋体"/>
          <w:szCs w:val="32"/>
        </w:rPr>
        <w:t>。</w:t>
      </w:r>
    </w:p>
    <w:bookmarkEnd w:id="657"/>
    <w:p w14:paraId="105E03CF">
      <w:pPr>
        <w:spacing w:line="360" w:lineRule="auto"/>
        <w:ind w:firstLine="420" w:firstLineChars="200"/>
        <w:jc w:val="left"/>
        <w:rPr>
          <w:rFonts w:ascii="宋体" w:hAnsi="宋体"/>
          <w:szCs w:val="32"/>
        </w:rPr>
      </w:pPr>
      <w:r>
        <w:rPr>
          <w:rFonts w:ascii="宋体" w:hAnsi="宋体"/>
          <w:szCs w:val="32"/>
        </w:rPr>
        <w:t>13.2.5移交、接收全部与部分工程</w:t>
      </w:r>
    </w:p>
    <w:bookmarkEnd w:id="658"/>
    <w:p w14:paraId="4F275C21">
      <w:pPr>
        <w:spacing w:line="360" w:lineRule="auto"/>
        <w:ind w:firstLine="420" w:firstLineChars="200"/>
        <w:jc w:val="left"/>
        <w:rPr>
          <w:rFonts w:ascii="宋体" w:hAnsi="宋体"/>
          <w:kern w:val="0"/>
          <w:szCs w:val="32"/>
        </w:rPr>
      </w:pPr>
      <w:r>
        <w:rPr>
          <w:rFonts w:ascii="宋体" w:hAnsi="宋体"/>
          <w:kern w:val="0"/>
          <w:szCs w:val="32"/>
        </w:rPr>
        <w:t>承包人向发包人移交工程的期限：</w:t>
      </w:r>
      <w:r>
        <w:rPr>
          <w:rFonts w:ascii="宋体" w:hAnsi="宋体"/>
          <w:szCs w:val="32"/>
          <w:u w:val="single"/>
        </w:rPr>
        <w:t xml:space="preserve">                        </w:t>
      </w:r>
      <w:r>
        <w:rPr>
          <w:rFonts w:ascii="宋体" w:hAnsi="宋体"/>
          <w:szCs w:val="32"/>
        </w:rPr>
        <w:t>。</w:t>
      </w:r>
    </w:p>
    <w:p w14:paraId="6B350BAC">
      <w:pPr>
        <w:spacing w:line="360" w:lineRule="auto"/>
        <w:ind w:firstLine="420" w:firstLineChars="200"/>
        <w:jc w:val="left"/>
        <w:rPr>
          <w:rFonts w:ascii="宋体" w:hAnsi="宋体"/>
          <w:szCs w:val="32"/>
          <w:u w:val="single"/>
        </w:rPr>
      </w:pPr>
      <w:r>
        <w:rPr>
          <w:rFonts w:ascii="宋体" w:hAnsi="宋体"/>
          <w:kern w:val="0"/>
          <w:szCs w:val="32"/>
        </w:rPr>
        <w:t>发包人未按本合同约定接收全部或部分工程的，违约金的计算方法为：</w:t>
      </w:r>
      <w:r>
        <w:rPr>
          <w:rFonts w:ascii="宋体" w:hAnsi="宋体"/>
          <w:szCs w:val="32"/>
          <w:u w:val="single"/>
        </w:rPr>
        <w:t xml:space="preserve">         </w:t>
      </w:r>
      <w:r>
        <w:rPr>
          <w:rFonts w:ascii="宋体" w:hAnsi="宋体"/>
          <w:szCs w:val="32"/>
        </w:rPr>
        <w:t>。</w:t>
      </w:r>
    </w:p>
    <w:bookmarkEnd w:id="659"/>
    <w:p w14:paraId="63BBD537">
      <w:pPr>
        <w:spacing w:line="360" w:lineRule="auto"/>
        <w:ind w:firstLine="420" w:firstLineChars="200"/>
        <w:jc w:val="left"/>
        <w:rPr>
          <w:rFonts w:ascii="宋体" w:hAnsi="宋体"/>
          <w:szCs w:val="32"/>
          <w:u w:val="single"/>
        </w:rPr>
      </w:pPr>
      <w:r>
        <w:rPr>
          <w:rFonts w:ascii="宋体" w:hAnsi="宋体"/>
          <w:szCs w:val="32"/>
        </w:rPr>
        <w:t>承包人未按时移交工程的，违约金的计算方法为：</w:t>
      </w:r>
      <w:r>
        <w:rPr>
          <w:rFonts w:ascii="宋体" w:hAnsi="宋体"/>
          <w:szCs w:val="32"/>
          <w:u w:val="single"/>
        </w:rPr>
        <w:t xml:space="preserve">            </w:t>
      </w:r>
      <w:r>
        <w:rPr>
          <w:rFonts w:ascii="宋体" w:hAnsi="宋体"/>
          <w:szCs w:val="32"/>
        </w:rPr>
        <w:t>。</w:t>
      </w:r>
    </w:p>
    <w:p w14:paraId="095CDC89">
      <w:pPr>
        <w:spacing w:after="120" w:line="360" w:lineRule="auto"/>
        <w:ind w:firstLine="420" w:firstLineChars="200"/>
        <w:rPr>
          <w:rFonts w:ascii="宋体" w:hAnsi="宋体"/>
          <w:szCs w:val="32"/>
        </w:rPr>
      </w:pPr>
      <w:r>
        <w:rPr>
          <w:rFonts w:ascii="宋体" w:hAnsi="宋体"/>
          <w:szCs w:val="32"/>
        </w:rPr>
        <w:t>13.3 工程试车</w:t>
      </w:r>
    </w:p>
    <w:bookmarkEnd w:id="660"/>
    <w:p w14:paraId="415B3AA1">
      <w:pPr>
        <w:spacing w:line="360" w:lineRule="auto"/>
        <w:ind w:firstLine="420" w:firstLineChars="200"/>
        <w:jc w:val="left"/>
        <w:rPr>
          <w:rFonts w:ascii="宋体" w:hAnsi="宋体"/>
          <w:kern w:val="0"/>
          <w:szCs w:val="32"/>
        </w:rPr>
      </w:pPr>
      <w:r>
        <w:rPr>
          <w:rFonts w:ascii="宋体" w:hAnsi="宋体"/>
          <w:kern w:val="0"/>
          <w:szCs w:val="32"/>
        </w:rPr>
        <w:t>13.3.1 试车程序</w:t>
      </w:r>
    </w:p>
    <w:p w14:paraId="6F535778">
      <w:pPr>
        <w:spacing w:line="360" w:lineRule="auto"/>
        <w:ind w:firstLine="420" w:firstLineChars="200"/>
        <w:jc w:val="left"/>
        <w:rPr>
          <w:rFonts w:ascii="宋体" w:hAnsi="宋体"/>
          <w:szCs w:val="32"/>
          <w:u w:val="single"/>
        </w:rPr>
      </w:pPr>
      <w:r>
        <w:rPr>
          <w:rFonts w:ascii="宋体" w:hAnsi="宋体"/>
          <w:kern w:val="0"/>
          <w:szCs w:val="32"/>
        </w:rPr>
        <w:t>工程试车内容：</w:t>
      </w:r>
      <w:r>
        <w:rPr>
          <w:rFonts w:ascii="宋体" w:hAnsi="宋体"/>
          <w:szCs w:val="32"/>
          <w:u w:val="single"/>
        </w:rPr>
        <w:t xml:space="preserve">                                        </w:t>
      </w:r>
      <w:r>
        <w:rPr>
          <w:rFonts w:ascii="宋体" w:hAnsi="宋体"/>
          <w:szCs w:val="32"/>
        </w:rPr>
        <w:t>。</w:t>
      </w:r>
    </w:p>
    <w:p w14:paraId="7DD5FA52">
      <w:pPr>
        <w:spacing w:line="360" w:lineRule="auto"/>
        <w:ind w:firstLine="420" w:firstLineChars="200"/>
        <w:jc w:val="left"/>
        <w:rPr>
          <w:rFonts w:ascii="宋体" w:hAnsi="宋体"/>
          <w:kern w:val="0"/>
          <w:szCs w:val="32"/>
        </w:rPr>
      </w:pPr>
      <w:r>
        <w:rPr>
          <w:rFonts w:ascii="宋体" w:hAnsi="宋体"/>
          <w:kern w:val="0"/>
          <w:szCs w:val="32"/>
        </w:rPr>
        <w:t>（1）单机无负荷试车费用由</w:t>
      </w:r>
      <w:r>
        <w:rPr>
          <w:rFonts w:ascii="宋体" w:hAnsi="宋体"/>
          <w:szCs w:val="32"/>
          <w:u w:val="single"/>
        </w:rPr>
        <w:t xml:space="preserve">                     </w:t>
      </w:r>
      <w:r>
        <w:rPr>
          <w:rFonts w:ascii="宋体" w:hAnsi="宋体"/>
          <w:kern w:val="0"/>
          <w:szCs w:val="32"/>
        </w:rPr>
        <w:t>承担；</w:t>
      </w:r>
    </w:p>
    <w:p w14:paraId="6AED6CEE">
      <w:pPr>
        <w:spacing w:line="360" w:lineRule="auto"/>
        <w:ind w:firstLine="420" w:firstLineChars="200"/>
        <w:jc w:val="left"/>
        <w:rPr>
          <w:rFonts w:ascii="宋体" w:hAnsi="宋体"/>
          <w:kern w:val="0"/>
          <w:szCs w:val="32"/>
        </w:rPr>
      </w:pPr>
      <w:r>
        <w:rPr>
          <w:rFonts w:ascii="宋体" w:hAnsi="宋体"/>
          <w:kern w:val="0"/>
          <w:szCs w:val="32"/>
        </w:rPr>
        <w:t>（2）无负荷联动试车费用由</w:t>
      </w:r>
      <w:r>
        <w:rPr>
          <w:rFonts w:ascii="宋体" w:hAnsi="宋体"/>
          <w:szCs w:val="32"/>
          <w:u w:val="single"/>
        </w:rPr>
        <w:t xml:space="preserve">                     </w:t>
      </w:r>
      <w:r>
        <w:rPr>
          <w:rFonts w:ascii="宋体" w:hAnsi="宋体"/>
          <w:kern w:val="0"/>
          <w:szCs w:val="32"/>
        </w:rPr>
        <w:t>承担。</w:t>
      </w:r>
    </w:p>
    <w:p w14:paraId="5BCDE0ED">
      <w:pPr>
        <w:spacing w:line="360" w:lineRule="auto"/>
        <w:ind w:firstLine="420" w:firstLineChars="200"/>
        <w:jc w:val="left"/>
        <w:rPr>
          <w:rFonts w:ascii="宋体" w:hAnsi="宋体"/>
          <w:kern w:val="0"/>
          <w:szCs w:val="32"/>
        </w:rPr>
      </w:pPr>
      <w:r>
        <w:rPr>
          <w:rFonts w:ascii="宋体" w:hAnsi="宋体"/>
          <w:kern w:val="0"/>
          <w:szCs w:val="32"/>
        </w:rPr>
        <w:t>13.3.3 投料试车</w:t>
      </w:r>
    </w:p>
    <w:p w14:paraId="7583E60D">
      <w:pPr>
        <w:spacing w:line="360" w:lineRule="auto"/>
        <w:ind w:firstLine="420" w:firstLineChars="200"/>
        <w:jc w:val="left"/>
        <w:rPr>
          <w:rFonts w:ascii="宋体" w:hAnsi="宋体"/>
          <w:szCs w:val="32"/>
          <w:u w:val="single"/>
        </w:rPr>
      </w:pPr>
      <w:r>
        <w:rPr>
          <w:rFonts w:ascii="宋体" w:hAnsi="宋体"/>
          <w:kern w:val="0"/>
          <w:szCs w:val="32"/>
        </w:rPr>
        <w:t>关于投料试车相关事项的约定：</w:t>
      </w:r>
      <w:r>
        <w:rPr>
          <w:rFonts w:ascii="宋体" w:hAnsi="宋体"/>
          <w:szCs w:val="32"/>
          <w:u w:val="single"/>
        </w:rPr>
        <w:t xml:space="preserve">                           。</w:t>
      </w:r>
    </w:p>
    <w:p w14:paraId="1B032864">
      <w:pPr>
        <w:spacing w:after="120" w:line="360" w:lineRule="auto"/>
        <w:ind w:firstLine="420" w:firstLineChars="200"/>
        <w:outlineLvl w:val="0"/>
        <w:rPr>
          <w:rFonts w:ascii="宋体" w:hAnsi="宋体"/>
          <w:szCs w:val="32"/>
        </w:rPr>
      </w:pPr>
      <w:r>
        <w:rPr>
          <w:rFonts w:ascii="宋体" w:hAnsi="宋体"/>
          <w:szCs w:val="32"/>
        </w:rPr>
        <w:t>13.6 竣工退场</w:t>
      </w:r>
    </w:p>
    <w:p w14:paraId="2E2BF31F">
      <w:pPr>
        <w:spacing w:line="360" w:lineRule="auto"/>
        <w:ind w:firstLine="420" w:firstLineChars="200"/>
        <w:jc w:val="left"/>
        <w:rPr>
          <w:rFonts w:ascii="宋体" w:hAnsi="宋体"/>
          <w:kern w:val="0"/>
          <w:szCs w:val="32"/>
        </w:rPr>
      </w:pPr>
      <w:r>
        <w:rPr>
          <w:rFonts w:ascii="宋体" w:hAnsi="宋体"/>
          <w:kern w:val="0"/>
          <w:szCs w:val="32"/>
        </w:rPr>
        <w:t>13.6.1 竣工退场</w:t>
      </w:r>
    </w:p>
    <w:p w14:paraId="1752183D">
      <w:pPr>
        <w:spacing w:line="360" w:lineRule="auto"/>
        <w:ind w:firstLine="420" w:firstLineChars="200"/>
        <w:jc w:val="left"/>
        <w:rPr>
          <w:rFonts w:ascii="宋体" w:hAnsi="宋体"/>
          <w:kern w:val="0"/>
          <w:szCs w:val="32"/>
        </w:rPr>
      </w:pPr>
      <w:r>
        <w:rPr>
          <w:rFonts w:ascii="宋体" w:hAnsi="宋体"/>
          <w:kern w:val="0"/>
          <w:szCs w:val="32"/>
        </w:rPr>
        <w:t>承包人完成竣工退场的期限：</w:t>
      </w:r>
      <w:r>
        <w:rPr>
          <w:rFonts w:ascii="宋体" w:hAnsi="宋体"/>
          <w:szCs w:val="32"/>
          <w:u w:val="single"/>
        </w:rPr>
        <w:t xml:space="preserve">                            </w:t>
      </w:r>
      <w:r>
        <w:rPr>
          <w:rFonts w:ascii="宋体" w:hAnsi="宋体"/>
          <w:kern w:val="0"/>
          <w:szCs w:val="32"/>
        </w:rPr>
        <w:t>。</w:t>
      </w:r>
    </w:p>
    <w:p w14:paraId="6406D2B0">
      <w:pPr>
        <w:pStyle w:val="5"/>
        <w:spacing w:before="120" w:after="120"/>
        <w:rPr>
          <w:rFonts w:ascii="宋体" w:hAnsi="宋体"/>
          <w:b w:val="0"/>
          <w:szCs w:val="32"/>
        </w:rPr>
      </w:pPr>
      <w:bookmarkStart w:id="662" w:name="_Toc351203646"/>
      <w:r>
        <w:rPr>
          <w:rFonts w:ascii="宋体" w:hAnsi="宋体"/>
          <w:b w:val="0"/>
          <w:szCs w:val="32"/>
        </w:rPr>
        <w:t>14. 竣工结算</w:t>
      </w:r>
      <w:bookmarkEnd w:id="662"/>
    </w:p>
    <w:p w14:paraId="34F0277A">
      <w:pPr>
        <w:spacing w:after="120" w:line="360" w:lineRule="auto"/>
        <w:ind w:firstLine="420" w:firstLineChars="200"/>
        <w:rPr>
          <w:rFonts w:ascii="宋体" w:hAnsi="宋体"/>
          <w:szCs w:val="32"/>
        </w:rPr>
      </w:pPr>
      <w:r>
        <w:rPr>
          <w:rFonts w:ascii="宋体" w:hAnsi="宋体"/>
          <w:szCs w:val="32"/>
        </w:rPr>
        <w:t>14.1 竣工结算申请</w:t>
      </w:r>
    </w:p>
    <w:p w14:paraId="3614AB10">
      <w:pPr>
        <w:spacing w:line="360" w:lineRule="auto"/>
        <w:ind w:firstLine="420" w:firstLineChars="200"/>
        <w:jc w:val="left"/>
        <w:rPr>
          <w:rFonts w:ascii="宋体" w:hAnsi="宋体"/>
          <w:szCs w:val="32"/>
        </w:rPr>
      </w:pPr>
      <w:r>
        <w:rPr>
          <w:rFonts w:ascii="宋体" w:hAnsi="宋体"/>
          <w:szCs w:val="32"/>
        </w:rPr>
        <w:t>承包人提交竣工结算申请单的期限：</w:t>
      </w:r>
      <w:r>
        <w:rPr>
          <w:rFonts w:ascii="宋体" w:hAnsi="宋体"/>
          <w:szCs w:val="32"/>
          <w:u w:val="single"/>
        </w:rPr>
        <w:t xml:space="preserve">                    </w:t>
      </w:r>
      <w:r>
        <w:rPr>
          <w:rFonts w:ascii="宋体" w:hAnsi="宋体"/>
          <w:szCs w:val="32"/>
        </w:rPr>
        <w:t>。</w:t>
      </w:r>
    </w:p>
    <w:p w14:paraId="31806A22">
      <w:pPr>
        <w:spacing w:line="360" w:lineRule="auto"/>
        <w:ind w:firstLine="420" w:firstLineChars="200"/>
        <w:jc w:val="left"/>
        <w:rPr>
          <w:rFonts w:ascii="宋体" w:hAnsi="宋体"/>
          <w:szCs w:val="32"/>
          <w:u w:val="single"/>
        </w:rPr>
      </w:pPr>
      <w:r>
        <w:rPr>
          <w:rFonts w:ascii="宋体" w:hAnsi="宋体"/>
          <w:szCs w:val="32"/>
        </w:rPr>
        <w:t>竣工结算申请单应包括的内容：</w:t>
      </w:r>
      <w:r>
        <w:rPr>
          <w:rFonts w:ascii="宋体" w:hAnsi="宋体"/>
          <w:szCs w:val="32"/>
          <w:u w:val="single"/>
        </w:rPr>
        <w:t xml:space="preserve">                        </w:t>
      </w:r>
      <w:r>
        <w:rPr>
          <w:rFonts w:ascii="宋体" w:hAnsi="宋体"/>
          <w:szCs w:val="32"/>
        </w:rPr>
        <w:t>。</w:t>
      </w:r>
    </w:p>
    <w:p w14:paraId="3ADA8003">
      <w:pPr>
        <w:spacing w:after="120" w:line="360" w:lineRule="auto"/>
        <w:ind w:firstLine="420" w:firstLineChars="200"/>
        <w:outlineLvl w:val="0"/>
        <w:rPr>
          <w:rFonts w:ascii="宋体" w:hAnsi="宋体"/>
          <w:szCs w:val="32"/>
        </w:rPr>
      </w:pPr>
      <w:r>
        <w:rPr>
          <w:rFonts w:ascii="宋体" w:hAnsi="宋体"/>
          <w:szCs w:val="32"/>
        </w:rPr>
        <w:t>14.2 竣工结算审核</w:t>
      </w:r>
    </w:p>
    <w:p w14:paraId="557E765E">
      <w:pPr>
        <w:spacing w:line="360" w:lineRule="auto"/>
        <w:ind w:firstLine="420" w:firstLineChars="200"/>
        <w:jc w:val="left"/>
        <w:rPr>
          <w:rFonts w:ascii="宋体" w:hAnsi="宋体"/>
          <w:szCs w:val="32"/>
        </w:rPr>
      </w:pPr>
      <w:r>
        <w:rPr>
          <w:rFonts w:ascii="宋体" w:hAnsi="宋体"/>
          <w:szCs w:val="32"/>
        </w:rPr>
        <w:t>发包人审批竣工付款申请单的期限：</w:t>
      </w:r>
      <w:r>
        <w:rPr>
          <w:rFonts w:ascii="宋体" w:hAnsi="宋体"/>
          <w:szCs w:val="32"/>
          <w:u w:val="single"/>
        </w:rPr>
        <w:t xml:space="preserve">                      </w:t>
      </w:r>
      <w:r>
        <w:rPr>
          <w:rFonts w:ascii="宋体" w:hAnsi="宋体"/>
          <w:szCs w:val="32"/>
        </w:rPr>
        <w:t>。</w:t>
      </w:r>
    </w:p>
    <w:p w14:paraId="1F6F4308">
      <w:pPr>
        <w:spacing w:line="360" w:lineRule="auto"/>
        <w:ind w:firstLine="420" w:firstLineChars="200"/>
        <w:jc w:val="left"/>
        <w:rPr>
          <w:rFonts w:ascii="宋体" w:hAnsi="宋体"/>
          <w:szCs w:val="32"/>
        </w:rPr>
      </w:pPr>
      <w:r>
        <w:rPr>
          <w:rFonts w:ascii="宋体" w:hAnsi="宋体"/>
          <w:szCs w:val="32"/>
        </w:rPr>
        <w:t>发包人完成竣工付款的期限：</w:t>
      </w:r>
      <w:r>
        <w:rPr>
          <w:rFonts w:ascii="宋体" w:hAnsi="宋体"/>
          <w:szCs w:val="32"/>
          <w:u w:val="single"/>
        </w:rPr>
        <w:t xml:space="preserve">                            </w:t>
      </w:r>
      <w:r>
        <w:rPr>
          <w:rFonts w:ascii="宋体" w:hAnsi="宋体"/>
          <w:szCs w:val="32"/>
        </w:rPr>
        <w:t>。</w:t>
      </w:r>
    </w:p>
    <w:p w14:paraId="1C7F63C0">
      <w:pPr>
        <w:spacing w:line="360" w:lineRule="auto"/>
        <w:ind w:firstLine="420" w:firstLineChars="200"/>
        <w:jc w:val="left"/>
        <w:rPr>
          <w:rFonts w:ascii="宋体" w:hAnsi="宋体"/>
          <w:szCs w:val="32"/>
          <w:u w:val="single"/>
        </w:rPr>
      </w:pPr>
      <w:r>
        <w:rPr>
          <w:rFonts w:ascii="宋体" w:hAnsi="宋体"/>
          <w:szCs w:val="32"/>
        </w:rPr>
        <w:t>关于竣工付款证书异议部分复核的方式和程序：</w:t>
      </w:r>
      <w:r>
        <w:rPr>
          <w:rFonts w:ascii="宋体" w:hAnsi="宋体"/>
          <w:szCs w:val="32"/>
          <w:u w:val="single"/>
        </w:rPr>
        <w:t xml:space="preserve">          </w:t>
      </w:r>
      <w:r>
        <w:rPr>
          <w:rFonts w:ascii="宋体" w:hAnsi="宋体"/>
          <w:szCs w:val="32"/>
        </w:rPr>
        <w:t>。</w:t>
      </w:r>
    </w:p>
    <w:p w14:paraId="1D6CFBFF">
      <w:pPr>
        <w:spacing w:after="120" w:line="360" w:lineRule="auto"/>
        <w:ind w:firstLine="420" w:firstLineChars="200"/>
        <w:rPr>
          <w:rFonts w:ascii="宋体" w:hAnsi="宋体"/>
          <w:szCs w:val="32"/>
        </w:rPr>
      </w:pPr>
      <w:r>
        <w:rPr>
          <w:rFonts w:ascii="宋体" w:hAnsi="宋体"/>
          <w:szCs w:val="32"/>
        </w:rPr>
        <w:t>14.4 最终结清</w:t>
      </w:r>
    </w:p>
    <w:p w14:paraId="23D04FB9">
      <w:pPr>
        <w:spacing w:line="360" w:lineRule="auto"/>
        <w:ind w:firstLine="420" w:firstLineChars="200"/>
        <w:jc w:val="left"/>
        <w:rPr>
          <w:rFonts w:ascii="宋体" w:hAnsi="宋体"/>
          <w:kern w:val="0"/>
          <w:szCs w:val="32"/>
        </w:rPr>
      </w:pPr>
      <w:r>
        <w:rPr>
          <w:rFonts w:ascii="宋体" w:hAnsi="宋体"/>
          <w:kern w:val="0"/>
          <w:szCs w:val="32"/>
        </w:rPr>
        <w:t>14.4.1 最终结清申请单</w:t>
      </w:r>
    </w:p>
    <w:p w14:paraId="43FF0E4B">
      <w:pPr>
        <w:spacing w:line="360" w:lineRule="auto"/>
        <w:ind w:firstLine="420" w:firstLineChars="200"/>
        <w:jc w:val="left"/>
        <w:rPr>
          <w:rFonts w:ascii="宋体" w:hAnsi="宋体"/>
          <w:kern w:val="0"/>
          <w:szCs w:val="32"/>
        </w:rPr>
      </w:pPr>
      <w:r>
        <w:rPr>
          <w:rFonts w:ascii="宋体" w:hAnsi="宋体"/>
          <w:kern w:val="0"/>
          <w:szCs w:val="32"/>
        </w:rPr>
        <w:t>承包人提交最终结清申请单的份数：</w:t>
      </w:r>
      <w:r>
        <w:rPr>
          <w:rFonts w:ascii="宋体" w:hAnsi="宋体"/>
          <w:szCs w:val="32"/>
          <w:u w:val="single"/>
        </w:rPr>
        <w:t xml:space="preserve">                    </w:t>
      </w:r>
      <w:r>
        <w:rPr>
          <w:rFonts w:ascii="宋体" w:hAnsi="宋体"/>
          <w:szCs w:val="32"/>
        </w:rPr>
        <w:t>。</w:t>
      </w:r>
    </w:p>
    <w:p w14:paraId="71B2DD15">
      <w:pPr>
        <w:spacing w:line="360" w:lineRule="auto"/>
        <w:ind w:firstLine="420" w:firstLineChars="200"/>
        <w:jc w:val="left"/>
        <w:rPr>
          <w:rFonts w:ascii="宋体" w:hAnsi="宋体"/>
          <w:szCs w:val="32"/>
        </w:rPr>
      </w:pPr>
      <w:r>
        <w:rPr>
          <w:rFonts w:ascii="宋体" w:hAnsi="宋体"/>
          <w:kern w:val="0"/>
          <w:szCs w:val="32"/>
        </w:rPr>
        <w:t>承包人提交最终结算申请单的期限：</w:t>
      </w:r>
      <w:r>
        <w:rPr>
          <w:rFonts w:ascii="宋体" w:hAnsi="宋体"/>
          <w:szCs w:val="32"/>
          <w:u w:val="single"/>
        </w:rPr>
        <w:t xml:space="preserve">                    </w:t>
      </w:r>
      <w:r>
        <w:rPr>
          <w:rFonts w:ascii="宋体" w:hAnsi="宋体"/>
          <w:szCs w:val="32"/>
        </w:rPr>
        <w:t xml:space="preserve">。 </w:t>
      </w:r>
    </w:p>
    <w:p w14:paraId="1E8CAAED">
      <w:pPr>
        <w:spacing w:line="360" w:lineRule="auto"/>
        <w:ind w:firstLine="420" w:firstLineChars="200"/>
        <w:jc w:val="left"/>
        <w:rPr>
          <w:rFonts w:ascii="宋体" w:hAnsi="宋体"/>
          <w:szCs w:val="32"/>
        </w:rPr>
      </w:pPr>
      <w:r>
        <w:rPr>
          <w:rFonts w:ascii="宋体" w:hAnsi="宋体"/>
          <w:szCs w:val="32"/>
        </w:rPr>
        <w:t>14.4.2 最终结清证书和支付</w:t>
      </w:r>
    </w:p>
    <w:p w14:paraId="2614B11C">
      <w:pPr>
        <w:spacing w:line="360" w:lineRule="auto"/>
        <w:ind w:firstLine="420" w:firstLineChars="200"/>
        <w:jc w:val="left"/>
        <w:rPr>
          <w:rFonts w:ascii="宋体" w:hAnsi="宋体"/>
          <w:szCs w:val="32"/>
        </w:rPr>
      </w:pPr>
      <w:r>
        <w:rPr>
          <w:rFonts w:ascii="宋体" w:hAnsi="宋体"/>
          <w:szCs w:val="32"/>
        </w:rPr>
        <w:t>（1）发包人完成最终结清申请单的审批并颁发最终结清证书的期限：</w:t>
      </w:r>
      <w:r>
        <w:rPr>
          <w:rFonts w:ascii="宋体" w:hAnsi="宋体"/>
          <w:szCs w:val="32"/>
          <w:u w:val="single"/>
        </w:rPr>
        <w:t xml:space="preserve">            </w:t>
      </w:r>
      <w:r>
        <w:rPr>
          <w:rFonts w:ascii="宋体" w:hAnsi="宋体"/>
          <w:szCs w:val="32"/>
        </w:rPr>
        <w:t>。</w:t>
      </w:r>
    </w:p>
    <w:p w14:paraId="3CF44EF0">
      <w:pPr>
        <w:spacing w:line="360" w:lineRule="auto"/>
        <w:ind w:firstLine="420" w:firstLineChars="200"/>
        <w:jc w:val="left"/>
        <w:rPr>
          <w:rFonts w:ascii="宋体" w:hAnsi="宋体"/>
          <w:szCs w:val="32"/>
        </w:rPr>
      </w:pPr>
      <w:r>
        <w:rPr>
          <w:rFonts w:ascii="宋体" w:hAnsi="宋体"/>
          <w:szCs w:val="32"/>
        </w:rPr>
        <w:t>（2）发包人完成支付的期限：</w:t>
      </w:r>
      <w:r>
        <w:rPr>
          <w:rFonts w:ascii="宋体" w:hAnsi="宋体"/>
          <w:szCs w:val="32"/>
          <w:u w:val="single"/>
        </w:rPr>
        <w:t xml:space="preserve">                         </w:t>
      </w:r>
      <w:r>
        <w:rPr>
          <w:rFonts w:ascii="宋体" w:hAnsi="宋体"/>
          <w:szCs w:val="32"/>
        </w:rPr>
        <w:t>。</w:t>
      </w:r>
    </w:p>
    <w:bookmarkEnd w:id="649"/>
    <w:bookmarkEnd w:id="650"/>
    <w:bookmarkEnd w:id="651"/>
    <w:bookmarkEnd w:id="652"/>
    <w:bookmarkEnd w:id="653"/>
    <w:bookmarkEnd w:id="654"/>
    <w:bookmarkEnd w:id="655"/>
    <w:bookmarkEnd w:id="661"/>
    <w:p w14:paraId="7F80770E">
      <w:pPr>
        <w:pStyle w:val="5"/>
        <w:spacing w:before="120" w:after="120"/>
        <w:rPr>
          <w:rFonts w:ascii="宋体" w:hAnsi="宋体"/>
          <w:b w:val="0"/>
          <w:szCs w:val="32"/>
        </w:rPr>
      </w:pPr>
      <w:bookmarkStart w:id="663" w:name="_Toc351203647"/>
      <w:bookmarkStart w:id="664" w:name="_Toc267251483"/>
      <w:bookmarkStart w:id="665" w:name="_Toc267251482"/>
      <w:bookmarkStart w:id="666" w:name="_Toc267251484"/>
      <w:bookmarkStart w:id="667" w:name="_Toc267251485"/>
      <w:bookmarkStart w:id="668" w:name="_Toc267251488"/>
      <w:bookmarkStart w:id="669" w:name="_Toc267251490"/>
      <w:bookmarkStart w:id="670" w:name="_Toc267251489"/>
      <w:bookmarkStart w:id="671" w:name="_Toc267251486"/>
      <w:bookmarkStart w:id="672" w:name="_Toc267251493"/>
      <w:bookmarkStart w:id="673" w:name="_Toc267251499"/>
      <w:bookmarkStart w:id="674" w:name="_Toc267251491"/>
      <w:bookmarkStart w:id="675" w:name="_Toc267251501"/>
      <w:bookmarkStart w:id="676" w:name="_Toc267251498"/>
      <w:bookmarkStart w:id="677" w:name="_Toc267251502"/>
      <w:bookmarkStart w:id="678" w:name="_Toc267251492"/>
      <w:bookmarkStart w:id="679" w:name="_Toc267251495"/>
      <w:bookmarkStart w:id="680" w:name="_Toc267251494"/>
      <w:bookmarkStart w:id="681" w:name="_Toc267251503"/>
      <w:bookmarkStart w:id="682" w:name="_Toc267251497"/>
      <w:bookmarkStart w:id="683" w:name="_Toc267251496"/>
      <w:bookmarkStart w:id="684" w:name="_Toc267251506"/>
      <w:bookmarkStart w:id="685" w:name="_Toc267251504"/>
      <w:bookmarkStart w:id="686" w:name="_Toc267251507"/>
      <w:bookmarkStart w:id="687" w:name="_Toc267251508"/>
      <w:bookmarkStart w:id="688" w:name="_Toc267251511"/>
      <w:bookmarkStart w:id="689" w:name="_Toc267251510"/>
      <w:bookmarkStart w:id="690" w:name="_Toc267251509"/>
      <w:bookmarkStart w:id="691" w:name="_Toc267251515"/>
      <w:bookmarkStart w:id="692" w:name="_Toc267251513"/>
      <w:bookmarkStart w:id="693" w:name="_Toc267251514"/>
      <w:r>
        <w:rPr>
          <w:rFonts w:ascii="宋体" w:hAnsi="宋体"/>
          <w:b w:val="0"/>
          <w:szCs w:val="32"/>
        </w:rPr>
        <w:t>15. 缺陷责任期与保修</w:t>
      </w:r>
      <w:bookmarkEnd w:id="663"/>
    </w:p>
    <w:p w14:paraId="68A38581">
      <w:pPr>
        <w:spacing w:after="120" w:line="360" w:lineRule="auto"/>
        <w:ind w:firstLine="420" w:firstLineChars="200"/>
        <w:rPr>
          <w:rFonts w:ascii="宋体" w:hAnsi="宋体"/>
          <w:szCs w:val="32"/>
        </w:rPr>
      </w:pPr>
      <w:r>
        <w:rPr>
          <w:rFonts w:ascii="宋体" w:hAnsi="宋体"/>
          <w:szCs w:val="32"/>
        </w:rPr>
        <w:t>15.2缺陷责任期</w:t>
      </w:r>
      <w:bookmarkEnd w:id="664"/>
    </w:p>
    <w:p w14:paraId="57982D4F">
      <w:pPr>
        <w:spacing w:line="360" w:lineRule="auto"/>
        <w:ind w:firstLine="420" w:firstLineChars="200"/>
        <w:jc w:val="left"/>
        <w:rPr>
          <w:rFonts w:ascii="宋体" w:hAnsi="宋体"/>
          <w:szCs w:val="32"/>
          <w:u w:val="single"/>
        </w:rPr>
      </w:pPr>
      <w:r>
        <w:rPr>
          <w:rFonts w:ascii="宋体" w:hAnsi="宋体"/>
          <w:szCs w:val="32"/>
        </w:rPr>
        <w:t>缺陷责任期的具体期限：</w:t>
      </w:r>
      <w:r>
        <w:rPr>
          <w:rFonts w:ascii="宋体" w:hAnsi="宋体"/>
          <w:szCs w:val="32"/>
          <w:u w:val="single"/>
        </w:rPr>
        <w:t xml:space="preserve">        </w:t>
      </w:r>
      <w:r>
        <w:rPr>
          <w:rFonts w:hint="eastAsia" w:ascii="宋体" w:hAnsi="宋体"/>
          <w:szCs w:val="32"/>
          <w:u w:val="single"/>
        </w:rPr>
        <w:t>2年</w:t>
      </w:r>
      <w:r>
        <w:rPr>
          <w:rFonts w:ascii="宋体" w:hAnsi="宋体"/>
          <w:szCs w:val="32"/>
          <w:u w:val="single"/>
        </w:rPr>
        <w:t xml:space="preserve">       </w:t>
      </w:r>
      <w:r>
        <w:rPr>
          <w:rFonts w:ascii="宋体" w:hAnsi="宋体"/>
          <w:szCs w:val="32"/>
        </w:rPr>
        <w:t>。</w:t>
      </w:r>
    </w:p>
    <w:p w14:paraId="0D6E478C">
      <w:pPr>
        <w:spacing w:after="120" w:line="360" w:lineRule="auto"/>
        <w:ind w:firstLine="420" w:firstLineChars="200"/>
        <w:outlineLvl w:val="0"/>
        <w:rPr>
          <w:rFonts w:ascii="宋体" w:hAnsi="宋体"/>
          <w:szCs w:val="32"/>
        </w:rPr>
      </w:pPr>
      <w:r>
        <w:rPr>
          <w:rFonts w:ascii="宋体" w:hAnsi="宋体"/>
          <w:szCs w:val="32"/>
        </w:rPr>
        <w:t>15.3 质量保证金</w:t>
      </w:r>
    </w:p>
    <w:p w14:paraId="414490AB">
      <w:pPr>
        <w:spacing w:line="360" w:lineRule="auto"/>
        <w:ind w:firstLine="420" w:firstLineChars="200"/>
        <w:jc w:val="left"/>
        <w:rPr>
          <w:rFonts w:ascii="宋体" w:hAnsi="宋体"/>
          <w:szCs w:val="32"/>
        </w:rPr>
      </w:pPr>
      <w:r>
        <w:rPr>
          <w:rFonts w:ascii="宋体" w:hAnsi="宋体"/>
          <w:szCs w:val="32"/>
        </w:rPr>
        <w:t>关于是否扣留质量保证金的约定：</w:t>
      </w:r>
      <w:r>
        <w:rPr>
          <w:rFonts w:ascii="宋体" w:hAnsi="宋体"/>
          <w:szCs w:val="21"/>
          <w:u w:val="single"/>
        </w:rPr>
        <w:t>扣留 3%的工程款作为质量保证金</w:t>
      </w:r>
      <w:r>
        <w:rPr>
          <w:rFonts w:ascii="宋体" w:hAnsi="宋体"/>
          <w:szCs w:val="32"/>
        </w:rPr>
        <w:t>。在工程项目竣工前，承包人按专用合同条款第3.7条提供履约担保的，发包人不得同时预留工程质量保证金。</w:t>
      </w:r>
    </w:p>
    <w:p w14:paraId="1DD86E72">
      <w:pPr>
        <w:spacing w:line="360" w:lineRule="auto"/>
        <w:ind w:firstLine="420" w:firstLineChars="200"/>
        <w:jc w:val="left"/>
        <w:rPr>
          <w:rFonts w:ascii="宋体" w:hAnsi="宋体"/>
          <w:szCs w:val="32"/>
        </w:rPr>
      </w:pPr>
    </w:p>
    <w:p w14:paraId="7150C1E9">
      <w:pPr>
        <w:spacing w:line="360" w:lineRule="auto"/>
        <w:ind w:firstLine="420" w:firstLineChars="200"/>
        <w:jc w:val="left"/>
        <w:outlineLvl w:val="0"/>
        <w:rPr>
          <w:rFonts w:ascii="宋体" w:hAnsi="宋体"/>
          <w:szCs w:val="32"/>
        </w:rPr>
      </w:pPr>
      <w:r>
        <w:rPr>
          <w:rFonts w:ascii="宋体" w:hAnsi="宋体"/>
          <w:szCs w:val="32"/>
        </w:rPr>
        <w:t>15.3.1 承包人提供质量保证金的方式</w:t>
      </w:r>
    </w:p>
    <w:p w14:paraId="35FCEC2C">
      <w:pPr>
        <w:spacing w:line="360" w:lineRule="auto"/>
        <w:ind w:firstLine="420" w:firstLineChars="200"/>
        <w:jc w:val="left"/>
        <w:rPr>
          <w:rFonts w:ascii="宋体" w:hAnsi="宋体"/>
          <w:szCs w:val="32"/>
        </w:rPr>
      </w:pPr>
      <w:r>
        <w:rPr>
          <w:rFonts w:ascii="宋体" w:hAnsi="宋体"/>
          <w:szCs w:val="32"/>
        </w:rPr>
        <w:t>质量保证金采用以下第</w:t>
      </w:r>
      <w:r>
        <w:rPr>
          <w:rFonts w:ascii="宋体" w:hAnsi="宋体"/>
          <w:szCs w:val="32"/>
          <w:u w:val="single"/>
        </w:rPr>
        <w:t xml:space="preserve">  2   </w:t>
      </w:r>
      <w:r>
        <w:rPr>
          <w:rFonts w:ascii="宋体" w:hAnsi="宋体"/>
          <w:szCs w:val="32"/>
        </w:rPr>
        <w:t>种方式：</w:t>
      </w:r>
    </w:p>
    <w:p w14:paraId="724E42C8">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（1）质量保证金保函，保证金额为：</w:t>
      </w:r>
      <w:r>
        <w:rPr>
          <w:rFonts w:ascii="宋体" w:hAnsi="宋体"/>
          <w:kern w:val="0"/>
          <w:szCs w:val="32"/>
          <w:u w:val="single"/>
        </w:rPr>
        <w:t xml:space="preserve">                   </w:t>
      </w:r>
      <w:r>
        <w:rPr>
          <w:rFonts w:ascii="宋体" w:hAnsi="宋体"/>
          <w:kern w:val="0"/>
          <w:szCs w:val="32"/>
        </w:rPr>
        <w:t xml:space="preserve">； </w:t>
      </w:r>
    </w:p>
    <w:p w14:paraId="700EC92E">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（2）</w:t>
      </w:r>
      <w:r>
        <w:rPr>
          <w:rFonts w:ascii="宋体" w:hAnsi="宋体"/>
          <w:kern w:val="0"/>
          <w:szCs w:val="32"/>
          <w:u w:val="single"/>
        </w:rPr>
        <w:t xml:space="preserve">   3   </w:t>
      </w:r>
      <w:r>
        <w:rPr>
          <w:rFonts w:ascii="宋体" w:hAnsi="宋体"/>
          <w:kern w:val="0"/>
          <w:szCs w:val="32"/>
        </w:rPr>
        <w:t>%的工程款；</w:t>
      </w:r>
    </w:p>
    <w:p w14:paraId="7E0A072C">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（3）其他方式:</w:t>
      </w:r>
      <w:r>
        <w:rPr>
          <w:rFonts w:ascii="宋体" w:hAnsi="宋体"/>
          <w:kern w:val="0"/>
          <w:szCs w:val="32"/>
          <w:u w:val="single"/>
        </w:rPr>
        <w:t xml:space="preserve">                                       </w:t>
      </w:r>
      <w:r>
        <w:rPr>
          <w:rFonts w:ascii="宋体" w:hAnsi="宋体"/>
          <w:kern w:val="0"/>
          <w:szCs w:val="32"/>
        </w:rPr>
        <w:t>。</w:t>
      </w:r>
    </w:p>
    <w:p w14:paraId="79DAB362">
      <w:pPr>
        <w:spacing w:line="360" w:lineRule="auto"/>
        <w:ind w:firstLine="420" w:firstLineChars="200"/>
        <w:jc w:val="left"/>
        <w:outlineLvl w:val="0"/>
        <w:rPr>
          <w:rFonts w:ascii="宋体" w:hAnsi="宋体"/>
          <w:szCs w:val="32"/>
        </w:rPr>
      </w:pPr>
      <w:r>
        <w:rPr>
          <w:rFonts w:ascii="宋体" w:hAnsi="宋体"/>
          <w:szCs w:val="32"/>
        </w:rPr>
        <w:t xml:space="preserve">15.3.2 质量保证金的扣留 </w:t>
      </w:r>
    </w:p>
    <w:p w14:paraId="1953E96D">
      <w:pPr>
        <w:spacing w:line="360" w:lineRule="auto"/>
        <w:ind w:firstLine="420" w:firstLineChars="200"/>
        <w:jc w:val="left"/>
        <w:rPr>
          <w:rFonts w:ascii="宋体" w:hAnsi="宋体"/>
          <w:szCs w:val="32"/>
        </w:rPr>
      </w:pPr>
      <w:r>
        <w:rPr>
          <w:rFonts w:ascii="宋体" w:hAnsi="宋体"/>
          <w:szCs w:val="32"/>
        </w:rPr>
        <w:t>质量保证金的扣留采取以下第</w:t>
      </w:r>
      <w:r>
        <w:rPr>
          <w:rFonts w:ascii="宋体" w:hAnsi="宋体"/>
          <w:szCs w:val="32"/>
          <w:u w:val="single"/>
        </w:rPr>
        <w:t xml:space="preserve">  2   </w:t>
      </w:r>
      <w:r>
        <w:rPr>
          <w:rFonts w:ascii="宋体" w:hAnsi="宋体"/>
          <w:szCs w:val="32"/>
        </w:rPr>
        <w:t>种方式：</w:t>
      </w:r>
    </w:p>
    <w:p w14:paraId="25255654">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（1）在支付工程进度款时逐次扣留，在此情形下，质量保证金的计算基数不包括预付款的支付、扣回以及价格调整的金额；</w:t>
      </w:r>
    </w:p>
    <w:p w14:paraId="5DB95B31">
      <w:pPr>
        <w:ind w:firstLine="424" w:firstLineChars="202"/>
        <w:rPr>
          <w:rFonts w:ascii="宋体" w:hAnsi="宋体"/>
        </w:rPr>
      </w:pPr>
      <w:r>
        <w:rPr>
          <w:rFonts w:ascii="宋体" w:hAnsi="宋体"/>
        </w:rPr>
        <w:t>（2）工程竣工结算时一次性扣留质量保证金；</w:t>
      </w:r>
    </w:p>
    <w:p w14:paraId="51E43A76">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（3）其他扣留方式:</w:t>
      </w:r>
      <w:r>
        <w:rPr>
          <w:rFonts w:ascii="宋体" w:hAnsi="宋体"/>
          <w:kern w:val="0"/>
          <w:szCs w:val="32"/>
          <w:u w:val="single"/>
        </w:rPr>
        <w:t xml:space="preserve">                                     </w:t>
      </w:r>
      <w:r>
        <w:rPr>
          <w:rFonts w:ascii="宋体" w:hAnsi="宋体"/>
          <w:kern w:val="0"/>
          <w:szCs w:val="32"/>
        </w:rPr>
        <w:t>。</w:t>
      </w:r>
    </w:p>
    <w:p w14:paraId="098D517C">
      <w:pPr>
        <w:spacing w:line="360" w:lineRule="auto"/>
        <w:ind w:firstLine="420" w:firstLineChars="200"/>
        <w:jc w:val="left"/>
        <w:rPr>
          <w:rFonts w:ascii="宋体" w:hAnsi="宋体"/>
          <w:kern w:val="0"/>
          <w:szCs w:val="32"/>
          <w:u w:val="single"/>
        </w:rPr>
      </w:pPr>
      <w:r>
        <w:rPr>
          <w:rFonts w:ascii="宋体" w:hAnsi="宋体"/>
          <w:szCs w:val="32"/>
        </w:rPr>
        <w:t>关于质量保证金的补充约定：</w:t>
      </w:r>
      <w:r>
        <w:rPr>
          <w:rFonts w:ascii="宋体" w:hAnsi="宋体"/>
          <w:kern w:val="0"/>
          <w:szCs w:val="32"/>
          <w:u w:val="single"/>
        </w:rPr>
        <w:t xml:space="preserve">                            </w:t>
      </w:r>
      <w:r>
        <w:rPr>
          <w:rFonts w:ascii="宋体" w:hAnsi="宋体"/>
          <w:kern w:val="0"/>
          <w:szCs w:val="32"/>
        </w:rPr>
        <w:t>。</w:t>
      </w:r>
    </w:p>
    <w:bookmarkEnd w:id="665"/>
    <w:bookmarkEnd w:id="666"/>
    <w:p w14:paraId="6F2E27DE">
      <w:pPr>
        <w:spacing w:after="120" w:line="360" w:lineRule="auto"/>
        <w:ind w:firstLine="420" w:firstLineChars="200"/>
        <w:rPr>
          <w:rFonts w:ascii="宋体" w:hAnsi="宋体"/>
          <w:szCs w:val="32"/>
        </w:rPr>
      </w:pPr>
      <w:r>
        <w:rPr>
          <w:rFonts w:ascii="宋体" w:hAnsi="宋体"/>
          <w:szCs w:val="32"/>
        </w:rPr>
        <w:t>15.4保修</w:t>
      </w:r>
    </w:p>
    <w:bookmarkEnd w:id="667"/>
    <w:p w14:paraId="0E9B2A7B">
      <w:pPr>
        <w:spacing w:line="360" w:lineRule="auto"/>
        <w:ind w:firstLine="409" w:firstLineChars="195"/>
        <w:jc w:val="left"/>
        <w:rPr>
          <w:rFonts w:ascii="宋体" w:hAnsi="宋体"/>
          <w:szCs w:val="32"/>
        </w:rPr>
      </w:pPr>
      <w:r>
        <w:rPr>
          <w:rFonts w:ascii="宋体" w:hAnsi="宋体"/>
          <w:szCs w:val="32"/>
        </w:rPr>
        <w:t>15.4.1 保修责任</w:t>
      </w:r>
    </w:p>
    <w:p w14:paraId="15604CEF">
      <w:pPr>
        <w:spacing w:line="360" w:lineRule="auto"/>
        <w:ind w:firstLine="409" w:firstLineChars="195"/>
        <w:jc w:val="left"/>
        <w:rPr>
          <w:rFonts w:ascii="宋体" w:hAnsi="宋体"/>
          <w:kern w:val="0"/>
          <w:szCs w:val="32"/>
        </w:rPr>
      </w:pPr>
      <w:r>
        <w:rPr>
          <w:rFonts w:ascii="宋体" w:hAnsi="宋体"/>
          <w:szCs w:val="32"/>
        </w:rPr>
        <w:t>工程保修期为：</w:t>
      </w:r>
      <w:r>
        <w:rPr>
          <w:rFonts w:ascii="宋体" w:hAnsi="宋体"/>
          <w:kern w:val="0"/>
          <w:szCs w:val="21"/>
          <w:u w:val="single"/>
        </w:rPr>
        <w:t>按有关规定</w:t>
      </w:r>
      <w:r>
        <w:rPr>
          <w:rFonts w:ascii="宋体" w:hAnsi="宋体"/>
          <w:kern w:val="0"/>
          <w:szCs w:val="32"/>
          <w:u w:val="single"/>
        </w:rPr>
        <w:t xml:space="preserve">            </w:t>
      </w:r>
      <w:r>
        <w:rPr>
          <w:rFonts w:ascii="宋体" w:hAnsi="宋体"/>
          <w:kern w:val="0"/>
          <w:szCs w:val="32"/>
        </w:rPr>
        <w:t>。</w:t>
      </w:r>
    </w:p>
    <w:p w14:paraId="29C5EDD7">
      <w:pPr>
        <w:spacing w:line="360" w:lineRule="auto"/>
        <w:ind w:firstLine="409" w:firstLineChars="195"/>
        <w:jc w:val="left"/>
        <w:rPr>
          <w:rFonts w:ascii="宋体" w:hAnsi="宋体"/>
          <w:szCs w:val="32"/>
        </w:rPr>
      </w:pPr>
      <w:r>
        <w:rPr>
          <w:rFonts w:ascii="宋体" w:hAnsi="宋体"/>
          <w:szCs w:val="32"/>
        </w:rPr>
        <w:t>15.4.3 修复通知</w:t>
      </w:r>
    </w:p>
    <w:p w14:paraId="2404FCE3">
      <w:pPr>
        <w:spacing w:line="360" w:lineRule="auto"/>
        <w:ind w:firstLine="409" w:firstLineChars="195"/>
        <w:jc w:val="left"/>
        <w:rPr>
          <w:rFonts w:ascii="宋体" w:hAnsi="宋体"/>
          <w:kern w:val="0"/>
          <w:szCs w:val="32"/>
        </w:rPr>
      </w:pPr>
      <w:r>
        <w:rPr>
          <w:rFonts w:ascii="宋体" w:hAnsi="宋体"/>
          <w:kern w:val="0"/>
          <w:szCs w:val="32"/>
        </w:rPr>
        <w:t>承包人收到保修通知并到达工程现场的合理时间：</w:t>
      </w:r>
      <w:r>
        <w:rPr>
          <w:rFonts w:ascii="宋体" w:hAnsi="宋体"/>
          <w:kern w:val="0"/>
          <w:szCs w:val="32"/>
          <w:u w:val="single"/>
        </w:rPr>
        <w:t xml:space="preserve">           </w:t>
      </w:r>
      <w:r>
        <w:rPr>
          <w:rFonts w:ascii="宋体" w:hAnsi="宋体"/>
          <w:kern w:val="0"/>
          <w:szCs w:val="32"/>
        </w:rPr>
        <w:t>。</w:t>
      </w:r>
    </w:p>
    <w:bookmarkEnd w:id="668"/>
    <w:bookmarkEnd w:id="669"/>
    <w:bookmarkEnd w:id="670"/>
    <w:bookmarkEnd w:id="671"/>
    <w:p w14:paraId="2CB482BD">
      <w:pPr>
        <w:pStyle w:val="5"/>
        <w:spacing w:before="120" w:after="120"/>
        <w:rPr>
          <w:rFonts w:ascii="宋体" w:hAnsi="宋体"/>
          <w:b w:val="0"/>
          <w:szCs w:val="32"/>
        </w:rPr>
      </w:pPr>
      <w:bookmarkStart w:id="694" w:name="_Toc351203648"/>
      <w:bookmarkStart w:id="695" w:name="_Toc280868717"/>
      <w:bookmarkStart w:id="696" w:name="_Toc280868718"/>
      <w:r>
        <w:rPr>
          <w:rFonts w:ascii="宋体" w:hAnsi="宋体"/>
          <w:b w:val="0"/>
          <w:szCs w:val="32"/>
        </w:rPr>
        <w:t>16. 违约</w:t>
      </w:r>
      <w:bookmarkEnd w:id="694"/>
    </w:p>
    <w:p w14:paraId="762444F0">
      <w:pPr>
        <w:spacing w:after="120" w:line="360" w:lineRule="auto"/>
        <w:ind w:firstLine="420" w:firstLineChars="200"/>
        <w:outlineLvl w:val="0"/>
        <w:rPr>
          <w:rFonts w:ascii="宋体" w:hAnsi="宋体"/>
          <w:szCs w:val="32"/>
        </w:rPr>
      </w:pPr>
      <w:r>
        <w:rPr>
          <w:rFonts w:ascii="宋体" w:hAnsi="宋体"/>
          <w:szCs w:val="32"/>
        </w:rPr>
        <w:t>16.1 发包人违约</w:t>
      </w:r>
    </w:p>
    <w:p w14:paraId="46A0BC17">
      <w:pPr>
        <w:spacing w:line="360" w:lineRule="auto"/>
        <w:ind w:firstLine="420" w:firstLineChars="200"/>
        <w:jc w:val="left"/>
        <w:rPr>
          <w:rFonts w:ascii="宋体" w:hAnsi="宋体"/>
          <w:szCs w:val="32"/>
        </w:rPr>
      </w:pPr>
      <w:r>
        <w:rPr>
          <w:rFonts w:ascii="宋体" w:hAnsi="宋体"/>
          <w:szCs w:val="32"/>
        </w:rPr>
        <w:t>16.1.1发包人违约的情形</w:t>
      </w:r>
    </w:p>
    <w:p w14:paraId="264B34CC">
      <w:pPr>
        <w:spacing w:line="360" w:lineRule="auto"/>
        <w:ind w:firstLine="420" w:firstLineChars="200"/>
        <w:jc w:val="left"/>
        <w:rPr>
          <w:rFonts w:ascii="宋体" w:hAnsi="宋体"/>
          <w:kern w:val="0"/>
          <w:szCs w:val="32"/>
        </w:rPr>
      </w:pPr>
      <w:r>
        <w:rPr>
          <w:rFonts w:ascii="宋体" w:hAnsi="宋体"/>
          <w:kern w:val="0"/>
          <w:szCs w:val="32"/>
        </w:rPr>
        <w:t>发包人违约的其他形：</w:t>
      </w:r>
      <w:r>
        <w:rPr>
          <w:rFonts w:ascii="宋体" w:hAnsi="宋体"/>
          <w:kern w:val="0"/>
          <w:szCs w:val="32"/>
          <w:u w:val="single"/>
        </w:rPr>
        <w:t xml:space="preserve">                              </w:t>
      </w:r>
      <w:r>
        <w:rPr>
          <w:rFonts w:ascii="宋体" w:hAnsi="宋体"/>
          <w:kern w:val="0"/>
          <w:szCs w:val="32"/>
        </w:rPr>
        <w:t>。</w:t>
      </w:r>
    </w:p>
    <w:p w14:paraId="7AED954A">
      <w:pPr>
        <w:spacing w:line="360" w:lineRule="auto"/>
        <w:ind w:left="1050" w:hanging="1050" w:hangingChars="500"/>
        <w:jc w:val="left"/>
        <w:rPr>
          <w:rFonts w:ascii="宋体" w:hAnsi="宋体"/>
          <w:kern w:val="0"/>
          <w:szCs w:val="32"/>
        </w:rPr>
      </w:pPr>
      <w:r>
        <w:rPr>
          <w:rFonts w:ascii="宋体" w:hAnsi="宋体"/>
          <w:kern w:val="0"/>
          <w:szCs w:val="32"/>
        </w:rPr>
        <w:t xml:space="preserve">    16.1.2 发包人违约的责任</w:t>
      </w:r>
    </w:p>
    <w:p w14:paraId="7A1D6750">
      <w:pPr>
        <w:spacing w:line="360" w:lineRule="auto"/>
        <w:ind w:firstLine="420" w:firstLineChars="200"/>
        <w:jc w:val="left"/>
        <w:rPr>
          <w:rFonts w:ascii="宋体" w:hAnsi="宋体"/>
          <w:kern w:val="0"/>
          <w:szCs w:val="32"/>
        </w:rPr>
      </w:pPr>
      <w:r>
        <w:rPr>
          <w:rFonts w:ascii="宋体" w:hAnsi="宋体"/>
          <w:kern w:val="0"/>
          <w:szCs w:val="32"/>
        </w:rPr>
        <w:t>发包人违约责任的承担方式和计算方法：</w:t>
      </w:r>
    </w:p>
    <w:p w14:paraId="3E853FA8">
      <w:pPr>
        <w:adjustRightInd w:val="0"/>
        <w:snapToGrid w:val="0"/>
        <w:spacing w:line="360" w:lineRule="auto"/>
        <w:ind w:left="2100" w:leftChars="150" w:hanging="1785" w:hangingChars="850"/>
        <w:jc w:val="left"/>
        <w:rPr>
          <w:rFonts w:ascii="宋体" w:hAnsi="宋体"/>
          <w:kern w:val="0"/>
          <w:szCs w:val="32"/>
          <w:u w:val="single"/>
        </w:rPr>
      </w:pPr>
      <w:r>
        <w:rPr>
          <w:rFonts w:ascii="宋体" w:hAnsi="宋体"/>
          <w:kern w:val="0"/>
          <w:szCs w:val="32"/>
        </w:rPr>
        <w:t>（1）因发包人原因未能在计划开工日期前7天内下达开工通知的违约责任：</w:t>
      </w:r>
      <w:r>
        <w:rPr>
          <w:rFonts w:ascii="宋体" w:hAnsi="宋体"/>
          <w:kern w:val="0"/>
          <w:szCs w:val="32"/>
          <w:u w:val="single"/>
        </w:rPr>
        <w:t xml:space="preserve">       </w:t>
      </w:r>
      <w:r>
        <w:rPr>
          <w:rFonts w:ascii="宋体" w:hAnsi="宋体"/>
          <w:kern w:val="0"/>
          <w:szCs w:val="32"/>
        </w:rPr>
        <w:t>。</w:t>
      </w:r>
    </w:p>
    <w:p w14:paraId="08FED3DF">
      <w:pPr>
        <w:adjustRightInd w:val="0"/>
        <w:snapToGrid w:val="0"/>
        <w:spacing w:line="360" w:lineRule="auto"/>
        <w:ind w:left="525" w:leftChars="200" w:hanging="105" w:hangingChars="50"/>
        <w:jc w:val="left"/>
        <w:rPr>
          <w:rFonts w:ascii="宋体" w:hAnsi="宋体"/>
          <w:kern w:val="0"/>
          <w:szCs w:val="32"/>
        </w:rPr>
      </w:pPr>
      <w:r>
        <w:rPr>
          <w:rFonts w:ascii="宋体" w:hAnsi="宋体"/>
          <w:kern w:val="0"/>
          <w:szCs w:val="32"/>
        </w:rPr>
        <w:t>（2）因发包人原因未能按合同约定支付合同价款的违约责任：</w:t>
      </w:r>
      <w:r>
        <w:rPr>
          <w:rFonts w:ascii="宋体" w:hAnsi="宋体"/>
          <w:kern w:val="0"/>
          <w:szCs w:val="32"/>
          <w:u w:val="single"/>
        </w:rPr>
        <w:t xml:space="preserve">          </w:t>
      </w:r>
      <w:r>
        <w:rPr>
          <w:rFonts w:ascii="宋体" w:hAnsi="宋体"/>
          <w:kern w:val="0"/>
          <w:szCs w:val="32"/>
        </w:rPr>
        <w:t>。</w:t>
      </w:r>
    </w:p>
    <w:p w14:paraId="051FE923">
      <w:pPr>
        <w:spacing w:line="360" w:lineRule="auto"/>
        <w:ind w:firstLine="420" w:firstLineChars="200"/>
        <w:jc w:val="left"/>
        <w:rPr>
          <w:rFonts w:ascii="宋体" w:hAnsi="宋体"/>
          <w:kern w:val="0"/>
          <w:szCs w:val="32"/>
        </w:rPr>
      </w:pPr>
      <w:r>
        <w:rPr>
          <w:rFonts w:ascii="宋体" w:hAnsi="宋体"/>
          <w:kern w:val="0"/>
          <w:szCs w:val="32"/>
        </w:rPr>
        <w:t>（3）发包人违反第10.1款〔变更的范围〕第（2）项约定，自行实施被取消的工作或转由他人实施的违约责任：</w:t>
      </w:r>
      <w:r>
        <w:rPr>
          <w:rFonts w:ascii="宋体" w:hAnsi="宋体"/>
          <w:kern w:val="0"/>
          <w:szCs w:val="32"/>
          <w:u w:val="single"/>
        </w:rPr>
        <w:t xml:space="preserve">                                                          </w:t>
      </w:r>
      <w:r>
        <w:rPr>
          <w:rFonts w:ascii="宋体" w:hAnsi="宋体"/>
          <w:kern w:val="0"/>
          <w:szCs w:val="32"/>
        </w:rPr>
        <w:t>。</w:t>
      </w:r>
    </w:p>
    <w:p w14:paraId="44A603F1">
      <w:pPr>
        <w:spacing w:line="360" w:lineRule="auto"/>
        <w:ind w:firstLine="420" w:firstLineChars="200"/>
        <w:jc w:val="left"/>
        <w:rPr>
          <w:rFonts w:ascii="宋体" w:hAnsi="宋体"/>
          <w:kern w:val="0"/>
          <w:szCs w:val="32"/>
        </w:rPr>
      </w:pPr>
      <w:r>
        <w:rPr>
          <w:rFonts w:ascii="宋体" w:hAnsi="宋体"/>
          <w:kern w:val="0"/>
          <w:szCs w:val="32"/>
        </w:rPr>
        <w:t>（4）发包人提供的材料、工程设备的规格、数量或质量不符合合同约定，或因发包人原因导致交货日期延误或交货地点变更等情况的违约责任：</w:t>
      </w:r>
      <w:r>
        <w:rPr>
          <w:rFonts w:ascii="宋体" w:hAnsi="宋体"/>
          <w:kern w:val="0"/>
          <w:szCs w:val="32"/>
          <w:u w:val="single"/>
        </w:rPr>
        <w:t xml:space="preserve">                             </w:t>
      </w:r>
      <w:r>
        <w:rPr>
          <w:rFonts w:ascii="宋体" w:hAnsi="宋体"/>
          <w:kern w:val="0"/>
          <w:szCs w:val="32"/>
        </w:rPr>
        <w:t>。</w:t>
      </w:r>
    </w:p>
    <w:p w14:paraId="4B23F1A2">
      <w:pPr>
        <w:spacing w:line="360" w:lineRule="auto"/>
        <w:ind w:firstLine="420" w:firstLineChars="200"/>
        <w:jc w:val="left"/>
        <w:rPr>
          <w:rFonts w:ascii="宋体" w:hAnsi="宋体"/>
          <w:kern w:val="0"/>
          <w:szCs w:val="32"/>
          <w:u w:val="single"/>
        </w:rPr>
      </w:pPr>
      <w:r>
        <w:rPr>
          <w:rFonts w:ascii="宋体" w:hAnsi="宋体"/>
          <w:kern w:val="0"/>
          <w:szCs w:val="32"/>
        </w:rPr>
        <w:t>（5）因发包人违反合同约定造成暂停施工的违约责任：</w:t>
      </w:r>
      <w:r>
        <w:rPr>
          <w:rFonts w:ascii="宋体" w:hAnsi="宋体"/>
          <w:kern w:val="0"/>
          <w:szCs w:val="32"/>
          <w:u w:val="single"/>
        </w:rPr>
        <w:t xml:space="preserve">                    。 </w:t>
      </w:r>
    </w:p>
    <w:p w14:paraId="7CD86610">
      <w:pPr>
        <w:spacing w:line="360" w:lineRule="auto"/>
        <w:ind w:firstLine="420" w:firstLineChars="200"/>
        <w:jc w:val="left"/>
        <w:rPr>
          <w:rFonts w:ascii="宋体" w:hAnsi="宋体"/>
          <w:kern w:val="0"/>
          <w:szCs w:val="32"/>
        </w:rPr>
      </w:pPr>
      <w:r>
        <w:rPr>
          <w:rFonts w:ascii="宋体" w:hAnsi="宋体"/>
          <w:kern w:val="0"/>
          <w:szCs w:val="32"/>
        </w:rPr>
        <w:t>（6）发包人无正当理由没有在约定期限内发出复工指示，导致承包人无法复工的违约责任：</w:t>
      </w:r>
      <w:r>
        <w:rPr>
          <w:rFonts w:ascii="宋体" w:hAnsi="宋体"/>
          <w:kern w:val="0"/>
          <w:szCs w:val="32"/>
          <w:u w:val="single"/>
        </w:rPr>
        <w:t xml:space="preserve">                               </w:t>
      </w:r>
      <w:r>
        <w:rPr>
          <w:rFonts w:ascii="宋体" w:hAnsi="宋体"/>
          <w:kern w:val="0"/>
          <w:szCs w:val="32"/>
        </w:rPr>
        <w:t>。</w:t>
      </w:r>
    </w:p>
    <w:p w14:paraId="4B8A8103">
      <w:pPr>
        <w:spacing w:line="360" w:lineRule="auto"/>
        <w:ind w:firstLine="420" w:firstLineChars="200"/>
        <w:jc w:val="left"/>
        <w:rPr>
          <w:rFonts w:ascii="宋体" w:hAnsi="宋体"/>
          <w:kern w:val="0"/>
          <w:szCs w:val="32"/>
        </w:rPr>
      </w:pPr>
      <w:r>
        <w:rPr>
          <w:rFonts w:ascii="宋体" w:hAnsi="宋体"/>
          <w:kern w:val="0"/>
          <w:szCs w:val="32"/>
        </w:rPr>
        <w:t>（7）其他：</w:t>
      </w:r>
      <w:r>
        <w:rPr>
          <w:rFonts w:ascii="宋体" w:hAnsi="宋体"/>
          <w:kern w:val="0"/>
          <w:szCs w:val="32"/>
          <w:u w:val="single"/>
        </w:rPr>
        <w:t xml:space="preserve">                                          </w:t>
      </w:r>
      <w:r>
        <w:rPr>
          <w:rFonts w:ascii="宋体" w:hAnsi="宋体"/>
          <w:kern w:val="0"/>
          <w:szCs w:val="32"/>
        </w:rPr>
        <w:t>。</w:t>
      </w:r>
    </w:p>
    <w:p w14:paraId="43FCE4D9">
      <w:pPr>
        <w:spacing w:line="360" w:lineRule="auto"/>
        <w:ind w:firstLine="420" w:firstLineChars="200"/>
        <w:jc w:val="left"/>
        <w:rPr>
          <w:rFonts w:ascii="宋体" w:hAnsi="宋体"/>
          <w:szCs w:val="32"/>
        </w:rPr>
      </w:pPr>
      <w:r>
        <w:rPr>
          <w:rFonts w:ascii="宋体" w:hAnsi="宋体"/>
          <w:szCs w:val="32"/>
        </w:rPr>
        <w:t>16.1.3 因发包人违约解除合同</w:t>
      </w:r>
    </w:p>
    <w:p w14:paraId="450B89E0">
      <w:pPr>
        <w:autoSpaceDE w:val="0"/>
        <w:autoSpaceDN w:val="0"/>
        <w:adjustRightInd w:val="0"/>
        <w:spacing w:line="360" w:lineRule="auto"/>
        <w:ind w:firstLine="420" w:firstLineChars="200"/>
        <w:jc w:val="left"/>
        <w:rPr>
          <w:rFonts w:ascii="宋体" w:hAnsi="宋体"/>
          <w:kern w:val="0"/>
          <w:szCs w:val="32"/>
        </w:rPr>
      </w:pPr>
      <w:r>
        <w:rPr>
          <w:rFonts w:ascii="宋体" w:hAnsi="宋体"/>
          <w:kern w:val="0"/>
          <w:szCs w:val="32"/>
        </w:rPr>
        <w:t>承包人按16.1.1项〔发包人违约的情形〕约定暂停施工满</w:t>
      </w:r>
      <w:r>
        <w:rPr>
          <w:rFonts w:ascii="宋体" w:hAnsi="宋体"/>
          <w:kern w:val="0"/>
          <w:szCs w:val="32"/>
          <w:u w:val="single"/>
        </w:rPr>
        <w:t xml:space="preserve">    </w:t>
      </w:r>
      <w:r>
        <w:rPr>
          <w:rFonts w:ascii="宋体" w:hAnsi="宋体"/>
          <w:kern w:val="0"/>
          <w:szCs w:val="32"/>
        </w:rPr>
        <w:t>天后发包人仍不纠正其违约行为并致使合同目的不能实现的，承包人有权解除合同。</w:t>
      </w:r>
    </w:p>
    <w:p w14:paraId="6241C202">
      <w:pPr>
        <w:spacing w:after="120" w:line="360" w:lineRule="auto"/>
        <w:ind w:firstLine="420" w:firstLineChars="200"/>
        <w:outlineLvl w:val="0"/>
        <w:rPr>
          <w:rFonts w:ascii="宋体" w:hAnsi="宋体"/>
          <w:szCs w:val="32"/>
        </w:rPr>
      </w:pPr>
      <w:r>
        <w:rPr>
          <w:rFonts w:ascii="宋体" w:hAnsi="宋体"/>
          <w:szCs w:val="32"/>
        </w:rPr>
        <w:t>16.2 承包人违约</w:t>
      </w:r>
    </w:p>
    <w:p w14:paraId="2442C29E">
      <w:pPr>
        <w:spacing w:line="360" w:lineRule="auto"/>
        <w:ind w:firstLine="420" w:firstLineChars="200"/>
        <w:jc w:val="left"/>
        <w:rPr>
          <w:rFonts w:ascii="宋体" w:hAnsi="宋体"/>
          <w:kern w:val="0"/>
          <w:szCs w:val="32"/>
        </w:rPr>
      </w:pPr>
      <w:r>
        <w:rPr>
          <w:rFonts w:ascii="宋体" w:hAnsi="宋体"/>
          <w:kern w:val="0"/>
          <w:szCs w:val="32"/>
        </w:rPr>
        <w:t>16.2.1 承包人违约的情形</w:t>
      </w:r>
    </w:p>
    <w:p w14:paraId="1FE47664">
      <w:pPr>
        <w:spacing w:line="360" w:lineRule="auto"/>
        <w:ind w:firstLine="420" w:firstLineChars="200"/>
        <w:jc w:val="left"/>
        <w:rPr>
          <w:rFonts w:ascii="宋体" w:hAnsi="宋体"/>
          <w:kern w:val="0"/>
          <w:szCs w:val="32"/>
          <w:u w:val="single"/>
        </w:rPr>
      </w:pPr>
      <w:r>
        <w:rPr>
          <w:rFonts w:ascii="宋体" w:hAnsi="宋体"/>
          <w:kern w:val="0"/>
          <w:szCs w:val="32"/>
        </w:rPr>
        <w:t>承包人违约的其他情形：</w:t>
      </w:r>
      <w:r>
        <w:rPr>
          <w:rFonts w:ascii="宋体" w:hAnsi="宋体"/>
          <w:kern w:val="0"/>
          <w:szCs w:val="32"/>
          <w:u w:val="single"/>
        </w:rPr>
        <w:t xml:space="preserve">                                </w:t>
      </w:r>
      <w:r>
        <w:rPr>
          <w:rFonts w:ascii="宋体" w:hAnsi="宋体"/>
          <w:kern w:val="0"/>
          <w:szCs w:val="32"/>
        </w:rPr>
        <w:t>。</w:t>
      </w:r>
    </w:p>
    <w:p w14:paraId="7CFE8994">
      <w:pPr>
        <w:spacing w:line="360" w:lineRule="auto"/>
        <w:ind w:firstLine="420" w:firstLineChars="200"/>
        <w:jc w:val="left"/>
        <w:rPr>
          <w:rFonts w:ascii="宋体" w:hAnsi="宋体"/>
          <w:kern w:val="0"/>
          <w:szCs w:val="32"/>
        </w:rPr>
      </w:pPr>
      <w:r>
        <w:rPr>
          <w:rFonts w:ascii="宋体" w:hAnsi="宋体"/>
          <w:kern w:val="0"/>
          <w:szCs w:val="32"/>
        </w:rPr>
        <w:t>16.2.2承包人违约的责任</w:t>
      </w:r>
    </w:p>
    <w:p w14:paraId="31DC9277">
      <w:pPr>
        <w:spacing w:line="360" w:lineRule="auto"/>
        <w:ind w:firstLine="420" w:firstLineChars="200"/>
        <w:jc w:val="left"/>
        <w:rPr>
          <w:rFonts w:ascii="宋体" w:hAnsi="宋体"/>
          <w:kern w:val="0"/>
          <w:szCs w:val="32"/>
          <w:u w:val="single"/>
        </w:rPr>
      </w:pPr>
      <w:r>
        <w:rPr>
          <w:rFonts w:ascii="宋体" w:hAnsi="宋体"/>
          <w:kern w:val="0"/>
          <w:szCs w:val="32"/>
        </w:rPr>
        <w:t>承包人违约责任的承担方式和计算方法：</w:t>
      </w:r>
      <w:r>
        <w:rPr>
          <w:rFonts w:ascii="宋体" w:hAnsi="宋体"/>
          <w:kern w:val="0"/>
          <w:szCs w:val="32"/>
          <w:u w:val="single"/>
        </w:rPr>
        <w:t xml:space="preserve">                  </w:t>
      </w:r>
      <w:r>
        <w:rPr>
          <w:rFonts w:ascii="宋体" w:hAnsi="宋体"/>
          <w:kern w:val="0"/>
          <w:szCs w:val="32"/>
        </w:rPr>
        <w:t>。</w:t>
      </w:r>
      <w:r>
        <w:rPr>
          <w:rFonts w:ascii="宋体" w:hAnsi="宋体"/>
          <w:szCs w:val="32"/>
        </w:rPr>
        <w:t xml:space="preserve">    </w:t>
      </w:r>
    </w:p>
    <w:p w14:paraId="3AA83FD7">
      <w:pPr>
        <w:spacing w:line="360" w:lineRule="auto"/>
        <w:ind w:firstLine="420" w:firstLineChars="200"/>
        <w:jc w:val="left"/>
        <w:rPr>
          <w:rFonts w:ascii="宋体" w:hAnsi="宋体"/>
          <w:szCs w:val="32"/>
        </w:rPr>
      </w:pPr>
      <w:r>
        <w:rPr>
          <w:rFonts w:ascii="宋体" w:hAnsi="宋体"/>
          <w:szCs w:val="32"/>
        </w:rPr>
        <w:t>16.2.3 因承包人违约解除合同</w:t>
      </w:r>
    </w:p>
    <w:p w14:paraId="2385145E">
      <w:pPr>
        <w:spacing w:before="120" w:after="120" w:line="360" w:lineRule="auto"/>
        <w:ind w:firstLine="420" w:firstLineChars="200"/>
        <w:rPr>
          <w:rFonts w:ascii="宋体" w:hAnsi="宋体"/>
          <w:kern w:val="0"/>
          <w:szCs w:val="32"/>
          <w:u w:val="single"/>
        </w:rPr>
      </w:pPr>
      <w:r>
        <w:rPr>
          <w:rFonts w:ascii="宋体" w:hAnsi="宋体"/>
          <w:kern w:val="0"/>
          <w:szCs w:val="32"/>
        </w:rPr>
        <w:t>关于承包人违约解除合同的特别约定：</w:t>
      </w:r>
      <w:r>
        <w:rPr>
          <w:rFonts w:ascii="宋体" w:hAnsi="宋体"/>
          <w:kern w:val="0"/>
          <w:szCs w:val="32"/>
          <w:u w:val="single"/>
        </w:rPr>
        <w:t xml:space="preserve">                    </w:t>
      </w:r>
      <w:r>
        <w:rPr>
          <w:rFonts w:ascii="宋体" w:hAnsi="宋体"/>
          <w:kern w:val="0"/>
          <w:szCs w:val="32"/>
        </w:rPr>
        <w:t>。</w:t>
      </w:r>
    </w:p>
    <w:p w14:paraId="5413C2F2">
      <w:pPr>
        <w:spacing w:before="120" w:after="120" w:line="360" w:lineRule="auto"/>
        <w:ind w:firstLine="420" w:firstLineChars="200"/>
        <w:rPr>
          <w:rFonts w:ascii="宋体" w:hAnsi="宋体"/>
          <w:kern w:val="0"/>
          <w:szCs w:val="32"/>
        </w:rPr>
      </w:pPr>
      <w:r>
        <w:rPr>
          <w:rFonts w:ascii="宋体" w:hAnsi="宋体"/>
          <w:kern w:val="0"/>
          <w:szCs w:val="32"/>
        </w:rPr>
        <w:t>发包人继续使用承包人在施工现场的材料、设备、临时工程、承包人文件和由承包人或以其名义编制的其他文件的费用承担方式：</w:t>
      </w:r>
      <w:r>
        <w:rPr>
          <w:rFonts w:ascii="宋体" w:hAnsi="宋体"/>
          <w:kern w:val="0"/>
          <w:szCs w:val="32"/>
          <w:u w:val="single"/>
        </w:rPr>
        <w:t xml:space="preserve">                                    </w:t>
      </w:r>
      <w:r>
        <w:rPr>
          <w:rFonts w:ascii="宋体" w:hAnsi="宋体"/>
          <w:kern w:val="0"/>
          <w:szCs w:val="32"/>
        </w:rPr>
        <w:t>。</w:t>
      </w:r>
    </w:p>
    <w:p w14:paraId="6BF45D31">
      <w:pPr>
        <w:pStyle w:val="5"/>
        <w:spacing w:before="120" w:after="120"/>
        <w:rPr>
          <w:rFonts w:ascii="宋体" w:hAnsi="宋体"/>
          <w:b w:val="0"/>
          <w:szCs w:val="32"/>
        </w:rPr>
      </w:pPr>
      <w:bookmarkStart w:id="697" w:name="_Toc351203649"/>
      <w:r>
        <w:rPr>
          <w:rFonts w:ascii="宋体" w:hAnsi="宋体"/>
          <w:b w:val="0"/>
          <w:szCs w:val="32"/>
        </w:rPr>
        <w:t>17. 不可抗力</w:t>
      </w:r>
      <w:bookmarkEnd w:id="697"/>
      <w:r>
        <w:rPr>
          <w:rFonts w:ascii="宋体" w:hAnsi="宋体"/>
          <w:b w:val="0"/>
          <w:szCs w:val="32"/>
        </w:rPr>
        <w:t xml:space="preserve"> </w:t>
      </w:r>
      <w:bookmarkEnd w:id="695"/>
    </w:p>
    <w:p w14:paraId="31CE0468">
      <w:pPr>
        <w:spacing w:after="120" w:line="360" w:lineRule="auto"/>
        <w:ind w:firstLine="420" w:firstLineChars="200"/>
        <w:rPr>
          <w:rFonts w:ascii="宋体" w:hAnsi="宋体"/>
          <w:szCs w:val="32"/>
        </w:rPr>
      </w:pPr>
      <w:r>
        <w:rPr>
          <w:rFonts w:ascii="宋体" w:hAnsi="宋体"/>
          <w:szCs w:val="32"/>
        </w:rPr>
        <w:t>17.1 不可抗力的确认</w:t>
      </w:r>
    </w:p>
    <w:p w14:paraId="148E60A3">
      <w:pPr>
        <w:spacing w:line="360" w:lineRule="auto"/>
        <w:ind w:firstLine="420" w:firstLineChars="200"/>
        <w:jc w:val="left"/>
        <w:rPr>
          <w:rFonts w:ascii="宋体" w:hAnsi="宋体"/>
          <w:kern w:val="0"/>
          <w:szCs w:val="32"/>
          <w:u w:val="single"/>
        </w:rPr>
      </w:pPr>
      <w:r>
        <w:rPr>
          <w:rFonts w:ascii="宋体" w:hAnsi="宋体"/>
          <w:szCs w:val="32"/>
        </w:rPr>
        <w:t>除通用合同条款约定的不可抗力事件之外，视为不可抗力的其他情形：</w:t>
      </w:r>
      <w:r>
        <w:rPr>
          <w:rFonts w:ascii="宋体" w:hAnsi="宋体"/>
          <w:kern w:val="0"/>
          <w:szCs w:val="32"/>
          <w:u w:val="single"/>
        </w:rPr>
        <w:t xml:space="preserve">                 </w:t>
      </w:r>
      <w:r>
        <w:rPr>
          <w:rFonts w:ascii="宋体" w:hAnsi="宋体"/>
          <w:kern w:val="0"/>
          <w:szCs w:val="32"/>
        </w:rPr>
        <w:t>。</w:t>
      </w:r>
    </w:p>
    <w:p w14:paraId="3F6D5166">
      <w:pPr>
        <w:spacing w:after="120" w:line="360" w:lineRule="auto"/>
        <w:ind w:firstLine="420" w:firstLineChars="200"/>
        <w:outlineLvl w:val="0"/>
        <w:rPr>
          <w:rFonts w:ascii="宋体" w:hAnsi="宋体"/>
          <w:szCs w:val="32"/>
        </w:rPr>
      </w:pPr>
      <w:r>
        <w:rPr>
          <w:rFonts w:ascii="宋体" w:hAnsi="宋体"/>
          <w:szCs w:val="32"/>
        </w:rPr>
        <w:t>17.4 因不可抗力解除合同</w:t>
      </w:r>
    </w:p>
    <w:p w14:paraId="2AB5F676">
      <w:pPr>
        <w:spacing w:line="360" w:lineRule="auto"/>
        <w:ind w:firstLine="420" w:firstLineChars="200"/>
        <w:jc w:val="left"/>
        <w:rPr>
          <w:rFonts w:ascii="宋体" w:hAnsi="宋体"/>
          <w:szCs w:val="32"/>
        </w:rPr>
      </w:pPr>
      <w:r>
        <w:rPr>
          <w:rFonts w:ascii="宋体" w:hAnsi="宋体"/>
          <w:szCs w:val="32"/>
        </w:rPr>
        <w:t>合同解除后，发包人应在商定或确定发包人应支付款项后</w:t>
      </w:r>
      <w:r>
        <w:rPr>
          <w:rFonts w:ascii="宋体" w:hAnsi="宋体"/>
          <w:szCs w:val="32"/>
          <w:u w:val="single"/>
        </w:rPr>
        <w:t xml:space="preserve">    </w:t>
      </w:r>
      <w:r>
        <w:rPr>
          <w:rFonts w:ascii="宋体" w:hAnsi="宋体"/>
          <w:szCs w:val="32"/>
        </w:rPr>
        <w:t>天内完成款项的支付。</w:t>
      </w:r>
    </w:p>
    <w:p w14:paraId="52671E1A">
      <w:pPr>
        <w:pStyle w:val="5"/>
        <w:spacing w:before="120" w:after="120"/>
        <w:rPr>
          <w:rFonts w:ascii="宋体" w:hAnsi="宋体"/>
          <w:b w:val="0"/>
          <w:szCs w:val="32"/>
        </w:rPr>
      </w:pPr>
      <w:bookmarkStart w:id="698" w:name="_Toc351203650"/>
      <w:r>
        <w:rPr>
          <w:rFonts w:ascii="宋体" w:hAnsi="宋体"/>
          <w:b w:val="0"/>
          <w:szCs w:val="32"/>
        </w:rPr>
        <w:t>18. 保险</w:t>
      </w:r>
      <w:bookmarkEnd w:id="698"/>
    </w:p>
    <w:bookmarkEnd w:id="696"/>
    <w:p w14:paraId="23D2CC7F">
      <w:pPr>
        <w:spacing w:after="120" w:line="360" w:lineRule="auto"/>
        <w:ind w:firstLine="420" w:firstLineChars="200"/>
        <w:rPr>
          <w:rFonts w:ascii="宋体" w:hAnsi="宋体"/>
          <w:szCs w:val="32"/>
        </w:rPr>
      </w:pPr>
      <w:r>
        <w:rPr>
          <w:rFonts w:ascii="宋体" w:hAnsi="宋体"/>
          <w:szCs w:val="32"/>
        </w:rPr>
        <w:t>18.1 工程保险</w:t>
      </w:r>
    </w:p>
    <w:p w14:paraId="34030338">
      <w:pPr>
        <w:spacing w:line="360" w:lineRule="auto"/>
        <w:ind w:firstLine="420" w:firstLineChars="200"/>
        <w:jc w:val="left"/>
        <w:rPr>
          <w:rFonts w:ascii="宋体" w:hAnsi="宋体"/>
          <w:szCs w:val="32"/>
        </w:rPr>
      </w:pPr>
      <w:r>
        <w:rPr>
          <w:rFonts w:ascii="宋体" w:hAnsi="宋体"/>
          <w:szCs w:val="32"/>
        </w:rPr>
        <w:t>关于工程保险的特别约定：</w:t>
      </w:r>
      <w:r>
        <w:rPr>
          <w:rFonts w:ascii="宋体" w:hAnsi="宋体"/>
          <w:kern w:val="0"/>
          <w:szCs w:val="32"/>
          <w:u w:val="single"/>
        </w:rPr>
        <w:t xml:space="preserve">                              </w:t>
      </w:r>
      <w:r>
        <w:rPr>
          <w:rFonts w:ascii="宋体" w:hAnsi="宋体"/>
          <w:kern w:val="0"/>
          <w:szCs w:val="32"/>
        </w:rPr>
        <w:t>。</w:t>
      </w:r>
    </w:p>
    <w:p w14:paraId="1CE4E69C">
      <w:pPr>
        <w:spacing w:after="120" w:line="360" w:lineRule="auto"/>
        <w:ind w:firstLine="420" w:firstLineChars="200"/>
        <w:outlineLvl w:val="0"/>
        <w:rPr>
          <w:rFonts w:ascii="宋体" w:hAnsi="宋体"/>
          <w:szCs w:val="32"/>
        </w:rPr>
      </w:pPr>
      <w:r>
        <w:rPr>
          <w:rFonts w:ascii="宋体" w:hAnsi="宋体"/>
          <w:szCs w:val="32"/>
        </w:rPr>
        <w:t>18.3 其他保险</w:t>
      </w:r>
    </w:p>
    <w:p w14:paraId="7A1097B6">
      <w:pPr>
        <w:spacing w:line="360" w:lineRule="auto"/>
        <w:ind w:firstLine="420" w:firstLineChars="200"/>
        <w:jc w:val="left"/>
        <w:rPr>
          <w:rFonts w:ascii="宋体" w:hAnsi="宋体"/>
          <w:kern w:val="0"/>
          <w:szCs w:val="32"/>
        </w:rPr>
      </w:pPr>
      <w:r>
        <w:rPr>
          <w:rFonts w:ascii="宋体" w:hAnsi="宋体"/>
          <w:szCs w:val="32"/>
        </w:rPr>
        <w:t>关于其他保险的约定：</w:t>
      </w:r>
      <w:r>
        <w:rPr>
          <w:rFonts w:ascii="宋体" w:hAnsi="宋体"/>
          <w:kern w:val="0"/>
          <w:szCs w:val="32"/>
          <w:u w:val="single"/>
        </w:rPr>
        <w:t xml:space="preserve">                                  </w:t>
      </w:r>
      <w:r>
        <w:rPr>
          <w:rFonts w:ascii="宋体" w:hAnsi="宋体"/>
          <w:kern w:val="0"/>
          <w:szCs w:val="32"/>
        </w:rPr>
        <w:t>。</w:t>
      </w:r>
    </w:p>
    <w:p w14:paraId="61229D26">
      <w:pPr>
        <w:spacing w:line="360" w:lineRule="auto"/>
        <w:ind w:firstLine="420" w:firstLineChars="200"/>
        <w:jc w:val="left"/>
        <w:rPr>
          <w:rFonts w:ascii="宋体" w:hAnsi="宋体"/>
          <w:szCs w:val="32"/>
          <w:u w:val="single"/>
        </w:rPr>
      </w:pPr>
      <w:r>
        <w:rPr>
          <w:rFonts w:ascii="宋体" w:hAnsi="宋体"/>
          <w:szCs w:val="32"/>
        </w:rPr>
        <w:t>承包人是否应为其施工设备等办理财产保险：</w:t>
      </w:r>
      <w:r>
        <w:rPr>
          <w:rFonts w:ascii="宋体" w:hAnsi="宋体"/>
          <w:szCs w:val="32"/>
          <w:u w:val="single"/>
        </w:rPr>
        <w:t xml:space="preserve">                  </w:t>
      </w:r>
      <w:r>
        <w:rPr>
          <w:rFonts w:ascii="宋体" w:hAnsi="宋体"/>
          <w:szCs w:val="32"/>
        </w:rPr>
        <w:t>。</w:t>
      </w:r>
    </w:p>
    <w:p w14:paraId="33C071B8">
      <w:pPr>
        <w:spacing w:after="120" w:line="360" w:lineRule="auto"/>
        <w:ind w:firstLine="420" w:firstLineChars="200"/>
        <w:rPr>
          <w:rFonts w:ascii="宋体" w:hAnsi="宋体"/>
          <w:szCs w:val="32"/>
        </w:rPr>
      </w:pPr>
      <w:r>
        <w:rPr>
          <w:rFonts w:ascii="宋体" w:hAnsi="宋体"/>
          <w:szCs w:val="32"/>
        </w:rPr>
        <w:t>18.7 通知义务</w:t>
      </w:r>
    </w:p>
    <w:p w14:paraId="08026C00">
      <w:pPr>
        <w:spacing w:line="360" w:lineRule="auto"/>
        <w:ind w:firstLine="420" w:firstLineChars="200"/>
        <w:jc w:val="left"/>
        <w:rPr>
          <w:rFonts w:ascii="宋体" w:hAnsi="宋体"/>
          <w:szCs w:val="32"/>
          <w:u w:val="single"/>
        </w:rPr>
      </w:pPr>
      <w:r>
        <w:rPr>
          <w:rFonts w:ascii="宋体" w:hAnsi="宋体"/>
          <w:kern w:val="0"/>
          <w:szCs w:val="32"/>
        </w:rPr>
        <w:t>关于变更保险合同时的通知义务的约定：</w:t>
      </w:r>
      <w:r>
        <w:rPr>
          <w:rFonts w:ascii="宋体" w:hAnsi="宋体"/>
          <w:szCs w:val="32"/>
          <w:u w:val="single"/>
        </w:rPr>
        <w:t xml:space="preserve">                      </w:t>
      </w:r>
      <w:r>
        <w:rPr>
          <w:rFonts w:ascii="宋体" w:hAnsi="宋体"/>
          <w:szCs w:val="32"/>
        </w:rPr>
        <w:t>。</w:t>
      </w:r>
    </w:p>
    <w:bookmarkEnd w:id="672"/>
    <w:bookmarkEnd w:id="673"/>
    <w:bookmarkEnd w:id="674"/>
    <w:bookmarkEnd w:id="675"/>
    <w:bookmarkEnd w:id="676"/>
    <w:bookmarkEnd w:id="677"/>
    <w:bookmarkEnd w:id="678"/>
    <w:bookmarkEnd w:id="679"/>
    <w:bookmarkEnd w:id="680"/>
    <w:bookmarkEnd w:id="681"/>
    <w:bookmarkEnd w:id="682"/>
    <w:bookmarkEnd w:id="683"/>
    <w:p w14:paraId="0A55B171">
      <w:pPr>
        <w:pStyle w:val="5"/>
        <w:spacing w:before="120" w:after="120"/>
        <w:rPr>
          <w:rFonts w:ascii="宋体" w:hAnsi="宋体"/>
          <w:b w:val="0"/>
          <w:szCs w:val="32"/>
        </w:rPr>
      </w:pPr>
      <w:bookmarkStart w:id="699" w:name="_Toc351203651"/>
      <w:r>
        <w:rPr>
          <w:rFonts w:ascii="宋体" w:hAnsi="宋体"/>
          <w:b w:val="0"/>
          <w:szCs w:val="32"/>
        </w:rPr>
        <w:t>20. 争议解决</w:t>
      </w:r>
      <w:bookmarkEnd w:id="699"/>
    </w:p>
    <w:bookmarkEnd w:id="684"/>
    <w:bookmarkEnd w:id="685"/>
    <w:p w14:paraId="2DBAFC3E">
      <w:pPr>
        <w:spacing w:after="120" w:line="360" w:lineRule="auto"/>
        <w:ind w:firstLine="420" w:firstLineChars="200"/>
        <w:outlineLvl w:val="0"/>
        <w:rPr>
          <w:rFonts w:ascii="宋体" w:hAnsi="宋体"/>
          <w:szCs w:val="32"/>
        </w:rPr>
      </w:pPr>
      <w:r>
        <w:rPr>
          <w:rFonts w:ascii="宋体" w:hAnsi="宋体"/>
          <w:szCs w:val="32"/>
        </w:rPr>
        <w:t>20.3 争</w:t>
      </w:r>
      <w:bookmarkEnd w:id="686"/>
      <w:r>
        <w:rPr>
          <w:rFonts w:ascii="宋体" w:hAnsi="宋体"/>
          <w:szCs w:val="32"/>
        </w:rPr>
        <w:t>议评审</w:t>
      </w:r>
    </w:p>
    <w:p w14:paraId="79A7AC1B">
      <w:pPr>
        <w:spacing w:line="360" w:lineRule="auto"/>
        <w:ind w:left="149" w:leftChars="71" w:firstLine="315" w:firstLineChars="150"/>
        <w:jc w:val="left"/>
        <w:rPr>
          <w:rFonts w:ascii="宋体" w:hAnsi="宋体"/>
          <w:szCs w:val="32"/>
          <w:u w:val="single"/>
        </w:rPr>
      </w:pPr>
      <w:r>
        <w:rPr>
          <w:rFonts w:ascii="宋体" w:hAnsi="宋体"/>
          <w:szCs w:val="32"/>
        </w:rPr>
        <w:t>合同当事人是否同意将工程争议提交争议评审小组决定：</w:t>
      </w:r>
      <w:r>
        <w:rPr>
          <w:rFonts w:ascii="宋体" w:hAnsi="宋体"/>
          <w:szCs w:val="32"/>
          <w:u w:val="single"/>
        </w:rPr>
        <w:t xml:space="preserve">       </w:t>
      </w:r>
      <w:r>
        <w:rPr>
          <w:rFonts w:ascii="宋体" w:hAnsi="宋体"/>
          <w:szCs w:val="32"/>
        </w:rPr>
        <w:t xml:space="preserve">。  </w:t>
      </w:r>
    </w:p>
    <w:p w14:paraId="425AF93B">
      <w:pPr>
        <w:spacing w:line="360" w:lineRule="auto"/>
        <w:ind w:firstLine="420" w:firstLineChars="200"/>
        <w:jc w:val="left"/>
        <w:outlineLvl w:val="0"/>
        <w:rPr>
          <w:rFonts w:ascii="宋体" w:hAnsi="宋体"/>
          <w:szCs w:val="32"/>
        </w:rPr>
      </w:pPr>
      <w:r>
        <w:rPr>
          <w:rFonts w:ascii="宋体" w:hAnsi="宋体"/>
          <w:szCs w:val="32"/>
        </w:rPr>
        <w:t>20.3.1 争议评审小组的确定</w:t>
      </w:r>
    </w:p>
    <w:p w14:paraId="5024EED1">
      <w:pPr>
        <w:spacing w:line="360" w:lineRule="auto"/>
        <w:ind w:firstLine="420" w:firstLineChars="200"/>
        <w:jc w:val="left"/>
        <w:rPr>
          <w:rFonts w:ascii="宋体" w:hAnsi="宋体"/>
          <w:szCs w:val="32"/>
          <w:u w:val="single"/>
        </w:rPr>
      </w:pPr>
      <w:r>
        <w:rPr>
          <w:rFonts w:ascii="宋体" w:hAnsi="宋体"/>
          <w:szCs w:val="32"/>
        </w:rPr>
        <w:t>争议评审小组成员的确定：</w:t>
      </w:r>
      <w:r>
        <w:rPr>
          <w:rFonts w:ascii="宋体" w:hAnsi="宋体"/>
          <w:szCs w:val="32"/>
          <w:u w:val="single"/>
        </w:rPr>
        <w:t xml:space="preserve">                             </w:t>
      </w:r>
      <w:r>
        <w:rPr>
          <w:rFonts w:ascii="宋体" w:hAnsi="宋体"/>
          <w:szCs w:val="32"/>
        </w:rPr>
        <w:t>。</w:t>
      </w:r>
    </w:p>
    <w:p w14:paraId="13A30C1A">
      <w:pPr>
        <w:spacing w:line="360" w:lineRule="auto"/>
        <w:ind w:firstLine="420" w:firstLineChars="200"/>
        <w:jc w:val="left"/>
        <w:rPr>
          <w:rFonts w:ascii="宋体" w:hAnsi="宋体"/>
          <w:szCs w:val="32"/>
        </w:rPr>
      </w:pPr>
      <w:r>
        <w:rPr>
          <w:rFonts w:ascii="宋体" w:hAnsi="宋体"/>
          <w:szCs w:val="32"/>
        </w:rPr>
        <w:t>选定争议评审员的期限：</w:t>
      </w:r>
      <w:r>
        <w:rPr>
          <w:rFonts w:ascii="宋体" w:hAnsi="宋体"/>
          <w:szCs w:val="32"/>
          <w:u w:val="single"/>
        </w:rPr>
        <w:t xml:space="preserve">                               </w:t>
      </w:r>
      <w:r>
        <w:rPr>
          <w:rFonts w:ascii="宋体" w:hAnsi="宋体"/>
          <w:szCs w:val="32"/>
        </w:rPr>
        <w:t>。</w:t>
      </w:r>
    </w:p>
    <w:p w14:paraId="4AF19895">
      <w:pPr>
        <w:spacing w:line="360" w:lineRule="auto"/>
        <w:ind w:firstLine="420" w:firstLineChars="200"/>
        <w:jc w:val="left"/>
        <w:rPr>
          <w:rFonts w:ascii="宋体" w:hAnsi="宋体"/>
          <w:szCs w:val="32"/>
        </w:rPr>
      </w:pPr>
      <w:r>
        <w:rPr>
          <w:rFonts w:ascii="宋体" w:hAnsi="宋体"/>
          <w:szCs w:val="32"/>
        </w:rPr>
        <w:t>争议评审小组成员的报酬承担方式：</w:t>
      </w:r>
      <w:r>
        <w:rPr>
          <w:rFonts w:ascii="宋体" w:hAnsi="宋体"/>
          <w:szCs w:val="32"/>
          <w:u w:val="single"/>
        </w:rPr>
        <w:t xml:space="preserve">                     </w:t>
      </w:r>
      <w:r>
        <w:rPr>
          <w:rFonts w:ascii="宋体" w:hAnsi="宋体"/>
          <w:szCs w:val="32"/>
        </w:rPr>
        <w:t>。</w:t>
      </w:r>
    </w:p>
    <w:p w14:paraId="10378FE9">
      <w:pPr>
        <w:spacing w:line="360" w:lineRule="auto"/>
        <w:ind w:firstLine="420" w:firstLineChars="200"/>
        <w:jc w:val="left"/>
        <w:rPr>
          <w:rFonts w:ascii="宋体" w:hAnsi="宋体"/>
          <w:szCs w:val="32"/>
        </w:rPr>
      </w:pPr>
      <w:r>
        <w:rPr>
          <w:rFonts w:ascii="宋体" w:hAnsi="宋体"/>
          <w:szCs w:val="32"/>
        </w:rPr>
        <w:t>其他事项的约定：</w:t>
      </w:r>
      <w:r>
        <w:rPr>
          <w:rFonts w:ascii="宋体" w:hAnsi="宋体"/>
          <w:szCs w:val="32"/>
          <w:u w:val="single"/>
        </w:rPr>
        <w:t xml:space="preserve">                                     </w:t>
      </w:r>
      <w:r>
        <w:rPr>
          <w:rFonts w:ascii="宋体" w:hAnsi="宋体"/>
          <w:szCs w:val="32"/>
        </w:rPr>
        <w:t>。</w:t>
      </w:r>
    </w:p>
    <w:p w14:paraId="49F249A3">
      <w:pPr>
        <w:autoSpaceDE w:val="0"/>
        <w:autoSpaceDN w:val="0"/>
        <w:adjustRightInd w:val="0"/>
        <w:spacing w:line="360" w:lineRule="auto"/>
        <w:ind w:firstLine="420" w:firstLineChars="200"/>
        <w:jc w:val="left"/>
        <w:outlineLvl w:val="0"/>
        <w:rPr>
          <w:rFonts w:ascii="宋体" w:hAnsi="宋体"/>
          <w:kern w:val="0"/>
          <w:szCs w:val="32"/>
        </w:rPr>
      </w:pPr>
      <w:r>
        <w:rPr>
          <w:rFonts w:ascii="宋体" w:hAnsi="宋体"/>
          <w:kern w:val="0"/>
          <w:szCs w:val="32"/>
        </w:rPr>
        <w:t>20.3.2 争议评审小组的决定</w:t>
      </w:r>
    </w:p>
    <w:p w14:paraId="23D5CED4">
      <w:pPr>
        <w:spacing w:line="360" w:lineRule="auto"/>
        <w:ind w:firstLine="420" w:firstLineChars="200"/>
        <w:jc w:val="left"/>
        <w:rPr>
          <w:rFonts w:ascii="宋体" w:hAnsi="宋体"/>
          <w:szCs w:val="32"/>
        </w:rPr>
      </w:pPr>
      <w:r>
        <w:rPr>
          <w:rFonts w:ascii="宋体" w:hAnsi="宋体"/>
          <w:szCs w:val="32"/>
        </w:rPr>
        <w:t>合同当事人关于本项的约定：</w:t>
      </w:r>
      <w:r>
        <w:rPr>
          <w:rFonts w:ascii="宋体" w:hAnsi="宋体"/>
          <w:szCs w:val="32"/>
          <w:u w:val="single"/>
        </w:rPr>
        <w:t xml:space="preserve">                           </w:t>
      </w:r>
      <w:r>
        <w:rPr>
          <w:rFonts w:ascii="宋体" w:hAnsi="宋体"/>
          <w:szCs w:val="32"/>
        </w:rPr>
        <w:t>。</w:t>
      </w:r>
    </w:p>
    <w:p w14:paraId="2328C323">
      <w:pPr>
        <w:spacing w:after="120" w:line="360" w:lineRule="auto"/>
        <w:ind w:firstLine="420" w:firstLineChars="200"/>
        <w:outlineLvl w:val="0"/>
        <w:rPr>
          <w:rFonts w:ascii="宋体" w:hAnsi="宋体"/>
          <w:szCs w:val="32"/>
        </w:rPr>
      </w:pPr>
      <w:r>
        <w:rPr>
          <w:rFonts w:ascii="宋体" w:hAnsi="宋体"/>
          <w:szCs w:val="32"/>
        </w:rPr>
        <w:t>20.4仲裁或诉讼</w:t>
      </w:r>
      <w:bookmarkEnd w:id="687"/>
    </w:p>
    <w:p w14:paraId="17C0F2C5">
      <w:pPr>
        <w:spacing w:after="120" w:line="360" w:lineRule="auto"/>
        <w:ind w:firstLine="420" w:firstLineChars="200"/>
        <w:rPr>
          <w:rFonts w:ascii="宋体" w:hAnsi="宋体"/>
          <w:szCs w:val="32"/>
        </w:rPr>
      </w:pPr>
      <w:r>
        <w:rPr>
          <w:rFonts w:ascii="宋体" w:hAnsi="宋体"/>
          <w:szCs w:val="32"/>
        </w:rPr>
        <w:t>因合同及合同有关事项发生的争议，按下列第</w:t>
      </w:r>
      <w:r>
        <w:rPr>
          <w:rFonts w:ascii="宋体" w:hAnsi="宋体"/>
          <w:szCs w:val="32"/>
          <w:u w:val="single"/>
        </w:rPr>
        <w:t xml:space="preserve">  </w:t>
      </w:r>
      <w:r>
        <w:rPr>
          <w:rFonts w:ascii="宋体" w:hAnsi="宋体"/>
          <w:szCs w:val="21"/>
          <w:u w:val="single"/>
        </w:rPr>
        <w:t>（2）</w:t>
      </w:r>
      <w:r>
        <w:rPr>
          <w:rFonts w:ascii="宋体" w:hAnsi="宋体"/>
          <w:szCs w:val="32"/>
          <w:u w:val="single"/>
        </w:rPr>
        <w:t xml:space="preserve"> </w:t>
      </w:r>
      <w:r>
        <w:rPr>
          <w:rFonts w:ascii="宋体" w:hAnsi="宋体"/>
          <w:szCs w:val="32"/>
        </w:rPr>
        <w:t>种方式解决：</w:t>
      </w:r>
    </w:p>
    <w:p w14:paraId="078C3453">
      <w:pPr>
        <w:spacing w:line="360" w:lineRule="auto"/>
        <w:ind w:firstLine="420" w:firstLineChars="200"/>
        <w:jc w:val="left"/>
        <w:rPr>
          <w:rFonts w:ascii="宋体" w:hAnsi="宋体"/>
          <w:szCs w:val="32"/>
        </w:rPr>
      </w:pPr>
      <w:r>
        <w:rPr>
          <w:rFonts w:hint="eastAsia" w:ascii="宋体" w:hAnsi="宋体"/>
          <w:szCs w:val="32"/>
        </w:rPr>
        <w:t>（1）</w:t>
      </w:r>
      <w:r>
        <w:rPr>
          <w:rFonts w:ascii="宋体" w:hAnsi="宋体"/>
          <w:szCs w:val="32"/>
        </w:rPr>
        <w:t>向</w:t>
      </w:r>
      <w:r>
        <w:rPr>
          <w:rFonts w:ascii="宋体" w:hAnsi="宋体"/>
          <w:szCs w:val="32"/>
          <w:u w:val="single"/>
        </w:rPr>
        <w:t xml:space="preserve">      </w:t>
      </w:r>
      <w:r>
        <w:rPr>
          <w:rFonts w:ascii="宋体" w:hAnsi="宋体"/>
          <w:szCs w:val="21"/>
          <w:u w:val="single"/>
        </w:rPr>
        <w:t xml:space="preserve">/  </w:t>
      </w:r>
      <w:r>
        <w:rPr>
          <w:rFonts w:ascii="宋体" w:hAnsi="宋体"/>
          <w:szCs w:val="32"/>
          <w:u w:val="single"/>
        </w:rPr>
        <w:t xml:space="preserve">          </w:t>
      </w:r>
      <w:r>
        <w:rPr>
          <w:rFonts w:ascii="宋体" w:hAnsi="宋体"/>
          <w:szCs w:val="32"/>
        </w:rPr>
        <w:t>仲裁委员会申请仲裁；</w:t>
      </w:r>
    </w:p>
    <w:p w14:paraId="6854FAFC">
      <w:pPr>
        <w:numPr>
          <w:ilvl w:val="0"/>
          <w:numId w:val="3"/>
        </w:numPr>
        <w:ind w:firstLine="420" w:firstLineChars="200"/>
        <w:rPr>
          <w:rFonts w:ascii="宋体" w:hAnsi="宋体"/>
        </w:rPr>
      </w:pPr>
      <w:r>
        <w:rPr>
          <w:rFonts w:ascii="宋体" w:hAnsi="宋体"/>
        </w:rPr>
        <w:t>向</w:t>
      </w:r>
      <w:r>
        <w:rPr>
          <w:rFonts w:ascii="宋体" w:hAnsi="宋体"/>
          <w:u w:val="single"/>
        </w:rPr>
        <w:t xml:space="preserve">     </w:t>
      </w:r>
      <w:r>
        <w:rPr>
          <w:rFonts w:ascii="宋体" w:hAnsi="宋体"/>
          <w:szCs w:val="21"/>
          <w:u w:val="single"/>
        </w:rPr>
        <w:t>有管辖权的</w:t>
      </w:r>
      <w:r>
        <w:rPr>
          <w:rFonts w:ascii="宋体" w:hAnsi="宋体"/>
          <w:u w:val="single"/>
        </w:rPr>
        <w:t xml:space="preserve">        </w:t>
      </w:r>
      <w:r>
        <w:rPr>
          <w:rFonts w:ascii="宋体" w:hAnsi="宋体"/>
        </w:rPr>
        <w:t>人民法院起诉。</w:t>
      </w:r>
      <w:bookmarkEnd w:id="688"/>
      <w:bookmarkEnd w:id="689"/>
      <w:bookmarkEnd w:id="690"/>
      <w:bookmarkEnd w:id="691"/>
      <w:bookmarkEnd w:id="692"/>
      <w:bookmarkEnd w:id="693"/>
    </w:p>
    <w:p w14:paraId="05406B1E">
      <w:pPr>
        <w:pStyle w:val="5"/>
        <w:spacing w:before="120" w:after="120"/>
        <w:rPr>
          <w:rFonts w:ascii="宋体" w:hAnsi="宋体"/>
          <w:b w:val="0"/>
          <w:szCs w:val="32"/>
        </w:rPr>
      </w:pPr>
      <w:r>
        <w:rPr>
          <w:rFonts w:hint="eastAsia" w:ascii="宋体" w:hAnsi="宋体"/>
          <w:b w:val="0"/>
          <w:szCs w:val="32"/>
        </w:rPr>
        <w:t>21．其他补充条款：</w:t>
      </w:r>
    </w:p>
    <w:p w14:paraId="6C1FBCDC">
      <w:pPr>
        <w:spacing w:line="400" w:lineRule="exact"/>
        <w:jc w:val="left"/>
        <w:rPr>
          <w:rFonts w:ascii="宋体" w:hAnsi="宋体"/>
          <w:szCs w:val="21"/>
        </w:rPr>
      </w:pPr>
    </w:p>
    <w:p w14:paraId="5913A1C4">
      <w:pPr>
        <w:spacing w:line="400" w:lineRule="exact"/>
        <w:jc w:val="left"/>
        <w:rPr>
          <w:rFonts w:ascii="宋体" w:hAnsi="宋体"/>
          <w:szCs w:val="21"/>
        </w:rPr>
      </w:pPr>
    </w:p>
    <w:p w14:paraId="5CE51BEA">
      <w:pPr>
        <w:spacing w:line="400" w:lineRule="exact"/>
        <w:jc w:val="left"/>
        <w:rPr>
          <w:rFonts w:ascii="宋体" w:hAnsi="宋体"/>
          <w:szCs w:val="21"/>
        </w:rPr>
      </w:pPr>
    </w:p>
    <w:p w14:paraId="29AA4088">
      <w:pPr>
        <w:spacing w:line="400" w:lineRule="exact"/>
        <w:jc w:val="left"/>
        <w:rPr>
          <w:rFonts w:ascii="宋体" w:hAnsi="宋体"/>
          <w:szCs w:val="21"/>
        </w:rPr>
      </w:pPr>
    </w:p>
    <w:p w14:paraId="021ADE33">
      <w:pPr>
        <w:spacing w:line="400" w:lineRule="exact"/>
        <w:jc w:val="left"/>
        <w:rPr>
          <w:rFonts w:ascii="宋体" w:hAnsi="宋体"/>
          <w:szCs w:val="21"/>
        </w:rPr>
      </w:pPr>
    </w:p>
    <w:p w14:paraId="3EA4DD28">
      <w:pPr>
        <w:spacing w:line="400" w:lineRule="exact"/>
        <w:jc w:val="left"/>
        <w:rPr>
          <w:rFonts w:ascii="宋体" w:hAnsi="宋体"/>
          <w:szCs w:val="21"/>
        </w:rPr>
      </w:pPr>
    </w:p>
    <w:p w14:paraId="1EC1FD73">
      <w:pPr>
        <w:spacing w:line="400" w:lineRule="exact"/>
        <w:jc w:val="left"/>
        <w:rPr>
          <w:rFonts w:ascii="宋体" w:hAnsi="宋体"/>
          <w:szCs w:val="21"/>
        </w:rPr>
      </w:pPr>
    </w:p>
    <w:p w14:paraId="79E1C3AC">
      <w:pPr>
        <w:spacing w:line="400" w:lineRule="exact"/>
        <w:jc w:val="left"/>
        <w:rPr>
          <w:rFonts w:ascii="宋体" w:hAnsi="宋体"/>
          <w:szCs w:val="21"/>
        </w:rPr>
      </w:pPr>
    </w:p>
    <w:p w14:paraId="4E1133C5">
      <w:pPr>
        <w:spacing w:line="400" w:lineRule="exact"/>
        <w:jc w:val="left"/>
        <w:rPr>
          <w:rFonts w:ascii="宋体" w:hAnsi="宋体"/>
          <w:szCs w:val="21"/>
        </w:rPr>
      </w:pPr>
    </w:p>
    <w:p w14:paraId="58C30D40">
      <w:pPr>
        <w:spacing w:line="400" w:lineRule="exact"/>
        <w:jc w:val="left"/>
        <w:rPr>
          <w:rFonts w:ascii="宋体" w:hAnsi="宋体"/>
          <w:szCs w:val="21"/>
        </w:rPr>
      </w:pPr>
    </w:p>
    <w:p w14:paraId="48D2C2A7">
      <w:pPr>
        <w:spacing w:line="400" w:lineRule="exact"/>
        <w:jc w:val="left"/>
        <w:rPr>
          <w:rFonts w:ascii="宋体" w:hAnsi="宋体"/>
          <w:szCs w:val="21"/>
        </w:rPr>
      </w:pPr>
    </w:p>
    <w:p w14:paraId="487C3D7D">
      <w:pPr>
        <w:spacing w:line="400" w:lineRule="exact"/>
        <w:jc w:val="left"/>
        <w:rPr>
          <w:rFonts w:ascii="宋体" w:hAnsi="宋体"/>
          <w:szCs w:val="21"/>
        </w:rPr>
      </w:pPr>
    </w:p>
    <w:p w14:paraId="09F231FC">
      <w:pPr>
        <w:spacing w:line="400" w:lineRule="exact"/>
        <w:jc w:val="left"/>
        <w:rPr>
          <w:rFonts w:ascii="宋体" w:hAnsi="宋体"/>
          <w:szCs w:val="21"/>
        </w:rPr>
      </w:pPr>
    </w:p>
    <w:p w14:paraId="4D7F690B">
      <w:pPr>
        <w:spacing w:line="400" w:lineRule="exact"/>
        <w:jc w:val="left"/>
        <w:rPr>
          <w:rFonts w:ascii="宋体" w:hAnsi="宋体"/>
          <w:szCs w:val="21"/>
        </w:rPr>
      </w:pPr>
    </w:p>
    <w:p w14:paraId="44D4CAFC">
      <w:pPr>
        <w:spacing w:line="400" w:lineRule="exact"/>
        <w:jc w:val="left"/>
        <w:rPr>
          <w:rFonts w:ascii="宋体" w:hAnsi="宋体"/>
          <w:szCs w:val="21"/>
        </w:rPr>
      </w:pPr>
    </w:p>
    <w:bookmarkEnd w:id="161"/>
    <w:p w14:paraId="501E2EAB">
      <w:bookmarkStart w:id="700" w:name="_Toc153538317"/>
      <w:r>
        <w:br w:type="page"/>
      </w:r>
    </w:p>
    <w:p w14:paraId="4161EB4E">
      <w:pPr>
        <w:pStyle w:val="2"/>
        <w:jc w:val="center"/>
      </w:pPr>
      <w:r>
        <w:t>第五章 工程量清单</w:t>
      </w:r>
      <w:bookmarkEnd w:id="700"/>
    </w:p>
    <w:p w14:paraId="089ECAFF">
      <w:pPr>
        <w:spacing w:line="360" w:lineRule="auto"/>
        <w:jc w:val="center"/>
        <w:rPr>
          <w:b/>
          <w:bCs/>
          <w:kern w:val="44"/>
          <w:sz w:val="32"/>
          <w:szCs w:val="32"/>
        </w:rPr>
      </w:pPr>
    </w:p>
    <w:p w14:paraId="6857384B">
      <w:pPr>
        <w:pStyle w:val="4"/>
        <w:rPr>
          <w:kern w:val="0"/>
        </w:rPr>
      </w:pPr>
      <w:bookmarkStart w:id="701" w:name="_Toc473034406"/>
      <w:bookmarkStart w:id="702" w:name="_Toc153538318"/>
      <w:bookmarkStart w:id="703" w:name="_Toc49175989"/>
      <w:r>
        <w:rPr>
          <w:rFonts w:hint="eastAsia"/>
          <w:kern w:val="0"/>
        </w:rPr>
        <w:t>工程量清单编制说明</w:t>
      </w:r>
      <w:bookmarkEnd w:id="701"/>
      <w:bookmarkEnd w:id="702"/>
      <w:bookmarkEnd w:id="703"/>
    </w:p>
    <w:p w14:paraId="45F3A4F2">
      <w:pPr>
        <w:spacing w:line="360" w:lineRule="auto"/>
        <w:ind w:firstLine="359" w:firstLineChars="171"/>
        <w:rPr>
          <w:rFonts w:hint="eastAsia" w:ascii="Calibri" w:hAnsi="Calibri"/>
          <w:szCs w:val="22"/>
        </w:rPr>
      </w:pPr>
      <w:bookmarkStart w:id="704" w:name="_Toc49175990"/>
      <w:bookmarkStart w:id="705" w:name="_Toc473034407"/>
      <w:bookmarkStart w:id="706" w:name="_Toc153538319"/>
      <w:r>
        <w:rPr>
          <w:rFonts w:hint="eastAsia" w:ascii="Calibri" w:hAnsi="Calibri"/>
          <w:szCs w:val="22"/>
        </w:rPr>
        <w:t>《建设工程工程量清单计价标准》（GB/T50500-2024）及各专业工程量计算标准、《江苏省建筑与装饰工程消耗量》、《江苏省市政工程消耗量》、《江苏省通用安装工程消耗量》、《江苏省建设工程费用参考》、《江苏建设工程施工机具台班费用参考表》、省市有关文件以及建设单位要求。</w:t>
      </w:r>
      <w:bookmarkEnd w:id="704"/>
      <w:bookmarkEnd w:id="705"/>
      <w:bookmarkEnd w:id="706"/>
    </w:p>
    <w:p w14:paraId="3BB32C37"/>
    <w:p w14:paraId="78CD467E">
      <w:bookmarkStart w:id="707" w:name="_Toc389065346"/>
      <w:bookmarkStart w:id="708" w:name="_Toc358569765"/>
      <w:bookmarkStart w:id="709" w:name="_Toc153538321"/>
      <w:r>
        <w:br w:type="page"/>
      </w:r>
    </w:p>
    <w:p w14:paraId="7047C3D7">
      <w:pPr>
        <w:pStyle w:val="2"/>
        <w:jc w:val="center"/>
      </w:pPr>
      <w:r>
        <w:t>第六章 图  纸</w:t>
      </w:r>
      <w:bookmarkEnd w:id="707"/>
      <w:bookmarkEnd w:id="708"/>
      <w:bookmarkEnd w:id="709"/>
    </w:p>
    <w:p w14:paraId="763E62C5">
      <w:pPr>
        <w:jc w:val="center"/>
        <w:rPr>
          <w:b/>
          <w:sz w:val="32"/>
          <w:szCs w:val="32"/>
        </w:rPr>
      </w:pPr>
    </w:p>
    <w:p w14:paraId="58444520">
      <w:pPr>
        <w:rPr>
          <w:sz w:val="24"/>
        </w:rPr>
      </w:pPr>
      <w:r>
        <w:rPr>
          <w:rFonts w:hint="eastAsia"/>
          <w:sz w:val="24"/>
        </w:rPr>
        <w:t>1．图纸目录</w:t>
      </w:r>
    </w:p>
    <w:tbl>
      <w:tblPr>
        <w:tblStyle w:val="3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119"/>
        <w:gridCol w:w="1134"/>
        <w:gridCol w:w="1701"/>
        <w:gridCol w:w="2268"/>
      </w:tblGrid>
      <w:tr w14:paraId="7005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190C5EE1">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序号</w:t>
            </w:r>
          </w:p>
        </w:tc>
        <w:tc>
          <w:tcPr>
            <w:tcW w:w="3119" w:type="dxa"/>
            <w:vAlign w:val="center"/>
          </w:tcPr>
          <w:p w14:paraId="55183513">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图名</w:t>
            </w:r>
          </w:p>
        </w:tc>
        <w:tc>
          <w:tcPr>
            <w:tcW w:w="1134" w:type="dxa"/>
            <w:vAlign w:val="center"/>
          </w:tcPr>
          <w:p w14:paraId="02B88F47">
            <w:pPr>
              <w:keepNext w:val="0"/>
              <w:keepLines w:val="0"/>
              <w:suppressLineNumbers w:val="0"/>
              <w:spacing w:before="0" w:beforeAutospacing="0" w:after="0" w:afterAutospacing="0"/>
              <w:ind w:left="0" w:right="0"/>
              <w:jc w:val="center"/>
              <w:rPr>
                <w:rFonts w:ascii="宋体" w:hAnsi="宋体"/>
                <w:szCs w:val="21"/>
              </w:rPr>
            </w:pPr>
            <w:r>
              <w:rPr>
                <w:rFonts w:ascii="宋体" w:hAnsi="宋体"/>
                <w:szCs w:val="21"/>
              </w:rPr>
              <w:t>套数</w:t>
            </w:r>
          </w:p>
        </w:tc>
        <w:tc>
          <w:tcPr>
            <w:tcW w:w="1701" w:type="dxa"/>
            <w:vAlign w:val="center"/>
          </w:tcPr>
          <w:p w14:paraId="79689C41">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出图日期</w:t>
            </w:r>
          </w:p>
        </w:tc>
        <w:tc>
          <w:tcPr>
            <w:tcW w:w="2268" w:type="dxa"/>
            <w:vAlign w:val="center"/>
          </w:tcPr>
          <w:p w14:paraId="76F3B20B">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备注</w:t>
            </w:r>
          </w:p>
        </w:tc>
      </w:tr>
      <w:tr w14:paraId="00DC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096F622C">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54BB2AD0">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lang w:eastAsia="zh-CN"/>
              </w:rPr>
              <w:t>《定山村飞马线公厕》</w:t>
            </w:r>
          </w:p>
        </w:tc>
        <w:tc>
          <w:tcPr>
            <w:tcW w:w="1134" w:type="dxa"/>
            <w:vAlign w:val="center"/>
          </w:tcPr>
          <w:p w14:paraId="23452E5D">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54E53201">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07FE860A">
            <w:pPr>
              <w:keepNext w:val="0"/>
              <w:keepLines w:val="0"/>
              <w:suppressLineNumbers w:val="0"/>
              <w:spacing w:before="0" w:beforeAutospacing="0" w:after="0" w:afterAutospacing="0"/>
              <w:ind w:left="0" w:right="0"/>
              <w:jc w:val="center"/>
              <w:rPr>
                <w:rFonts w:ascii="宋体" w:hAnsi="宋体"/>
                <w:szCs w:val="21"/>
              </w:rPr>
            </w:pPr>
          </w:p>
        </w:tc>
      </w:tr>
      <w:tr w14:paraId="74DA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1099CA22">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480B205E">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03CDB433">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7E1078FE">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2547B7B7">
            <w:pPr>
              <w:keepNext w:val="0"/>
              <w:keepLines w:val="0"/>
              <w:suppressLineNumbers w:val="0"/>
              <w:spacing w:before="0" w:beforeAutospacing="0" w:after="0" w:afterAutospacing="0"/>
              <w:ind w:left="0" w:right="0"/>
              <w:jc w:val="center"/>
              <w:rPr>
                <w:rFonts w:ascii="宋体" w:hAnsi="宋体"/>
                <w:szCs w:val="21"/>
              </w:rPr>
            </w:pPr>
          </w:p>
        </w:tc>
      </w:tr>
      <w:tr w14:paraId="1210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71EF5EC0">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1417E47">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38BC2005">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49D27E72">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55236485">
            <w:pPr>
              <w:keepNext w:val="0"/>
              <w:keepLines w:val="0"/>
              <w:suppressLineNumbers w:val="0"/>
              <w:spacing w:before="0" w:beforeAutospacing="0" w:after="0" w:afterAutospacing="0"/>
              <w:ind w:left="0" w:right="0"/>
              <w:jc w:val="center"/>
              <w:rPr>
                <w:rFonts w:ascii="宋体" w:hAnsi="宋体"/>
                <w:szCs w:val="21"/>
              </w:rPr>
            </w:pPr>
          </w:p>
        </w:tc>
      </w:tr>
      <w:tr w14:paraId="332D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121621C2">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C2C7144">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5D8FEB9E">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61752215">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308F2035">
            <w:pPr>
              <w:keepNext w:val="0"/>
              <w:keepLines w:val="0"/>
              <w:suppressLineNumbers w:val="0"/>
              <w:spacing w:before="0" w:beforeAutospacing="0" w:after="0" w:afterAutospacing="0"/>
              <w:ind w:left="0" w:right="0"/>
              <w:jc w:val="center"/>
              <w:rPr>
                <w:rFonts w:ascii="宋体" w:hAnsi="宋体"/>
                <w:szCs w:val="21"/>
              </w:rPr>
            </w:pPr>
          </w:p>
        </w:tc>
      </w:tr>
      <w:tr w14:paraId="0770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2456C24F">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327C331">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249B0167">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49BCC9F1">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0B7783AF">
            <w:pPr>
              <w:keepNext w:val="0"/>
              <w:keepLines w:val="0"/>
              <w:suppressLineNumbers w:val="0"/>
              <w:spacing w:before="0" w:beforeAutospacing="0" w:after="0" w:afterAutospacing="0"/>
              <w:ind w:left="0" w:right="0"/>
              <w:jc w:val="center"/>
              <w:rPr>
                <w:rFonts w:ascii="宋体" w:hAnsi="宋体"/>
                <w:szCs w:val="21"/>
              </w:rPr>
            </w:pPr>
          </w:p>
        </w:tc>
      </w:tr>
      <w:tr w14:paraId="3866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303341F4">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4763B9D2">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0583663D">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13348A8C">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2668FF6D">
            <w:pPr>
              <w:keepNext w:val="0"/>
              <w:keepLines w:val="0"/>
              <w:suppressLineNumbers w:val="0"/>
              <w:spacing w:before="0" w:beforeAutospacing="0" w:after="0" w:afterAutospacing="0"/>
              <w:ind w:left="0" w:right="0"/>
              <w:jc w:val="center"/>
              <w:rPr>
                <w:rFonts w:ascii="宋体" w:hAnsi="宋体"/>
                <w:szCs w:val="21"/>
              </w:rPr>
            </w:pPr>
          </w:p>
        </w:tc>
      </w:tr>
      <w:tr w14:paraId="1D167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438910BA">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469EFC3C">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11DA506F">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0186F2F6">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553804B7">
            <w:pPr>
              <w:keepNext w:val="0"/>
              <w:keepLines w:val="0"/>
              <w:suppressLineNumbers w:val="0"/>
              <w:spacing w:before="0" w:beforeAutospacing="0" w:after="0" w:afterAutospacing="0"/>
              <w:ind w:left="0" w:right="0"/>
              <w:jc w:val="center"/>
              <w:rPr>
                <w:rFonts w:ascii="宋体" w:hAnsi="宋体"/>
                <w:szCs w:val="21"/>
              </w:rPr>
            </w:pPr>
          </w:p>
        </w:tc>
      </w:tr>
      <w:tr w14:paraId="6A16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098B2351">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00A49424">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0802DBD3">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5067E768">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598E9BA4">
            <w:pPr>
              <w:keepNext w:val="0"/>
              <w:keepLines w:val="0"/>
              <w:suppressLineNumbers w:val="0"/>
              <w:spacing w:before="0" w:beforeAutospacing="0" w:after="0" w:afterAutospacing="0"/>
              <w:ind w:left="0" w:right="0"/>
              <w:jc w:val="center"/>
              <w:rPr>
                <w:rFonts w:ascii="宋体" w:hAnsi="宋体"/>
                <w:szCs w:val="21"/>
              </w:rPr>
            </w:pPr>
          </w:p>
        </w:tc>
      </w:tr>
      <w:tr w14:paraId="1B7A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56A2A62C">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F5E061D">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7E9FCED6">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30C931BB">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23D8F4F6">
            <w:pPr>
              <w:keepNext w:val="0"/>
              <w:keepLines w:val="0"/>
              <w:suppressLineNumbers w:val="0"/>
              <w:spacing w:before="0" w:beforeAutospacing="0" w:after="0" w:afterAutospacing="0"/>
              <w:ind w:left="0" w:right="0"/>
              <w:jc w:val="center"/>
              <w:rPr>
                <w:rFonts w:ascii="宋体" w:hAnsi="宋体"/>
                <w:szCs w:val="21"/>
              </w:rPr>
            </w:pPr>
          </w:p>
        </w:tc>
      </w:tr>
      <w:tr w14:paraId="3F02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37F1221A">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22B49FC3">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126CDE3C">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1454415E">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0CA0513D">
            <w:pPr>
              <w:keepNext w:val="0"/>
              <w:keepLines w:val="0"/>
              <w:suppressLineNumbers w:val="0"/>
              <w:spacing w:before="0" w:beforeAutospacing="0" w:after="0" w:afterAutospacing="0"/>
              <w:ind w:left="0" w:right="0"/>
              <w:jc w:val="center"/>
              <w:rPr>
                <w:rFonts w:ascii="宋体" w:hAnsi="宋体"/>
                <w:szCs w:val="21"/>
              </w:rPr>
            </w:pPr>
          </w:p>
        </w:tc>
      </w:tr>
      <w:tr w14:paraId="54BF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7DBAD316">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9CC76DA">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62CADF5D">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3DE719E7">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504F7C42">
            <w:pPr>
              <w:keepNext w:val="0"/>
              <w:keepLines w:val="0"/>
              <w:suppressLineNumbers w:val="0"/>
              <w:spacing w:before="0" w:beforeAutospacing="0" w:after="0" w:afterAutospacing="0"/>
              <w:ind w:left="0" w:right="0"/>
              <w:jc w:val="center"/>
              <w:rPr>
                <w:rFonts w:ascii="宋体" w:hAnsi="宋体"/>
                <w:szCs w:val="21"/>
              </w:rPr>
            </w:pPr>
          </w:p>
        </w:tc>
      </w:tr>
      <w:tr w14:paraId="4132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27B00FEB">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22C69AA9">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0238E24E">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5EB542FC">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13FF57E4">
            <w:pPr>
              <w:keepNext w:val="0"/>
              <w:keepLines w:val="0"/>
              <w:suppressLineNumbers w:val="0"/>
              <w:spacing w:before="0" w:beforeAutospacing="0" w:after="0" w:afterAutospacing="0"/>
              <w:ind w:left="0" w:right="0"/>
              <w:jc w:val="center"/>
              <w:rPr>
                <w:rFonts w:ascii="宋体" w:hAnsi="宋体"/>
                <w:szCs w:val="21"/>
              </w:rPr>
            </w:pPr>
          </w:p>
        </w:tc>
      </w:tr>
      <w:tr w14:paraId="1215E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543B4DC3">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43EC7B5">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3EDA0365">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0F20E396">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4E8BD940">
            <w:pPr>
              <w:keepNext w:val="0"/>
              <w:keepLines w:val="0"/>
              <w:suppressLineNumbers w:val="0"/>
              <w:spacing w:before="0" w:beforeAutospacing="0" w:after="0" w:afterAutospacing="0"/>
              <w:ind w:left="0" w:right="0"/>
              <w:jc w:val="center"/>
              <w:rPr>
                <w:rFonts w:ascii="宋体" w:hAnsi="宋体"/>
                <w:szCs w:val="21"/>
              </w:rPr>
            </w:pPr>
          </w:p>
        </w:tc>
      </w:tr>
      <w:tr w14:paraId="152A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603C228A">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05E5A33">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78A07370">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57B3AC65">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15E8D260">
            <w:pPr>
              <w:keepNext w:val="0"/>
              <w:keepLines w:val="0"/>
              <w:suppressLineNumbers w:val="0"/>
              <w:spacing w:before="0" w:beforeAutospacing="0" w:after="0" w:afterAutospacing="0"/>
              <w:ind w:left="0" w:right="0"/>
              <w:jc w:val="center"/>
              <w:rPr>
                <w:rFonts w:ascii="宋体" w:hAnsi="宋体"/>
                <w:szCs w:val="21"/>
              </w:rPr>
            </w:pPr>
          </w:p>
        </w:tc>
      </w:tr>
      <w:tr w14:paraId="3D0F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2C2FA4D7">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0BCA909">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20EA7934">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1232B1B3">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60F8CA43">
            <w:pPr>
              <w:keepNext w:val="0"/>
              <w:keepLines w:val="0"/>
              <w:suppressLineNumbers w:val="0"/>
              <w:spacing w:before="0" w:beforeAutospacing="0" w:after="0" w:afterAutospacing="0"/>
              <w:ind w:left="0" w:right="0"/>
              <w:jc w:val="center"/>
              <w:rPr>
                <w:rFonts w:ascii="宋体" w:hAnsi="宋体"/>
                <w:szCs w:val="21"/>
              </w:rPr>
            </w:pPr>
          </w:p>
        </w:tc>
      </w:tr>
      <w:tr w14:paraId="4E60F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7CB28B6F">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31A512A9">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3AB51AE9">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52BE0FBC">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6D107536">
            <w:pPr>
              <w:keepNext w:val="0"/>
              <w:keepLines w:val="0"/>
              <w:suppressLineNumbers w:val="0"/>
              <w:spacing w:before="0" w:beforeAutospacing="0" w:after="0" w:afterAutospacing="0"/>
              <w:ind w:left="0" w:right="0"/>
              <w:jc w:val="center"/>
              <w:rPr>
                <w:rFonts w:ascii="宋体" w:hAnsi="宋体"/>
                <w:szCs w:val="21"/>
              </w:rPr>
            </w:pPr>
          </w:p>
        </w:tc>
      </w:tr>
      <w:tr w14:paraId="549A5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228121AB">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00A57585">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5CA4062E">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1F2F313D">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7D680CCD">
            <w:pPr>
              <w:keepNext w:val="0"/>
              <w:keepLines w:val="0"/>
              <w:suppressLineNumbers w:val="0"/>
              <w:spacing w:before="0" w:beforeAutospacing="0" w:after="0" w:afterAutospacing="0"/>
              <w:ind w:left="0" w:right="0"/>
              <w:jc w:val="center"/>
              <w:rPr>
                <w:rFonts w:ascii="宋体" w:hAnsi="宋体"/>
                <w:szCs w:val="21"/>
              </w:rPr>
            </w:pPr>
          </w:p>
        </w:tc>
      </w:tr>
      <w:tr w14:paraId="18CD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688AA804">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68BE3F8B">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53666C5B">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39AC77D2">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1EAE8D09">
            <w:pPr>
              <w:keepNext w:val="0"/>
              <w:keepLines w:val="0"/>
              <w:suppressLineNumbers w:val="0"/>
              <w:spacing w:before="0" w:beforeAutospacing="0" w:after="0" w:afterAutospacing="0"/>
              <w:ind w:left="0" w:right="0"/>
              <w:jc w:val="center"/>
              <w:rPr>
                <w:rFonts w:ascii="宋体" w:hAnsi="宋体"/>
                <w:szCs w:val="21"/>
              </w:rPr>
            </w:pPr>
          </w:p>
        </w:tc>
      </w:tr>
      <w:tr w14:paraId="1941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1205AF9E">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03194CCD">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1EC8C6A1">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265A3A90">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49B2FC96">
            <w:pPr>
              <w:keepNext w:val="0"/>
              <w:keepLines w:val="0"/>
              <w:suppressLineNumbers w:val="0"/>
              <w:spacing w:before="0" w:beforeAutospacing="0" w:after="0" w:afterAutospacing="0"/>
              <w:ind w:left="0" w:right="0"/>
              <w:jc w:val="center"/>
              <w:rPr>
                <w:rFonts w:ascii="宋体" w:hAnsi="宋体"/>
                <w:szCs w:val="21"/>
              </w:rPr>
            </w:pPr>
          </w:p>
        </w:tc>
      </w:tr>
      <w:tr w14:paraId="498A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5103635A">
            <w:pPr>
              <w:keepNext w:val="0"/>
              <w:keepLines w:val="0"/>
              <w:suppressLineNumbers w:val="0"/>
              <w:spacing w:before="0" w:beforeAutospacing="0" w:after="0" w:afterAutospacing="0"/>
              <w:ind w:left="0" w:right="0"/>
              <w:jc w:val="center"/>
              <w:rPr>
                <w:rFonts w:ascii="宋体" w:hAnsi="宋体"/>
                <w:szCs w:val="21"/>
              </w:rPr>
            </w:pPr>
          </w:p>
        </w:tc>
        <w:tc>
          <w:tcPr>
            <w:tcW w:w="3119" w:type="dxa"/>
            <w:vAlign w:val="center"/>
          </w:tcPr>
          <w:p w14:paraId="6DA7EDC9">
            <w:pPr>
              <w:keepNext w:val="0"/>
              <w:keepLines w:val="0"/>
              <w:suppressLineNumbers w:val="0"/>
              <w:spacing w:before="0" w:beforeAutospacing="0" w:after="0" w:afterAutospacing="0"/>
              <w:ind w:left="0" w:right="0"/>
              <w:jc w:val="center"/>
              <w:rPr>
                <w:rFonts w:ascii="宋体" w:hAnsi="宋体"/>
                <w:szCs w:val="21"/>
              </w:rPr>
            </w:pPr>
          </w:p>
        </w:tc>
        <w:tc>
          <w:tcPr>
            <w:tcW w:w="1134" w:type="dxa"/>
            <w:vAlign w:val="center"/>
          </w:tcPr>
          <w:p w14:paraId="5BBF1C37">
            <w:pPr>
              <w:keepNext w:val="0"/>
              <w:keepLines w:val="0"/>
              <w:suppressLineNumbers w:val="0"/>
              <w:spacing w:before="0" w:beforeAutospacing="0" w:after="0" w:afterAutospacing="0"/>
              <w:ind w:left="0" w:right="0"/>
              <w:jc w:val="center"/>
              <w:rPr>
                <w:rFonts w:ascii="宋体" w:hAnsi="宋体"/>
                <w:szCs w:val="21"/>
              </w:rPr>
            </w:pPr>
          </w:p>
        </w:tc>
        <w:tc>
          <w:tcPr>
            <w:tcW w:w="1701" w:type="dxa"/>
            <w:vAlign w:val="center"/>
          </w:tcPr>
          <w:p w14:paraId="074D56C3">
            <w:pPr>
              <w:keepNext w:val="0"/>
              <w:keepLines w:val="0"/>
              <w:suppressLineNumbers w:val="0"/>
              <w:spacing w:before="0" w:beforeAutospacing="0" w:after="0" w:afterAutospacing="0"/>
              <w:ind w:left="0" w:right="0"/>
              <w:jc w:val="center"/>
              <w:rPr>
                <w:rFonts w:ascii="宋体" w:hAnsi="宋体"/>
                <w:szCs w:val="21"/>
              </w:rPr>
            </w:pPr>
          </w:p>
        </w:tc>
        <w:tc>
          <w:tcPr>
            <w:tcW w:w="2268" w:type="dxa"/>
            <w:vAlign w:val="center"/>
          </w:tcPr>
          <w:p w14:paraId="277377D9">
            <w:pPr>
              <w:keepNext w:val="0"/>
              <w:keepLines w:val="0"/>
              <w:suppressLineNumbers w:val="0"/>
              <w:spacing w:before="0" w:beforeAutospacing="0" w:after="0" w:afterAutospacing="0"/>
              <w:ind w:left="0" w:right="0"/>
              <w:jc w:val="center"/>
              <w:rPr>
                <w:rFonts w:ascii="宋体" w:hAnsi="宋体"/>
                <w:szCs w:val="21"/>
              </w:rPr>
            </w:pPr>
          </w:p>
        </w:tc>
      </w:tr>
    </w:tbl>
    <w:p w14:paraId="6D30B621"/>
    <w:p w14:paraId="2D8E6D1E">
      <w:r>
        <w:rPr>
          <w:rFonts w:hint="eastAsia"/>
          <w:sz w:val="24"/>
        </w:rPr>
        <w:t>2．图  纸</w:t>
      </w:r>
    </w:p>
    <w:p w14:paraId="76B2C74D">
      <w:pPr>
        <w:rPr>
          <w:sz w:val="24"/>
        </w:rPr>
      </w:pPr>
      <w:r>
        <w:rPr>
          <w:rFonts w:hint="eastAsia"/>
          <w:sz w:val="24"/>
        </w:rPr>
        <w:t>设计单位：</w:t>
      </w:r>
      <w:r>
        <w:rPr>
          <w:sz w:val="24"/>
        </w:rPr>
        <w:t xml:space="preserve"> </w:t>
      </w:r>
      <w:r>
        <w:rPr>
          <w:rFonts w:hint="eastAsia" w:ascii="宋体"/>
          <w:sz w:val="24"/>
        </w:rPr>
        <w:t>无锡九宇建筑设计院有限公司</w:t>
      </w:r>
    </w:p>
    <w:p w14:paraId="08EC1906">
      <w:r>
        <w:rPr>
          <w:rFonts w:hint="eastAsia"/>
          <w:sz w:val="24"/>
        </w:rPr>
        <w:t>设</w:t>
      </w:r>
      <w:r>
        <w:rPr>
          <w:sz w:val="24"/>
        </w:rPr>
        <w:t>计编号：</w:t>
      </w:r>
      <w:r>
        <w:rPr>
          <w:rFonts w:hint="eastAsia"/>
          <w:sz w:val="24"/>
        </w:rPr>
        <w:t xml:space="preserve"> </w:t>
      </w:r>
      <w:r>
        <w:rPr>
          <w:rFonts w:hint="eastAsia"/>
          <w:sz w:val="24"/>
          <w:lang w:val="en-US" w:eastAsia="zh-CN"/>
        </w:rPr>
        <w:t>/</w:t>
      </w:r>
      <w:r>
        <w:rPr>
          <w:rFonts w:hint="eastAsia"/>
          <w:sz w:val="24"/>
        </w:rPr>
        <w:br w:type="page"/>
      </w:r>
    </w:p>
    <w:p w14:paraId="520714F1"/>
    <w:p w14:paraId="45341ECD"/>
    <w:p w14:paraId="3075A2DF">
      <w:pPr>
        <w:pStyle w:val="2"/>
        <w:jc w:val="center"/>
      </w:pPr>
      <w:bookmarkStart w:id="710" w:name="_Toc153538322"/>
      <w:bookmarkStart w:id="711" w:name="_Toc389065348"/>
      <w:bookmarkStart w:id="712" w:name="_Toc358569767"/>
      <w:r>
        <w:t>第七章 技术标准和要求</w:t>
      </w:r>
      <w:bookmarkEnd w:id="710"/>
      <w:bookmarkEnd w:id="711"/>
      <w:bookmarkEnd w:id="712"/>
    </w:p>
    <w:p w14:paraId="56CF3BA1">
      <w:pPr>
        <w:jc w:val="center"/>
        <w:rPr>
          <w:szCs w:val="21"/>
        </w:rPr>
      </w:pPr>
      <w:bookmarkStart w:id="713" w:name="_Toc349557651"/>
      <w:bookmarkStart w:id="714" w:name="_Toc349555826"/>
    </w:p>
    <w:p w14:paraId="00442C90">
      <w:pPr>
        <w:jc w:val="center"/>
        <w:rPr>
          <w:szCs w:val="21"/>
        </w:rPr>
      </w:pPr>
    </w:p>
    <w:bookmarkEnd w:id="713"/>
    <w:bookmarkEnd w:id="714"/>
    <w:p w14:paraId="27CB1AE5">
      <w:pPr>
        <w:spacing w:line="360" w:lineRule="auto"/>
        <w:ind w:firstLine="420" w:firstLineChars="200"/>
        <w:rPr>
          <w:rFonts w:ascii="宋体" w:hAnsi="宋体"/>
          <w:szCs w:val="21"/>
        </w:rPr>
      </w:pPr>
      <w:r>
        <w:rPr>
          <w:rFonts w:hint="eastAsia" w:ascii="宋体" w:hAnsi="宋体"/>
          <w:szCs w:val="21"/>
        </w:rPr>
        <w:t>依据设计文件的要求，本招标工程项目的材料、设备、施工须达到现行中华人民共和国以及省、自治区、直辖市或行业的工程建设标准、规范的要求。</w:t>
      </w:r>
    </w:p>
    <w:p w14:paraId="7E625C5E">
      <w:pPr>
        <w:pStyle w:val="2"/>
        <w:jc w:val="left"/>
        <w:rPr>
          <w:rFonts w:ascii="宋体" w:hAnsi="宋体" w:eastAsia="宋体"/>
          <w:b w:val="0"/>
          <w:bCs w:val="0"/>
          <w:kern w:val="2"/>
          <w:sz w:val="21"/>
          <w:szCs w:val="21"/>
        </w:rPr>
      </w:pPr>
      <w:bookmarkStart w:id="715" w:name="_Toc153538323"/>
      <w:bookmarkStart w:id="716" w:name="_Toc389065350"/>
      <w:bookmarkStart w:id="717" w:name="_Toc358569769"/>
      <w:r>
        <w:rPr>
          <w:rFonts w:hint="eastAsia" w:ascii="宋体" w:hAnsi="宋体" w:eastAsia="宋体"/>
          <w:b w:val="0"/>
          <w:bCs w:val="0"/>
          <w:kern w:val="2"/>
          <w:sz w:val="21"/>
          <w:szCs w:val="21"/>
        </w:rPr>
        <w:t>1、甲方提供的相关图纸</w:t>
      </w:r>
      <w:bookmarkEnd w:id="715"/>
    </w:p>
    <w:p w14:paraId="4A8C9E8F">
      <w:pPr>
        <w:jc w:val="left"/>
        <w:rPr>
          <w:rFonts w:ascii="宋体" w:hAnsi="宋体"/>
          <w:szCs w:val="21"/>
        </w:rPr>
      </w:pPr>
    </w:p>
    <w:p w14:paraId="02EC17E0">
      <w:pPr>
        <w:rPr>
          <w:rFonts w:ascii="宋体" w:hAnsi="宋体"/>
          <w:szCs w:val="21"/>
        </w:rPr>
      </w:pPr>
    </w:p>
    <w:p w14:paraId="63E9CAA5"/>
    <w:p w14:paraId="1F23222E"/>
    <w:p w14:paraId="5B1D7325"/>
    <w:p w14:paraId="6CC2FE7C"/>
    <w:p w14:paraId="7AEB7FB5"/>
    <w:p w14:paraId="28BFA737"/>
    <w:p w14:paraId="33281AA5"/>
    <w:p w14:paraId="2D367D84"/>
    <w:p w14:paraId="5D185551"/>
    <w:p w14:paraId="3CCAD478"/>
    <w:p w14:paraId="09F43FF2"/>
    <w:p w14:paraId="39B36454"/>
    <w:p w14:paraId="2F77C481"/>
    <w:p w14:paraId="7F1C0A54"/>
    <w:p w14:paraId="3CA844F3"/>
    <w:p w14:paraId="49C6537F"/>
    <w:p w14:paraId="57C2CDAE"/>
    <w:p w14:paraId="077144E6"/>
    <w:p w14:paraId="2F6DE923"/>
    <w:p w14:paraId="7A36B3E4"/>
    <w:p w14:paraId="1A651B3B">
      <w:pPr>
        <w:jc w:val="center"/>
      </w:pPr>
    </w:p>
    <w:p w14:paraId="59E35EEF">
      <w:pPr>
        <w:jc w:val="center"/>
      </w:pPr>
    </w:p>
    <w:p w14:paraId="00F7EE68">
      <w:pPr>
        <w:jc w:val="center"/>
      </w:pPr>
    </w:p>
    <w:p w14:paraId="495B5FB7">
      <w:pPr>
        <w:jc w:val="center"/>
      </w:pPr>
    </w:p>
    <w:p w14:paraId="1E7CD4CE">
      <w:pPr>
        <w:jc w:val="center"/>
      </w:pPr>
    </w:p>
    <w:p w14:paraId="626AE550">
      <w:pPr>
        <w:jc w:val="center"/>
      </w:pPr>
    </w:p>
    <w:p w14:paraId="6AC1F5E8">
      <w:pPr>
        <w:jc w:val="center"/>
      </w:pPr>
    </w:p>
    <w:p w14:paraId="6CA218D6">
      <w:pPr>
        <w:jc w:val="center"/>
      </w:pPr>
    </w:p>
    <w:p w14:paraId="7ADCF11C">
      <w:pPr>
        <w:jc w:val="center"/>
      </w:pPr>
    </w:p>
    <w:p w14:paraId="0FA1BE45">
      <w:pPr>
        <w:jc w:val="center"/>
      </w:pPr>
    </w:p>
    <w:p w14:paraId="43BEF4D3">
      <w:pPr>
        <w:jc w:val="center"/>
      </w:pPr>
    </w:p>
    <w:p w14:paraId="21975E28">
      <w:pPr>
        <w:jc w:val="center"/>
      </w:pPr>
    </w:p>
    <w:p w14:paraId="40DD7CA3">
      <w:pPr>
        <w:jc w:val="center"/>
      </w:pPr>
    </w:p>
    <w:p w14:paraId="14EEFA58">
      <w:pPr>
        <w:jc w:val="center"/>
      </w:pPr>
    </w:p>
    <w:p w14:paraId="39C91D1E">
      <w:pPr>
        <w:jc w:val="center"/>
      </w:pPr>
    </w:p>
    <w:p w14:paraId="53CB64B2">
      <w:pPr>
        <w:jc w:val="center"/>
      </w:pPr>
    </w:p>
    <w:p w14:paraId="08285A8F">
      <w:pPr>
        <w:jc w:val="center"/>
      </w:pPr>
    </w:p>
    <w:p w14:paraId="29D9CA0A">
      <w:pPr>
        <w:jc w:val="center"/>
      </w:pPr>
    </w:p>
    <w:p w14:paraId="457ACE82">
      <w:pPr>
        <w:jc w:val="center"/>
      </w:pPr>
    </w:p>
    <w:p w14:paraId="43574793">
      <w:pPr>
        <w:jc w:val="center"/>
      </w:pPr>
    </w:p>
    <w:p w14:paraId="79B4E648">
      <w:pPr>
        <w:jc w:val="center"/>
      </w:pPr>
    </w:p>
    <w:p w14:paraId="39EC78EA">
      <w:pPr>
        <w:jc w:val="center"/>
      </w:pPr>
    </w:p>
    <w:p w14:paraId="365FC13B"/>
    <w:p w14:paraId="279B3ED1"/>
    <w:p w14:paraId="531DECC0">
      <w:pPr>
        <w:pStyle w:val="2"/>
        <w:jc w:val="center"/>
      </w:pPr>
      <w:bookmarkStart w:id="718" w:name="_Toc153538324"/>
      <w:r>
        <w:t>第八章 投标文件格式</w:t>
      </w:r>
      <w:bookmarkEnd w:id="716"/>
      <w:bookmarkEnd w:id="717"/>
      <w:bookmarkEnd w:id="718"/>
    </w:p>
    <w:p w14:paraId="56C6FAF9">
      <w:pPr>
        <w:pStyle w:val="3"/>
        <w:rPr>
          <w:sz w:val="32"/>
        </w:rPr>
      </w:pPr>
    </w:p>
    <w:p w14:paraId="75E9E5F5">
      <w:pPr>
        <w:pStyle w:val="3"/>
        <w:rPr>
          <w:sz w:val="32"/>
        </w:rPr>
      </w:pPr>
    </w:p>
    <w:p w14:paraId="5D5BBE18">
      <w:pPr>
        <w:pStyle w:val="3"/>
        <w:rPr>
          <w:sz w:val="32"/>
        </w:rPr>
      </w:pPr>
    </w:p>
    <w:p w14:paraId="4C49B37F">
      <w:pPr>
        <w:spacing w:line="360" w:lineRule="auto"/>
        <w:jc w:val="center"/>
        <w:rPr>
          <w:rFonts w:ascii="宋体" w:hAnsi="宋体"/>
          <w:sz w:val="24"/>
        </w:rPr>
      </w:pPr>
      <w:r>
        <w:rPr>
          <w:rFonts w:hint="eastAsia" w:ascii="宋体" w:hAnsi="宋体"/>
          <w:sz w:val="24"/>
        </w:rPr>
        <w:t>一、投标函</w:t>
      </w:r>
    </w:p>
    <w:p w14:paraId="003E2100">
      <w:pPr>
        <w:spacing w:line="360" w:lineRule="auto"/>
        <w:jc w:val="center"/>
        <w:rPr>
          <w:rFonts w:ascii="宋体" w:hAnsi="宋体"/>
          <w:sz w:val="24"/>
        </w:rPr>
      </w:pPr>
      <w:r>
        <w:rPr>
          <w:rFonts w:hint="eastAsia" w:ascii="宋体" w:hAnsi="宋体"/>
          <w:sz w:val="24"/>
        </w:rPr>
        <w:t>二、商务标</w:t>
      </w:r>
    </w:p>
    <w:p w14:paraId="4024375E">
      <w:pPr>
        <w:pStyle w:val="3"/>
        <w:rPr>
          <w:sz w:val="32"/>
        </w:rPr>
      </w:pPr>
      <w:r>
        <w:rPr>
          <w:sz w:val="32"/>
        </w:rPr>
        <w:br w:type="page"/>
      </w:r>
      <w:bookmarkStart w:id="719" w:name="_Toc153538325"/>
      <w:bookmarkStart w:id="720" w:name="_Toc389065355"/>
      <w:bookmarkStart w:id="721" w:name="_Toc349555831"/>
      <w:bookmarkStart w:id="722" w:name="_Toc251051976"/>
      <w:bookmarkStart w:id="723" w:name="_Toc349215544"/>
      <w:bookmarkStart w:id="724" w:name="_Toc163270989"/>
      <w:bookmarkStart w:id="725" w:name="_Toc158458008"/>
      <w:bookmarkStart w:id="726" w:name="_Toc173558684"/>
      <w:r>
        <w:rPr>
          <w:rFonts w:hint="eastAsia"/>
        </w:rPr>
        <w:t>封面</w:t>
      </w:r>
      <w:bookmarkEnd w:id="719"/>
    </w:p>
    <w:p w14:paraId="44DF16ED">
      <w:pPr>
        <w:jc w:val="center"/>
        <w:rPr>
          <w:rFonts w:ascii="宋体" w:hAnsi="宋体" w:cs="宋体"/>
          <w:sz w:val="44"/>
          <w:szCs w:val="44"/>
          <w:u w:val="single"/>
        </w:rPr>
      </w:pPr>
    </w:p>
    <w:p w14:paraId="7B6D5116">
      <w:pPr>
        <w:jc w:val="both"/>
        <w:rPr>
          <w:rFonts w:ascii="宋体" w:hAnsi="宋体" w:cs="宋体"/>
          <w:sz w:val="44"/>
          <w:szCs w:val="44"/>
          <w:u w:val="single"/>
        </w:rPr>
      </w:pPr>
    </w:p>
    <w:p w14:paraId="2CAA76C9">
      <w:pPr>
        <w:jc w:val="center"/>
        <w:rPr>
          <w:rFonts w:ascii="宋体" w:hAnsi="宋体" w:cs="宋体"/>
          <w:sz w:val="36"/>
          <w:szCs w:val="44"/>
        </w:rPr>
      </w:pPr>
      <w:r>
        <w:rPr>
          <w:rFonts w:hint="eastAsia" w:ascii="宋体" w:hAnsi="宋体" w:cs="宋体"/>
          <w:sz w:val="44"/>
          <w:szCs w:val="44"/>
          <w:u w:val="single"/>
        </w:rPr>
        <w:t xml:space="preserve">            </w:t>
      </w:r>
      <w:r>
        <w:rPr>
          <w:rFonts w:hint="eastAsia" w:ascii="宋体" w:hAnsi="宋体" w:cs="宋体"/>
          <w:sz w:val="36"/>
          <w:szCs w:val="44"/>
        </w:rPr>
        <w:t>（工程名称）</w:t>
      </w:r>
    </w:p>
    <w:p w14:paraId="640C781B">
      <w:pPr>
        <w:jc w:val="center"/>
        <w:rPr>
          <w:sz w:val="22"/>
          <w:szCs w:val="28"/>
        </w:rPr>
      </w:pPr>
    </w:p>
    <w:p w14:paraId="72945286">
      <w:pPr>
        <w:jc w:val="center"/>
        <w:rPr>
          <w:sz w:val="22"/>
          <w:szCs w:val="28"/>
        </w:rPr>
      </w:pPr>
    </w:p>
    <w:p w14:paraId="3680EE3B">
      <w:pPr>
        <w:spacing w:before="240" w:beforeLines="100"/>
        <w:jc w:val="center"/>
        <w:rPr>
          <w:sz w:val="44"/>
          <w:szCs w:val="52"/>
        </w:rPr>
      </w:pPr>
      <w:r>
        <w:rPr>
          <w:sz w:val="44"/>
          <w:szCs w:val="52"/>
        </w:rPr>
        <w:t>投  标  文  件</w:t>
      </w:r>
    </w:p>
    <w:p w14:paraId="736684AA">
      <w:pPr>
        <w:jc w:val="center"/>
        <w:rPr>
          <w:sz w:val="24"/>
          <w:szCs w:val="32"/>
        </w:rPr>
      </w:pPr>
    </w:p>
    <w:p w14:paraId="55EE568A">
      <w:pPr>
        <w:jc w:val="center"/>
        <w:rPr>
          <w:sz w:val="24"/>
          <w:szCs w:val="32"/>
        </w:rPr>
      </w:pPr>
    </w:p>
    <w:p w14:paraId="0E79A3C4">
      <w:pPr>
        <w:jc w:val="center"/>
        <w:rPr>
          <w:sz w:val="32"/>
          <w:szCs w:val="32"/>
        </w:rPr>
      </w:pPr>
    </w:p>
    <w:p w14:paraId="15A84F65">
      <w:pPr>
        <w:jc w:val="center"/>
        <w:rPr>
          <w:sz w:val="32"/>
          <w:szCs w:val="32"/>
        </w:rPr>
      </w:pPr>
    </w:p>
    <w:p w14:paraId="3BF79A97">
      <w:pPr>
        <w:spacing w:line="360" w:lineRule="auto"/>
        <w:ind w:firstLine="2380" w:firstLineChars="850"/>
        <w:rPr>
          <w:sz w:val="28"/>
          <w:szCs w:val="28"/>
          <w:u w:val="single"/>
        </w:rPr>
      </w:pPr>
      <w:r>
        <w:rPr>
          <w:rFonts w:hint="eastAsia"/>
          <w:sz w:val="28"/>
          <w:szCs w:val="28"/>
        </w:rPr>
        <w:t>招标</w:t>
      </w:r>
      <w:r>
        <w:rPr>
          <w:sz w:val="28"/>
          <w:szCs w:val="28"/>
        </w:rPr>
        <w:t>编号：</w:t>
      </w:r>
      <w:r>
        <w:rPr>
          <w:sz w:val="28"/>
          <w:szCs w:val="28"/>
          <w:u w:val="single"/>
        </w:rPr>
        <w:t xml:space="preserve">                   </w:t>
      </w:r>
    </w:p>
    <w:p w14:paraId="25EC16D3">
      <w:pPr>
        <w:jc w:val="center"/>
        <w:rPr>
          <w:sz w:val="32"/>
          <w:szCs w:val="32"/>
        </w:rPr>
      </w:pPr>
    </w:p>
    <w:p w14:paraId="0BADF527">
      <w:pPr>
        <w:jc w:val="center"/>
        <w:rPr>
          <w:sz w:val="32"/>
          <w:szCs w:val="32"/>
        </w:rPr>
      </w:pPr>
    </w:p>
    <w:p w14:paraId="4D0928C1">
      <w:pPr>
        <w:jc w:val="center"/>
        <w:rPr>
          <w:sz w:val="32"/>
          <w:szCs w:val="32"/>
        </w:rPr>
      </w:pPr>
    </w:p>
    <w:p w14:paraId="15C642AC">
      <w:pPr>
        <w:jc w:val="center"/>
        <w:rPr>
          <w:sz w:val="32"/>
          <w:szCs w:val="32"/>
        </w:rPr>
      </w:pPr>
    </w:p>
    <w:p w14:paraId="5FB40858">
      <w:pPr>
        <w:jc w:val="center"/>
        <w:rPr>
          <w:sz w:val="32"/>
          <w:szCs w:val="32"/>
        </w:rPr>
      </w:pPr>
    </w:p>
    <w:p w14:paraId="4E0B4228">
      <w:pPr>
        <w:jc w:val="center"/>
        <w:rPr>
          <w:sz w:val="32"/>
          <w:szCs w:val="32"/>
        </w:rPr>
      </w:pPr>
    </w:p>
    <w:p w14:paraId="532D280E">
      <w:pPr>
        <w:jc w:val="center"/>
        <w:rPr>
          <w:sz w:val="32"/>
          <w:szCs w:val="32"/>
        </w:rPr>
      </w:pPr>
    </w:p>
    <w:p w14:paraId="71EDB601">
      <w:pPr>
        <w:jc w:val="center"/>
        <w:rPr>
          <w:sz w:val="32"/>
          <w:szCs w:val="32"/>
        </w:rPr>
      </w:pPr>
    </w:p>
    <w:p w14:paraId="141014AF">
      <w:pPr>
        <w:jc w:val="center"/>
        <w:rPr>
          <w:sz w:val="32"/>
          <w:szCs w:val="32"/>
        </w:rPr>
      </w:pPr>
    </w:p>
    <w:p w14:paraId="0D2E7152">
      <w:pPr>
        <w:jc w:val="center"/>
        <w:rPr>
          <w:sz w:val="32"/>
          <w:szCs w:val="32"/>
        </w:rPr>
      </w:pPr>
    </w:p>
    <w:p w14:paraId="419C7E46">
      <w:pPr>
        <w:spacing w:line="360" w:lineRule="auto"/>
        <w:ind w:firstLine="1200" w:firstLineChars="500"/>
        <w:rPr>
          <w:sz w:val="24"/>
          <w:szCs w:val="28"/>
        </w:rPr>
      </w:pPr>
    </w:p>
    <w:p w14:paraId="586708B8">
      <w:pPr>
        <w:spacing w:line="360" w:lineRule="auto"/>
        <w:ind w:firstLine="1200" w:firstLineChars="500"/>
        <w:rPr>
          <w:rFonts w:hint="eastAsia" w:eastAsia="宋体"/>
          <w:sz w:val="24"/>
          <w:szCs w:val="28"/>
          <w:lang w:eastAsia="zh-CN"/>
        </w:rPr>
      </w:pPr>
      <w:r>
        <w:rPr>
          <w:rFonts w:hint="eastAsia"/>
          <w:sz w:val="24"/>
          <w:szCs w:val="28"/>
          <w:lang w:eastAsia="zh-CN"/>
        </w:rPr>
        <w:t>投标文件内容：</w:t>
      </w:r>
      <w:r>
        <w:rPr>
          <w:sz w:val="24"/>
          <w:szCs w:val="28"/>
          <w:u w:val="single"/>
        </w:rPr>
        <w:t xml:space="preserve">    </w:t>
      </w:r>
      <w:r>
        <w:rPr>
          <w:rFonts w:hint="eastAsia"/>
          <w:sz w:val="24"/>
          <w:szCs w:val="28"/>
          <w:u w:val="single"/>
          <w:lang w:eastAsia="zh-CN"/>
        </w:rPr>
        <w:t>投标文件投标函部分</w:t>
      </w:r>
      <w:r>
        <w:rPr>
          <w:sz w:val="24"/>
          <w:szCs w:val="28"/>
          <w:u w:val="single"/>
        </w:rPr>
        <w:t xml:space="preserve">       </w:t>
      </w:r>
    </w:p>
    <w:p w14:paraId="67288264">
      <w:pPr>
        <w:spacing w:line="360" w:lineRule="auto"/>
        <w:ind w:firstLine="1200" w:firstLineChars="500"/>
        <w:rPr>
          <w:sz w:val="24"/>
          <w:szCs w:val="28"/>
        </w:rPr>
      </w:pPr>
      <w:r>
        <w:rPr>
          <w:sz w:val="24"/>
          <w:szCs w:val="28"/>
        </w:rPr>
        <w:t>投标人：</w:t>
      </w:r>
      <w:r>
        <w:rPr>
          <w:sz w:val="24"/>
          <w:szCs w:val="28"/>
          <w:u w:val="single"/>
        </w:rPr>
        <w:t xml:space="preserve">                       </w:t>
      </w:r>
      <w:r>
        <w:rPr>
          <w:rFonts w:hint="eastAsia"/>
          <w:sz w:val="24"/>
          <w:szCs w:val="28"/>
          <w:u w:val="single"/>
        </w:rPr>
        <w:t xml:space="preserve">   </w:t>
      </w:r>
      <w:r>
        <w:rPr>
          <w:sz w:val="24"/>
          <w:szCs w:val="28"/>
          <w:u w:val="single"/>
        </w:rPr>
        <w:t xml:space="preserve">       </w:t>
      </w:r>
      <w:r>
        <w:rPr>
          <w:sz w:val="24"/>
          <w:szCs w:val="28"/>
        </w:rPr>
        <w:t>（盖单位章）</w:t>
      </w:r>
    </w:p>
    <w:p w14:paraId="638715FA">
      <w:pPr>
        <w:spacing w:line="360" w:lineRule="auto"/>
        <w:ind w:firstLine="1200" w:firstLineChars="500"/>
        <w:rPr>
          <w:sz w:val="24"/>
          <w:szCs w:val="28"/>
        </w:rPr>
      </w:pPr>
      <w:r>
        <w:rPr>
          <w:sz w:val="24"/>
          <w:szCs w:val="28"/>
        </w:rPr>
        <w:t>法定代表人或其委托代理人：</w:t>
      </w:r>
      <w:r>
        <w:rPr>
          <w:sz w:val="24"/>
          <w:szCs w:val="28"/>
          <w:u w:val="single"/>
        </w:rPr>
        <w:t xml:space="preserve">              </w:t>
      </w:r>
      <w:r>
        <w:rPr>
          <w:sz w:val="24"/>
          <w:szCs w:val="28"/>
        </w:rPr>
        <w:t>（签字</w:t>
      </w:r>
      <w:r>
        <w:rPr>
          <w:rFonts w:hint="eastAsia"/>
          <w:sz w:val="24"/>
          <w:szCs w:val="28"/>
        </w:rPr>
        <w:t>或盖章</w:t>
      </w:r>
      <w:r>
        <w:rPr>
          <w:sz w:val="24"/>
          <w:szCs w:val="28"/>
        </w:rPr>
        <w:t>）</w:t>
      </w:r>
    </w:p>
    <w:p w14:paraId="510EEF8D">
      <w:pPr>
        <w:jc w:val="center"/>
        <w:rPr>
          <w:sz w:val="24"/>
          <w:szCs w:val="28"/>
        </w:rPr>
      </w:pPr>
    </w:p>
    <w:p w14:paraId="034C8BBF">
      <w:pPr>
        <w:jc w:val="center"/>
        <w:rPr>
          <w:sz w:val="24"/>
          <w:szCs w:val="28"/>
        </w:rPr>
      </w:pPr>
    </w:p>
    <w:p w14:paraId="315F57EE">
      <w:pPr>
        <w:jc w:val="center"/>
        <w:rPr>
          <w:sz w:val="24"/>
          <w:szCs w:val="28"/>
        </w:rPr>
      </w:pPr>
      <w:r>
        <w:rPr>
          <w:sz w:val="24"/>
          <w:szCs w:val="28"/>
          <w:u w:val="single"/>
        </w:rPr>
        <w:t xml:space="preserve">         </w:t>
      </w:r>
      <w:r>
        <w:rPr>
          <w:sz w:val="24"/>
          <w:szCs w:val="28"/>
        </w:rPr>
        <w:t>年</w:t>
      </w:r>
      <w:r>
        <w:rPr>
          <w:sz w:val="24"/>
          <w:szCs w:val="28"/>
          <w:u w:val="single"/>
        </w:rPr>
        <w:t xml:space="preserve">         </w:t>
      </w:r>
      <w:r>
        <w:rPr>
          <w:sz w:val="24"/>
          <w:szCs w:val="28"/>
        </w:rPr>
        <w:t>月</w:t>
      </w:r>
      <w:r>
        <w:rPr>
          <w:sz w:val="24"/>
          <w:szCs w:val="28"/>
          <w:u w:val="single"/>
        </w:rPr>
        <w:t xml:space="preserve">         </w:t>
      </w:r>
      <w:r>
        <w:rPr>
          <w:sz w:val="24"/>
          <w:szCs w:val="28"/>
        </w:rPr>
        <w:t>日</w:t>
      </w:r>
    </w:p>
    <w:p w14:paraId="739B6EBF">
      <w:pPr>
        <w:spacing w:before="240" w:beforeLines="100" w:after="240" w:afterLines="100"/>
        <w:rPr>
          <w:rFonts w:eastAsia="楷体_GB2312"/>
        </w:rPr>
      </w:pPr>
      <w:r>
        <w:rPr>
          <w:rFonts w:eastAsia="楷体_GB2312"/>
        </w:rPr>
        <w:t xml:space="preserve"> </w:t>
      </w:r>
    </w:p>
    <w:p w14:paraId="748565BB">
      <w:pPr>
        <w:pStyle w:val="3"/>
        <w:spacing w:line="500" w:lineRule="exact"/>
        <w:jc w:val="center"/>
        <w:rPr>
          <w:sz w:val="28"/>
          <w:szCs w:val="28"/>
        </w:rPr>
      </w:pPr>
      <w:bookmarkStart w:id="727" w:name="_Toc26527"/>
      <w:bookmarkStart w:id="728" w:name="_Toc458087299"/>
      <w:r>
        <w:rPr>
          <w:sz w:val="28"/>
          <w:szCs w:val="28"/>
        </w:rPr>
        <w:br w:type="page"/>
      </w:r>
    </w:p>
    <w:p w14:paraId="48C257E2">
      <w:pPr>
        <w:pStyle w:val="3"/>
        <w:spacing w:line="500" w:lineRule="exact"/>
        <w:jc w:val="center"/>
        <w:rPr>
          <w:sz w:val="28"/>
          <w:szCs w:val="28"/>
        </w:rPr>
      </w:pPr>
      <w:bookmarkStart w:id="729" w:name="_Toc153538326"/>
      <w:r>
        <w:rPr>
          <w:rFonts w:hint="eastAsia"/>
          <w:sz w:val="28"/>
          <w:szCs w:val="28"/>
        </w:rPr>
        <w:t>第一部分、投标函</w:t>
      </w:r>
      <w:bookmarkEnd w:id="727"/>
      <w:bookmarkEnd w:id="728"/>
      <w:bookmarkEnd w:id="729"/>
    </w:p>
    <w:p w14:paraId="3FBC28EF">
      <w:pPr>
        <w:jc w:val="center"/>
        <w:rPr>
          <w:b/>
          <w:sz w:val="30"/>
          <w:szCs w:val="30"/>
        </w:rPr>
      </w:pPr>
    </w:p>
    <w:p w14:paraId="1C9AFF37">
      <w:pPr>
        <w:jc w:val="center"/>
        <w:rPr>
          <w:b/>
          <w:sz w:val="30"/>
          <w:szCs w:val="30"/>
        </w:rPr>
      </w:pPr>
      <w:r>
        <w:rPr>
          <w:rFonts w:hint="eastAsia"/>
          <w:b/>
          <w:sz w:val="30"/>
          <w:szCs w:val="30"/>
        </w:rPr>
        <w:t>目     录</w:t>
      </w:r>
    </w:p>
    <w:p w14:paraId="7B131F92">
      <w:pPr>
        <w:numPr>
          <w:ilvl w:val="0"/>
          <w:numId w:val="4"/>
        </w:numPr>
        <w:spacing w:line="400" w:lineRule="exact"/>
      </w:pPr>
      <w:r>
        <w:rPr>
          <w:rFonts w:hint="eastAsia"/>
        </w:rPr>
        <w:t>投标函和工程报价表；</w:t>
      </w:r>
    </w:p>
    <w:p w14:paraId="103F8ECC">
      <w:pPr>
        <w:numPr>
          <w:ilvl w:val="0"/>
          <w:numId w:val="4"/>
        </w:numPr>
        <w:spacing w:line="400" w:lineRule="exact"/>
      </w:pPr>
      <w:r>
        <w:rPr>
          <w:rFonts w:hint="eastAsia"/>
        </w:rPr>
        <w:t>法定代表人身份证明或附有法定代表人身份证明的授权委托书；</w:t>
      </w:r>
    </w:p>
    <w:p w14:paraId="087B6EE2">
      <w:pPr>
        <w:numPr>
          <w:ilvl w:val="0"/>
          <w:numId w:val="4"/>
        </w:numPr>
        <w:spacing w:line="400" w:lineRule="exact"/>
      </w:pPr>
      <w:r>
        <w:rPr>
          <w:rFonts w:hint="eastAsia"/>
        </w:rPr>
        <w:t>联合体协议书（如有）；</w:t>
      </w:r>
    </w:p>
    <w:p w14:paraId="3BA23F79">
      <w:pPr>
        <w:numPr>
          <w:ilvl w:val="0"/>
          <w:numId w:val="4"/>
        </w:numPr>
        <w:spacing w:line="400" w:lineRule="exact"/>
      </w:pPr>
      <w:r>
        <w:rPr>
          <w:rFonts w:hint="eastAsia"/>
        </w:rPr>
        <w:t>投标人基本情况表；</w:t>
      </w:r>
    </w:p>
    <w:p w14:paraId="4D7818BC">
      <w:pPr>
        <w:numPr>
          <w:ilvl w:val="0"/>
          <w:numId w:val="4"/>
        </w:numPr>
        <w:spacing w:line="400" w:lineRule="exact"/>
      </w:pPr>
      <w:r>
        <w:rPr>
          <w:rFonts w:hint="eastAsia"/>
        </w:rPr>
        <w:t>项目负责人简历表；</w:t>
      </w:r>
    </w:p>
    <w:p w14:paraId="385FD4D8">
      <w:pPr>
        <w:numPr>
          <w:ilvl w:val="0"/>
          <w:numId w:val="4"/>
        </w:numPr>
        <w:spacing w:line="400" w:lineRule="exact"/>
      </w:pPr>
      <w:r>
        <w:rPr>
          <w:rFonts w:hint="eastAsia"/>
        </w:rPr>
        <w:t>拟分包项目情况表（如有）</w:t>
      </w:r>
      <w:r>
        <w:rPr>
          <w:rFonts w:hint="eastAsia" w:ascii="宋体" w:hAnsi="宋体"/>
          <w:szCs w:val="21"/>
        </w:rPr>
        <w:t>；</w:t>
      </w:r>
    </w:p>
    <w:p w14:paraId="531E2F71">
      <w:pPr>
        <w:numPr>
          <w:ilvl w:val="0"/>
          <w:numId w:val="4"/>
        </w:numPr>
        <w:spacing w:line="400" w:lineRule="exact"/>
      </w:pPr>
      <w:r>
        <w:rPr>
          <w:rFonts w:hint="eastAsia" w:ascii="宋体" w:hAnsi="宋体"/>
          <w:szCs w:val="21"/>
        </w:rPr>
        <w:t>近年财务状况（如有）；</w:t>
      </w:r>
    </w:p>
    <w:p w14:paraId="22A25875">
      <w:pPr>
        <w:numPr>
          <w:ilvl w:val="0"/>
          <w:numId w:val="4"/>
        </w:numPr>
        <w:spacing w:line="400" w:lineRule="exact"/>
      </w:pPr>
      <w:r>
        <w:rPr>
          <w:rFonts w:hint="eastAsia" w:ascii="宋体" w:hAnsi="宋体"/>
          <w:szCs w:val="21"/>
        </w:rPr>
        <w:t>近年完成的类似项目情况表（如有）</w:t>
      </w:r>
      <w:r>
        <w:rPr>
          <w:rFonts w:hint="eastAsia" w:ascii="宋体" w:hAnsi="宋体"/>
          <w:szCs w:val="21"/>
        </w:rPr>
        <w:tab/>
      </w:r>
      <w:r>
        <w:rPr>
          <w:rFonts w:hint="eastAsia" w:ascii="宋体" w:hAnsi="宋体"/>
          <w:szCs w:val="21"/>
        </w:rPr>
        <w:t>；</w:t>
      </w:r>
    </w:p>
    <w:p w14:paraId="4F9F66C1">
      <w:pPr>
        <w:numPr>
          <w:ilvl w:val="0"/>
          <w:numId w:val="4"/>
        </w:numPr>
        <w:spacing w:line="400" w:lineRule="exact"/>
      </w:pPr>
      <w:r>
        <w:rPr>
          <w:rFonts w:hint="eastAsia" w:ascii="宋体" w:hAnsi="宋体"/>
          <w:szCs w:val="21"/>
        </w:rPr>
        <w:t>其他企业信誉情况表；</w:t>
      </w:r>
    </w:p>
    <w:p w14:paraId="7E0F3C94">
      <w:pPr>
        <w:numPr>
          <w:ilvl w:val="0"/>
          <w:numId w:val="4"/>
        </w:numPr>
        <w:spacing w:line="400" w:lineRule="exact"/>
        <w:rPr>
          <w:rFonts w:ascii="宋体" w:hAnsi="宋体"/>
          <w:szCs w:val="21"/>
        </w:rPr>
      </w:pPr>
      <w:r>
        <w:rPr>
          <w:rFonts w:hint="eastAsia" w:ascii="宋体" w:hAnsi="宋体"/>
          <w:szCs w:val="21"/>
        </w:rPr>
        <w:t>《建设工程诚信承诺书》；</w:t>
      </w:r>
    </w:p>
    <w:p w14:paraId="1FA15887">
      <w:pPr>
        <w:numPr>
          <w:ilvl w:val="0"/>
          <w:numId w:val="4"/>
        </w:numPr>
        <w:spacing w:line="400" w:lineRule="exact"/>
      </w:pPr>
      <w:r>
        <w:rPr>
          <w:rFonts w:ascii="宋体" w:hAnsi="宋体"/>
          <w:szCs w:val="21"/>
        </w:rPr>
        <w:fldChar w:fldCharType="begin"/>
      </w:r>
      <w:r>
        <w:rPr>
          <w:rFonts w:hint="eastAsia" w:ascii="宋体" w:hAnsi="宋体"/>
          <w:szCs w:val="21"/>
        </w:rPr>
        <w:instrText xml:space="preserve">eq \o\ac(□,×)</w:instrText>
      </w:r>
      <w:r>
        <w:rPr>
          <w:rFonts w:ascii="宋体" w:hAnsi="宋体"/>
          <w:szCs w:val="21"/>
        </w:rPr>
        <w:fldChar w:fldCharType="end"/>
      </w:r>
      <w:r>
        <w:rPr>
          <w:rFonts w:hint="eastAsia"/>
        </w:rPr>
        <w:t>投标人施工时使用材料品牌型号表，</w:t>
      </w:r>
      <w:r>
        <w:rPr>
          <w:rFonts w:ascii="宋体" w:hAnsi="宋体"/>
          <w:szCs w:val="21"/>
        </w:rPr>
        <w:fldChar w:fldCharType="begin"/>
      </w:r>
      <w:r>
        <w:rPr>
          <w:rFonts w:hint="eastAsia" w:ascii="宋体" w:hAnsi="宋体"/>
          <w:szCs w:val="21"/>
        </w:rPr>
        <w:instrText xml:space="preserve">eq \o\ac(□,×)</w:instrText>
      </w:r>
      <w:r>
        <w:rPr>
          <w:rFonts w:ascii="宋体" w:hAnsi="宋体"/>
          <w:szCs w:val="21"/>
        </w:rPr>
        <w:fldChar w:fldCharType="end"/>
      </w:r>
      <w:r>
        <w:rPr>
          <w:rFonts w:hint="eastAsia"/>
        </w:rPr>
        <w:t>施工时使用材料品牌型号承诺书；</w:t>
      </w:r>
    </w:p>
    <w:p w14:paraId="03C426B2">
      <w:pPr>
        <w:numPr>
          <w:ilvl w:val="0"/>
          <w:numId w:val="4"/>
        </w:numPr>
        <w:spacing w:line="400" w:lineRule="exact"/>
      </w:pPr>
      <w:r>
        <w:rPr>
          <w:rFonts w:hint="eastAsia"/>
          <w:szCs w:val="21"/>
        </w:rPr>
        <w:t>投标人须知前附表规定的其他材料</w:t>
      </w:r>
      <w:r>
        <w:rPr>
          <w:rFonts w:hint="eastAsia"/>
          <w:szCs w:val="21"/>
          <w:lang w:eastAsia="zh-CN"/>
        </w:rPr>
        <w:t>；</w:t>
      </w:r>
    </w:p>
    <w:p w14:paraId="0A3D5C08">
      <w:pPr>
        <w:numPr>
          <w:ilvl w:val="0"/>
          <w:numId w:val="4"/>
        </w:numPr>
        <w:spacing w:line="400" w:lineRule="exact"/>
      </w:pPr>
      <w:r>
        <w:rPr>
          <w:rFonts w:hint="eastAsia" w:ascii="宋体" w:hAnsi="宋体" w:cs="宋体"/>
          <w:szCs w:val="21"/>
          <w:lang w:val="en-US" w:eastAsia="zh-CN"/>
        </w:rPr>
        <w:t>投标保证金复印件。</w:t>
      </w:r>
    </w:p>
    <w:p w14:paraId="5FACB9BE">
      <w:pPr>
        <w:spacing w:line="400" w:lineRule="exact"/>
        <w:ind w:firstLine="210" w:firstLineChars="100"/>
        <w:rPr>
          <w:rFonts w:hint="eastAsia" w:eastAsia="宋体"/>
          <w:lang w:eastAsia="zh-CN"/>
        </w:rPr>
      </w:pPr>
      <w:r>
        <w:rPr>
          <w:rFonts w:hint="eastAsia"/>
        </w:rPr>
        <w:t>（以下为部分格式）</w:t>
      </w:r>
    </w:p>
    <w:p w14:paraId="7943D607">
      <w:pPr>
        <w:keepNext/>
        <w:keepLines/>
        <w:spacing w:before="100" w:line="400" w:lineRule="exact"/>
        <w:jc w:val="center"/>
        <w:outlineLvl w:val="1"/>
        <w:rPr>
          <w:b/>
          <w:sz w:val="24"/>
        </w:rPr>
      </w:pPr>
    </w:p>
    <w:p w14:paraId="35011F65">
      <w:pPr>
        <w:keepNext/>
        <w:keepLines/>
        <w:spacing w:before="100" w:line="400" w:lineRule="exact"/>
        <w:jc w:val="center"/>
        <w:outlineLvl w:val="1"/>
        <w:rPr>
          <w:b/>
          <w:sz w:val="24"/>
        </w:rPr>
      </w:pPr>
    </w:p>
    <w:p w14:paraId="7B925255">
      <w:pPr>
        <w:keepNext/>
        <w:keepLines/>
        <w:spacing w:before="100" w:line="400" w:lineRule="exact"/>
        <w:jc w:val="center"/>
        <w:outlineLvl w:val="1"/>
        <w:rPr>
          <w:b/>
          <w:sz w:val="24"/>
        </w:rPr>
      </w:pPr>
    </w:p>
    <w:p w14:paraId="5E7D5AE9">
      <w:pPr>
        <w:keepNext/>
        <w:keepLines/>
        <w:spacing w:before="100" w:line="400" w:lineRule="exact"/>
        <w:jc w:val="center"/>
        <w:outlineLvl w:val="1"/>
        <w:rPr>
          <w:b/>
          <w:sz w:val="24"/>
        </w:rPr>
      </w:pPr>
    </w:p>
    <w:p w14:paraId="4B649F6F">
      <w:pPr>
        <w:keepNext/>
        <w:keepLines/>
        <w:spacing w:before="100" w:line="400" w:lineRule="exact"/>
        <w:jc w:val="center"/>
        <w:outlineLvl w:val="1"/>
        <w:rPr>
          <w:b/>
          <w:sz w:val="24"/>
        </w:rPr>
      </w:pPr>
    </w:p>
    <w:p w14:paraId="557B54B7">
      <w:pPr>
        <w:keepNext/>
        <w:keepLines/>
        <w:spacing w:before="100" w:line="400" w:lineRule="exact"/>
        <w:jc w:val="center"/>
        <w:outlineLvl w:val="1"/>
        <w:rPr>
          <w:b/>
          <w:sz w:val="24"/>
        </w:rPr>
      </w:pPr>
    </w:p>
    <w:p w14:paraId="558EB6BB">
      <w:pPr>
        <w:keepNext/>
        <w:keepLines/>
        <w:spacing w:before="100" w:line="400" w:lineRule="exact"/>
        <w:jc w:val="center"/>
        <w:outlineLvl w:val="1"/>
        <w:rPr>
          <w:b/>
          <w:sz w:val="24"/>
        </w:rPr>
      </w:pPr>
    </w:p>
    <w:p w14:paraId="2B9A6539">
      <w:pPr>
        <w:keepNext/>
        <w:keepLines/>
        <w:spacing w:before="100" w:line="400" w:lineRule="exact"/>
        <w:jc w:val="center"/>
        <w:outlineLvl w:val="1"/>
        <w:rPr>
          <w:b/>
          <w:sz w:val="24"/>
        </w:rPr>
      </w:pPr>
      <w:r>
        <w:rPr>
          <w:b/>
          <w:sz w:val="24"/>
        </w:rPr>
        <w:br w:type="page"/>
      </w:r>
    </w:p>
    <w:p w14:paraId="6B944A17">
      <w:pPr>
        <w:keepNext/>
        <w:keepLines/>
        <w:spacing w:before="100" w:line="400" w:lineRule="exact"/>
        <w:jc w:val="center"/>
        <w:outlineLvl w:val="1"/>
        <w:rPr>
          <w:b/>
          <w:sz w:val="24"/>
        </w:rPr>
      </w:pPr>
      <w:r>
        <w:rPr>
          <w:rFonts w:eastAsia="黑体" w:cs="宋体"/>
          <w:sz w:val="28"/>
          <w:szCs w:val="20"/>
        </w:rPr>
        <w:t>投标函</w:t>
      </w:r>
      <w:bookmarkEnd w:id="720"/>
    </w:p>
    <w:p w14:paraId="2E375F6E">
      <w:pPr>
        <w:pStyle w:val="163"/>
        <w:jc w:val="center"/>
      </w:pPr>
    </w:p>
    <w:p w14:paraId="4ECFAC43">
      <w:pPr>
        <w:spacing w:line="360" w:lineRule="auto"/>
        <w:ind w:firstLine="424" w:firstLineChars="202"/>
        <w:rPr>
          <w:szCs w:val="21"/>
        </w:rPr>
      </w:pPr>
      <w:r>
        <w:rPr>
          <w:szCs w:val="21"/>
        </w:rPr>
        <w:t>1、根据你方项目编号为</w:t>
      </w:r>
      <w:r>
        <w:rPr>
          <w:szCs w:val="21"/>
          <w:u w:val="single"/>
        </w:rPr>
        <w:t xml:space="preserve">  （</w:t>
      </w:r>
      <w:r>
        <w:rPr>
          <w:rFonts w:hint="eastAsia"/>
          <w:szCs w:val="21"/>
          <w:u w:val="single"/>
        </w:rPr>
        <w:t>招标</w:t>
      </w:r>
      <w:r>
        <w:rPr>
          <w:szCs w:val="21"/>
          <w:u w:val="single"/>
        </w:rPr>
        <w:t xml:space="preserve">编号）  </w:t>
      </w:r>
      <w:r>
        <w:rPr>
          <w:szCs w:val="21"/>
        </w:rPr>
        <w:t>的</w:t>
      </w:r>
      <w:r>
        <w:rPr>
          <w:szCs w:val="21"/>
          <w:u w:val="single"/>
        </w:rPr>
        <w:t xml:space="preserve">  （工程名称）  </w:t>
      </w:r>
      <w:r>
        <w:rPr>
          <w:szCs w:val="21"/>
        </w:rPr>
        <w:t>工程招标文件，遵照《中华人民共和国招标投标法》等有关规定，经踏勘项目现场和研究上述招标文件的投标须知、合同条款、图纸、工程建设标准和工程量清单及其他有关文件后，我方愿以人民币（大写）</w:t>
      </w:r>
      <w:r>
        <w:rPr>
          <w:szCs w:val="21"/>
          <w:u w:val="single"/>
        </w:rPr>
        <w:t xml:space="preserve">      </w:t>
      </w:r>
      <w:r>
        <w:rPr>
          <w:szCs w:val="21"/>
        </w:rPr>
        <w:t>元（RMB￥</w:t>
      </w:r>
      <w:r>
        <w:rPr>
          <w:szCs w:val="21"/>
          <w:u w:val="single"/>
        </w:rPr>
        <w:t xml:space="preserve">      </w:t>
      </w:r>
      <w:r>
        <w:rPr>
          <w:szCs w:val="21"/>
        </w:rPr>
        <w:t>元）的投标报价并按上述图纸、合同条款、工程建设标准和工程量清单（如有时）的条件要求承包上述工程的施工、竣工，并承担任何质量缺陷保修责任。我方保证工程质量达到</w:t>
      </w:r>
      <w:r>
        <w:rPr>
          <w:szCs w:val="21"/>
          <w:u w:val="single"/>
        </w:rPr>
        <w:t xml:space="preserve">       </w:t>
      </w:r>
      <w:r>
        <w:rPr>
          <w:rFonts w:hint="eastAsia"/>
          <w:szCs w:val="21"/>
        </w:rPr>
        <w:t>标准，工期</w:t>
      </w:r>
      <w:r>
        <w:rPr>
          <w:rFonts w:hint="eastAsia"/>
          <w:szCs w:val="21"/>
          <w:u w:val="single"/>
        </w:rPr>
        <w:t xml:space="preserve">          </w:t>
      </w:r>
      <w:r>
        <w:rPr>
          <w:rFonts w:hint="eastAsia"/>
          <w:szCs w:val="21"/>
        </w:rPr>
        <w:t xml:space="preserve"> 日历天</w:t>
      </w:r>
      <w:r>
        <w:rPr>
          <w:szCs w:val="21"/>
        </w:rPr>
        <w:t>。</w:t>
      </w:r>
    </w:p>
    <w:p w14:paraId="1EA9D168">
      <w:pPr>
        <w:spacing w:line="360" w:lineRule="auto"/>
        <w:ind w:firstLine="424" w:firstLineChars="202"/>
        <w:rPr>
          <w:szCs w:val="21"/>
        </w:rPr>
      </w:pPr>
      <w:r>
        <w:rPr>
          <w:szCs w:val="21"/>
        </w:rPr>
        <w:t>2、</w:t>
      </w:r>
      <w:r>
        <w:rPr>
          <w:rFonts w:hint="eastAsia"/>
          <w:szCs w:val="21"/>
        </w:rPr>
        <w:t>我方承诺不存在第二章“投标人须知”第1.4.3项和第1.4.4项规定的任何一种情形。</w:t>
      </w:r>
    </w:p>
    <w:p w14:paraId="030CF814">
      <w:pPr>
        <w:spacing w:line="360" w:lineRule="auto"/>
        <w:ind w:firstLine="424" w:firstLineChars="202"/>
        <w:rPr>
          <w:szCs w:val="21"/>
        </w:rPr>
      </w:pPr>
      <w:r>
        <w:rPr>
          <w:rFonts w:hint="eastAsia"/>
          <w:szCs w:val="21"/>
        </w:rPr>
        <w:t>3、我方承诺拟派项目负责人满足第二章“投标人须知”第1.4.1项中对项目负责人是否有在建工程的相关要求。</w:t>
      </w:r>
    </w:p>
    <w:p w14:paraId="4C348FD2">
      <w:pPr>
        <w:spacing w:line="360" w:lineRule="auto"/>
        <w:ind w:firstLine="424" w:firstLineChars="202"/>
        <w:rPr>
          <w:szCs w:val="21"/>
        </w:rPr>
      </w:pPr>
      <w:r>
        <w:rPr>
          <w:rFonts w:hint="eastAsia"/>
          <w:szCs w:val="21"/>
        </w:rPr>
        <w:t>4、我方承诺在本次投标过程中无弄虚作假和串通投标等违法、违规行为，并</w:t>
      </w:r>
      <w:r>
        <w:rPr>
          <w:rFonts w:hint="eastAsia" w:ascii="宋体" w:hAnsi="宋体"/>
          <w:szCs w:val="21"/>
        </w:rPr>
        <w:t>愿意承担因</w:t>
      </w:r>
      <w:r>
        <w:rPr>
          <w:rFonts w:hint="eastAsia"/>
          <w:szCs w:val="21"/>
        </w:rPr>
        <w:t>弄虚作假和串通投标</w:t>
      </w:r>
      <w:r>
        <w:rPr>
          <w:rFonts w:hint="eastAsia" w:ascii="宋体" w:hAnsi="宋体"/>
          <w:szCs w:val="21"/>
        </w:rPr>
        <w:t>所引起的一切法律责任。</w:t>
      </w:r>
    </w:p>
    <w:p w14:paraId="59726E04">
      <w:pPr>
        <w:spacing w:line="360" w:lineRule="auto"/>
        <w:ind w:firstLine="424" w:firstLineChars="202"/>
        <w:rPr>
          <w:szCs w:val="21"/>
        </w:rPr>
      </w:pPr>
      <w:r>
        <w:rPr>
          <w:rFonts w:hint="eastAsia"/>
          <w:szCs w:val="21"/>
        </w:rPr>
        <w:t>5</w:t>
      </w:r>
      <w:r>
        <w:rPr>
          <w:szCs w:val="21"/>
        </w:rPr>
        <w:t>、我方承诺在投标有效期内不修改、撤销投标文件。</w:t>
      </w:r>
    </w:p>
    <w:p w14:paraId="7D831FB3">
      <w:pPr>
        <w:spacing w:line="360" w:lineRule="auto"/>
        <w:ind w:firstLine="424" w:firstLineChars="202"/>
        <w:rPr>
          <w:szCs w:val="21"/>
        </w:rPr>
      </w:pPr>
      <w:r>
        <w:rPr>
          <w:rFonts w:hint="eastAsia"/>
          <w:szCs w:val="21"/>
        </w:rPr>
        <w:t>6</w:t>
      </w:r>
      <w:r>
        <w:rPr>
          <w:szCs w:val="21"/>
        </w:rPr>
        <w:t>、如我方中标：</w:t>
      </w:r>
    </w:p>
    <w:p w14:paraId="45E5BEAB">
      <w:pPr>
        <w:spacing w:line="360" w:lineRule="auto"/>
        <w:ind w:firstLine="424" w:firstLineChars="202"/>
        <w:rPr>
          <w:szCs w:val="21"/>
        </w:rPr>
      </w:pPr>
      <w:r>
        <w:rPr>
          <w:szCs w:val="21"/>
        </w:rPr>
        <w:t>（1）我方承诺在收到中标通知书后，在中标通知书规定的期限内与你方签订合同。</w:t>
      </w:r>
    </w:p>
    <w:p w14:paraId="7EA65332">
      <w:pPr>
        <w:spacing w:line="360" w:lineRule="auto"/>
        <w:ind w:firstLine="424" w:firstLineChars="202"/>
        <w:rPr>
          <w:szCs w:val="21"/>
        </w:rPr>
      </w:pPr>
      <w:r>
        <w:rPr>
          <w:szCs w:val="21"/>
        </w:rPr>
        <w:t>（2）我方承诺按照招标文件规定向你方递交履约担保。</w:t>
      </w:r>
    </w:p>
    <w:p w14:paraId="490A0053">
      <w:pPr>
        <w:spacing w:line="360" w:lineRule="auto"/>
        <w:ind w:firstLine="424" w:firstLineChars="202"/>
        <w:rPr>
          <w:szCs w:val="21"/>
        </w:rPr>
      </w:pPr>
      <w:r>
        <w:rPr>
          <w:szCs w:val="21"/>
        </w:rPr>
        <w:t>（3）我方承诺在合同约定的期限内完成并移交全部合同工程。</w:t>
      </w:r>
    </w:p>
    <w:p w14:paraId="43EC0FDF">
      <w:pPr>
        <w:tabs>
          <w:tab w:val="left" w:pos="7560"/>
        </w:tabs>
        <w:spacing w:line="360" w:lineRule="auto"/>
        <w:ind w:firstLine="424" w:firstLineChars="202"/>
      </w:pPr>
      <w:r>
        <w:rPr>
          <w:rFonts w:hint="eastAsia"/>
        </w:rPr>
        <w:t>7</w:t>
      </w:r>
      <w:r>
        <w:t>、</w:t>
      </w:r>
      <w:r>
        <w:rPr>
          <w:szCs w:val="21"/>
          <w:u w:val="single"/>
        </w:rPr>
        <w:t xml:space="preserve">                                       </w:t>
      </w:r>
      <w:r>
        <w:rPr>
          <w:rFonts w:hint="eastAsia"/>
          <w:szCs w:val="21"/>
        </w:rPr>
        <w:t>。</w:t>
      </w:r>
    </w:p>
    <w:p w14:paraId="788CFF2F">
      <w:pPr>
        <w:spacing w:line="360" w:lineRule="auto"/>
        <w:ind w:firstLine="424" w:firstLineChars="202"/>
      </w:pPr>
    </w:p>
    <w:p w14:paraId="74469DC3">
      <w:pPr>
        <w:spacing w:line="360" w:lineRule="auto"/>
        <w:ind w:firstLine="424" w:firstLineChars="202"/>
      </w:pPr>
    </w:p>
    <w:p w14:paraId="6941812B">
      <w:pPr>
        <w:spacing w:line="360" w:lineRule="auto"/>
        <w:ind w:firstLine="424" w:firstLineChars="202"/>
      </w:pPr>
      <w:r>
        <w:t xml:space="preserve">        </w:t>
      </w:r>
    </w:p>
    <w:p w14:paraId="00082245">
      <w:pPr>
        <w:spacing w:line="360" w:lineRule="auto"/>
        <w:ind w:left="1000" w:leftChars="476" w:firstLine="424" w:firstLineChars="202"/>
        <w:rPr>
          <w:u w:val="single"/>
        </w:rPr>
      </w:pPr>
      <w:r>
        <w:t>投 标 人：</w:t>
      </w:r>
      <w:r>
        <w:rPr>
          <w:u w:val="single"/>
        </w:rPr>
        <w:t xml:space="preserve">                       </w:t>
      </w:r>
      <w:r>
        <w:rPr>
          <w:rFonts w:hint="eastAsia"/>
          <w:u w:val="single"/>
        </w:rPr>
        <w:t xml:space="preserve"> </w:t>
      </w:r>
      <w:r>
        <w:rPr>
          <w:u w:val="single"/>
        </w:rPr>
        <w:t>（盖</w:t>
      </w:r>
      <w:r>
        <w:rPr>
          <w:rFonts w:hint="eastAsia"/>
          <w:u w:val="single"/>
        </w:rPr>
        <w:t>单位公</w:t>
      </w:r>
      <w:r>
        <w:rPr>
          <w:u w:val="single"/>
        </w:rPr>
        <w:t>章）</w:t>
      </w:r>
    </w:p>
    <w:p w14:paraId="7BB6018E">
      <w:pPr>
        <w:spacing w:line="360" w:lineRule="auto"/>
        <w:ind w:firstLine="424" w:firstLineChars="202"/>
        <w:rPr>
          <w:u w:val="single"/>
        </w:rPr>
      </w:pPr>
      <w:r>
        <w:t xml:space="preserve">         单位地址：</w:t>
      </w:r>
      <w:r>
        <w:rPr>
          <w:u w:val="single"/>
        </w:rPr>
        <w:t xml:space="preserve">                       </w:t>
      </w:r>
      <w:r>
        <w:rPr>
          <w:rFonts w:hint="eastAsia"/>
          <w:u w:val="single"/>
        </w:rPr>
        <w:t xml:space="preserve">                </w:t>
      </w:r>
      <w:r>
        <w:rPr>
          <w:u w:val="single"/>
        </w:rPr>
        <w:t xml:space="preserve"> </w:t>
      </w:r>
    </w:p>
    <w:p w14:paraId="6AC3DDC2">
      <w:pPr>
        <w:spacing w:line="360" w:lineRule="auto"/>
        <w:ind w:firstLine="424" w:firstLineChars="202"/>
        <w:rPr>
          <w:u w:val="single"/>
        </w:rPr>
      </w:pPr>
      <w:r>
        <w:t xml:space="preserve">         法定代表人或其委托代理人：</w:t>
      </w:r>
      <w:r>
        <w:rPr>
          <w:u w:val="single"/>
        </w:rPr>
        <w:t xml:space="preserve">      （签字或盖章）</w:t>
      </w:r>
      <w:r>
        <w:rPr>
          <w:rFonts w:hint="eastAsia"/>
          <w:u w:val="single"/>
        </w:rPr>
        <w:t xml:space="preserve"> </w:t>
      </w:r>
    </w:p>
    <w:p w14:paraId="7F26C052">
      <w:pPr>
        <w:spacing w:line="360" w:lineRule="auto"/>
        <w:ind w:left="1000" w:leftChars="476" w:firstLine="424" w:firstLineChars="202"/>
        <w:rPr>
          <w:u w:val="single"/>
        </w:rPr>
      </w:pPr>
      <w:r>
        <w:t>邮政编码：</w:t>
      </w:r>
      <w:r>
        <w:rPr>
          <w:rFonts w:hint="eastAsia"/>
          <w:u w:val="single"/>
        </w:rPr>
        <w:t xml:space="preserve">          </w:t>
      </w:r>
    </w:p>
    <w:p w14:paraId="1E8D300E">
      <w:pPr>
        <w:spacing w:line="360" w:lineRule="auto"/>
        <w:ind w:left="1000" w:leftChars="476" w:firstLine="424" w:firstLineChars="202"/>
        <w:rPr>
          <w:u w:val="single"/>
        </w:rPr>
      </w:pPr>
      <w:r>
        <w:t>电话：</w:t>
      </w:r>
      <w:r>
        <w:rPr>
          <w:rFonts w:hint="eastAsia"/>
          <w:u w:val="single"/>
        </w:rPr>
        <w:t xml:space="preserve">         </w:t>
      </w:r>
    </w:p>
    <w:p w14:paraId="6E328FBA">
      <w:pPr>
        <w:spacing w:line="360" w:lineRule="auto"/>
        <w:ind w:left="1000" w:leftChars="476" w:firstLine="424" w:firstLineChars="202"/>
      </w:pPr>
      <w:r>
        <w:t>传真：</w:t>
      </w:r>
      <w:r>
        <w:rPr>
          <w:rFonts w:hint="eastAsia"/>
          <w:u w:val="single"/>
        </w:rPr>
        <w:t xml:space="preserve">          </w:t>
      </w:r>
    </w:p>
    <w:p w14:paraId="0C3B0284">
      <w:pPr>
        <w:spacing w:line="360" w:lineRule="auto"/>
        <w:ind w:firstLine="424" w:firstLineChars="202"/>
      </w:pPr>
      <w:r>
        <w:t xml:space="preserve">        </w:t>
      </w:r>
    </w:p>
    <w:p w14:paraId="7DE4C7B4">
      <w:pPr>
        <w:spacing w:line="360" w:lineRule="auto"/>
        <w:ind w:right="420" w:firstLine="424" w:firstLineChars="202"/>
        <w:jc w:val="right"/>
      </w:pPr>
      <w: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CE3A5B3">
      <w:pPr>
        <w:spacing w:before="240" w:beforeLines="100" w:after="120" w:afterLines="50" w:line="510" w:lineRule="exact"/>
        <w:rPr>
          <w:szCs w:val="21"/>
        </w:rPr>
      </w:pPr>
    </w:p>
    <w:p w14:paraId="0BD1161C">
      <w:pPr>
        <w:spacing w:line="480" w:lineRule="auto"/>
        <w:jc w:val="center"/>
        <w:rPr>
          <w:szCs w:val="21"/>
        </w:rPr>
      </w:pPr>
    </w:p>
    <w:p w14:paraId="7CFB7534">
      <w:pPr>
        <w:keepNext/>
        <w:keepLines/>
        <w:spacing w:before="100" w:line="400" w:lineRule="exact"/>
        <w:jc w:val="left"/>
        <w:outlineLvl w:val="1"/>
        <w:rPr>
          <w:rFonts w:eastAsia="黑体" w:cs="宋体"/>
          <w:sz w:val="28"/>
          <w:szCs w:val="20"/>
        </w:rPr>
      </w:pPr>
      <w:r>
        <w:rPr>
          <w:rFonts w:eastAsia="黑体" w:cs="宋体"/>
          <w:sz w:val="28"/>
          <w:szCs w:val="20"/>
        </w:rPr>
        <w:t>法定代表人身份证明</w:t>
      </w:r>
    </w:p>
    <w:p w14:paraId="4785FCD1">
      <w:pPr>
        <w:spacing w:line="560" w:lineRule="exact"/>
        <w:ind w:firstLine="525" w:firstLineChars="250"/>
        <w:rPr>
          <w:szCs w:val="21"/>
        </w:rPr>
      </w:pPr>
      <w:r>
        <w:rPr>
          <w:szCs w:val="21"/>
        </w:rPr>
        <w:t>投 标 人：</w:t>
      </w:r>
      <w:r>
        <w:rPr>
          <w:szCs w:val="21"/>
          <w:u w:val="single"/>
        </w:rPr>
        <w:t xml:space="preserve">                                                        </w:t>
      </w:r>
    </w:p>
    <w:p w14:paraId="0AAD55D3">
      <w:pPr>
        <w:spacing w:line="560" w:lineRule="exact"/>
        <w:ind w:firstLine="525" w:firstLineChars="250"/>
        <w:rPr>
          <w:szCs w:val="21"/>
        </w:rPr>
      </w:pPr>
      <w:r>
        <w:rPr>
          <w:szCs w:val="21"/>
        </w:rPr>
        <w:t>单位性质：</w:t>
      </w:r>
      <w:r>
        <w:rPr>
          <w:szCs w:val="21"/>
          <w:u w:val="single"/>
        </w:rPr>
        <w:t xml:space="preserve">                                                        </w:t>
      </w:r>
    </w:p>
    <w:p w14:paraId="7C9B8A49">
      <w:pPr>
        <w:spacing w:line="560" w:lineRule="exact"/>
        <w:ind w:firstLine="525" w:firstLineChars="250"/>
        <w:rPr>
          <w:szCs w:val="21"/>
        </w:rPr>
      </w:pPr>
      <w:r>
        <w:rPr>
          <w:szCs w:val="21"/>
        </w:rPr>
        <w:t>地    址：</w:t>
      </w:r>
      <w:r>
        <w:rPr>
          <w:szCs w:val="21"/>
          <w:u w:val="single"/>
        </w:rPr>
        <w:t xml:space="preserve">                                                        </w:t>
      </w:r>
    </w:p>
    <w:p w14:paraId="7E9FEBE4">
      <w:pPr>
        <w:spacing w:line="560" w:lineRule="exact"/>
        <w:ind w:firstLine="525" w:firstLineChars="250"/>
        <w:rPr>
          <w:szCs w:val="21"/>
        </w:rPr>
      </w:pPr>
      <w:r>
        <w:rPr>
          <w:szCs w:val="21"/>
        </w:rPr>
        <w:t>成立时间：</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60C535F">
      <w:pPr>
        <w:spacing w:line="560" w:lineRule="exact"/>
        <w:ind w:firstLine="525" w:firstLineChars="250"/>
        <w:rPr>
          <w:szCs w:val="21"/>
        </w:rPr>
      </w:pPr>
      <w:r>
        <w:rPr>
          <w:szCs w:val="21"/>
        </w:rPr>
        <w:t>经营期限：</w:t>
      </w:r>
      <w:r>
        <w:rPr>
          <w:szCs w:val="21"/>
          <w:u w:val="single"/>
        </w:rPr>
        <w:t xml:space="preserve">                                                        </w:t>
      </w:r>
    </w:p>
    <w:p w14:paraId="35494B29">
      <w:pPr>
        <w:spacing w:line="560" w:lineRule="exact"/>
        <w:ind w:firstLine="525" w:firstLineChars="250"/>
        <w:rPr>
          <w:szCs w:val="21"/>
        </w:rPr>
      </w:pPr>
      <w:r>
        <w:rPr>
          <w:szCs w:val="21"/>
        </w:rPr>
        <w:t>姓    名：</w:t>
      </w:r>
      <w:r>
        <w:rPr>
          <w:szCs w:val="21"/>
          <w:u w:val="single"/>
        </w:rPr>
        <w:t xml:space="preserve">                          </w:t>
      </w:r>
      <w:r>
        <w:rPr>
          <w:szCs w:val="21"/>
        </w:rPr>
        <w:t>性     别：</w:t>
      </w:r>
      <w:r>
        <w:rPr>
          <w:szCs w:val="21"/>
          <w:u w:val="single"/>
        </w:rPr>
        <w:t xml:space="preserve">                   </w:t>
      </w:r>
    </w:p>
    <w:p w14:paraId="2CE20B9F">
      <w:pPr>
        <w:spacing w:line="560" w:lineRule="exact"/>
        <w:ind w:firstLine="525" w:firstLineChars="250"/>
        <w:rPr>
          <w:szCs w:val="21"/>
        </w:rPr>
      </w:pPr>
      <w:r>
        <w:rPr>
          <w:szCs w:val="21"/>
        </w:rPr>
        <w:t>年    龄：</w:t>
      </w:r>
      <w:r>
        <w:rPr>
          <w:szCs w:val="21"/>
          <w:u w:val="single"/>
        </w:rPr>
        <w:t xml:space="preserve">                          </w:t>
      </w:r>
      <w:r>
        <w:rPr>
          <w:szCs w:val="21"/>
        </w:rPr>
        <w:t>职     务：</w:t>
      </w:r>
      <w:r>
        <w:rPr>
          <w:szCs w:val="21"/>
          <w:u w:val="single"/>
        </w:rPr>
        <w:t xml:space="preserve">                   </w:t>
      </w:r>
    </w:p>
    <w:p w14:paraId="13DC2D4A">
      <w:pPr>
        <w:spacing w:line="560" w:lineRule="exact"/>
        <w:ind w:firstLine="525" w:firstLineChars="250"/>
        <w:rPr>
          <w:szCs w:val="21"/>
        </w:rPr>
      </w:pPr>
      <w:r>
        <w:rPr>
          <w:szCs w:val="21"/>
        </w:rPr>
        <w:t>系</w:t>
      </w:r>
      <w:r>
        <w:rPr>
          <w:szCs w:val="21"/>
          <w:u w:val="single"/>
        </w:rPr>
        <w:t xml:space="preserve">                                                 </w:t>
      </w:r>
      <w:r>
        <w:rPr>
          <w:szCs w:val="21"/>
        </w:rPr>
        <w:t>（投标人名称）的法定代表人。</w:t>
      </w:r>
    </w:p>
    <w:p w14:paraId="6041A491">
      <w:pPr>
        <w:spacing w:line="560" w:lineRule="exact"/>
        <w:ind w:firstLine="525" w:firstLineChars="250"/>
        <w:rPr>
          <w:szCs w:val="21"/>
        </w:rPr>
      </w:pPr>
      <w:r>
        <w:rPr>
          <w:szCs w:val="21"/>
        </w:rPr>
        <w:t>特此证明。</w:t>
      </w:r>
    </w:p>
    <w:p w14:paraId="347CE868">
      <w:pPr>
        <w:spacing w:line="500" w:lineRule="exact"/>
        <w:rPr>
          <w:szCs w:val="21"/>
        </w:rPr>
      </w:pPr>
    </w:p>
    <w:p w14:paraId="355903D0">
      <w:pPr>
        <w:spacing w:line="500" w:lineRule="exact"/>
        <w:rPr>
          <w:szCs w:val="21"/>
        </w:rPr>
      </w:pPr>
    </w:p>
    <w:p w14:paraId="054B808B">
      <w:pPr>
        <w:wordWrap w:val="0"/>
        <w:spacing w:line="500" w:lineRule="exact"/>
        <w:jc w:val="right"/>
        <w:rPr>
          <w:szCs w:val="21"/>
        </w:rPr>
      </w:pPr>
      <w:r>
        <w:rPr>
          <w:szCs w:val="21"/>
        </w:rPr>
        <w:t>投标人：</w:t>
      </w:r>
      <w:r>
        <w:rPr>
          <w:szCs w:val="21"/>
          <w:u w:val="single"/>
        </w:rPr>
        <w:t xml:space="preserve">                          </w:t>
      </w:r>
      <w:r>
        <w:rPr>
          <w:szCs w:val="21"/>
        </w:rPr>
        <w:t>（盖单位章）</w:t>
      </w:r>
    </w:p>
    <w:p w14:paraId="7C81BCD7">
      <w:pPr>
        <w:wordWrap w:val="0"/>
        <w:spacing w:line="500" w:lineRule="exact"/>
        <w:jc w:val="right"/>
        <w:rPr>
          <w:szCs w:val="21"/>
        </w:rPr>
      </w:pPr>
      <w:r>
        <w:rPr>
          <w:szCs w:val="21"/>
          <w:u w:val="single"/>
        </w:rPr>
        <w:t xml:space="preserve">      </w:t>
      </w:r>
      <w:r>
        <w:rPr>
          <w:rFonts w:hint="eastAsia"/>
          <w:szCs w:val="21"/>
          <w:u w:val="single"/>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34CBBDA1">
      <w:pPr>
        <w:spacing w:line="480" w:lineRule="auto"/>
        <w:ind w:firstLine="525" w:firstLineChars="250"/>
        <w:jc w:val="center"/>
        <w:rPr>
          <w:szCs w:val="21"/>
        </w:rPr>
      </w:pPr>
    </w:p>
    <w:p w14:paraId="4D98418D">
      <w:pPr>
        <w:spacing w:line="480" w:lineRule="auto"/>
        <w:jc w:val="center"/>
        <w:rPr>
          <w:b/>
          <w:sz w:val="28"/>
          <w:szCs w:val="28"/>
        </w:rPr>
      </w:pPr>
    </w:p>
    <w:p w14:paraId="2BAF6F08">
      <w:pPr>
        <w:spacing w:line="480" w:lineRule="auto"/>
        <w:jc w:val="center"/>
        <w:rPr>
          <w:b/>
          <w:sz w:val="28"/>
          <w:szCs w:val="28"/>
        </w:rPr>
      </w:pPr>
    </w:p>
    <w:p w14:paraId="0ED46AA9">
      <w:pPr>
        <w:spacing w:line="480" w:lineRule="auto"/>
        <w:jc w:val="center"/>
        <w:rPr>
          <w:b/>
          <w:sz w:val="28"/>
          <w:szCs w:val="28"/>
        </w:rPr>
      </w:pPr>
    </w:p>
    <w:p w14:paraId="33E6DF3B">
      <w:pPr>
        <w:spacing w:line="480" w:lineRule="auto"/>
        <w:jc w:val="center"/>
        <w:rPr>
          <w:b/>
          <w:sz w:val="28"/>
          <w:szCs w:val="28"/>
        </w:rPr>
      </w:pPr>
    </w:p>
    <w:p w14:paraId="09C9A12A">
      <w:pPr>
        <w:spacing w:line="480" w:lineRule="auto"/>
        <w:jc w:val="center"/>
        <w:rPr>
          <w:b/>
          <w:sz w:val="28"/>
          <w:szCs w:val="28"/>
        </w:rPr>
      </w:pPr>
    </w:p>
    <w:p w14:paraId="434BB631">
      <w:pPr>
        <w:spacing w:line="480" w:lineRule="auto"/>
        <w:jc w:val="center"/>
        <w:rPr>
          <w:b/>
          <w:sz w:val="28"/>
          <w:szCs w:val="28"/>
        </w:rPr>
      </w:pPr>
    </w:p>
    <w:p w14:paraId="379114F2">
      <w:pPr>
        <w:spacing w:line="480" w:lineRule="auto"/>
        <w:jc w:val="center"/>
        <w:rPr>
          <w:b/>
          <w:sz w:val="28"/>
          <w:szCs w:val="28"/>
        </w:rPr>
      </w:pPr>
    </w:p>
    <w:p w14:paraId="7410EB77">
      <w:pPr>
        <w:spacing w:line="480" w:lineRule="auto"/>
        <w:jc w:val="center"/>
        <w:rPr>
          <w:b/>
          <w:sz w:val="28"/>
          <w:szCs w:val="28"/>
        </w:rPr>
      </w:pPr>
    </w:p>
    <w:p w14:paraId="7F684A0E">
      <w:pPr>
        <w:spacing w:line="480" w:lineRule="auto"/>
        <w:jc w:val="center"/>
        <w:rPr>
          <w:b/>
          <w:sz w:val="28"/>
          <w:szCs w:val="28"/>
        </w:rPr>
      </w:pPr>
      <w:r>
        <w:rPr>
          <w:b/>
          <w:sz w:val="28"/>
          <w:szCs w:val="28"/>
        </w:rPr>
        <w:br w:type="page"/>
      </w:r>
    </w:p>
    <w:bookmarkEnd w:id="721"/>
    <w:bookmarkEnd w:id="722"/>
    <w:bookmarkEnd w:id="723"/>
    <w:p w14:paraId="18B8062F">
      <w:pPr>
        <w:keepNext/>
        <w:keepLines/>
        <w:spacing w:before="100" w:line="400" w:lineRule="exact"/>
        <w:jc w:val="left"/>
        <w:outlineLvl w:val="1"/>
        <w:rPr>
          <w:rFonts w:eastAsia="黑体" w:cs="宋体"/>
          <w:sz w:val="28"/>
          <w:szCs w:val="20"/>
        </w:rPr>
      </w:pPr>
      <w:bookmarkStart w:id="730" w:name="_Toc152045792"/>
      <w:bookmarkStart w:id="731" w:name="_Toc179632812"/>
      <w:bookmarkStart w:id="732" w:name="_Toc152042581"/>
      <w:bookmarkStart w:id="733" w:name="_Toc144974861"/>
      <w:r>
        <w:rPr>
          <w:rFonts w:hint="eastAsia" w:eastAsia="黑体" w:cs="宋体"/>
          <w:sz w:val="28"/>
          <w:szCs w:val="20"/>
        </w:rPr>
        <w:t>授权委托书</w:t>
      </w:r>
      <w:bookmarkEnd w:id="730"/>
      <w:bookmarkEnd w:id="731"/>
      <w:bookmarkEnd w:id="732"/>
      <w:bookmarkEnd w:id="733"/>
    </w:p>
    <w:p w14:paraId="2968E26A">
      <w:pPr>
        <w:spacing w:line="440" w:lineRule="exact"/>
        <w:rPr>
          <w:rFonts w:eastAsia="黑体"/>
          <w:szCs w:val="21"/>
        </w:rPr>
      </w:pPr>
    </w:p>
    <w:p w14:paraId="1BE5A481">
      <w:pPr>
        <w:topLinePunct/>
        <w:spacing w:line="440" w:lineRule="exact"/>
        <w:ind w:firstLine="420" w:firstLineChars="200"/>
        <w:rPr>
          <w:szCs w:val="21"/>
        </w:rPr>
      </w:pPr>
      <w:r>
        <w:rPr>
          <w:rFonts w:hint="eastAsia"/>
          <w:szCs w:val="21"/>
        </w:rPr>
        <w:t>本人</w:t>
      </w:r>
      <w:r>
        <w:rPr>
          <w:szCs w:val="21"/>
          <w:u w:val="single"/>
        </w:rPr>
        <w:t xml:space="preserve">     </w:t>
      </w:r>
      <w:r>
        <w:rPr>
          <w:rFonts w:hint="eastAsia"/>
          <w:szCs w:val="21"/>
        </w:rPr>
        <w:t>（姓名）系</w:t>
      </w:r>
      <w:r>
        <w:rPr>
          <w:szCs w:val="21"/>
          <w:u w:val="single"/>
        </w:rPr>
        <w:t xml:space="preserve">        </w:t>
      </w:r>
      <w:r>
        <w:rPr>
          <w:rFonts w:hint="eastAsia"/>
          <w:szCs w:val="21"/>
        </w:rPr>
        <w:t>（投标人名称）的法定代表人，现委托</w:t>
      </w:r>
      <w:r>
        <w:rPr>
          <w:szCs w:val="21"/>
          <w:u w:val="single"/>
        </w:rPr>
        <w:t xml:space="preserve">       </w:t>
      </w:r>
      <w:r>
        <w:rPr>
          <w:rFonts w:hint="eastAsia"/>
          <w:szCs w:val="21"/>
        </w:rPr>
        <w:t>（姓名）为我方代理人。代理人根据授权，以我方名义签署、澄清、说明、补正、递交、撤回、修改</w:t>
      </w:r>
      <w:r>
        <w:rPr>
          <w:szCs w:val="21"/>
          <w:u w:val="single"/>
        </w:rPr>
        <w:t xml:space="preserve">  </w:t>
      </w:r>
      <w:r>
        <w:rPr>
          <w:rFonts w:hint="eastAsia"/>
          <w:szCs w:val="21"/>
        </w:rPr>
        <w:t>（项目名称）</w:t>
      </w:r>
      <w:r>
        <w:rPr>
          <w:szCs w:val="21"/>
          <w:u w:val="single"/>
        </w:rPr>
        <w:t xml:space="preserve">         </w:t>
      </w:r>
      <w:r>
        <w:rPr>
          <w:rFonts w:hint="eastAsia"/>
          <w:szCs w:val="21"/>
        </w:rPr>
        <w:t>标段施工投标文件、签订合同和处理有关事宜，其法律后果由我方承担。</w:t>
      </w:r>
    </w:p>
    <w:p w14:paraId="188BD275">
      <w:pPr>
        <w:spacing w:line="440" w:lineRule="exact"/>
        <w:rPr>
          <w:szCs w:val="21"/>
        </w:rPr>
      </w:pPr>
      <w:r>
        <w:rPr>
          <w:szCs w:val="21"/>
        </w:rPr>
        <w:t xml:space="preserve">    </w:t>
      </w:r>
      <w:r>
        <w:rPr>
          <w:rFonts w:hint="eastAsia"/>
          <w:szCs w:val="21"/>
        </w:rPr>
        <w:t>委托期限：</w:t>
      </w:r>
      <w:r>
        <w:rPr>
          <w:szCs w:val="21"/>
          <w:u w:val="single"/>
        </w:rPr>
        <w:t xml:space="preserve">           </w:t>
      </w:r>
      <w:r>
        <w:rPr>
          <w:rFonts w:hint="eastAsia"/>
          <w:szCs w:val="21"/>
        </w:rPr>
        <w:t>。</w:t>
      </w:r>
    </w:p>
    <w:p w14:paraId="60EDEE45">
      <w:pPr>
        <w:spacing w:line="440" w:lineRule="exact"/>
        <w:ind w:firstLine="420" w:firstLineChars="200"/>
        <w:rPr>
          <w:szCs w:val="21"/>
        </w:rPr>
      </w:pPr>
      <w:r>
        <w:rPr>
          <w:rFonts w:hint="eastAsia"/>
          <w:szCs w:val="21"/>
        </w:rPr>
        <w:t>代理人无转委托权。</w:t>
      </w:r>
    </w:p>
    <w:p w14:paraId="63914E6F">
      <w:pPr>
        <w:spacing w:line="440" w:lineRule="exact"/>
        <w:ind w:firstLine="420" w:firstLineChars="200"/>
        <w:rPr>
          <w:szCs w:val="21"/>
        </w:rPr>
      </w:pPr>
      <w:r>
        <w:rPr>
          <w:rFonts w:hint="eastAsia"/>
          <w:szCs w:val="21"/>
        </w:rPr>
        <w:t>附：法定代表人身份证明</w:t>
      </w:r>
    </w:p>
    <w:p w14:paraId="58879726">
      <w:pPr>
        <w:spacing w:line="440" w:lineRule="exact"/>
        <w:rPr>
          <w:szCs w:val="21"/>
        </w:rPr>
      </w:pPr>
    </w:p>
    <w:p w14:paraId="6216455C">
      <w:pPr>
        <w:spacing w:line="440" w:lineRule="exact"/>
        <w:rPr>
          <w:szCs w:val="21"/>
        </w:rPr>
      </w:pPr>
    </w:p>
    <w:p w14:paraId="459097F7">
      <w:pPr>
        <w:spacing w:line="440" w:lineRule="exact"/>
        <w:rPr>
          <w:szCs w:val="21"/>
        </w:rPr>
      </w:pPr>
      <w:r>
        <w:rPr>
          <w:rFonts w:hint="eastAsia"/>
          <w:szCs w:val="21"/>
        </w:rPr>
        <w:t>投标人：</w:t>
      </w:r>
      <w:r>
        <w:rPr>
          <w:szCs w:val="21"/>
          <w:u w:val="single"/>
        </w:rPr>
        <w:t xml:space="preserve">  </w:t>
      </w:r>
      <w:r>
        <w:rPr>
          <w:rFonts w:hint="eastAsia"/>
          <w:szCs w:val="21"/>
          <w:u w:val="single"/>
        </w:rPr>
        <w:t xml:space="preserve">                   </w:t>
      </w:r>
      <w:r>
        <w:rPr>
          <w:szCs w:val="21"/>
          <w:u w:val="single"/>
        </w:rPr>
        <w:t xml:space="preserve">     </w:t>
      </w:r>
      <w:r>
        <w:rPr>
          <w:rFonts w:hint="eastAsia"/>
          <w:szCs w:val="21"/>
        </w:rPr>
        <w:t>（盖单位章）</w:t>
      </w:r>
    </w:p>
    <w:p w14:paraId="07D53934">
      <w:pPr>
        <w:spacing w:line="440" w:lineRule="exact"/>
        <w:rPr>
          <w:szCs w:val="21"/>
        </w:rPr>
      </w:pPr>
    </w:p>
    <w:p w14:paraId="7ADA66E6">
      <w:pPr>
        <w:spacing w:line="440" w:lineRule="exact"/>
        <w:rPr>
          <w:szCs w:val="21"/>
        </w:rPr>
      </w:pPr>
      <w:r>
        <w:rPr>
          <w:rFonts w:hint="eastAsia"/>
          <w:szCs w:val="21"/>
        </w:rPr>
        <w:t>法定代表人：</w:t>
      </w:r>
      <w:r>
        <w:rPr>
          <w:szCs w:val="21"/>
          <w:u w:val="single"/>
        </w:rPr>
        <w:t xml:space="preserve">     </w:t>
      </w:r>
      <w:r>
        <w:rPr>
          <w:rFonts w:hint="eastAsia"/>
          <w:szCs w:val="21"/>
          <w:u w:val="single"/>
        </w:rPr>
        <w:t xml:space="preserve">       </w:t>
      </w:r>
      <w:r>
        <w:rPr>
          <w:szCs w:val="21"/>
          <w:u w:val="single"/>
        </w:rPr>
        <w:t xml:space="preserve">                </w:t>
      </w:r>
      <w:r>
        <w:rPr>
          <w:rFonts w:hint="eastAsia"/>
          <w:szCs w:val="21"/>
        </w:rPr>
        <w:t>（签字）</w:t>
      </w:r>
    </w:p>
    <w:p w14:paraId="7039DDFD">
      <w:pPr>
        <w:spacing w:line="440" w:lineRule="exact"/>
        <w:rPr>
          <w:szCs w:val="21"/>
        </w:rPr>
      </w:pPr>
    </w:p>
    <w:p w14:paraId="2A27B0F0">
      <w:pPr>
        <w:spacing w:line="440" w:lineRule="exact"/>
        <w:rPr>
          <w:szCs w:val="21"/>
        </w:rPr>
      </w:pPr>
      <w:r>
        <w:rPr>
          <w:rFonts w:hint="eastAsia"/>
          <w:szCs w:val="21"/>
        </w:rPr>
        <w:t>身份证号码：</w:t>
      </w:r>
      <w:r>
        <w:rPr>
          <w:szCs w:val="21"/>
          <w:u w:val="single"/>
        </w:rPr>
        <w:t xml:space="preserve">  </w:t>
      </w:r>
      <w:r>
        <w:rPr>
          <w:rFonts w:hint="eastAsia"/>
          <w:szCs w:val="21"/>
          <w:u w:val="single"/>
        </w:rPr>
        <w:t xml:space="preserve">                      </w:t>
      </w:r>
      <w:r>
        <w:rPr>
          <w:szCs w:val="21"/>
          <w:u w:val="single"/>
        </w:rPr>
        <w:t xml:space="preserve">         </w:t>
      </w:r>
    </w:p>
    <w:p w14:paraId="67A3C013">
      <w:pPr>
        <w:spacing w:line="440" w:lineRule="exact"/>
        <w:rPr>
          <w:szCs w:val="21"/>
        </w:rPr>
      </w:pPr>
    </w:p>
    <w:p w14:paraId="0642B77A">
      <w:pPr>
        <w:spacing w:line="440" w:lineRule="exact"/>
        <w:rPr>
          <w:szCs w:val="21"/>
        </w:rPr>
      </w:pPr>
      <w:r>
        <w:rPr>
          <w:rFonts w:hint="eastAsia"/>
          <w:szCs w:val="21"/>
        </w:rPr>
        <w:t>委托代理人：</w:t>
      </w:r>
      <w:r>
        <w:rPr>
          <w:szCs w:val="21"/>
          <w:u w:val="single"/>
        </w:rPr>
        <w:t xml:space="preserve">                              </w:t>
      </w:r>
      <w:r>
        <w:rPr>
          <w:rFonts w:hint="eastAsia"/>
          <w:szCs w:val="21"/>
        </w:rPr>
        <w:t>（签字）</w:t>
      </w:r>
      <w:r>
        <w:rPr>
          <w:szCs w:val="21"/>
        </w:rPr>
        <w:t xml:space="preserve"> </w:t>
      </w:r>
    </w:p>
    <w:p w14:paraId="31A3FF97">
      <w:pPr>
        <w:spacing w:line="440" w:lineRule="exact"/>
        <w:rPr>
          <w:szCs w:val="21"/>
        </w:rPr>
      </w:pPr>
    </w:p>
    <w:p w14:paraId="0BF4DA7A">
      <w:pPr>
        <w:spacing w:line="440" w:lineRule="exact"/>
        <w:rPr>
          <w:szCs w:val="21"/>
        </w:rPr>
      </w:pPr>
      <w:r>
        <w:rPr>
          <w:rFonts w:hint="eastAsia"/>
          <w:szCs w:val="21"/>
        </w:rPr>
        <w:t>身份证号码：</w:t>
      </w:r>
      <w:r>
        <w:rPr>
          <w:szCs w:val="21"/>
          <w:u w:val="single"/>
        </w:rPr>
        <w:t xml:space="preserve">   </w:t>
      </w:r>
      <w:r>
        <w:rPr>
          <w:rFonts w:hint="eastAsia"/>
          <w:szCs w:val="21"/>
          <w:u w:val="single"/>
        </w:rPr>
        <w:t xml:space="preserve">             </w:t>
      </w:r>
      <w:r>
        <w:rPr>
          <w:szCs w:val="21"/>
          <w:u w:val="single"/>
        </w:rPr>
        <w:t xml:space="preserve">                 </w:t>
      </w:r>
    </w:p>
    <w:p w14:paraId="7B7EA863">
      <w:pPr>
        <w:spacing w:line="440" w:lineRule="exact"/>
        <w:rPr>
          <w:szCs w:val="21"/>
        </w:rPr>
      </w:pPr>
    </w:p>
    <w:p w14:paraId="056B0D5D">
      <w:pPr>
        <w:spacing w:line="440" w:lineRule="exact"/>
        <w:rPr>
          <w:szCs w:val="21"/>
        </w:rPr>
      </w:pPr>
    </w:p>
    <w:p w14:paraId="53765E7D">
      <w:pPr>
        <w:spacing w:before="120" w:beforeLines="50" w:after="240" w:afterLines="100" w:line="440" w:lineRule="exact"/>
        <w:jc w:val="right"/>
      </w:pP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14:paraId="7E7F81B1">
      <w:pPr>
        <w:spacing w:before="120" w:beforeLines="50" w:after="240" w:afterLines="100" w:line="440" w:lineRule="exact"/>
      </w:pPr>
    </w:p>
    <w:p w14:paraId="478BFEF0">
      <w:pPr>
        <w:jc w:val="left"/>
        <w:rPr>
          <w:rFonts w:ascii="黑体" w:eastAsia="黑体"/>
          <w:b/>
          <w:sz w:val="28"/>
          <w:szCs w:val="28"/>
        </w:rPr>
      </w:pPr>
    </w:p>
    <w:p w14:paraId="710D8485">
      <w:pPr>
        <w:jc w:val="left"/>
        <w:rPr>
          <w:rFonts w:ascii="黑体" w:eastAsia="黑体"/>
          <w:b/>
          <w:sz w:val="28"/>
          <w:szCs w:val="28"/>
        </w:rPr>
      </w:pPr>
    </w:p>
    <w:p w14:paraId="0FAAAA68">
      <w:pPr>
        <w:jc w:val="left"/>
        <w:rPr>
          <w:rFonts w:ascii="黑体" w:eastAsia="黑体"/>
          <w:b/>
          <w:sz w:val="28"/>
          <w:szCs w:val="28"/>
        </w:rPr>
      </w:pPr>
    </w:p>
    <w:p w14:paraId="27F0E03E">
      <w:pPr>
        <w:jc w:val="left"/>
        <w:rPr>
          <w:rFonts w:ascii="黑体" w:eastAsia="黑体"/>
          <w:b/>
          <w:sz w:val="28"/>
          <w:szCs w:val="28"/>
        </w:rPr>
      </w:pPr>
    </w:p>
    <w:p w14:paraId="17C2F467">
      <w:pPr>
        <w:jc w:val="left"/>
        <w:rPr>
          <w:rFonts w:ascii="黑体" w:eastAsia="黑体"/>
          <w:b/>
          <w:sz w:val="28"/>
          <w:szCs w:val="28"/>
        </w:rPr>
      </w:pPr>
    </w:p>
    <w:p w14:paraId="1161A89D">
      <w:pPr>
        <w:jc w:val="left"/>
        <w:rPr>
          <w:rFonts w:ascii="黑体" w:eastAsia="黑体"/>
          <w:b/>
          <w:sz w:val="28"/>
          <w:szCs w:val="28"/>
        </w:rPr>
      </w:pPr>
    </w:p>
    <w:p w14:paraId="5A871E81">
      <w:pPr>
        <w:jc w:val="left"/>
        <w:rPr>
          <w:rFonts w:ascii="黑体" w:eastAsia="黑体"/>
          <w:b/>
          <w:sz w:val="28"/>
          <w:szCs w:val="28"/>
        </w:rPr>
      </w:pPr>
    </w:p>
    <w:p w14:paraId="3CD33016">
      <w:pPr>
        <w:jc w:val="left"/>
        <w:rPr>
          <w:rFonts w:ascii="黑体" w:eastAsia="黑体"/>
          <w:b/>
          <w:sz w:val="28"/>
          <w:szCs w:val="28"/>
        </w:rPr>
      </w:pPr>
    </w:p>
    <w:p w14:paraId="174641AD">
      <w:pPr>
        <w:jc w:val="left"/>
        <w:rPr>
          <w:rFonts w:ascii="黑体" w:eastAsia="黑体"/>
          <w:b/>
          <w:sz w:val="28"/>
          <w:szCs w:val="28"/>
        </w:rPr>
      </w:pPr>
    </w:p>
    <w:p w14:paraId="5983A00F">
      <w:pPr>
        <w:jc w:val="left"/>
        <w:rPr>
          <w:rFonts w:ascii="黑体" w:eastAsia="黑体"/>
          <w:sz w:val="28"/>
          <w:szCs w:val="28"/>
        </w:rPr>
      </w:pPr>
      <w:r>
        <w:rPr>
          <w:rFonts w:hint="eastAsia" w:ascii="黑体" w:eastAsia="黑体"/>
          <w:b/>
          <w:sz w:val="28"/>
          <w:szCs w:val="28"/>
        </w:rPr>
        <w:t>工 程 报 价 表</w:t>
      </w:r>
    </w:p>
    <w:p w14:paraId="3825691F">
      <w:pPr>
        <w:tabs>
          <w:tab w:val="left" w:pos="0"/>
        </w:tabs>
        <w:ind w:right="-210" w:firstLine="4802"/>
        <w:jc w:val="center"/>
        <w:rPr>
          <w:rFonts w:ascii="宋体" w:hAnsi="宋体"/>
        </w:rPr>
      </w:pPr>
      <w:r>
        <w:rPr>
          <w:rFonts w:hint="eastAsia" w:ascii="宋体" w:hAnsi="宋体"/>
          <w:b/>
        </w:rPr>
        <w:t xml:space="preserve">         　　　　  </w:t>
      </w:r>
    </w:p>
    <w:p w14:paraId="6B09CBAF">
      <w:pPr>
        <w:spacing w:after="120" w:line="240" w:lineRule="atLeast"/>
        <w:rPr>
          <w:rFonts w:ascii="宋体" w:hAnsi="宋体"/>
          <w:sz w:val="24"/>
          <w:u w:val="single"/>
        </w:rPr>
      </w:pPr>
      <w:r>
        <w:rPr>
          <w:rFonts w:hint="eastAsia" w:ascii="宋体" w:hAnsi="宋体"/>
          <w:sz w:val="24"/>
        </w:rPr>
        <w:t>工程名称：</w:t>
      </w:r>
      <w:r>
        <w:rPr>
          <w:rFonts w:hint="eastAsia" w:ascii="宋体" w:hAnsi="宋体"/>
          <w:sz w:val="24"/>
          <w:u w:val="single"/>
        </w:rPr>
        <w:t xml:space="preserve">                               </w:t>
      </w:r>
    </w:p>
    <w:p w14:paraId="6D4BC40A">
      <w:pPr>
        <w:spacing w:after="120" w:line="240" w:lineRule="atLeast"/>
        <w:rPr>
          <w:rFonts w:ascii="宋体" w:hAnsi="宋体"/>
          <w:sz w:val="24"/>
        </w:rPr>
      </w:pPr>
      <w:r>
        <w:rPr>
          <w:rFonts w:hint="eastAsia" w:ascii="宋体" w:hAnsi="宋体"/>
          <w:sz w:val="24"/>
        </w:rPr>
        <w:t>建筑面积：</w:t>
      </w:r>
      <w:r>
        <w:rPr>
          <w:rFonts w:hint="eastAsia" w:ascii="宋体" w:hAnsi="宋体"/>
          <w:sz w:val="24"/>
          <w:u w:val="single"/>
        </w:rPr>
        <w:t xml:space="preserve">                               </w:t>
      </w:r>
      <w:r>
        <w:rPr>
          <w:rFonts w:hint="eastAsia" w:ascii="宋体" w:hAnsi="宋体"/>
          <w:sz w:val="24"/>
        </w:rPr>
        <w:t>m</w:t>
      </w:r>
      <w:r>
        <w:rPr>
          <w:rFonts w:hint="eastAsia" w:ascii="宋体" w:hAnsi="宋体"/>
          <w:sz w:val="24"/>
          <w:vertAlign w:val="superscript"/>
        </w:rPr>
        <w:t>2</w:t>
      </w:r>
      <w:r>
        <w:rPr>
          <w:rFonts w:hint="eastAsia" w:ascii="宋体" w:hAnsi="宋体"/>
          <w:sz w:val="24"/>
        </w:rPr>
        <w:t xml:space="preserve">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080"/>
        <w:gridCol w:w="2220"/>
        <w:gridCol w:w="2220"/>
        <w:gridCol w:w="2220"/>
      </w:tblGrid>
      <w:tr w14:paraId="6D52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448" w:type="dxa"/>
            <w:gridSpan w:val="2"/>
            <w:vMerge w:val="restart"/>
            <w:vAlign w:val="center"/>
          </w:tcPr>
          <w:p w14:paraId="33DFD529">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工程报价（元）</w:t>
            </w:r>
          </w:p>
        </w:tc>
        <w:tc>
          <w:tcPr>
            <w:tcW w:w="2220" w:type="dxa"/>
            <w:vAlign w:val="center"/>
          </w:tcPr>
          <w:p w14:paraId="23F84C9A">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工程A报价</w:t>
            </w:r>
          </w:p>
        </w:tc>
        <w:tc>
          <w:tcPr>
            <w:tcW w:w="2220" w:type="dxa"/>
            <w:vAlign w:val="center"/>
          </w:tcPr>
          <w:p w14:paraId="0A316037">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暂估价</w:t>
            </w:r>
          </w:p>
          <w:p w14:paraId="2B3390CF">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（含暂列金额、材料暂估价、专业工程暂估价）</w:t>
            </w:r>
          </w:p>
        </w:tc>
        <w:tc>
          <w:tcPr>
            <w:tcW w:w="2220" w:type="dxa"/>
            <w:vAlign w:val="center"/>
          </w:tcPr>
          <w:p w14:paraId="2EC034BE">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工程B报价</w:t>
            </w:r>
          </w:p>
        </w:tc>
      </w:tr>
      <w:tr w14:paraId="383C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448" w:type="dxa"/>
            <w:gridSpan w:val="2"/>
            <w:vMerge w:val="continue"/>
            <w:vAlign w:val="center"/>
          </w:tcPr>
          <w:p w14:paraId="48F969A7">
            <w:pPr>
              <w:keepNext w:val="0"/>
              <w:keepLines w:val="0"/>
              <w:suppressLineNumbers w:val="0"/>
              <w:tabs>
                <w:tab w:val="left" w:pos="0"/>
              </w:tabs>
              <w:spacing w:before="0" w:beforeAutospacing="0" w:after="0" w:afterAutospacing="0"/>
              <w:ind w:left="0" w:right="0"/>
              <w:jc w:val="center"/>
              <w:rPr>
                <w:rFonts w:ascii="宋体" w:hAnsi="宋体"/>
                <w:sz w:val="24"/>
              </w:rPr>
            </w:pPr>
          </w:p>
        </w:tc>
        <w:tc>
          <w:tcPr>
            <w:tcW w:w="2220" w:type="dxa"/>
            <w:vAlign w:val="center"/>
          </w:tcPr>
          <w:p w14:paraId="59084D05">
            <w:pPr>
              <w:keepNext w:val="0"/>
              <w:keepLines w:val="0"/>
              <w:suppressLineNumbers w:val="0"/>
              <w:tabs>
                <w:tab w:val="left" w:pos="0"/>
              </w:tabs>
              <w:spacing w:before="0" w:beforeAutospacing="0" w:after="0" w:afterAutospacing="0"/>
              <w:ind w:left="0" w:right="0"/>
              <w:jc w:val="center"/>
              <w:rPr>
                <w:rFonts w:ascii="宋体" w:hAnsi="宋体"/>
                <w:sz w:val="24"/>
              </w:rPr>
            </w:pPr>
          </w:p>
        </w:tc>
        <w:tc>
          <w:tcPr>
            <w:tcW w:w="2220" w:type="dxa"/>
            <w:vAlign w:val="center"/>
          </w:tcPr>
          <w:p w14:paraId="443B544F">
            <w:pPr>
              <w:keepNext w:val="0"/>
              <w:keepLines w:val="0"/>
              <w:suppressLineNumbers w:val="0"/>
              <w:tabs>
                <w:tab w:val="left" w:pos="0"/>
              </w:tabs>
              <w:spacing w:before="0" w:beforeAutospacing="0" w:after="0" w:afterAutospacing="0"/>
              <w:ind w:left="0" w:right="0"/>
              <w:jc w:val="center"/>
              <w:rPr>
                <w:rFonts w:ascii="宋体" w:hAnsi="宋体"/>
                <w:sz w:val="24"/>
              </w:rPr>
            </w:pPr>
          </w:p>
        </w:tc>
        <w:tc>
          <w:tcPr>
            <w:tcW w:w="2220" w:type="dxa"/>
            <w:vAlign w:val="center"/>
          </w:tcPr>
          <w:p w14:paraId="67C20137">
            <w:pPr>
              <w:keepNext w:val="0"/>
              <w:keepLines w:val="0"/>
              <w:suppressLineNumbers w:val="0"/>
              <w:tabs>
                <w:tab w:val="left" w:pos="0"/>
              </w:tabs>
              <w:spacing w:before="0" w:beforeAutospacing="0" w:after="0" w:afterAutospacing="0"/>
              <w:ind w:left="0" w:right="0"/>
              <w:jc w:val="center"/>
              <w:rPr>
                <w:rFonts w:ascii="宋体" w:hAnsi="宋体"/>
                <w:sz w:val="24"/>
              </w:rPr>
            </w:pPr>
          </w:p>
        </w:tc>
      </w:tr>
      <w:tr w14:paraId="1376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448" w:type="dxa"/>
            <w:gridSpan w:val="2"/>
            <w:vAlign w:val="center"/>
          </w:tcPr>
          <w:p w14:paraId="39CD206F">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工程最终报价（元）</w:t>
            </w:r>
          </w:p>
        </w:tc>
        <w:tc>
          <w:tcPr>
            <w:tcW w:w="6660" w:type="dxa"/>
            <w:gridSpan w:val="3"/>
            <w:vAlign w:val="center"/>
          </w:tcPr>
          <w:p w14:paraId="4146C7AA">
            <w:pPr>
              <w:keepNext w:val="0"/>
              <w:keepLines w:val="0"/>
              <w:suppressLineNumbers w:val="0"/>
              <w:tabs>
                <w:tab w:val="left" w:pos="0"/>
              </w:tabs>
              <w:spacing w:before="0" w:beforeAutospacing="0" w:after="0" w:afterAutospacing="0"/>
              <w:ind w:left="0" w:right="0"/>
              <w:jc w:val="center"/>
              <w:rPr>
                <w:rFonts w:ascii="宋体" w:hAnsi="宋体"/>
                <w:sz w:val="24"/>
              </w:rPr>
            </w:pPr>
          </w:p>
        </w:tc>
      </w:tr>
      <w:tr w14:paraId="3E95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368" w:type="dxa"/>
            <w:vMerge w:val="restart"/>
            <w:vAlign w:val="center"/>
          </w:tcPr>
          <w:p w14:paraId="1B5020B2">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其他承诺</w:t>
            </w:r>
          </w:p>
        </w:tc>
        <w:tc>
          <w:tcPr>
            <w:tcW w:w="1080" w:type="dxa"/>
            <w:vAlign w:val="center"/>
          </w:tcPr>
          <w:p w14:paraId="75C54977">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工期</w:t>
            </w:r>
          </w:p>
        </w:tc>
        <w:tc>
          <w:tcPr>
            <w:tcW w:w="6660" w:type="dxa"/>
            <w:gridSpan w:val="3"/>
            <w:vAlign w:val="center"/>
          </w:tcPr>
          <w:p w14:paraId="1258C493">
            <w:pPr>
              <w:keepNext w:val="0"/>
              <w:keepLines w:val="0"/>
              <w:suppressLineNumbers w:val="0"/>
              <w:tabs>
                <w:tab w:val="left" w:pos="0"/>
              </w:tabs>
              <w:spacing w:before="0" w:beforeAutospacing="0" w:after="0" w:afterAutospacing="0"/>
              <w:ind w:left="0" w:right="0"/>
              <w:jc w:val="center"/>
              <w:rPr>
                <w:rFonts w:ascii="宋体" w:hAnsi="宋体"/>
                <w:sz w:val="24"/>
              </w:rPr>
            </w:pPr>
          </w:p>
        </w:tc>
      </w:tr>
      <w:tr w14:paraId="2A8C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368" w:type="dxa"/>
            <w:vMerge w:val="continue"/>
            <w:vAlign w:val="center"/>
          </w:tcPr>
          <w:p w14:paraId="0778B9F5">
            <w:pPr>
              <w:keepNext w:val="0"/>
              <w:keepLines w:val="0"/>
              <w:suppressLineNumbers w:val="0"/>
              <w:tabs>
                <w:tab w:val="left" w:pos="0"/>
              </w:tabs>
              <w:spacing w:before="0" w:beforeAutospacing="0" w:after="0" w:afterAutospacing="0"/>
              <w:ind w:left="0" w:right="0"/>
              <w:jc w:val="center"/>
              <w:rPr>
                <w:rFonts w:ascii="黑体" w:hAnsi="宋体" w:eastAsia="黑体"/>
                <w:sz w:val="24"/>
              </w:rPr>
            </w:pPr>
          </w:p>
        </w:tc>
        <w:tc>
          <w:tcPr>
            <w:tcW w:w="1080" w:type="dxa"/>
            <w:vAlign w:val="center"/>
          </w:tcPr>
          <w:p w14:paraId="73EC9E26">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质量</w:t>
            </w:r>
          </w:p>
        </w:tc>
        <w:tc>
          <w:tcPr>
            <w:tcW w:w="6660" w:type="dxa"/>
            <w:gridSpan w:val="3"/>
            <w:vAlign w:val="center"/>
          </w:tcPr>
          <w:p w14:paraId="683F067B">
            <w:pPr>
              <w:keepNext w:val="0"/>
              <w:keepLines w:val="0"/>
              <w:suppressLineNumbers w:val="0"/>
              <w:tabs>
                <w:tab w:val="left" w:pos="0"/>
              </w:tabs>
              <w:spacing w:before="0" w:beforeAutospacing="0" w:after="0" w:afterAutospacing="0"/>
              <w:ind w:left="0" w:right="0"/>
              <w:jc w:val="center"/>
              <w:rPr>
                <w:rFonts w:ascii="宋体" w:hAnsi="宋体"/>
                <w:sz w:val="24"/>
              </w:rPr>
            </w:pPr>
          </w:p>
        </w:tc>
      </w:tr>
      <w:tr w14:paraId="2A51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368" w:type="dxa"/>
            <w:vMerge w:val="continue"/>
            <w:vAlign w:val="center"/>
          </w:tcPr>
          <w:p w14:paraId="7BEEC73E">
            <w:pPr>
              <w:keepNext w:val="0"/>
              <w:keepLines w:val="0"/>
              <w:suppressLineNumbers w:val="0"/>
              <w:tabs>
                <w:tab w:val="left" w:pos="0"/>
              </w:tabs>
              <w:spacing w:before="0" w:beforeAutospacing="0" w:after="0" w:afterAutospacing="0"/>
              <w:ind w:left="0" w:right="0"/>
              <w:jc w:val="center"/>
              <w:rPr>
                <w:rFonts w:ascii="黑体" w:hAnsi="宋体" w:eastAsia="黑体"/>
                <w:sz w:val="24"/>
              </w:rPr>
            </w:pPr>
          </w:p>
        </w:tc>
        <w:tc>
          <w:tcPr>
            <w:tcW w:w="1080" w:type="dxa"/>
            <w:vAlign w:val="center"/>
          </w:tcPr>
          <w:p w14:paraId="4984CCD7">
            <w:pPr>
              <w:keepNext w:val="0"/>
              <w:keepLines w:val="0"/>
              <w:suppressLineNumbers w:val="0"/>
              <w:tabs>
                <w:tab w:val="left" w:pos="0"/>
              </w:tabs>
              <w:spacing w:before="0" w:beforeAutospacing="0" w:after="0" w:afterAutospacing="0"/>
              <w:ind w:left="0" w:right="0"/>
              <w:jc w:val="center"/>
              <w:rPr>
                <w:rFonts w:ascii="宋体" w:hAnsi="宋体"/>
                <w:sz w:val="24"/>
              </w:rPr>
            </w:pPr>
            <w:r>
              <w:rPr>
                <w:rFonts w:hint="eastAsia" w:ascii="宋体" w:hAnsi="宋体"/>
                <w:sz w:val="24"/>
              </w:rPr>
              <w:t>项目负责人</w:t>
            </w:r>
          </w:p>
        </w:tc>
        <w:tc>
          <w:tcPr>
            <w:tcW w:w="6660" w:type="dxa"/>
            <w:gridSpan w:val="3"/>
            <w:vAlign w:val="center"/>
          </w:tcPr>
          <w:p w14:paraId="66B5861E">
            <w:pPr>
              <w:keepNext w:val="0"/>
              <w:keepLines w:val="0"/>
              <w:suppressLineNumbers w:val="0"/>
              <w:tabs>
                <w:tab w:val="left" w:pos="0"/>
              </w:tabs>
              <w:spacing w:before="0" w:beforeAutospacing="0" w:after="0" w:afterAutospacing="0"/>
              <w:ind w:left="0" w:right="0"/>
              <w:jc w:val="center"/>
              <w:rPr>
                <w:rFonts w:ascii="宋体" w:hAnsi="宋体"/>
                <w:sz w:val="24"/>
              </w:rPr>
            </w:pPr>
          </w:p>
        </w:tc>
      </w:tr>
    </w:tbl>
    <w:p w14:paraId="5431823F">
      <w:pPr>
        <w:tabs>
          <w:tab w:val="left" w:pos="0"/>
        </w:tabs>
        <w:ind w:right="-212"/>
        <w:rPr>
          <w:rFonts w:ascii="宋体" w:hAnsi="宋体"/>
          <w:sz w:val="24"/>
        </w:rPr>
      </w:pPr>
    </w:p>
    <w:p w14:paraId="2CED5783">
      <w:pPr>
        <w:tabs>
          <w:tab w:val="left" w:pos="0"/>
        </w:tabs>
        <w:ind w:right="-212"/>
        <w:rPr>
          <w:rFonts w:ascii="宋体" w:hAnsi="宋体"/>
          <w:sz w:val="24"/>
        </w:rPr>
      </w:pPr>
    </w:p>
    <w:p w14:paraId="50FFA8A0">
      <w:pPr>
        <w:tabs>
          <w:tab w:val="left" w:pos="0"/>
        </w:tabs>
        <w:ind w:right="-212"/>
        <w:rPr>
          <w:rFonts w:ascii="宋体" w:hAnsi="宋体"/>
          <w:sz w:val="24"/>
        </w:rPr>
      </w:pPr>
    </w:p>
    <w:p w14:paraId="6AFF000E">
      <w:pPr>
        <w:tabs>
          <w:tab w:val="left" w:pos="0"/>
        </w:tabs>
        <w:ind w:right="-212"/>
        <w:rPr>
          <w:rFonts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（盖章）</w:t>
      </w:r>
    </w:p>
    <w:p w14:paraId="3AAB8992">
      <w:pPr>
        <w:tabs>
          <w:tab w:val="left" w:pos="0"/>
        </w:tabs>
        <w:ind w:right="-212"/>
        <w:rPr>
          <w:rFonts w:ascii="宋体" w:hAnsi="宋体"/>
          <w:sz w:val="24"/>
        </w:rPr>
      </w:pPr>
    </w:p>
    <w:p w14:paraId="2175AA4A">
      <w:pPr>
        <w:tabs>
          <w:tab w:val="left" w:pos="0"/>
        </w:tabs>
        <w:ind w:right="-212"/>
        <w:rPr>
          <w:rFonts w:ascii="宋体" w:hAnsi="宋体"/>
          <w:sz w:val="24"/>
        </w:rPr>
      </w:pPr>
    </w:p>
    <w:p w14:paraId="0F96D844">
      <w:pPr>
        <w:tabs>
          <w:tab w:val="left" w:pos="0"/>
        </w:tabs>
        <w:ind w:right="-212"/>
        <w:rPr>
          <w:rFonts w:ascii="宋体" w:hAnsi="宋体"/>
          <w:sz w:val="24"/>
        </w:rPr>
      </w:pPr>
    </w:p>
    <w:p w14:paraId="387BDB0B">
      <w:pPr>
        <w:tabs>
          <w:tab w:val="left" w:pos="0"/>
        </w:tabs>
        <w:ind w:right="-212"/>
        <w:rPr>
          <w:rFonts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 xml:space="preserve"> (签字或盖章)</w:t>
      </w:r>
    </w:p>
    <w:p w14:paraId="1D696457">
      <w:pPr>
        <w:tabs>
          <w:tab w:val="left" w:pos="0"/>
        </w:tabs>
        <w:ind w:right="-212"/>
        <w:rPr>
          <w:rFonts w:ascii="宋体" w:hAnsi="宋体"/>
          <w:sz w:val="24"/>
        </w:rPr>
      </w:pPr>
    </w:p>
    <w:p w14:paraId="55249502">
      <w:pPr>
        <w:tabs>
          <w:tab w:val="left" w:pos="0"/>
        </w:tabs>
        <w:ind w:right="-212"/>
        <w:rPr>
          <w:rFonts w:ascii="宋体" w:hAnsi="宋体"/>
          <w:sz w:val="24"/>
        </w:rPr>
      </w:pPr>
    </w:p>
    <w:p w14:paraId="058DF2F5">
      <w:pPr>
        <w:tabs>
          <w:tab w:val="left" w:pos="0"/>
        </w:tabs>
        <w:ind w:right="-212"/>
        <w:rPr>
          <w:rFonts w:ascii="宋体" w:hAnsi="宋体"/>
          <w:sz w:val="24"/>
        </w:rPr>
      </w:pPr>
      <w:r>
        <w:rPr>
          <w:rFonts w:hint="eastAsia" w:ascii="宋体" w:hAnsi="宋体"/>
          <w:sz w:val="24"/>
        </w:rPr>
        <w:t xml:space="preserve">                                                日期：    年   月    日</w:t>
      </w:r>
    </w:p>
    <w:p w14:paraId="4BC7EC5B">
      <w:pPr>
        <w:rPr>
          <w:rFonts w:ascii="黑体" w:hAnsi="黑体" w:eastAsia="黑体"/>
          <w:sz w:val="28"/>
          <w:szCs w:val="28"/>
        </w:rPr>
      </w:pPr>
    </w:p>
    <w:p w14:paraId="1F7FE827">
      <w:pPr>
        <w:rPr>
          <w:rFonts w:ascii="黑体" w:hAnsi="黑体" w:eastAsia="黑体"/>
          <w:sz w:val="28"/>
          <w:szCs w:val="28"/>
        </w:rPr>
      </w:pPr>
    </w:p>
    <w:p w14:paraId="110381E9">
      <w:pPr>
        <w:rPr>
          <w:rFonts w:ascii="黑体" w:hAnsi="黑体" w:eastAsia="黑体"/>
          <w:sz w:val="28"/>
          <w:szCs w:val="28"/>
        </w:rPr>
      </w:pPr>
    </w:p>
    <w:p w14:paraId="230BF48D">
      <w:pPr>
        <w:rPr>
          <w:rFonts w:ascii="黑体" w:hAnsi="黑体" w:eastAsia="黑体"/>
          <w:sz w:val="28"/>
          <w:szCs w:val="28"/>
        </w:rPr>
      </w:pPr>
    </w:p>
    <w:p w14:paraId="6FB8EEED">
      <w:pPr>
        <w:rPr>
          <w:rFonts w:ascii="黑体" w:hAnsi="黑体" w:eastAsia="黑体"/>
          <w:sz w:val="28"/>
          <w:szCs w:val="28"/>
        </w:rPr>
      </w:pPr>
    </w:p>
    <w:p w14:paraId="58CBB03C">
      <w:pPr>
        <w:rPr>
          <w:rFonts w:ascii="黑体" w:hAnsi="黑体" w:eastAsia="黑体"/>
          <w:sz w:val="28"/>
          <w:szCs w:val="28"/>
        </w:rPr>
      </w:pPr>
    </w:p>
    <w:p w14:paraId="761B42F1">
      <w:pPr>
        <w:rPr>
          <w:rFonts w:ascii="黑体" w:hAnsi="黑体" w:eastAsia="黑体"/>
          <w:sz w:val="28"/>
          <w:szCs w:val="28"/>
        </w:rPr>
      </w:pPr>
      <w:r>
        <w:rPr>
          <w:rFonts w:hint="eastAsia" w:ascii="黑体" w:hAnsi="黑体" w:eastAsia="黑体"/>
          <w:sz w:val="28"/>
          <w:szCs w:val="28"/>
        </w:rPr>
        <w:t>联合体协议书</w:t>
      </w:r>
    </w:p>
    <w:p w14:paraId="3D91EC44">
      <w:pPr>
        <w:spacing w:line="394" w:lineRule="exact"/>
        <w:rPr>
          <w:rFonts w:ascii="宋体" w:hAnsi="宋体"/>
          <w:szCs w:val="21"/>
        </w:rPr>
      </w:pPr>
      <w:r>
        <w:rPr>
          <w:rFonts w:hint="eastAsia" w:ascii="宋体" w:hAnsi="宋体"/>
          <w:szCs w:val="21"/>
        </w:rPr>
        <w:t>牵头人名称：</w:t>
      </w:r>
      <w:r>
        <w:rPr>
          <w:rFonts w:hint="eastAsia" w:ascii="宋体" w:hAnsi="宋体"/>
          <w:szCs w:val="21"/>
          <w:u w:val="single"/>
        </w:rPr>
        <w:t xml:space="preserve">                                                  </w:t>
      </w:r>
    </w:p>
    <w:p w14:paraId="18C77191">
      <w:pPr>
        <w:spacing w:line="394" w:lineRule="exact"/>
        <w:rPr>
          <w:rFonts w:ascii="宋体" w:hAnsi="宋体"/>
          <w:szCs w:val="21"/>
        </w:rPr>
      </w:pPr>
      <w:r>
        <w:rPr>
          <w:rFonts w:hint="eastAsia" w:ascii="宋体" w:hAnsi="宋体"/>
          <w:szCs w:val="21"/>
        </w:rPr>
        <w:t>法定代表人：</w:t>
      </w:r>
      <w:r>
        <w:rPr>
          <w:rFonts w:hint="eastAsia" w:ascii="宋体" w:hAnsi="宋体"/>
          <w:szCs w:val="21"/>
          <w:u w:val="single"/>
        </w:rPr>
        <w:t xml:space="preserve">                                                  </w:t>
      </w:r>
    </w:p>
    <w:p w14:paraId="2A0046E9">
      <w:pPr>
        <w:spacing w:line="394" w:lineRule="exact"/>
        <w:rPr>
          <w:rFonts w:ascii="宋体" w:hAnsi="宋体"/>
          <w:szCs w:val="21"/>
        </w:rPr>
      </w:pPr>
      <w:r>
        <w:rPr>
          <w:rFonts w:hint="eastAsia" w:ascii="宋体" w:hAnsi="宋体"/>
          <w:szCs w:val="21"/>
        </w:rPr>
        <w:t>法定住所：</w:t>
      </w:r>
      <w:r>
        <w:rPr>
          <w:rFonts w:hint="eastAsia" w:ascii="宋体" w:hAnsi="宋体"/>
          <w:szCs w:val="21"/>
          <w:u w:val="single"/>
        </w:rPr>
        <w:t xml:space="preserve">                                                    </w:t>
      </w:r>
    </w:p>
    <w:p w14:paraId="541D78B0">
      <w:pPr>
        <w:spacing w:line="394" w:lineRule="exact"/>
        <w:rPr>
          <w:rFonts w:ascii="宋体" w:hAnsi="宋体"/>
          <w:szCs w:val="21"/>
        </w:rPr>
      </w:pPr>
      <w:r>
        <w:rPr>
          <w:rFonts w:hint="eastAsia" w:ascii="宋体" w:hAnsi="宋体"/>
          <w:szCs w:val="21"/>
        </w:rPr>
        <w:t>成员二名称：</w:t>
      </w:r>
      <w:r>
        <w:rPr>
          <w:rFonts w:hint="eastAsia" w:ascii="宋体" w:hAnsi="宋体"/>
          <w:szCs w:val="21"/>
          <w:u w:val="single"/>
        </w:rPr>
        <w:t xml:space="preserve">                                                  </w:t>
      </w:r>
    </w:p>
    <w:p w14:paraId="65157D97">
      <w:pPr>
        <w:spacing w:line="394" w:lineRule="exact"/>
        <w:rPr>
          <w:rFonts w:ascii="宋体" w:hAnsi="宋体"/>
          <w:szCs w:val="21"/>
        </w:rPr>
      </w:pPr>
      <w:r>
        <w:rPr>
          <w:rFonts w:hint="eastAsia" w:ascii="宋体" w:hAnsi="宋体"/>
          <w:szCs w:val="21"/>
        </w:rPr>
        <w:t>法定代表人：</w:t>
      </w:r>
      <w:r>
        <w:rPr>
          <w:rFonts w:hint="eastAsia" w:ascii="宋体" w:hAnsi="宋体"/>
          <w:szCs w:val="21"/>
          <w:u w:val="single"/>
        </w:rPr>
        <w:t xml:space="preserve">                                                  </w:t>
      </w:r>
    </w:p>
    <w:p w14:paraId="6C3FAFF0">
      <w:pPr>
        <w:spacing w:line="394" w:lineRule="exact"/>
        <w:rPr>
          <w:rFonts w:ascii="宋体" w:hAnsi="宋体"/>
          <w:szCs w:val="21"/>
          <w:u w:val="single"/>
        </w:rPr>
      </w:pPr>
      <w:r>
        <w:rPr>
          <w:rFonts w:hint="eastAsia" w:ascii="宋体" w:hAnsi="宋体"/>
          <w:szCs w:val="21"/>
        </w:rPr>
        <w:t>法定住所：</w:t>
      </w:r>
      <w:r>
        <w:rPr>
          <w:rFonts w:hint="eastAsia" w:ascii="宋体" w:hAnsi="宋体"/>
          <w:szCs w:val="21"/>
          <w:u w:val="single"/>
        </w:rPr>
        <w:t xml:space="preserve">                                                    </w:t>
      </w:r>
    </w:p>
    <w:p w14:paraId="10A7EEDA">
      <w:pPr>
        <w:spacing w:line="394" w:lineRule="exact"/>
        <w:ind w:firstLine="525" w:firstLineChars="250"/>
        <w:rPr>
          <w:rFonts w:ascii="宋体" w:hAnsi="宋体"/>
          <w:szCs w:val="21"/>
        </w:rPr>
      </w:pPr>
      <w:r>
        <w:rPr>
          <w:rFonts w:hint="eastAsia" w:ascii="宋体" w:hAnsi="宋体"/>
          <w:szCs w:val="21"/>
        </w:rPr>
        <w:t>……</w:t>
      </w:r>
    </w:p>
    <w:p w14:paraId="30297E8E">
      <w:pPr>
        <w:spacing w:line="394" w:lineRule="exact"/>
        <w:ind w:firstLine="420" w:firstLineChars="200"/>
        <w:rPr>
          <w:rFonts w:ascii="宋体" w:hAnsi="宋体"/>
          <w:szCs w:val="21"/>
        </w:rPr>
      </w:pPr>
      <w:r>
        <w:rPr>
          <w:rFonts w:hint="eastAsia" w:ascii="宋体" w:hAnsi="宋体"/>
          <w:szCs w:val="21"/>
        </w:rPr>
        <w:t>鉴于上述各成员单位经过友好协商，自愿组成</w:t>
      </w:r>
      <w:r>
        <w:rPr>
          <w:rFonts w:hint="eastAsia" w:ascii="宋体" w:hAnsi="宋体"/>
          <w:szCs w:val="21"/>
          <w:u w:val="single"/>
        </w:rPr>
        <w:t xml:space="preserve">       </w:t>
      </w:r>
      <w:r>
        <w:rPr>
          <w:rFonts w:hint="eastAsia" w:ascii="宋体" w:hAnsi="宋体"/>
          <w:szCs w:val="21"/>
        </w:rPr>
        <w:t>（联合体名称）联合体，共同参加</w:t>
      </w:r>
    </w:p>
    <w:p w14:paraId="49AFD133">
      <w:pPr>
        <w:spacing w:line="394" w:lineRule="exact"/>
        <w:rPr>
          <w:rFonts w:ascii="宋体" w:hAnsi="宋体"/>
          <w:szCs w:val="21"/>
        </w:rPr>
      </w:pPr>
      <w:r>
        <w:rPr>
          <w:rFonts w:hint="eastAsia" w:ascii="宋体" w:hAnsi="宋体"/>
          <w:szCs w:val="21"/>
          <w:u w:val="single"/>
        </w:rPr>
        <w:t xml:space="preserve">                  </w:t>
      </w:r>
      <w:r>
        <w:rPr>
          <w:rFonts w:hint="eastAsia" w:ascii="宋体" w:hAnsi="宋体"/>
          <w:szCs w:val="21"/>
        </w:rPr>
        <w:t>（招标人名称）（以下简称招标人）</w:t>
      </w:r>
      <w:r>
        <w:rPr>
          <w:rFonts w:hint="eastAsia" w:ascii="宋体" w:hAnsi="宋体"/>
          <w:szCs w:val="21"/>
          <w:u w:val="single"/>
        </w:rPr>
        <w:t xml:space="preserve">        </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标段（以下简称本工程）的施工投标并争取赢得本工程施工承包合同（以下简称合同）。现就联合体投标事宜订立如下协议：</w:t>
      </w:r>
    </w:p>
    <w:p w14:paraId="3D509092">
      <w:pPr>
        <w:spacing w:line="394" w:lineRule="exact"/>
        <w:ind w:firstLine="420" w:firstLineChars="200"/>
        <w:rPr>
          <w:rFonts w:ascii="宋体" w:hAnsi="宋体"/>
          <w:szCs w:val="21"/>
        </w:rPr>
      </w:pPr>
      <w:r>
        <w:rPr>
          <w:rFonts w:hint="eastAsia" w:ascii="宋体" w:hAnsi="宋体"/>
          <w:szCs w:val="21"/>
        </w:rPr>
        <w:t>1．</w:t>
      </w:r>
      <w:r>
        <w:rPr>
          <w:rFonts w:hint="eastAsia" w:ascii="宋体" w:hAnsi="宋体"/>
          <w:szCs w:val="21"/>
          <w:u w:val="single"/>
        </w:rPr>
        <w:t xml:space="preserve">        </w:t>
      </w:r>
      <w:r>
        <w:rPr>
          <w:rFonts w:hint="eastAsia" w:ascii="宋体" w:hAnsi="宋体"/>
          <w:szCs w:val="21"/>
        </w:rPr>
        <w:t>（某成员单位名称）为</w:t>
      </w:r>
      <w:r>
        <w:rPr>
          <w:rFonts w:hint="eastAsia" w:ascii="宋体" w:hAnsi="宋体"/>
          <w:szCs w:val="21"/>
          <w:u w:val="single"/>
        </w:rPr>
        <w:t xml:space="preserve">              </w:t>
      </w:r>
      <w:r>
        <w:rPr>
          <w:rFonts w:hint="eastAsia" w:ascii="宋体" w:hAnsi="宋体"/>
          <w:szCs w:val="21"/>
        </w:rPr>
        <w:t>（联合体名称）牵头人。</w:t>
      </w:r>
    </w:p>
    <w:p w14:paraId="00D2F879">
      <w:pPr>
        <w:spacing w:line="394" w:lineRule="exact"/>
        <w:ind w:firstLine="420" w:firstLineChars="200"/>
        <w:rPr>
          <w:rFonts w:ascii="宋体" w:hAnsi="宋体"/>
          <w:szCs w:val="21"/>
        </w:rPr>
      </w:pPr>
      <w:r>
        <w:rPr>
          <w:rFonts w:hint="eastAsia" w:ascii="宋体" w:hAnsi="宋体"/>
          <w:szCs w:val="21"/>
        </w:rPr>
        <w:t>2．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14:paraId="61647306">
      <w:pPr>
        <w:spacing w:line="394" w:lineRule="exact"/>
        <w:ind w:firstLine="420" w:firstLineChars="200"/>
        <w:rPr>
          <w:rFonts w:ascii="宋体" w:hAnsi="宋体"/>
          <w:szCs w:val="21"/>
        </w:rPr>
      </w:pPr>
      <w:r>
        <w:rPr>
          <w:rFonts w:hint="eastAsia" w:ascii="宋体" w:hAnsi="宋体"/>
          <w:szCs w:val="21"/>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7806789D">
      <w:pPr>
        <w:spacing w:line="394" w:lineRule="exact"/>
        <w:ind w:firstLine="420" w:firstLineChars="200"/>
        <w:rPr>
          <w:rFonts w:ascii="宋体" w:hAnsi="宋体"/>
          <w:szCs w:val="21"/>
        </w:rPr>
      </w:pPr>
      <w:r>
        <w:rPr>
          <w:rFonts w:hint="eastAsia" w:ascii="宋体" w:hAnsi="宋体"/>
          <w:szCs w:val="21"/>
        </w:rPr>
        <w:t>4．联合体各成员单位内部的职责分工如下：</w:t>
      </w:r>
      <w:r>
        <w:rPr>
          <w:rFonts w:hint="eastAsia" w:ascii="宋体" w:hAnsi="宋体"/>
          <w:szCs w:val="21"/>
          <w:u w:val="single"/>
        </w:rPr>
        <w:t xml:space="preserve">                                    </w:t>
      </w:r>
      <w:r>
        <w:rPr>
          <w:rFonts w:hint="eastAsia" w:ascii="宋体" w:hAnsi="宋体"/>
          <w:szCs w:val="21"/>
        </w:rPr>
        <w:t>。按照本条上述分工，联合体成员单位各自所承担的合同工作量比例如下：</w:t>
      </w:r>
      <w:r>
        <w:rPr>
          <w:rFonts w:hint="eastAsia" w:ascii="宋体" w:hAnsi="宋体"/>
          <w:szCs w:val="21"/>
          <w:u w:val="single"/>
        </w:rPr>
        <w:t xml:space="preserve">               </w:t>
      </w:r>
      <w:r>
        <w:rPr>
          <w:rFonts w:hint="eastAsia" w:ascii="宋体" w:hAnsi="宋体"/>
          <w:szCs w:val="21"/>
        </w:rPr>
        <w:t>。</w:t>
      </w:r>
    </w:p>
    <w:p w14:paraId="4C9B843E">
      <w:pPr>
        <w:spacing w:line="394" w:lineRule="exact"/>
        <w:ind w:firstLine="420" w:firstLineChars="200"/>
        <w:rPr>
          <w:rFonts w:ascii="宋体" w:hAnsi="宋体"/>
          <w:szCs w:val="21"/>
        </w:rPr>
      </w:pPr>
      <w:r>
        <w:rPr>
          <w:rFonts w:hint="eastAsia" w:ascii="宋体" w:hAnsi="宋体"/>
          <w:szCs w:val="21"/>
        </w:rPr>
        <w:t>5．投标工作和联合体在中标后工程实施过程中的有关费用按各自承担的工作量分摊。</w:t>
      </w:r>
    </w:p>
    <w:p w14:paraId="282DA631">
      <w:pPr>
        <w:spacing w:line="394" w:lineRule="exact"/>
        <w:ind w:firstLine="420" w:firstLineChars="200"/>
        <w:rPr>
          <w:rFonts w:ascii="宋体" w:hAnsi="宋体"/>
          <w:szCs w:val="21"/>
        </w:rPr>
      </w:pPr>
      <w:r>
        <w:rPr>
          <w:rFonts w:hint="eastAsia" w:ascii="宋体" w:hAnsi="宋体"/>
          <w:szCs w:val="21"/>
        </w:rPr>
        <w:t>6．联合体中标后，本联合体协议是合同的附件，对联合体各成员单位有合同约束力。</w:t>
      </w:r>
    </w:p>
    <w:p w14:paraId="0C903E6C">
      <w:pPr>
        <w:spacing w:line="394" w:lineRule="exact"/>
        <w:ind w:firstLine="420" w:firstLineChars="200"/>
        <w:rPr>
          <w:rFonts w:ascii="宋体" w:hAnsi="宋体"/>
          <w:szCs w:val="21"/>
        </w:rPr>
      </w:pPr>
      <w:r>
        <w:rPr>
          <w:rFonts w:hint="eastAsia" w:ascii="宋体" w:hAnsi="宋体"/>
          <w:szCs w:val="21"/>
        </w:rPr>
        <w:t>7．本协议书自签署之日起生效，联合体未中标或者中标时合同履行完毕后自动失效。</w:t>
      </w:r>
    </w:p>
    <w:p w14:paraId="24E1C931">
      <w:pPr>
        <w:spacing w:line="394" w:lineRule="exact"/>
        <w:ind w:firstLine="420" w:firstLineChars="200"/>
        <w:rPr>
          <w:rFonts w:ascii="宋体" w:hAnsi="宋体"/>
          <w:szCs w:val="21"/>
        </w:rPr>
      </w:pPr>
      <w:r>
        <w:rPr>
          <w:rFonts w:hint="eastAsia" w:ascii="宋体" w:hAnsi="宋体"/>
          <w:szCs w:val="21"/>
        </w:rPr>
        <w:t>8．本协议书一式</w:t>
      </w:r>
      <w:r>
        <w:rPr>
          <w:rFonts w:hint="eastAsia" w:ascii="宋体" w:hAnsi="宋体"/>
          <w:szCs w:val="21"/>
          <w:u w:val="single"/>
        </w:rPr>
        <w:t xml:space="preserve">            </w:t>
      </w:r>
      <w:r>
        <w:rPr>
          <w:rFonts w:hint="eastAsia" w:ascii="宋体" w:hAnsi="宋体"/>
          <w:szCs w:val="21"/>
        </w:rPr>
        <w:t>份，联合体成员和招标人各执一份。</w:t>
      </w:r>
    </w:p>
    <w:p w14:paraId="2F227551">
      <w:pPr>
        <w:spacing w:line="394" w:lineRule="exact"/>
        <w:ind w:firstLine="1785" w:firstLineChars="850"/>
        <w:rPr>
          <w:rFonts w:ascii="宋体" w:hAnsi="宋体"/>
          <w:szCs w:val="21"/>
        </w:rPr>
      </w:pPr>
      <w:r>
        <w:rPr>
          <w:rFonts w:hint="eastAsia" w:ascii="宋体" w:hAnsi="宋体"/>
          <w:szCs w:val="21"/>
        </w:rPr>
        <w:t>牵头人名称：</w:t>
      </w:r>
      <w:r>
        <w:rPr>
          <w:rFonts w:hint="eastAsia" w:ascii="宋体" w:hAnsi="宋体"/>
          <w:szCs w:val="21"/>
          <w:u w:val="single"/>
        </w:rPr>
        <w:t xml:space="preserve">                                    </w:t>
      </w:r>
      <w:r>
        <w:rPr>
          <w:rFonts w:hint="eastAsia" w:ascii="宋体" w:hAnsi="宋体"/>
          <w:szCs w:val="21"/>
        </w:rPr>
        <w:t>（盖单位章）</w:t>
      </w:r>
    </w:p>
    <w:p w14:paraId="56892D7E">
      <w:pPr>
        <w:spacing w:line="394" w:lineRule="exact"/>
        <w:ind w:firstLine="1785" w:firstLineChars="850"/>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（签字或盖章）</w:t>
      </w:r>
    </w:p>
    <w:p w14:paraId="35FB2ED3">
      <w:pPr>
        <w:spacing w:line="394" w:lineRule="exact"/>
        <w:ind w:firstLine="1785" w:firstLineChars="850"/>
        <w:rPr>
          <w:rFonts w:ascii="宋体" w:hAnsi="宋体"/>
          <w:szCs w:val="21"/>
        </w:rPr>
      </w:pPr>
    </w:p>
    <w:p w14:paraId="62ECDF0E">
      <w:pPr>
        <w:spacing w:line="394" w:lineRule="exact"/>
        <w:ind w:firstLine="1785" w:firstLineChars="850"/>
        <w:rPr>
          <w:rFonts w:ascii="宋体" w:hAnsi="宋体"/>
          <w:szCs w:val="21"/>
        </w:rPr>
      </w:pPr>
      <w:r>
        <w:rPr>
          <w:rFonts w:hint="eastAsia" w:ascii="宋体" w:hAnsi="宋体"/>
          <w:szCs w:val="21"/>
        </w:rPr>
        <w:t>成员二名称：</w:t>
      </w:r>
      <w:r>
        <w:rPr>
          <w:rFonts w:hint="eastAsia" w:ascii="宋体" w:hAnsi="宋体"/>
          <w:szCs w:val="21"/>
          <w:u w:val="single"/>
        </w:rPr>
        <w:t xml:space="preserve">                                    </w:t>
      </w:r>
      <w:r>
        <w:rPr>
          <w:rFonts w:hint="eastAsia" w:ascii="宋体" w:hAnsi="宋体"/>
          <w:szCs w:val="21"/>
        </w:rPr>
        <w:t>（盖单位章）</w:t>
      </w:r>
    </w:p>
    <w:p w14:paraId="29CB1492">
      <w:pPr>
        <w:spacing w:line="394" w:lineRule="exact"/>
        <w:ind w:firstLine="1785" w:firstLineChars="850"/>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（签字或盖章）</w:t>
      </w:r>
    </w:p>
    <w:p w14:paraId="2A056949">
      <w:pPr>
        <w:spacing w:line="394" w:lineRule="exact"/>
        <w:ind w:firstLine="2100" w:firstLineChars="1000"/>
        <w:rPr>
          <w:rFonts w:ascii="宋体" w:hAnsi="宋体"/>
          <w:szCs w:val="21"/>
        </w:rPr>
      </w:pPr>
      <w:r>
        <w:rPr>
          <w:rFonts w:hint="eastAsia" w:ascii="宋体" w:hAnsi="宋体"/>
          <w:szCs w:val="21"/>
        </w:rPr>
        <w:t>……</w:t>
      </w:r>
    </w:p>
    <w:p w14:paraId="3B2A8F5C">
      <w:pPr>
        <w:wordWrap w:val="0"/>
        <w:spacing w:line="394" w:lineRule="exact"/>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565CFC41">
      <w:pPr>
        <w:spacing w:line="394" w:lineRule="exact"/>
        <w:rPr>
          <w:rFonts w:ascii="宋体" w:hAnsi="宋体"/>
          <w:szCs w:val="21"/>
        </w:rPr>
      </w:pPr>
      <w:r>
        <w:rPr>
          <w:rFonts w:hint="eastAsia" w:ascii="黑体" w:hAnsi="宋体" w:eastAsia="黑体"/>
          <w:szCs w:val="21"/>
        </w:rPr>
        <w:t>备注：</w:t>
      </w:r>
      <w:r>
        <w:rPr>
          <w:rFonts w:hint="eastAsia" w:ascii="宋体" w:hAnsi="宋体"/>
          <w:szCs w:val="21"/>
        </w:rPr>
        <w:t>本协议书由委托代理人签字的，应附法定代表人签字的授权委托书。</w:t>
      </w:r>
    </w:p>
    <w:bookmarkEnd w:id="724"/>
    <w:bookmarkEnd w:id="725"/>
    <w:bookmarkEnd w:id="726"/>
    <w:p w14:paraId="40B68AE3">
      <w:pPr>
        <w:keepNext/>
        <w:keepLines/>
        <w:spacing w:before="100" w:line="400" w:lineRule="exact"/>
        <w:jc w:val="center"/>
        <w:outlineLvl w:val="1"/>
        <w:rPr>
          <w:rFonts w:eastAsia="黑体" w:cs="宋体"/>
          <w:sz w:val="28"/>
          <w:szCs w:val="20"/>
        </w:rPr>
      </w:pPr>
      <w:r>
        <w:rPr>
          <w:rFonts w:eastAsia="黑体" w:cs="宋体"/>
          <w:sz w:val="28"/>
          <w:szCs w:val="20"/>
        </w:rPr>
        <w:t>投标人基本情况表</w:t>
      </w:r>
    </w:p>
    <w:tbl>
      <w:tblPr>
        <w:tblStyle w:val="39"/>
        <w:tblW w:w="8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897"/>
        <w:gridCol w:w="1021"/>
        <w:gridCol w:w="1160"/>
        <w:gridCol w:w="311"/>
        <w:gridCol w:w="1246"/>
        <w:gridCol w:w="63"/>
        <w:gridCol w:w="720"/>
        <w:gridCol w:w="1923"/>
      </w:tblGrid>
      <w:tr w14:paraId="7C0B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41B99D9D">
            <w:pPr>
              <w:keepNext w:val="0"/>
              <w:keepLines w:val="0"/>
              <w:suppressLineNumbers w:val="0"/>
              <w:spacing w:before="0" w:beforeAutospacing="0" w:after="0" w:afterAutospacing="0"/>
              <w:ind w:left="0" w:right="0"/>
              <w:jc w:val="center"/>
              <w:rPr>
                <w:szCs w:val="21"/>
              </w:rPr>
            </w:pPr>
            <w:r>
              <w:rPr>
                <w:szCs w:val="21"/>
              </w:rPr>
              <w:t>投标人名称</w:t>
            </w:r>
          </w:p>
        </w:tc>
        <w:tc>
          <w:tcPr>
            <w:tcW w:w="7341" w:type="dxa"/>
            <w:gridSpan w:val="8"/>
            <w:vAlign w:val="center"/>
          </w:tcPr>
          <w:p w14:paraId="15B9A23C">
            <w:pPr>
              <w:keepNext w:val="0"/>
              <w:keepLines w:val="0"/>
              <w:suppressLineNumbers w:val="0"/>
              <w:spacing w:before="0" w:beforeAutospacing="0" w:after="0" w:afterAutospacing="0"/>
              <w:ind w:left="0" w:right="0"/>
              <w:jc w:val="center"/>
              <w:rPr>
                <w:szCs w:val="21"/>
              </w:rPr>
            </w:pPr>
          </w:p>
        </w:tc>
      </w:tr>
      <w:tr w14:paraId="36EB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29470B6E">
            <w:pPr>
              <w:keepNext w:val="0"/>
              <w:keepLines w:val="0"/>
              <w:suppressLineNumbers w:val="0"/>
              <w:spacing w:before="0" w:beforeAutospacing="0" w:after="0" w:afterAutospacing="0"/>
              <w:ind w:left="0" w:right="0"/>
              <w:jc w:val="center"/>
              <w:rPr>
                <w:szCs w:val="21"/>
              </w:rPr>
            </w:pPr>
            <w:r>
              <w:rPr>
                <w:szCs w:val="21"/>
              </w:rPr>
              <w:t>注册地址</w:t>
            </w:r>
          </w:p>
        </w:tc>
        <w:tc>
          <w:tcPr>
            <w:tcW w:w="3389" w:type="dxa"/>
            <w:gridSpan w:val="4"/>
            <w:vAlign w:val="center"/>
          </w:tcPr>
          <w:p w14:paraId="5073EEA2">
            <w:pPr>
              <w:keepNext w:val="0"/>
              <w:keepLines w:val="0"/>
              <w:suppressLineNumbers w:val="0"/>
              <w:spacing w:before="0" w:beforeAutospacing="0" w:after="0" w:afterAutospacing="0"/>
              <w:ind w:left="0" w:right="0"/>
              <w:jc w:val="center"/>
              <w:rPr>
                <w:szCs w:val="21"/>
              </w:rPr>
            </w:pPr>
          </w:p>
        </w:tc>
        <w:tc>
          <w:tcPr>
            <w:tcW w:w="1246" w:type="dxa"/>
            <w:vAlign w:val="center"/>
          </w:tcPr>
          <w:p w14:paraId="0A98AB9D">
            <w:pPr>
              <w:keepNext w:val="0"/>
              <w:keepLines w:val="0"/>
              <w:suppressLineNumbers w:val="0"/>
              <w:spacing w:before="0" w:beforeAutospacing="0" w:after="0" w:afterAutospacing="0"/>
              <w:ind w:left="0" w:right="0"/>
              <w:jc w:val="center"/>
              <w:rPr>
                <w:szCs w:val="21"/>
              </w:rPr>
            </w:pPr>
            <w:r>
              <w:rPr>
                <w:szCs w:val="21"/>
              </w:rPr>
              <w:t>邮政编码</w:t>
            </w:r>
          </w:p>
        </w:tc>
        <w:tc>
          <w:tcPr>
            <w:tcW w:w="2706" w:type="dxa"/>
            <w:gridSpan w:val="3"/>
            <w:vAlign w:val="center"/>
          </w:tcPr>
          <w:p w14:paraId="170C0C5D">
            <w:pPr>
              <w:keepNext w:val="0"/>
              <w:keepLines w:val="0"/>
              <w:suppressLineNumbers w:val="0"/>
              <w:spacing w:before="0" w:beforeAutospacing="0" w:after="0" w:afterAutospacing="0"/>
              <w:ind w:left="0" w:right="0"/>
              <w:jc w:val="center"/>
              <w:rPr>
                <w:szCs w:val="21"/>
              </w:rPr>
            </w:pPr>
          </w:p>
        </w:tc>
      </w:tr>
      <w:tr w14:paraId="07D6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Merge w:val="restart"/>
            <w:vAlign w:val="center"/>
          </w:tcPr>
          <w:p w14:paraId="16EFCA2F">
            <w:pPr>
              <w:keepNext w:val="0"/>
              <w:keepLines w:val="0"/>
              <w:suppressLineNumbers w:val="0"/>
              <w:spacing w:before="0" w:beforeAutospacing="0" w:after="0" w:afterAutospacing="0"/>
              <w:ind w:left="0" w:right="0"/>
              <w:jc w:val="center"/>
              <w:rPr>
                <w:szCs w:val="21"/>
              </w:rPr>
            </w:pPr>
            <w:r>
              <w:rPr>
                <w:szCs w:val="21"/>
              </w:rPr>
              <w:t>联系方式</w:t>
            </w:r>
          </w:p>
        </w:tc>
        <w:tc>
          <w:tcPr>
            <w:tcW w:w="897" w:type="dxa"/>
            <w:vAlign w:val="center"/>
          </w:tcPr>
          <w:p w14:paraId="2F38485F">
            <w:pPr>
              <w:keepNext w:val="0"/>
              <w:keepLines w:val="0"/>
              <w:suppressLineNumbers w:val="0"/>
              <w:spacing w:before="0" w:beforeAutospacing="0" w:after="0" w:afterAutospacing="0"/>
              <w:ind w:left="0" w:right="0"/>
              <w:jc w:val="center"/>
              <w:rPr>
                <w:szCs w:val="21"/>
              </w:rPr>
            </w:pPr>
            <w:r>
              <w:rPr>
                <w:szCs w:val="21"/>
              </w:rPr>
              <w:t>联系人</w:t>
            </w:r>
          </w:p>
        </w:tc>
        <w:tc>
          <w:tcPr>
            <w:tcW w:w="2492" w:type="dxa"/>
            <w:gridSpan w:val="3"/>
            <w:vAlign w:val="center"/>
          </w:tcPr>
          <w:p w14:paraId="7DB28596">
            <w:pPr>
              <w:keepNext w:val="0"/>
              <w:keepLines w:val="0"/>
              <w:suppressLineNumbers w:val="0"/>
              <w:spacing w:before="0" w:beforeAutospacing="0" w:after="0" w:afterAutospacing="0"/>
              <w:ind w:left="0" w:right="0"/>
              <w:jc w:val="center"/>
              <w:rPr>
                <w:szCs w:val="21"/>
              </w:rPr>
            </w:pPr>
          </w:p>
        </w:tc>
        <w:tc>
          <w:tcPr>
            <w:tcW w:w="1246" w:type="dxa"/>
            <w:vAlign w:val="center"/>
          </w:tcPr>
          <w:p w14:paraId="60CA719B">
            <w:pPr>
              <w:keepNext w:val="0"/>
              <w:keepLines w:val="0"/>
              <w:suppressLineNumbers w:val="0"/>
              <w:spacing w:before="0" w:beforeAutospacing="0" w:after="0" w:afterAutospacing="0"/>
              <w:ind w:left="0" w:right="0"/>
              <w:jc w:val="center"/>
              <w:rPr>
                <w:szCs w:val="21"/>
              </w:rPr>
            </w:pPr>
            <w:r>
              <w:rPr>
                <w:szCs w:val="21"/>
              </w:rPr>
              <w:t>电  话</w:t>
            </w:r>
          </w:p>
        </w:tc>
        <w:tc>
          <w:tcPr>
            <w:tcW w:w="2706" w:type="dxa"/>
            <w:gridSpan w:val="3"/>
            <w:vAlign w:val="center"/>
          </w:tcPr>
          <w:p w14:paraId="2B88BA44">
            <w:pPr>
              <w:keepNext w:val="0"/>
              <w:keepLines w:val="0"/>
              <w:suppressLineNumbers w:val="0"/>
              <w:spacing w:before="0" w:beforeAutospacing="0" w:after="0" w:afterAutospacing="0"/>
              <w:ind w:left="0" w:right="0"/>
              <w:jc w:val="center"/>
              <w:rPr>
                <w:szCs w:val="21"/>
              </w:rPr>
            </w:pPr>
          </w:p>
        </w:tc>
      </w:tr>
      <w:tr w14:paraId="4659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Merge w:val="continue"/>
            <w:vAlign w:val="center"/>
          </w:tcPr>
          <w:p w14:paraId="6C09BBFB">
            <w:pPr>
              <w:keepNext w:val="0"/>
              <w:keepLines w:val="0"/>
              <w:suppressLineNumbers w:val="0"/>
              <w:spacing w:before="0" w:beforeAutospacing="0" w:after="0" w:afterAutospacing="0"/>
              <w:ind w:left="0" w:right="0"/>
              <w:jc w:val="center"/>
              <w:rPr>
                <w:szCs w:val="21"/>
              </w:rPr>
            </w:pPr>
          </w:p>
        </w:tc>
        <w:tc>
          <w:tcPr>
            <w:tcW w:w="897" w:type="dxa"/>
            <w:vAlign w:val="center"/>
          </w:tcPr>
          <w:p w14:paraId="0AFD7720">
            <w:pPr>
              <w:keepNext w:val="0"/>
              <w:keepLines w:val="0"/>
              <w:suppressLineNumbers w:val="0"/>
              <w:spacing w:before="0" w:beforeAutospacing="0" w:after="0" w:afterAutospacing="0"/>
              <w:ind w:left="0" w:right="0"/>
              <w:jc w:val="center"/>
              <w:rPr>
                <w:szCs w:val="21"/>
              </w:rPr>
            </w:pPr>
            <w:r>
              <w:rPr>
                <w:szCs w:val="21"/>
              </w:rPr>
              <w:t>传  真</w:t>
            </w:r>
          </w:p>
        </w:tc>
        <w:tc>
          <w:tcPr>
            <w:tcW w:w="2492" w:type="dxa"/>
            <w:gridSpan w:val="3"/>
            <w:vAlign w:val="center"/>
          </w:tcPr>
          <w:p w14:paraId="2BA8CEFC">
            <w:pPr>
              <w:keepNext w:val="0"/>
              <w:keepLines w:val="0"/>
              <w:suppressLineNumbers w:val="0"/>
              <w:spacing w:before="0" w:beforeAutospacing="0" w:after="0" w:afterAutospacing="0"/>
              <w:ind w:left="0" w:right="0"/>
              <w:jc w:val="center"/>
              <w:rPr>
                <w:szCs w:val="21"/>
              </w:rPr>
            </w:pPr>
          </w:p>
        </w:tc>
        <w:tc>
          <w:tcPr>
            <w:tcW w:w="1246" w:type="dxa"/>
            <w:vAlign w:val="center"/>
          </w:tcPr>
          <w:p w14:paraId="1811B52D">
            <w:pPr>
              <w:keepNext w:val="0"/>
              <w:keepLines w:val="0"/>
              <w:suppressLineNumbers w:val="0"/>
              <w:spacing w:before="0" w:beforeAutospacing="0" w:after="0" w:afterAutospacing="0"/>
              <w:ind w:left="0" w:right="0"/>
              <w:jc w:val="center"/>
              <w:rPr>
                <w:szCs w:val="21"/>
              </w:rPr>
            </w:pPr>
            <w:r>
              <w:rPr>
                <w:szCs w:val="21"/>
              </w:rPr>
              <w:t>网  址</w:t>
            </w:r>
          </w:p>
        </w:tc>
        <w:tc>
          <w:tcPr>
            <w:tcW w:w="2706" w:type="dxa"/>
            <w:gridSpan w:val="3"/>
            <w:vAlign w:val="center"/>
          </w:tcPr>
          <w:p w14:paraId="47C6C120">
            <w:pPr>
              <w:keepNext w:val="0"/>
              <w:keepLines w:val="0"/>
              <w:suppressLineNumbers w:val="0"/>
              <w:spacing w:before="0" w:beforeAutospacing="0" w:after="0" w:afterAutospacing="0"/>
              <w:ind w:left="0" w:right="0"/>
              <w:jc w:val="center"/>
              <w:rPr>
                <w:szCs w:val="21"/>
              </w:rPr>
            </w:pPr>
          </w:p>
        </w:tc>
      </w:tr>
      <w:tr w14:paraId="226C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5BFFB625">
            <w:pPr>
              <w:keepNext w:val="0"/>
              <w:keepLines w:val="0"/>
              <w:suppressLineNumbers w:val="0"/>
              <w:spacing w:before="0" w:beforeAutospacing="0" w:after="0" w:afterAutospacing="0"/>
              <w:ind w:left="0" w:right="0"/>
              <w:jc w:val="center"/>
              <w:rPr>
                <w:szCs w:val="21"/>
              </w:rPr>
            </w:pPr>
            <w:r>
              <w:rPr>
                <w:rFonts w:hint="eastAsia"/>
                <w:szCs w:val="21"/>
              </w:rPr>
              <w:t>企业统一社会信用</w:t>
            </w:r>
            <w:r>
              <w:rPr>
                <w:szCs w:val="21"/>
              </w:rPr>
              <w:t>代码</w:t>
            </w:r>
          </w:p>
        </w:tc>
        <w:tc>
          <w:tcPr>
            <w:tcW w:w="7341" w:type="dxa"/>
            <w:gridSpan w:val="8"/>
            <w:vAlign w:val="center"/>
          </w:tcPr>
          <w:p w14:paraId="2D4EF6BE">
            <w:pPr>
              <w:keepNext w:val="0"/>
              <w:keepLines w:val="0"/>
              <w:suppressLineNumbers w:val="0"/>
              <w:spacing w:before="0" w:beforeAutospacing="0" w:after="0" w:afterAutospacing="0"/>
              <w:ind w:left="0" w:right="0"/>
              <w:jc w:val="center"/>
              <w:rPr>
                <w:szCs w:val="21"/>
              </w:rPr>
            </w:pPr>
          </w:p>
        </w:tc>
      </w:tr>
      <w:tr w14:paraId="5587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32CF3C41">
            <w:pPr>
              <w:keepNext w:val="0"/>
              <w:keepLines w:val="0"/>
              <w:suppressLineNumbers w:val="0"/>
              <w:spacing w:before="0" w:beforeAutospacing="0" w:after="0" w:afterAutospacing="0"/>
              <w:ind w:left="0" w:right="0"/>
              <w:jc w:val="center"/>
              <w:rPr>
                <w:szCs w:val="21"/>
              </w:rPr>
            </w:pPr>
            <w:r>
              <w:rPr>
                <w:szCs w:val="21"/>
              </w:rPr>
              <w:t>法定代表人</w:t>
            </w:r>
          </w:p>
        </w:tc>
        <w:tc>
          <w:tcPr>
            <w:tcW w:w="897" w:type="dxa"/>
            <w:vAlign w:val="center"/>
          </w:tcPr>
          <w:p w14:paraId="1202F9A8">
            <w:pPr>
              <w:keepNext w:val="0"/>
              <w:keepLines w:val="0"/>
              <w:suppressLineNumbers w:val="0"/>
              <w:spacing w:before="0" w:beforeAutospacing="0" w:after="0" w:afterAutospacing="0"/>
              <w:ind w:left="0" w:right="0"/>
              <w:jc w:val="center"/>
              <w:rPr>
                <w:szCs w:val="21"/>
              </w:rPr>
            </w:pPr>
            <w:r>
              <w:rPr>
                <w:szCs w:val="21"/>
              </w:rPr>
              <w:t>姓名</w:t>
            </w:r>
          </w:p>
        </w:tc>
        <w:tc>
          <w:tcPr>
            <w:tcW w:w="1021" w:type="dxa"/>
            <w:vAlign w:val="center"/>
          </w:tcPr>
          <w:p w14:paraId="288C9106">
            <w:pPr>
              <w:keepNext w:val="0"/>
              <w:keepLines w:val="0"/>
              <w:suppressLineNumbers w:val="0"/>
              <w:spacing w:before="0" w:beforeAutospacing="0" w:after="0" w:afterAutospacing="0"/>
              <w:ind w:left="0" w:right="0"/>
              <w:jc w:val="center"/>
              <w:rPr>
                <w:szCs w:val="21"/>
              </w:rPr>
            </w:pPr>
          </w:p>
        </w:tc>
        <w:tc>
          <w:tcPr>
            <w:tcW w:w="1160" w:type="dxa"/>
            <w:vAlign w:val="center"/>
          </w:tcPr>
          <w:p w14:paraId="26C51813">
            <w:pPr>
              <w:keepNext w:val="0"/>
              <w:keepLines w:val="0"/>
              <w:suppressLineNumbers w:val="0"/>
              <w:spacing w:before="0" w:beforeAutospacing="0" w:after="0" w:afterAutospacing="0"/>
              <w:ind w:left="0" w:right="0"/>
              <w:jc w:val="center"/>
              <w:rPr>
                <w:szCs w:val="21"/>
              </w:rPr>
            </w:pPr>
            <w:r>
              <w:rPr>
                <w:szCs w:val="21"/>
              </w:rPr>
              <w:t>技术职称</w:t>
            </w:r>
          </w:p>
        </w:tc>
        <w:tc>
          <w:tcPr>
            <w:tcW w:w="1620" w:type="dxa"/>
            <w:gridSpan w:val="3"/>
            <w:vAlign w:val="center"/>
          </w:tcPr>
          <w:p w14:paraId="6D97D343">
            <w:pPr>
              <w:keepNext w:val="0"/>
              <w:keepLines w:val="0"/>
              <w:suppressLineNumbers w:val="0"/>
              <w:spacing w:before="0" w:beforeAutospacing="0" w:after="0" w:afterAutospacing="0"/>
              <w:ind w:left="0" w:right="0"/>
              <w:jc w:val="center"/>
              <w:rPr>
                <w:szCs w:val="21"/>
              </w:rPr>
            </w:pPr>
          </w:p>
        </w:tc>
        <w:tc>
          <w:tcPr>
            <w:tcW w:w="720" w:type="dxa"/>
            <w:vAlign w:val="center"/>
          </w:tcPr>
          <w:p w14:paraId="2C4438C1">
            <w:pPr>
              <w:keepNext w:val="0"/>
              <w:keepLines w:val="0"/>
              <w:suppressLineNumbers w:val="0"/>
              <w:spacing w:before="0" w:beforeAutospacing="0" w:after="0" w:afterAutospacing="0"/>
              <w:ind w:left="0" w:right="0"/>
              <w:jc w:val="center"/>
              <w:rPr>
                <w:szCs w:val="21"/>
              </w:rPr>
            </w:pPr>
            <w:r>
              <w:rPr>
                <w:szCs w:val="21"/>
              </w:rPr>
              <w:t>电话</w:t>
            </w:r>
          </w:p>
        </w:tc>
        <w:tc>
          <w:tcPr>
            <w:tcW w:w="1923" w:type="dxa"/>
            <w:vAlign w:val="center"/>
          </w:tcPr>
          <w:p w14:paraId="216C4D53">
            <w:pPr>
              <w:keepNext w:val="0"/>
              <w:keepLines w:val="0"/>
              <w:suppressLineNumbers w:val="0"/>
              <w:spacing w:before="0" w:beforeAutospacing="0" w:after="0" w:afterAutospacing="0"/>
              <w:ind w:left="0" w:right="0"/>
              <w:jc w:val="center"/>
              <w:rPr>
                <w:szCs w:val="21"/>
              </w:rPr>
            </w:pPr>
          </w:p>
        </w:tc>
      </w:tr>
      <w:tr w14:paraId="7783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2B82DEE0">
            <w:pPr>
              <w:keepNext w:val="0"/>
              <w:keepLines w:val="0"/>
              <w:suppressLineNumbers w:val="0"/>
              <w:spacing w:before="0" w:beforeAutospacing="0" w:after="0" w:afterAutospacing="0"/>
              <w:ind w:left="0" w:right="0"/>
              <w:jc w:val="center"/>
              <w:rPr>
                <w:szCs w:val="21"/>
              </w:rPr>
            </w:pPr>
            <w:r>
              <w:rPr>
                <w:szCs w:val="21"/>
              </w:rPr>
              <w:t>技术负责人</w:t>
            </w:r>
          </w:p>
        </w:tc>
        <w:tc>
          <w:tcPr>
            <w:tcW w:w="897" w:type="dxa"/>
            <w:vAlign w:val="center"/>
          </w:tcPr>
          <w:p w14:paraId="71CF8414">
            <w:pPr>
              <w:keepNext w:val="0"/>
              <w:keepLines w:val="0"/>
              <w:suppressLineNumbers w:val="0"/>
              <w:spacing w:before="0" w:beforeAutospacing="0" w:after="0" w:afterAutospacing="0"/>
              <w:ind w:left="0" w:right="0"/>
              <w:jc w:val="center"/>
              <w:rPr>
                <w:szCs w:val="21"/>
              </w:rPr>
            </w:pPr>
            <w:r>
              <w:rPr>
                <w:szCs w:val="21"/>
              </w:rPr>
              <w:t>姓名</w:t>
            </w:r>
          </w:p>
        </w:tc>
        <w:tc>
          <w:tcPr>
            <w:tcW w:w="1021" w:type="dxa"/>
            <w:vAlign w:val="center"/>
          </w:tcPr>
          <w:p w14:paraId="7D6932DF">
            <w:pPr>
              <w:keepNext w:val="0"/>
              <w:keepLines w:val="0"/>
              <w:suppressLineNumbers w:val="0"/>
              <w:spacing w:before="0" w:beforeAutospacing="0" w:after="0" w:afterAutospacing="0"/>
              <w:ind w:left="0" w:right="0"/>
              <w:jc w:val="center"/>
              <w:rPr>
                <w:szCs w:val="21"/>
              </w:rPr>
            </w:pPr>
          </w:p>
        </w:tc>
        <w:tc>
          <w:tcPr>
            <w:tcW w:w="1160" w:type="dxa"/>
            <w:vAlign w:val="center"/>
          </w:tcPr>
          <w:p w14:paraId="1B3D5877">
            <w:pPr>
              <w:keepNext w:val="0"/>
              <w:keepLines w:val="0"/>
              <w:suppressLineNumbers w:val="0"/>
              <w:spacing w:before="0" w:beforeAutospacing="0" w:after="0" w:afterAutospacing="0"/>
              <w:ind w:left="0" w:right="0"/>
              <w:jc w:val="center"/>
              <w:rPr>
                <w:szCs w:val="21"/>
              </w:rPr>
            </w:pPr>
            <w:r>
              <w:rPr>
                <w:szCs w:val="21"/>
              </w:rPr>
              <w:t>技术职称</w:t>
            </w:r>
          </w:p>
        </w:tc>
        <w:tc>
          <w:tcPr>
            <w:tcW w:w="1620" w:type="dxa"/>
            <w:gridSpan w:val="3"/>
            <w:vAlign w:val="center"/>
          </w:tcPr>
          <w:p w14:paraId="56F8D3D9">
            <w:pPr>
              <w:keepNext w:val="0"/>
              <w:keepLines w:val="0"/>
              <w:suppressLineNumbers w:val="0"/>
              <w:spacing w:before="0" w:beforeAutospacing="0" w:after="0" w:afterAutospacing="0"/>
              <w:ind w:left="0" w:right="0"/>
              <w:jc w:val="center"/>
              <w:rPr>
                <w:szCs w:val="21"/>
              </w:rPr>
            </w:pPr>
          </w:p>
        </w:tc>
        <w:tc>
          <w:tcPr>
            <w:tcW w:w="720" w:type="dxa"/>
            <w:vAlign w:val="center"/>
          </w:tcPr>
          <w:p w14:paraId="5D8AB4D4">
            <w:pPr>
              <w:keepNext w:val="0"/>
              <w:keepLines w:val="0"/>
              <w:suppressLineNumbers w:val="0"/>
              <w:spacing w:before="0" w:beforeAutospacing="0" w:after="0" w:afterAutospacing="0"/>
              <w:ind w:left="0" w:right="0"/>
              <w:jc w:val="center"/>
              <w:rPr>
                <w:szCs w:val="21"/>
              </w:rPr>
            </w:pPr>
            <w:r>
              <w:rPr>
                <w:szCs w:val="21"/>
              </w:rPr>
              <w:t>电话</w:t>
            </w:r>
          </w:p>
        </w:tc>
        <w:tc>
          <w:tcPr>
            <w:tcW w:w="1923" w:type="dxa"/>
            <w:vAlign w:val="center"/>
          </w:tcPr>
          <w:p w14:paraId="301D3CF2">
            <w:pPr>
              <w:keepNext w:val="0"/>
              <w:keepLines w:val="0"/>
              <w:suppressLineNumbers w:val="0"/>
              <w:spacing w:before="0" w:beforeAutospacing="0" w:after="0" w:afterAutospacing="0"/>
              <w:ind w:left="0" w:right="0"/>
              <w:jc w:val="center"/>
              <w:rPr>
                <w:szCs w:val="21"/>
              </w:rPr>
            </w:pPr>
          </w:p>
        </w:tc>
      </w:tr>
      <w:tr w14:paraId="76432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349625BD">
            <w:pPr>
              <w:keepNext w:val="0"/>
              <w:keepLines w:val="0"/>
              <w:suppressLineNumbers w:val="0"/>
              <w:spacing w:before="0" w:beforeAutospacing="0" w:after="0" w:afterAutospacing="0"/>
              <w:ind w:left="0" w:right="0"/>
              <w:jc w:val="center"/>
              <w:rPr>
                <w:szCs w:val="21"/>
              </w:rPr>
            </w:pPr>
            <w:r>
              <w:rPr>
                <w:szCs w:val="21"/>
              </w:rPr>
              <w:t>成立时间</w:t>
            </w:r>
          </w:p>
        </w:tc>
        <w:tc>
          <w:tcPr>
            <w:tcW w:w="1918" w:type="dxa"/>
            <w:gridSpan w:val="2"/>
            <w:vAlign w:val="center"/>
          </w:tcPr>
          <w:p w14:paraId="7DFA6924">
            <w:pPr>
              <w:keepNext w:val="0"/>
              <w:keepLines w:val="0"/>
              <w:suppressLineNumbers w:val="0"/>
              <w:spacing w:before="0" w:beforeAutospacing="0" w:after="0" w:afterAutospacing="0"/>
              <w:ind w:left="0" w:right="0"/>
              <w:jc w:val="center"/>
              <w:rPr>
                <w:szCs w:val="21"/>
              </w:rPr>
            </w:pPr>
          </w:p>
        </w:tc>
        <w:tc>
          <w:tcPr>
            <w:tcW w:w="5423" w:type="dxa"/>
            <w:gridSpan w:val="6"/>
            <w:vAlign w:val="center"/>
          </w:tcPr>
          <w:p w14:paraId="06AA16FD">
            <w:pPr>
              <w:keepNext w:val="0"/>
              <w:keepLines w:val="0"/>
              <w:suppressLineNumbers w:val="0"/>
              <w:spacing w:before="0" w:beforeAutospacing="0" w:after="0" w:afterAutospacing="0"/>
              <w:ind w:left="0" w:right="0"/>
              <w:jc w:val="center"/>
              <w:rPr>
                <w:szCs w:val="21"/>
              </w:rPr>
            </w:pPr>
            <w:r>
              <w:rPr>
                <w:szCs w:val="21"/>
              </w:rPr>
              <w:t>员工总人数：</w:t>
            </w:r>
          </w:p>
        </w:tc>
      </w:tr>
      <w:tr w14:paraId="25DB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1D8C6C95">
            <w:pPr>
              <w:keepNext w:val="0"/>
              <w:keepLines w:val="0"/>
              <w:suppressLineNumbers w:val="0"/>
              <w:spacing w:before="0" w:beforeAutospacing="0" w:after="0" w:afterAutospacing="0"/>
              <w:ind w:left="0" w:right="0"/>
              <w:jc w:val="center"/>
              <w:rPr>
                <w:szCs w:val="21"/>
              </w:rPr>
            </w:pPr>
            <w:r>
              <w:rPr>
                <w:szCs w:val="21"/>
              </w:rPr>
              <w:t>企业资质等级</w:t>
            </w:r>
          </w:p>
        </w:tc>
        <w:tc>
          <w:tcPr>
            <w:tcW w:w="1918" w:type="dxa"/>
            <w:gridSpan w:val="2"/>
            <w:vAlign w:val="center"/>
          </w:tcPr>
          <w:p w14:paraId="42FD1235">
            <w:pPr>
              <w:keepNext w:val="0"/>
              <w:keepLines w:val="0"/>
              <w:suppressLineNumbers w:val="0"/>
              <w:spacing w:before="0" w:beforeAutospacing="0" w:after="0" w:afterAutospacing="0"/>
              <w:ind w:left="0" w:right="0"/>
              <w:jc w:val="center"/>
              <w:rPr>
                <w:szCs w:val="21"/>
              </w:rPr>
            </w:pPr>
          </w:p>
        </w:tc>
        <w:tc>
          <w:tcPr>
            <w:tcW w:w="1160" w:type="dxa"/>
            <w:vMerge w:val="restart"/>
            <w:vAlign w:val="center"/>
          </w:tcPr>
          <w:p w14:paraId="0135D150">
            <w:pPr>
              <w:keepNext w:val="0"/>
              <w:keepLines w:val="0"/>
              <w:suppressLineNumbers w:val="0"/>
              <w:spacing w:before="0" w:beforeAutospacing="0" w:after="0" w:afterAutospacing="0"/>
              <w:ind w:left="0" w:right="0"/>
              <w:jc w:val="center"/>
              <w:rPr>
                <w:szCs w:val="21"/>
              </w:rPr>
            </w:pPr>
            <w:r>
              <w:rPr>
                <w:szCs w:val="21"/>
              </w:rPr>
              <w:t>其中</w:t>
            </w:r>
          </w:p>
        </w:tc>
        <w:tc>
          <w:tcPr>
            <w:tcW w:w="1620" w:type="dxa"/>
            <w:gridSpan w:val="3"/>
            <w:vAlign w:val="center"/>
          </w:tcPr>
          <w:p w14:paraId="1A397B22">
            <w:pPr>
              <w:keepNext w:val="0"/>
              <w:keepLines w:val="0"/>
              <w:suppressLineNumbers w:val="0"/>
              <w:spacing w:before="0" w:beforeAutospacing="0" w:after="0" w:afterAutospacing="0"/>
              <w:ind w:left="0" w:right="0"/>
              <w:jc w:val="center"/>
              <w:rPr>
                <w:szCs w:val="21"/>
              </w:rPr>
            </w:pPr>
            <w:r>
              <w:rPr>
                <w:rFonts w:hint="eastAsia"/>
                <w:szCs w:val="21"/>
              </w:rPr>
              <w:t>注册建造师</w:t>
            </w:r>
          </w:p>
        </w:tc>
        <w:tc>
          <w:tcPr>
            <w:tcW w:w="2643" w:type="dxa"/>
            <w:gridSpan w:val="2"/>
            <w:vAlign w:val="center"/>
          </w:tcPr>
          <w:p w14:paraId="1ADDB463">
            <w:pPr>
              <w:keepNext w:val="0"/>
              <w:keepLines w:val="0"/>
              <w:suppressLineNumbers w:val="0"/>
              <w:spacing w:before="0" w:beforeAutospacing="0" w:after="0" w:afterAutospacing="0"/>
              <w:ind w:left="0" w:right="0"/>
              <w:jc w:val="center"/>
              <w:rPr>
                <w:szCs w:val="21"/>
              </w:rPr>
            </w:pPr>
          </w:p>
        </w:tc>
      </w:tr>
      <w:tr w14:paraId="5DC0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2DA65A42">
            <w:pPr>
              <w:keepNext w:val="0"/>
              <w:keepLines w:val="0"/>
              <w:suppressLineNumbers w:val="0"/>
              <w:spacing w:before="0" w:beforeAutospacing="0" w:after="0" w:afterAutospacing="0"/>
              <w:ind w:left="0" w:right="0"/>
              <w:jc w:val="center"/>
              <w:rPr>
                <w:szCs w:val="21"/>
              </w:rPr>
            </w:pPr>
            <w:r>
              <w:rPr>
                <w:szCs w:val="21"/>
              </w:rPr>
              <w:t>营业执照号</w:t>
            </w:r>
          </w:p>
        </w:tc>
        <w:tc>
          <w:tcPr>
            <w:tcW w:w="1918" w:type="dxa"/>
            <w:gridSpan w:val="2"/>
            <w:vAlign w:val="center"/>
          </w:tcPr>
          <w:p w14:paraId="6FF06083">
            <w:pPr>
              <w:keepNext w:val="0"/>
              <w:keepLines w:val="0"/>
              <w:suppressLineNumbers w:val="0"/>
              <w:spacing w:before="0" w:beforeAutospacing="0" w:after="0" w:afterAutospacing="0"/>
              <w:ind w:left="0" w:right="0"/>
              <w:jc w:val="center"/>
              <w:rPr>
                <w:szCs w:val="21"/>
              </w:rPr>
            </w:pPr>
          </w:p>
        </w:tc>
        <w:tc>
          <w:tcPr>
            <w:tcW w:w="1160" w:type="dxa"/>
            <w:vMerge w:val="continue"/>
            <w:vAlign w:val="center"/>
          </w:tcPr>
          <w:p w14:paraId="331A5F61">
            <w:pPr>
              <w:keepNext w:val="0"/>
              <w:keepLines w:val="0"/>
              <w:suppressLineNumbers w:val="0"/>
              <w:spacing w:before="0" w:beforeAutospacing="0" w:after="0" w:afterAutospacing="0"/>
              <w:ind w:left="0" w:right="0"/>
              <w:jc w:val="center"/>
              <w:rPr>
                <w:szCs w:val="21"/>
              </w:rPr>
            </w:pPr>
          </w:p>
        </w:tc>
        <w:tc>
          <w:tcPr>
            <w:tcW w:w="1620" w:type="dxa"/>
            <w:gridSpan w:val="3"/>
            <w:vAlign w:val="center"/>
          </w:tcPr>
          <w:p w14:paraId="3ADBFE9B">
            <w:pPr>
              <w:keepNext w:val="0"/>
              <w:keepLines w:val="0"/>
              <w:suppressLineNumbers w:val="0"/>
              <w:spacing w:before="0" w:beforeAutospacing="0" w:after="0" w:afterAutospacing="0"/>
              <w:ind w:left="0" w:right="0"/>
              <w:jc w:val="center"/>
              <w:rPr>
                <w:szCs w:val="21"/>
              </w:rPr>
            </w:pPr>
            <w:r>
              <w:rPr>
                <w:szCs w:val="21"/>
              </w:rPr>
              <w:t>高级职称人员</w:t>
            </w:r>
          </w:p>
        </w:tc>
        <w:tc>
          <w:tcPr>
            <w:tcW w:w="2643" w:type="dxa"/>
            <w:gridSpan w:val="2"/>
            <w:vAlign w:val="center"/>
          </w:tcPr>
          <w:p w14:paraId="2995D430">
            <w:pPr>
              <w:keepNext w:val="0"/>
              <w:keepLines w:val="0"/>
              <w:suppressLineNumbers w:val="0"/>
              <w:spacing w:before="0" w:beforeAutospacing="0" w:after="0" w:afterAutospacing="0"/>
              <w:ind w:left="0" w:right="0"/>
              <w:jc w:val="center"/>
              <w:rPr>
                <w:szCs w:val="21"/>
              </w:rPr>
            </w:pPr>
          </w:p>
        </w:tc>
      </w:tr>
      <w:tr w14:paraId="1A50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38D103E0">
            <w:pPr>
              <w:keepNext w:val="0"/>
              <w:keepLines w:val="0"/>
              <w:suppressLineNumbers w:val="0"/>
              <w:spacing w:before="0" w:beforeAutospacing="0" w:after="0" w:afterAutospacing="0"/>
              <w:ind w:left="0" w:right="0"/>
              <w:jc w:val="center"/>
              <w:rPr>
                <w:szCs w:val="21"/>
              </w:rPr>
            </w:pPr>
            <w:r>
              <w:rPr>
                <w:szCs w:val="21"/>
              </w:rPr>
              <w:t>注册资金</w:t>
            </w:r>
          </w:p>
        </w:tc>
        <w:tc>
          <w:tcPr>
            <w:tcW w:w="1918" w:type="dxa"/>
            <w:gridSpan w:val="2"/>
            <w:vAlign w:val="center"/>
          </w:tcPr>
          <w:p w14:paraId="059E13C0">
            <w:pPr>
              <w:keepNext w:val="0"/>
              <w:keepLines w:val="0"/>
              <w:suppressLineNumbers w:val="0"/>
              <w:spacing w:before="0" w:beforeAutospacing="0" w:after="0" w:afterAutospacing="0"/>
              <w:ind w:left="0" w:right="0"/>
              <w:jc w:val="center"/>
              <w:rPr>
                <w:szCs w:val="21"/>
              </w:rPr>
            </w:pPr>
          </w:p>
        </w:tc>
        <w:tc>
          <w:tcPr>
            <w:tcW w:w="1160" w:type="dxa"/>
            <w:vMerge w:val="continue"/>
            <w:vAlign w:val="center"/>
          </w:tcPr>
          <w:p w14:paraId="2FD7989F">
            <w:pPr>
              <w:keepNext w:val="0"/>
              <w:keepLines w:val="0"/>
              <w:suppressLineNumbers w:val="0"/>
              <w:spacing w:before="0" w:beforeAutospacing="0" w:after="0" w:afterAutospacing="0"/>
              <w:ind w:left="0" w:right="0"/>
              <w:jc w:val="center"/>
              <w:rPr>
                <w:szCs w:val="21"/>
              </w:rPr>
            </w:pPr>
          </w:p>
        </w:tc>
        <w:tc>
          <w:tcPr>
            <w:tcW w:w="1620" w:type="dxa"/>
            <w:gridSpan w:val="3"/>
            <w:vAlign w:val="center"/>
          </w:tcPr>
          <w:p w14:paraId="55F46F71">
            <w:pPr>
              <w:keepNext w:val="0"/>
              <w:keepLines w:val="0"/>
              <w:suppressLineNumbers w:val="0"/>
              <w:spacing w:before="0" w:beforeAutospacing="0" w:after="0" w:afterAutospacing="0"/>
              <w:ind w:left="0" w:right="0"/>
              <w:jc w:val="center"/>
              <w:rPr>
                <w:szCs w:val="21"/>
              </w:rPr>
            </w:pPr>
            <w:r>
              <w:rPr>
                <w:szCs w:val="21"/>
              </w:rPr>
              <w:t>中级职称人员</w:t>
            </w:r>
          </w:p>
        </w:tc>
        <w:tc>
          <w:tcPr>
            <w:tcW w:w="2643" w:type="dxa"/>
            <w:gridSpan w:val="2"/>
            <w:vAlign w:val="center"/>
          </w:tcPr>
          <w:p w14:paraId="1BA0B8EC">
            <w:pPr>
              <w:keepNext w:val="0"/>
              <w:keepLines w:val="0"/>
              <w:suppressLineNumbers w:val="0"/>
              <w:spacing w:before="0" w:beforeAutospacing="0" w:after="0" w:afterAutospacing="0"/>
              <w:ind w:left="0" w:right="0"/>
              <w:jc w:val="center"/>
              <w:rPr>
                <w:szCs w:val="21"/>
              </w:rPr>
            </w:pPr>
          </w:p>
        </w:tc>
      </w:tr>
      <w:tr w14:paraId="4F99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34020186">
            <w:pPr>
              <w:keepNext w:val="0"/>
              <w:keepLines w:val="0"/>
              <w:suppressLineNumbers w:val="0"/>
              <w:spacing w:before="0" w:beforeAutospacing="0" w:after="0" w:afterAutospacing="0"/>
              <w:ind w:left="0" w:right="0"/>
              <w:jc w:val="center"/>
              <w:rPr>
                <w:szCs w:val="21"/>
              </w:rPr>
            </w:pPr>
            <w:r>
              <w:rPr>
                <w:szCs w:val="21"/>
              </w:rPr>
              <w:t>开户银行</w:t>
            </w:r>
          </w:p>
        </w:tc>
        <w:tc>
          <w:tcPr>
            <w:tcW w:w="1918" w:type="dxa"/>
            <w:gridSpan w:val="2"/>
            <w:vAlign w:val="center"/>
          </w:tcPr>
          <w:p w14:paraId="2074BDE8">
            <w:pPr>
              <w:keepNext w:val="0"/>
              <w:keepLines w:val="0"/>
              <w:suppressLineNumbers w:val="0"/>
              <w:spacing w:before="0" w:beforeAutospacing="0" w:after="0" w:afterAutospacing="0"/>
              <w:ind w:left="0" w:right="0"/>
              <w:jc w:val="center"/>
              <w:rPr>
                <w:szCs w:val="21"/>
              </w:rPr>
            </w:pPr>
          </w:p>
        </w:tc>
        <w:tc>
          <w:tcPr>
            <w:tcW w:w="1160" w:type="dxa"/>
            <w:vMerge w:val="continue"/>
            <w:vAlign w:val="center"/>
          </w:tcPr>
          <w:p w14:paraId="65B17382">
            <w:pPr>
              <w:keepNext w:val="0"/>
              <w:keepLines w:val="0"/>
              <w:suppressLineNumbers w:val="0"/>
              <w:spacing w:before="0" w:beforeAutospacing="0" w:after="0" w:afterAutospacing="0"/>
              <w:ind w:left="0" w:right="0"/>
              <w:jc w:val="center"/>
              <w:rPr>
                <w:szCs w:val="21"/>
              </w:rPr>
            </w:pPr>
          </w:p>
        </w:tc>
        <w:tc>
          <w:tcPr>
            <w:tcW w:w="1620" w:type="dxa"/>
            <w:gridSpan w:val="3"/>
            <w:vAlign w:val="center"/>
          </w:tcPr>
          <w:p w14:paraId="5744729A">
            <w:pPr>
              <w:keepNext w:val="0"/>
              <w:keepLines w:val="0"/>
              <w:suppressLineNumbers w:val="0"/>
              <w:spacing w:before="0" w:beforeAutospacing="0" w:after="0" w:afterAutospacing="0"/>
              <w:ind w:left="0" w:right="0"/>
              <w:jc w:val="center"/>
              <w:rPr>
                <w:szCs w:val="21"/>
              </w:rPr>
            </w:pPr>
            <w:r>
              <w:rPr>
                <w:szCs w:val="21"/>
              </w:rPr>
              <w:t>初级职称人员</w:t>
            </w:r>
          </w:p>
        </w:tc>
        <w:tc>
          <w:tcPr>
            <w:tcW w:w="2643" w:type="dxa"/>
            <w:gridSpan w:val="2"/>
            <w:vAlign w:val="center"/>
          </w:tcPr>
          <w:p w14:paraId="4F86FE85">
            <w:pPr>
              <w:keepNext w:val="0"/>
              <w:keepLines w:val="0"/>
              <w:suppressLineNumbers w:val="0"/>
              <w:spacing w:before="0" w:beforeAutospacing="0" w:after="0" w:afterAutospacing="0"/>
              <w:ind w:left="0" w:right="0"/>
              <w:jc w:val="center"/>
              <w:rPr>
                <w:szCs w:val="21"/>
              </w:rPr>
            </w:pPr>
          </w:p>
        </w:tc>
      </w:tr>
      <w:tr w14:paraId="7D82D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0846D08A">
            <w:pPr>
              <w:keepNext w:val="0"/>
              <w:keepLines w:val="0"/>
              <w:suppressLineNumbers w:val="0"/>
              <w:spacing w:before="0" w:beforeAutospacing="0" w:after="0" w:afterAutospacing="0"/>
              <w:ind w:left="0" w:right="0"/>
              <w:jc w:val="center"/>
              <w:rPr>
                <w:szCs w:val="21"/>
              </w:rPr>
            </w:pPr>
            <w:r>
              <w:rPr>
                <w:szCs w:val="21"/>
              </w:rPr>
              <w:t>账号</w:t>
            </w:r>
          </w:p>
        </w:tc>
        <w:tc>
          <w:tcPr>
            <w:tcW w:w="1918" w:type="dxa"/>
            <w:gridSpan w:val="2"/>
            <w:vAlign w:val="center"/>
          </w:tcPr>
          <w:p w14:paraId="0D552E4F">
            <w:pPr>
              <w:keepNext w:val="0"/>
              <w:keepLines w:val="0"/>
              <w:suppressLineNumbers w:val="0"/>
              <w:spacing w:before="0" w:beforeAutospacing="0" w:after="0" w:afterAutospacing="0"/>
              <w:ind w:left="0" w:right="0"/>
              <w:jc w:val="center"/>
              <w:rPr>
                <w:szCs w:val="21"/>
              </w:rPr>
            </w:pPr>
          </w:p>
        </w:tc>
        <w:tc>
          <w:tcPr>
            <w:tcW w:w="1160" w:type="dxa"/>
            <w:vMerge w:val="continue"/>
            <w:vAlign w:val="center"/>
          </w:tcPr>
          <w:p w14:paraId="45ACC1A4">
            <w:pPr>
              <w:keepNext w:val="0"/>
              <w:keepLines w:val="0"/>
              <w:suppressLineNumbers w:val="0"/>
              <w:spacing w:before="0" w:beforeAutospacing="0" w:after="0" w:afterAutospacing="0"/>
              <w:ind w:left="0" w:right="0"/>
              <w:jc w:val="center"/>
              <w:rPr>
                <w:szCs w:val="21"/>
              </w:rPr>
            </w:pPr>
          </w:p>
        </w:tc>
        <w:tc>
          <w:tcPr>
            <w:tcW w:w="1620" w:type="dxa"/>
            <w:gridSpan w:val="3"/>
            <w:vAlign w:val="center"/>
          </w:tcPr>
          <w:p w14:paraId="302EBC57">
            <w:pPr>
              <w:keepNext w:val="0"/>
              <w:keepLines w:val="0"/>
              <w:suppressLineNumbers w:val="0"/>
              <w:spacing w:before="0" w:beforeAutospacing="0" w:after="0" w:afterAutospacing="0"/>
              <w:ind w:left="0" w:right="0"/>
              <w:jc w:val="center"/>
              <w:rPr>
                <w:szCs w:val="21"/>
              </w:rPr>
            </w:pPr>
            <w:r>
              <w:rPr>
                <w:szCs w:val="21"/>
              </w:rPr>
              <w:t>技  工</w:t>
            </w:r>
          </w:p>
        </w:tc>
        <w:tc>
          <w:tcPr>
            <w:tcW w:w="2643" w:type="dxa"/>
            <w:gridSpan w:val="2"/>
            <w:vAlign w:val="center"/>
          </w:tcPr>
          <w:p w14:paraId="3FA61CD5">
            <w:pPr>
              <w:keepNext w:val="0"/>
              <w:keepLines w:val="0"/>
              <w:suppressLineNumbers w:val="0"/>
              <w:spacing w:before="0" w:beforeAutospacing="0" w:after="0" w:afterAutospacing="0"/>
              <w:ind w:left="0" w:right="0"/>
              <w:jc w:val="center"/>
              <w:rPr>
                <w:szCs w:val="21"/>
              </w:rPr>
            </w:pPr>
          </w:p>
        </w:tc>
      </w:tr>
      <w:tr w14:paraId="20DC8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1626" w:type="dxa"/>
            <w:vAlign w:val="center"/>
          </w:tcPr>
          <w:p w14:paraId="23848C7B">
            <w:pPr>
              <w:keepNext w:val="0"/>
              <w:keepLines w:val="0"/>
              <w:suppressLineNumbers w:val="0"/>
              <w:spacing w:before="0" w:beforeAutospacing="0" w:after="0" w:afterAutospacing="0"/>
              <w:ind w:left="0" w:right="0"/>
              <w:jc w:val="center"/>
              <w:rPr>
                <w:szCs w:val="21"/>
              </w:rPr>
            </w:pPr>
            <w:r>
              <w:rPr>
                <w:szCs w:val="21"/>
              </w:rPr>
              <w:t>经营范围</w:t>
            </w:r>
          </w:p>
        </w:tc>
        <w:tc>
          <w:tcPr>
            <w:tcW w:w="7341" w:type="dxa"/>
            <w:gridSpan w:val="8"/>
            <w:vAlign w:val="center"/>
          </w:tcPr>
          <w:p w14:paraId="3599F223">
            <w:pPr>
              <w:keepNext w:val="0"/>
              <w:keepLines w:val="0"/>
              <w:suppressLineNumbers w:val="0"/>
              <w:spacing w:before="0" w:beforeAutospacing="0" w:after="0" w:afterAutospacing="0"/>
              <w:ind w:left="0" w:right="0"/>
              <w:jc w:val="center"/>
              <w:rPr>
                <w:szCs w:val="21"/>
              </w:rPr>
            </w:pPr>
          </w:p>
        </w:tc>
      </w:tr>
      <w:tr w14:paraId="688F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6" w:type="dxa"/>
            <w:vAlign w:val="center"/>
          </w:tcPr>
          <w:p w14:paraId="2A0C9F88">
            <w:pPr>
              <w:keepNext w:val="0"/>
              <w:keepLines w:val="0"/>
              <w:suppressLineNumbers w:val="0"/>
              <w:spacing w:before="0" w:beforeAutospacing="0" w:after="0" w:afterAutospacing="0"/>
              <w:ind w:left="0" w:right="0"/>
              <w:jc w:val="center"/>
              <w:rPr>
                <w:szCs w:val="21"/>
              </w:rPr>
            </w:pPr>
            <w:r>
              <w:rPr>
                <w:szCs w:val="21"/>
              </w:rPr>
              <w:t>备注</w:t>
            </w:r>
          </w:p>
        </w:tc>
        <w:tc>
          <w:tcPr>
            <w:tcW w:w="7341" w:type="dxa"/>
            <w:gridSpan w:val="8"/>
            <w:vAlign w:val="center"/>
          </w:tcPr>
          <w:p w14:paraId="45C99CB2">
            <w:pPr>
              <w:keepNext w:val="0"/>
              <w:keepLines w:val="0"/>
              <w:suppressLineNumbers w:val="0"/>
              <w:spacing w:before="0" w:beforeAutospacing="0" w:after="0" w:afterAutospacing="0"/>
              <w:ind w:left="0" w:right="0"/>
              <w:jc w:val="center"/>
              <w:rPr>
                <w:szCs w:val="21"/>
              </w:rPr>
            </w:pPr>
          </w:p>
        </w:tc>
      </w:tr>
    </w:tbl>
    <w:p w14:paraId="25ED0346">
      <w:pPr>
        <w:spacing w:line="480" w:lineRule="auto"/>
        <w:jc w:val="left"/>
        <w:rPr>
          <w:szCs w:val="21"/>
        </w:rPr>
      </w:pPr>
      <w:r>
        <w:rPr>
          <w:rFonts w:hint="eastAsia"/>
          <w:szCs w:val="21"/>
        </w:rPr>
        <w:t>注：1.联合体各方分别填写。</w:t>
      </w:r>
    </w:p>
    <w:p w14:paraId="7C3694BF">
      <w:pPr>
        <w:spacing w:line="480" w:lineRule="auto"/>
        <w:ind w:firstLine="420" w:firstLineChars="200"/>
        <w:jc w:val="left"/>
        <w:rPr>
          <w:szCs w:val="21"/>
        </w:rPr>
      </w:pPr>
      <w:r>
        <w:rPr>
          <w:rFonts w:hint="eastAsia"/>
          <w:szCs w:val="21"/>
        </w:rPr>
        <w:t>2．</w:t>
      </w:r>
      <w:r>
        <w:rPr>
          <w:rFonts w:hint="eastAsia" w:ascii="宋体" w:hAnsi="宋体"/>
          <w:szCs w:val="21"/>
        </w:rPr>
        <w:t>本表后应附有效的企业法人营业执照证明材料等。</w:t>
      </w:r>
    </w:p>
    <w:p w14:paraId="48053F14">
      <w:pPr>
        <w:keepNext/>
        <w:keepLines/>
        <w:spacing w:before="100" w:line="400" w:lineRule="exact"/>
        <w:jc w:val="center"/>
        <w:outlineLvl w:val="1"/>
        <w:rPr>
          <w:rFonts w:eastAsia="黑体" w:cs="宋体"/>
          <w:sz w:val="28"/>
          <w:szCs w:val="20"/>
        </w:rPr>
      </w:pPr>
      <w:r>
        <w:rPr>
          <w:rFonts w:eastAsia="黑体" w:cs="宋体"/>
          <w:sz w:val="28"/>
          <w:szCs w:val="20"/>
        </w:rPr>
        <w:br w:type="page"/>
      </w:r>
      <w:r>
        <w:rPr>
          <w:rFonts w:hint="eastAsia" w:eastAsia="黑体" w:cs="宋体"/>
          <w:sz w:val="28"/>
          <w:szCs w:val="20"/>
        </w:rPr>
        <w:t>项目负责人简历表</w:t>
      </w:r>
    </w:p>
    <w:tbl>
      <w:tblPr>
        <w:tblStyle w:val="39"/>
        <w:tblW w:w="83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759"/>
        <w:gridCol w:w="1138"/>
        <w:gridCol w:w="759"/>
        <w:gridCol w:w="380"/>
        <w:gridCol w:w="1139"/>
        <w:gridCol w:w="1264"/>
        <w:gridCol w:w="254"/>
        <w:gridCol w:w="1519"/>
      </w:tblGrid>
      <w:tr w14:paraId="17D5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139" w:type="dxa"/>
            <w:vAlign w:val="center"/>
          </w:tcPr>
          <w:p w14:paraId="41FAE389">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姓名</w:t>
            </w:r>
          </w:p>
        </w:tc>
        <w:tc>
          <w:tcPr>
            <w:tcW w:w="1897" w:type="dxa"/>
            <w:gridSpan w:val="2"/>
            <w:vAlign w:val="center"/>
          </w:tcPr>
          <w:p w14:paraId="0EFE1145">
            <w:pPr>
              <w:keepNext w:val="0"/>
              <w:keepLines w:val="0"/>
              <w:suppressLineNumbers w:val="0"/>
              <w:spacing w:before="0" w:beforeAutospacing="0" w:after="0" w:afterAutospacing="0" w:line="300" w:lineRule="exact"/>
              <w:ind w:left="0" w:right="0"/>
              <w:jc w:val="center"/>
              <w:rPr>
                <w:rFonts w:cs="宋体"/>
                <w:szCs w:val="21"/>
              </w:rPr>
            </w:pPr>
          </w:p>
        </w:tc>
        <w:tc>
          <w:tcPr>
            <w:tcW w:w="1139" w:type="dxa"/>
            <w:gridSpan w:val="2"/>
            <w:vAlign w:val="center"/>
          </w:tcPr>
          <w:p w14:paraId="6CBA1BE4">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性别</w:t>
            </w:r>
          </w:p>
        </w:tc>
        <w:tc>
          <w:tcPr>
            <w:tcW w:w="1139" w:type="dxa"/>
            <w:vAlign w:val="center"/>
          </w:tcPr>
          <w:p w14:paraId="5130AC20">
            <w:pPr>
              <w:keepNext w:val="0"/>
              <w:keepLines w:val="0"/>
              <w:suppressLineNumbers w:val="0"/>
              <w:spacing w:before="0" w:beforeAutospacing="0" w:after="0" w:afterAutospacing="0" w:line="300" w:lineRule="exact"/>
              <w:ind w:left="0" w:right="0"/>
              <w:jc w:val="center"/>
              <w:rPr>
                <w:rFonts w:cs="宋体"/>
                <w:szCs w:val="21"/>
              </w:rPr>
            </w:pPr>
          </w:p>
        </w:tc>
        <w:tc>
          <w:tcPr>
            <w:tcW w:w="1518" w:type="dxa"/>
            <w:gridSpan w:val="2"/>
            <w:vAlign w:val="center"/>
          </w:tcPr>
          <w:p w14:paraId="394F67EF">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年龄</w:t>
            </w:r>
          </w:p>
        </w:tc>
        <w:tc>
          <w:tcPr>
            <w:tcW w:w="1519" w:type="dxa"/>
            <w:vAlign w:val="center"/>
          </w:tcPr>
          <w:p w14:paraId="0471EBBC">
            <w:pPr>
              <w:keepNext w:val="0"/>
              <w:keepLines w:val="0"/>
              <w:suppressLineNumbers w:val="0"/>
              <w:spacing w:before="0" w:beforeAutospacing="0" w:after="0" w:afterAutospacing="0" w:line="300" w:lineRule="exact"/>
              <w:ind w:left="0" w:right="0"/>
              <w:jc w:val="center"/>
              <w:rPr>
                <w:rFonts w:cs="宋体"/>
                <w:szCs w:val="21"/>
              </w:rPr>
            </w:pPr>
          </w:p>
        </w:tc>
      </w:tr>
      <w:tr w14:paraId="20E7D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139" w:type="dxa"/>
            <w:vAlign w:val="center"/>
          </w:tcPr>
          <w:p w14:paraId="1F7E3858">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职务</w:t>
            </w:r>
          </w:p>
        </w:tc>
        <w:tc>
          <w:tcPr>
            <w:tcW w:w="1897" w:type="dxa"/>
            <w:gridSpan w:val="2"/>
            <w:vAlign w:val="center"/>
          </w:tcPr>
          <w:p w14:paraId="0F14EB64">
            <w:pPr>
              <w:keepNext w:val="0"/>
              <w:keepLines w:val="0"/>
              <w:suppressLineNumbers w:val="0"/>
              <w:spacing w:before="0" w:beforeAutospacing="0" w:after="0" w:afterAutospacing="0" w:line="300" w:lineRule="exact"/>
              <w:ind w:left="0" w:right="0"/>
              <w:jc w:val="center"/>
              <w:rPr>
                <w:rFonts w:cs="宋体"/>
                <w:szCs w:val="21"/>
              </w:rPr>
            </w:pPr>
          </w:p>
        </w:tc>
        <w:tc>
          <w:tcPr>
            <w:tcW w:w="1139" w:type="dxa"/>
            <w:gridSpan w:val="2"/>
            <w:vAlign w:val="center"/>
          </w:tcPr>
          <w:p w14:paraId="65E1B327">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职称</w:t>
            </w:r>
          </w:p>
        </w:tc>
        <w:tc>
          <w:tcPr>
            <w:tcW w:w="1139" w:type="dxa"/>
            <w:vAlign w:val="center"/>
          </w:tcPr>
          <w:p w14:paraId="13CB8230">
            <w:pPr>
              <w:keepNext w:val="0"/>
              <w:keepLines w:val="0"/>
              <w:suppressLineNumbers w:val="0"/>
              <w:spacing w:before="0" w:beforeAutospacing="0" w:after="0" w:afterAutospacing="0" w:line="300" w:lineRule="exact"/>
              <w:ind w:left="0" w:right="0"/>
              <w:jc w:val="center"/>
              <w:rPr>
                <w:rFonts w:cs="宋体"/>
                <w:szCs w:val="21"/>
              </w:rPr>
            </w:pPr>
          </w:p>
        </w:tc>
        <w:tc>
          <w:tcPr>
            <w:tcW w:w="1518" w:type="dxa"/>
            <w:gridSpan w:val="2"/>
            <w:vAlign w:val="center"/>
          </w:tcPr>
          <w:p w14:paraId="5821FBD5">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学历</w:t>
            </w:r>
          </w:p>
        </w:tc>
        <w:tc>
          <w:tcPr>
            <w:tcW w:w="1519" w:type="dxa"/>
            <w:vAlign w:val="center"/>
          </w:tcPr>
          <w:p w14:paraId="4E28B8B5">
            <w:pPr>
              <w:keepNext w:val="0"/>
              <w:keepLines w:val="0"/>
              <w:suppressLineNumbers w:val="0"/>
              <w:spacing w:before="0" w:beforeAutospacing="0" w:after="0" w:afterAutospacing="0" w:line="300" w:lineRule="exact"/>
              <w:ind w:left="0" w:right="0"/>
              <w:jc w:val="center"/>
              <w:rPr>
                <w:rFonts w:cs="宋体"/>
                <w:szCs w:val="21"/>
              </w:rPr>
            </w:pPr>
          </w:p>
        </w:tc>
      </w:tr>
      <w:tr w14:paraId="4AE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898" w:type="dxa"/>
            <w:gridSpan w:val="2"/>
            <w:vAlign w:val="center"/>
          </w:tcPr>
          <w:p w14:paraId="0F5BFA8F">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建造师证号</w:t>
            </w:r>
          </w:p>
        </w:tc>
        <w:tc>
          <w:tcPr>
            <w:tcW w:w="1897" w:type="dxa"/>
            <w:gridSpan w:val="2"/>
            <w:vAlign w:val="center"/>
          </w:tcPr>
          <w:p w14:paraId="75A21142">
            <w:pPr>
              <w:keepNext w:val="0"/>
              <w:keepLines w:val="0"/>
              <w:suppressLineNumbers w:val="0"/>
              <w:spacing w:before="0" w:beforeAutospacing="0" w:after="0" w:afterAutospacing="0" w:line="300" w:lineRule="exact"/>
              <w:ind w:left="0" w:right="0"/>
              <w:jc w:val="center"/>
              <w:rPr>
                <w:rFonts w:cs="宋体"/>
                <w:szCs w:val="21"/>
              </w:rPr>
            </w:pPr>
          </w:p>
        </w:tc>
        <w:tc>
          <w:tcPr>
            <w:tcW w:w="2783" w:type="dxa"/>
            <w:gridSpan w:val="3"/>
            <w:vAlign w:val="center"/>
          </w:tcPr>
          <w:p w14:paraId="44539A77">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专          业</w:t>
            </w:r>
          </w:p>
        </w:tc>
        <w:tc>
          <w:tcPr>
            <w:tcW w:w="1773" w:type="dxa"/>
            <w:gridSpan w:val="2"/>
            <w:vAlign w:val="center"/>
          </w:tcPr>
          <w:p w14:paraId="027800DE">
            <w:pPr>
              <w:keepNext w:val="0"/>
              <w:keepLines w:val="0"/>
              <w:suppressLineNumbers w:val="0"/>
              <w:spacing w:before="0" w:beforeAutospacing="0" w:after="0" w:afterAutospacing="0" w:line="300" w:lineRule="exact"/>
              <w:ind w:left="0" w:right="0"/>
              <w:jc w:val="center"/>
              <w:rPr>
                <w:rFonts w:cs="宋体"/>
                <w:szCs w:val="21"/>
              </w:rPr>
            </w:pPr>
          </w:p>
        </w:tc>
      </w:tr>
      <w:tr w14:paraId="4F97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898" w:type="dxa"/>
            <w:gridSpan w:val="2"/>
            <w:vAlign w:val="center"/>
          </w:tcPr>
          <w:p w14:paraId="6D1D2594">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参加工作时间</w:t>
            </w:r>
          </w:p>
        </w:tc>
        <w:tc>
          <w:tcPr>
            <w:tcW w:w="1897" w:type="dxa"/>
            <w:gridSpan w:val="2"/>
            <w:vAlign w:val="center"/>
          </w:tcPr>
          <w:p w14:paraId="59E6D053">
            <w:pPr>
              <w:keepNext w:val="0"/>
              <w:keepLines w:val="0"/>
              <w:suppressLineNumbers w:val="0"/>
              <w:spacing w:before="0" w:beforeAutospacing="0" w:after="0" w:afterAutospacing="0" w:line="300" w:lineRule="exact"/>
              <w:ind w:left="0" w:right="0"/>
              <w:jc w:val="center"/>
              <w:rPr>
                <w:rFonts w:cs="宋体"/>
                <w:szCs w:val="21"/>
              </w:rPr>
            </w:pPr>
          </w:p>
        </w:tc>
        <w:tc>
          <w:tcPr>
            <w:tcW w:w="2783" w:type="dxa"/>
            <w:gridSpan w:val="3"/>
            <w:vAlign w:val="center"/>
          </w:tcPr>
          <w:p w14:paraId="5F1D2C5A">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从事项目经理年限</w:t>
            </w:r>
          </w:p>
        </w:tc>
        <w:tc>
          <w:tcPr>
            <w:tcW w:w="1773" w:type="dxa"/>
            <w:gridSpan w:val="2"/>
            <w:vAlign w:val="center"/>
          </w:tcPr>
          <w:p w14:paraId="5A27E71B">
            <w:pPr>
              <w:keepNext w:val="0"/>
              <w:keepLines w:val="0"/>
              <w:suppressLineNumbers w:val="0"/>
              <w:spacing w:before="0" w:beforeAutospacing="0" w:after="0" w:afterAutospacing="0" w:line="300" w:lineRule="exact"/>
              <w:ind w:left="0" w:right="0"/>
              <w:jc w:val="center"/>
              <w:rPr>
                <w:rFonts w:cs="宋体"/>
                <w:szCs w:val="21"/>
              </w:rPr>
            </w:pPr>
          </w:p>
        </w:tc>
      </w:tr>
      <w:tr w14:paraId="6642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8351" w:type="dxa"/>
            <w:gridSpan w:val="9"/>
            <w:vAlign w:val="center"/>
          </w:tcPr>
          <w:p w14:paraId="15C8B2F9">
            <w:pPr>
              <w:keepNext w:val="0"/>
              <w:keepLines w:val="0"/>
              <w:suppressLineNumbers w:val="0"/>
              <w:spacing w:before="0" w:beforeAutospacing="0" w:after="0" w:afterAutospacing="0" w:line="300" w:lineRule="exact"/>
              <w:ind w:left="0" w:right="0"/>
              <w:jc w:val="center"/>
              <w:rPr>
                <w:rFonts w:cs="宋体"/>
                <w:szCs w:val="21"/>
              </w:rPr>
            </w:pPr>
            <w:r>
              <w:rPr>
                <w:rFonts w:hint="eastAsia" w:cs="宋体"/>
                <w:szCs w:val="21"/>
              </w:rPr>
              <w:t>项目负责人简历</w:t>
            </w:r>
          </w:p>
        </w:tc>
      </w:tr>
      <w:tr w14:paraId="6581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5" w:hRule="atLeast"/>
        </w:trPr>
        <w:tc>
          <w:tcPr>
            <w:tcW w:w="8351" w:type="dxa"/>
            <w:gridSpan w:val="9"/>
            <w:tcBorders>
              <w:bottom w:val="single" w:color="auto" w:sz="4" w:space="0"/>
            </w:tcBorders>
          </w:tcPr>
          <w:p w14:paraId="3E449D19">
            <w:pPr>
              <w:keepNext w:val="0"/>
              <w:keepLines w:val="0"/>
              <w:suppressLineNumbers w:val="0"/>
              <w:spacing w:before="0" w:beforeAutospacing="0" w:after="0" w:afterAutospacing="0" w:line="300" w:lineRule="exact"/>
              <w:ind w:left="0" w:right="0"/>
              <w:rPr>
                <w:rFonts w:cs="Courier New"/>
                <w:szCs w:val="21"/>
              </w:rPr>
            </w:pPr>
          </w:p>
        </w:tc>
      </w:tr>
    </w:tbl>
    <w:p w14:paraId="35320847">
      <w:pPr>
        <w:spacing w:line="20" w:lineRule="exact"/>
        <w:rPr>
          <w:rFonts w:eastAsia="黑体"/>
          <w:szCs w:val="21"/>
        </w:rPr>
      </w:pPr>
    </w:p>
    <w:p w14:paraId="60386F40">
      <w:pPr>
        <w:spacing w:line="20" w:lineRule="exact"/>
        <w:rPr>
          <w:rFonts w:eastAsia="黑体" w:cs="黑体"/>
        </w:rPr>
      </w:pPr>
    </w:p>
    <w:p w14:paraId="710BAF1E">
      <w:pPr>
        <w:spacing w:before="120" w:beforeLines="50" w:after="120" w:afterLines="50" w:line="440" w:lineRule="exact"/>
        <w:rPr>
          <w:rFonts w:ascii="宋体" w:hAnsi="宋体"/>
          <w:szCs w:val="21"/>
        </w:rPr>
      </w:pPr>
      <w:r>
        <w:rPr>
          <w:rFonts w:hint="eastAsia" w:ascii="宋体" w:hAnsi="宋体"/>
          <w:szCs w:val="21"/>
        </w:rPr>
        <w:t>1、项目负责人应附建造师注册证书、安全生产考核合格证书、身份证、职称证（如有）、学历证（如有）、有效的社保交费证明材料。</w:t>
      </w:r>
    </w:p>
    <w:p w14:paraId="590D5594">
      <w:pPr>
        <w:spacing w:before="120" w:beforeLines="50" w:after="120" w:afterLines="50" w:line="440" w:lineRule="exact"/>
        <w:rPr>
          <w:rFonts w:ascii="宋体" w:hAnsi="宋体"/>
        </w:rPr>
      </w:pPr>
      <w:r>
        <w:rPr>
          <w:rFonts w:hint="eastAsia" w:ascii="宋体" w:hAnsi="宋体"/>
          <w:szCs w:val="21"/>
        </w:rPr>
        <w:t>2、</w:t>
      </w:r>
      <w:r>
        <w:rPr>
          <w:rFonts w:hint="eastAsia" w:ascii="宋体" w:hAnsi="宋体"/>
        </w:rPr>
        <w:t>园林绿化项目不需提供“建造师注册证书、安全生产考核合格证书”。</w:t>
      </w:r>
    </w:p>
    <w:p w14:paraId="16798A6F">
      <w:pPr>
        <w:spacing w:before="120" w:beforeLines="50" w:after="120" w:afterLines="50" w:line="440" w:lineRule="exact"/>
        <w:ind w:left="772" w:leftChars="100" w:hanging="562" w:hangingChars="200"/>
        <w:jc w:val="center"/>
        <w:rPr>
          <w:b/>
          <w:sz w:val="28"/>
          <w:szCs w:val="28"/>
        </w:rPr>
        <w:sectPr>
          <w:footerReference r:id="rId7" w:type="first"/>
          <w:pgSz w:w="11907" w:h="16840"/>
          <w:pgMar w:top="1440" w:right="1559" w:bottom="1440" w:left="1560" w:header="851" w:footer="851" w:gutter="0"/>
          <w:cols w:space="720" w:num="1"/>
          <w:docGrid w:linePitch="312" w:charSpace="0"/>
        </w:sectPr>
      </w:pPr>
    </w:p>
    <w:p w14:paraId="269306AE">
      <w:pPr>
        <w:keepNext/>
        <w:keepLines/>
        <w:spacing w:before="100" w:line="400" w:lineRule="exact"/>
        <w:jc w:val="left"/>
        <w:outlineLvl w:val="1"/>
        <w:rPr>
          <w:rFonts w:eastAsia="黑体" w:cs="宋体"/>
          <w:sz w:val="28"/>
          <w:szCs w:val="20"/>
        </w:rPr>
      </w:pPr>
      <w:r>
        <w:rPr>
          <w:rFonts w:hint="eastAsia" w:eastAsia="黑体" w:cs="宋体"/>
          <w:sz w:val="28"/>
          <w:szCs w:val="20"/>
        </w:rPr>
        <w:t>投标人（项目负责人）</w:t>
      </w:r>
      <w:r>
        <w:rPr>
          <w:rFonts w:eastAsia="黑体" w:cs="宋体"/>
          <w:sz w:val="28"/>
          <w:szCs w:val="20"/>
        </w:rPr>
        <w:t>类似工程</w:t>
      </w:r>
      <w:r>
        <w:rPr>
          <w:rFonts w:hint="eastAsia" w:eastAsia="黑体" w:cs="宋体"/>
          <w:sz w:val="28"/>
          <w:szCs w:val="20"/>
        </w:rPr>
        <w:t>业绩情况表</w:t>
      </w:r>
    </w:p>
    <w:p w14:paraId="225E350F">
      <w:pPr>
        <w:ind w:firstLine="315" w:firstLineChars="150"/>
        <w:rPr>
          <w:rFonts w:ascii="宋体" w:hAnsi="宋体"/>
          <w:szCs w:val="21"/>
        </w:rPr>
      </w:pPr>
    </w:p>
    <w:tbl>
      <w:tblPr>
        <w:tblStyle w:val="3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452"/>
      </w:tblGrid>
      <w:tr w14:paraId="680F5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22C71C10">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项目名称</w:t>
            </w:r>
          </w:p>
        </w:tc>
        <w:tc>
          <w:tcPr>
            <w:tcW w:w="6452" w:type="dxa"/>
            <w:vAlign w:val="center"/>
          </w:tcPr>
          <w:p w14:paraId="0C9ABBE3">
            <w:pPr>
              <w:keepNext w:val="0"/>
              <w:keepLines w:val="0"/>
              <w:suppressLineNumbers w:val="0"/>
              <w:spacing w:before="0" w:beforeAutospacing="0" w:after="0" w:afterAutospacing="0"/>
              <w:ind w:left="0" w:right="0"/>
              <w:jc w:val="center"/>
              <w:rPr>
                <w:rFonts w:ascii="宋体" w:hAnsi="宋体"/>
                <w:szCs w:val="21"/>
              </w:rPr>
            </w:pPr>
          </w:p>
        </w:tc>
      </w:tr>
      <w:tr w14:paraId="669ED7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5FD14CF6">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项目所在地</w:t>
            </w:r>
          </w:p>
        </w:tc>
        <w:tc>
          <w:tcPr>
            <w:tcW w:w="6452" w:type="dxa"/>
            <w:vAlign w:val="center"/>
          </w:tcPr>
          <w:p w14:paraId="6138570F">
            <w:pPr>
              <w:keepNext w:val="0"/>
              <w:keepLines w:val="0"/>
              <w:suppressLineNumbers w:val="0"/>
              <w:spacing w:before="0" w:beforeAutospacing="0" w:after="0" w:afterAutospacing="0"/>
              <w:ind w:left="0" w:right="0"/>
              <w:jc w:val="center"/>
              <w:rPr>
                <w:rFonts w:ascii="宋体" w:hAnsi="宋体"/>
                <w:szCs w:val="21"/>
              </w:rPr>
            </w:pPr>
          </w:p>
        </w:tc>
      </w:tr>
      <w:tr w14:paraId="7004C2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57F9F438">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发包人名称</w:t>
            </w:r>
          </w:p>
        </w:tc>
        <w:tc>
          <w:tcPr>
            <w:tcW w:w="6452" w:type="dxa"/>
            <w:vAlign w:val="center"/>
          </w:tcPr>
          <w:p w14:paraId="310FDB95">
            <w:pPr>
              <w:keepNext w:val="0"/>
              <w:keepLines w:val="0"/>
              <w:suppressLineNumbers w:val="0"/>
              <w:spacing w:before="0" w:beforeAutospacing="0" w:after="0" w:afterAutospacing="0"/>
              <w:ind w:left="0" w:right="0"/>
              <w:jc w:val="center"/>
              <w:rPr>
                <w:rFonts w:ascii="宋体" w:hAnsi="宋体"/>
                <w:szCs w:val="21"/>
              </w:rPr>
            </w:pPr>
          </w:p>
        </w:tc>
      </w:tr>
      <w:tr w14:paraId="1E918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25DF35CB">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发包人地址</w:t>
            </w:r>
          </w:p>
        </w:tc>
        <w:tc>
          <w:tcPr>
            <w:tcW w:w="6452" w:type="dxa"/>
            <w:vAlign w:val="center"/>
          </w:tcPr>
          <w:p w14:paraId="6F7DD4CA">
            <w:pPr>
              <w:keepNext w:val="0"/>
              <w:keepLines w:val="0"/>
              <w:suppressLineNumbers w:val="0"/>
              <w:spacing w:before="0" w:beforeAutospacing="0" w:after="0" w:afterAutospacing="0"/>
              <w:ind w:left="0" w:right="0"/>
              <w:jc w:val="center"/>
              <w:rPr>
                <w:rFonts w:ascii="宋体" w:hAnsi="宋体"/>
                <w:szCs w:val="21"/>
              </w:rPr>
            </w:pPr>
          </w:p>
        </w:tc>
      </w:tr>
      <w:tr w14:paraId="38F294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70759697">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发包人电话</w:t>
            </w:r>
          </w:p>
        </w:tc>
        <w:tc>
          <w:tcPr>
            <w:tcW w:w="6452" w:type="dxa"/>
            <w:vAlign w:val="center"/>
          </w:tcPr>
          <w:p w14:paraId="2365E317">
            <w:pPr>
              <w:keepNext w:val="0"/>
              <w:keepLines w:val="0"/>
              <w:suppressLineNumbers w:val="0"/>
              <w:spacing w:before="0" w:beforeAutospacing="0" w:after="0" w:afterAutospacing="0"/>
              <w:ind w:left="0" w:right="0"/>
              <w:jc w:val="center"/>
              <w:rPr>
                <w:rFonts w:ascii="宋体" w:hAnsi="宋体"/>
                <w:szCs w:val="21"/>
              </w:rPr>
            </w:pPr>
          </w:p>
        </w:tc>
      </w:tr>
      <w:tr w14:paraId="7953A5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338DD738">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合同价格</w:t>
            </w:r>
          </w:p>
        </w:tc>
        <w:tc>
          <w:tcPr>
            <w:tcW w:w="6452" w:type="dxa"/>
            <w:vAlign w:val="center"/>
          </w:tcPr>
          <w:p w14:paraId="23F37AD8">
            <w:pPr>
              <w:keepNext w:val="0"/>
              <w:keepLines w:val="0"/>
              <w:suppressLineNumbers w:val="0"/>
              <w:spacing w:before="0" w:beforeAutospacing="0" w:after="0" w:afterAutospacing="0"/>
              <w:ind w:left="0" w:right="0"/>
              <w:jc w:val="center"/>
              <w:rPr>
                <w:rFonts w:ascii="宋体" w:hAnsi="宋体"/>
                <w:szCs w:val="21"/>
              </w:rPr>
            </w:pPr>
          </w:p>
        </w:tc>
      </w:tr>
      <w:tr w14:paraId="14220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4BCC4DC7">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开工日期</w:t>
            </w:r>
          </w:p>
        </w:tc>
        <w:tc>
          <w:tcPr>
            <w:tcW w:w="6452" w:type="dxa"/>
            <w:vAlign w:val="center"/>
          </w:tcPr>
          <w:p w14:paraId="7C3FA50B">
            <w:pPr>
              <w:keepNext w:val="0"/>
              <w:keepLines w:val="0"/>
              <w:suppressLineNumbers w:val="0"/>
              <w:spacing w:before="0" w:beforeAutospacing="0" w:after="0" w:afterAutospacing="0"/>
              <w:ind w:left="0" w:right="0"/>
              <w:jc w:val="center"/>
              <w:rPr>
                <w:rFonts w:ascii="宋体" w:hAnsi="宋体"/>
                <w:szCs w:val="21"/>
              </w:rPr>
            </w:pPr>
          </w:p>
        </w:tc>
      </w:tr>
      <w:tr w14:paraId="5772C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2A8A3A16">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竣工日期</w:t>
            </w:r>
          </w:p>
        </w:tc>
        <w:tc>
          <w:tcPr>
            <w:tcW w:w="6452" w:type="dxa"/>
            <w:vAlign w:val="center"/>
          </w:tcPr>
          <w:p w14:paraId="3ADC4AC3">
            <w:pPr>
              <w:keepNext w:val="0"/>
              <w:keepLines w:val="0"/>
              <w:suppressLineNumbers w:val="0"/>
              <w:spacing w:before="0" w:beforeAutospacing="0" w:after="0" w:afterAutospacing="0"/>
              <w:ind w:left="0" w:right="0"/>
              <w:jc w:val="center"/>
              <w:rPr>
                <w:rFonts w:ascii="宋体" w:hAnsi="宋体"/>
                <w:szCs w:val="21"/>
              </w:rPr>
            </w:pPr>
          </w:p>
        </w:tc>
      </w:tr>
      <w:tr w14:paraId="4CB5B1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79687E9B">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承包范围</w:t>
            </w:r>
          </w:p>
        </w:tc>
        <w:tc>
          <w:tcPr>
            <w:tcW w:w="6452" w:type="dxa"/>
            <w:vAlign w:val="center"/>
          </w:tcPr>
          <w:p w14:paraId="4660499D">
            <w:pPr>
              <w:keepNext w:val="0"/>
              <w:keepLines w:val="0"/>
              <w:suppressLineNumbers w:val="0"/>
              <w:spacing w:before="0" w:beforeAutospacing="0" w:after="0" w:afterAutospacing="0"/>
              <w:ind w:left="0" w:right="0"/>
              <w:jc w:val="center"/>
              <w:rPr>
                <w:rFonts w:ascii="宋体" w:hAnsi="宋体"/>
                <w:szCs w:val="21"/>
              </w:rPr>
            </w:pPr>
          </w:p>
        </w:tc>
      </w:tr>
      <w:tr w14:paraId="14FD82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3BB1FBC7">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工程质量</w:t>
            </w:r>
          </w:p>
        </w:tc>
        <w:tc>
          <w:tcPr>
            <w:tcW w:w="6452" w:type="dxa"/>
            <w:vAlign w:val="center"/>
          </w:tcPr>
          <w:p w14:paraId="7E7ADADF">
            <w:pPr>
              <w:keepNext w:val="0"/>
              <w:keepLines w:val="0"/>
              <w:suppressLineNumbers w:val="0"/>
              <w:spacing w:before="0" w:beforeAutospacing="0" w:after="0" w:afterAutospacing="0"/>
              <w:ind w:left="0" w:right="0"/>
              <w:jc w:val="center"/>
              <w:rPr>
                <w:rFonts w:ascii="宋体" w:hAnsi="宋体"/>
                <w:szCs w:val="21"/>
              </w:rPr>
            </w:pPr>
          </w:p>
        </w:tc>
      </w:tr>
      <w:tr w14:paraId="2C3FC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79C7D97A">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项目负责人</w:t>
            </w:r>
          </w:p>
        </w:tc>
        <w:tc>
          <w:tcPr>
            <w:tcW w:w="6452" w:type="dxa"/>
            <w:vAlign w:val="center"/>
          </w:tcPr>
          <w:p w14:paraId="59364324">
            <w:pPr>
              <w:keepNext w:val="0"/>
              <w:keepLines w:val="0"/>
              <w:suppressLineNumbers w:val="0"/>
              <w:spacing w:before="0" w:beforeAutospacing="0" w:after="0" w:afterAutospacing="0"/>
              <w:ind w:left="0" w:right="0"/>
              <w:jc w:val="center"/>
              <w:rPr>
                <w:rFonts w:ascii="宋体" w:hAnsi="宋体"/>
                <w:szCs w:val="21"/>
              </w:rPr>
            </w:pPr>
          </w:p>
        </w:tc>
      </w:tr>
      <w:tr w14:paraId="472815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48E6338A">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技术负责人</w:t>
            </w:r>
          </w:p>
        </w:tc>
        <w:tc>
          <w:tcPr>
            <w:tcW w:w="6452" w:type="dxa"/>
            <w:vAlign w:val="center"/>
          </w:tcPr>
          <w:p w14:paraId="7D01CAA0">
            <w:pPr>
              <w:keepNext w:val="0"/>
              <w:keepLines w:val="0"/>
              <w:suppressLineNumbers w:val="0"/>
              <w:spacing w:before="0" w:beforeAutospacing="0" w:after="0" w:afterAutospacing="0"/>
              <w:ind w:left="0" w:right="0"/>
              <w:jc w:val="center"/>
              <w:rPr>
                <w:rFonts w:ascii="宋体" w:hAnsi="宋体"/>
                <w:szCs w:val="21"/>
              </w:rPr>
            </w:pPr>
          </w:p>
        </w:tc>
      </w:tr>
      <w:tr w14:paraId="6AE65C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vAlign w:val="center"/>
          </w:tcPr>
          <w:p w14:paraId="2C675DB5">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总监理工程师及电话</w:t>
            </w:r>
          </w:p>
        </w:tc>
        <w:tc>
          <w:tcPr>
            <w:tcW w:w="6452" w:type="dxa"/>
            <w:vAlign w:val="center"/>
          </w:tcPr>
          <w:p w14:paraId="020C0D12">
            <w:pPr>
              <w:keepNext w:val="0"/>
              <w:keepLines w:val="0"/>
              <w:suppressLineNumbers w:val="0"/>
              <w:spacing w:before="0" w:beforeAutospacing="0" w:after="0" w:afterAutospacing="0"/>
              <w:ind w:left="0" w:right="0"/>
              <w:jc w:val="center"/>
              <w:rPr>
                <w:rFonts w:ascii="宋体" w:hAnsi="宋体"/>
                <w:szCs w:val="21"/>
              </w:rPr>
            </w:pPr>
          </w:p>
        </w:tc>
      </w:tr>
      <w:tr w14:paraId="6550E7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2268" w:type="dxa"/>
            <w:vAlign w:val="center"/>
          </w:tcPr>
          <w:p w14:paraId="6898D3CA">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项目描述</w:t>
            </w:r>
          </w:p>
        </w:tc>
        <w:tc>
          <w:tcPr>
            <w:tcW w:w="6452" w:type="dxa"/>
            <w:vAlign w:val="center"/>
          </w:tcPr>
          <w:p w14:paraId="129FE785">
            <w:pPr>
              <w:keepNext w:val="0"/>
              <w:keepLines w:val="0"/>
              <w:suppressLineNumbers w:val="0"/>
              <w:spacing w:before="0" w:beforeAutospacing="0" w:after="0" w:afterAutospacing="0"/>
              <w:ind w:left="0" w:right="0"/>
              <w:jc w:val="center"/>
              <w:rPr>
                <w:rFonts w:ascii="宋体" w:hAnsi="宋体"/>
                <w:szCs w:val="21"/>
              </w:rPr>
            </w:pPr>
          </w:p>
        </w:tc>
      </w:tr>
      <w:tr w14:paraId="45790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268" w:type="dxa"/>
            <w:vAlign w:val="center"/>
          </w:tcPr>
          <w:p w14:paraId="43D70474">
            <w:pPr>
              <w:keepNext w:val="0"/>
              <w:keepLines w:val="0"/>
              <w:suppressLineNumbers w:val="0"/>
              <w:spacing w:before="0" w:beforeAutospacing="0" w:after="0" w:afterAutospacing="0"/>
              <w:ind w:left="0" w:right="0"/>
              <w:jc w:val="center"/>
              <w:rPr>
                <w:rFonts w:ascii="宋体" w:hAnsi="宋体"/>
                <w:szCs w:val="21"/>
              </w:rPr>
            </w:pPr>
            <w:r>
              <w:rPr>
                <w:rFonts w:hint="eastAsia" w:ascii="宋体" w:hAnsi="宋体"/>
                <w:szCs w:val="21"/>
              </w:rPr>
              <w:t>备  注</w:t>
            </w:r>
          </w:p>
        </w:tc>
        <w:tc>
          <w:tcPr>
            <w:tcW w:w="6452" w:type="dxa"/>
            <w:vAlign w:val="center"/>
          </w:tcPr>
          <w:p w14:paraId="3DA787C1">
            <w:pPr>
              <w:keepNext w:val="0"/>
              <w:keepLines w:val="0"/>
              <w:suppressLineNumbers w:val="0"/>
              <w:spacing w:before="0" w:beforeAutospacing="0" w:after="0" w:afterAutospacing="0"/>
              <w:ind w:left="0" w:right="0"/>
              <w:jc w:val="center"/>
              <w:rPr>
                <w:rFonts w:ascii="宋体" w:hAnsi="宋体"/>
                <w:szCs w:val="21"/>
              </w:rPr>
            </w:pPr>
          </w:p>
        </w:tc>
      </w:tr>
    </w:tbl>
    <w:p w14:paraId="43CBADD7">
      <w:pPr>
        <w:ind w:firstLine="105" w:firstLineChars="50"/>
      </w:pPr>
      <w:r>
        <w:rPr>
          <w:rFonts w:hint="eastAsia" w:ascii="宋体" w:hAnsi="宋体"/>
          <w:szCs w:val="21"/>
        </w:rPr>
        <w:t>注：类似工程业绩附中标通知书（或发包人单位盖章的直接发包证明）、合同协议书和竣工验收备案登记表。</w:t>
      </w:r>
    </w:p>
    <w:p w14:paraId="6F3A9B2E">
      <w:pPr>
        <w:ind w:left="772" w:leftChars="100" w:hanging="562" w:hangingChars="200"/>
        <w:rPr>
          <w:b/>
          <w:sz w:val="28"/>
          <w:szCs w:val="28"/>
        </w:rPr>
      </w:pPr>
    </w:p>
    <w:p w14:paraId="64A8E43F">
      <w:pPr>
        <w:spacing w:before="120" w:beforeLines="50" w:after="120" w:afterLines="50"/>
        <w:ind w:left="772" w:leftChars="100" w:hanging="562" w:hangingChars="200"/>
        <w:rPr>
          <w:b/>
          <w:sz w:val="28"/>
          <w:szCs w:val="28"/>
        </w:rPr>
      </w:pPr>
    </w:p>
    <w:p w14:paraId="390D1726">
      <w:pPr>
        <w:spacing w:before="120" w:beforeLines="50" w:after="120" w:afterLines="50"/>
        <w:ind w:left="772" w:leftChars="100" w:hanging="562" w:hangingChars="200"/>
        <w:rPr>
          <w:b/>
          <w:sz w:val="28"/>
          <w:szCs w:val="28"/>
        </w:rPr>
        <w:sectPr>
          <w:pgSz w:w="11907" w:h="16840"/>
          <w:pgMar w:top="1440" w:right="1559" w:bottom="1440" w:left="1560" w:header="851" w:footer="851" w:gutter="0"/>
          <w:cols w:space="720" w:num="1"/>
          <w:docGrid w:linePitch="312" w:charSpace="0"/>
        </w:sectPr>
      </w:pPr>
    </w:p>
    <w:p w14:paraId="319A3FE1">
      <w:pPr>
        <w:keepNext/>
        <w:keepLines/>
        <w:spacing w:before="100" w:line="400" w:lineRule="exact"/>
        <w:jc w:val="center"/>
        <w:outlineLvl w:val="1"/>
        <w:rPr>
          <w:rFonts w:eastAsia="黑体" w:cs="宋体"/>
          <w:sz w:val="28"/>
          <w:szCs w:val="20"/>
        </w:rPr>
      </w:pPr>
      <w:bookmarkStart w:id="734" w:name="_Toc389065361"/>
      <w:r>
        <w:rPr>
          <w:rFonts w:eastAsia="黑体" w:cs="宋体"/>
          <w:sz w:val="28"/>
          <w:szCs w:val="20"/>
        </w:rPr>
        <w:t>拟分包计划表</w:t>
      </w:r>
      <w:bookmarkEnd w:id="734"/>
    </w:p>
    <w:p w14:paraId="28E877A3">
      <w:pPr>
        <w:pStyle w:val="163"/>
        <w:jc w:val="center"/>
        <w:rPr>
          <w:b/>
          <w:sz w:val="28"/>
          <w:szCs w:val="28"/>
        </w:rPr>
      </w:pP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843"/>
        <w:gridCol w:w="751"/>
        <w:gridCol w:w="950"/>
        <w:gridCol w:w="1123"/>
        <w:gridCol w:w="1090"/>
        <w:gridCol w:w="1197"/>
        <w:gridCol w:w="1268"/>
      </w:tblGrid>
      <w:tr w14:paraId="1280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76365C4D">
            <w:pPr>
              <w:keepNext w:val="0"/>
              <w:keepLines w:val="0"/>
              <w:suppressLineNumbers w:val="0"/>
              <w:spacing w:before="0" w:beforeAutospacing="0" w:after="0" w:afterAutospacing="0"/>
              <w:ind w:left="0" w:right="0"/>
              <w:jc w:val="center"/>
              <w:rPr>
                <w:szCs w:val="21"/>
              </w:rPr>
            </w:pPr>
            <w:r>
              <w:rPr>
                <w:szCs w:val="21"/>
              </w:rPr>
              <w:t>序</w:t>
            </w:r>
          </w:p>
          <w:p w14:paraId="6D902B87">
            <w:pPr>
              <w:keepNext w:val="0"/>
              <w:keepLines w:val="0"/>
              <w:suppressLineNumbers w:val="0"/>
              <w:spacing w:before="0" w:beforeAutospacing="0" w:after="0" w:afterAutospacing="0"/>
              <w:ind w:left="0" w:right="0"/>
              <w:jc w:val="center"/>
              <w:rPr>
                <w:szCs w:val="21"/>
              </w:rPr>
            </w:pPr>
            <w:r>
              <w:rPr>
                <w:szCs w:val="21"/>
              </w:rPr>
              <w:t>号</w:t>
            </w:r>
          </w:p>
        </w:tc>
        <w:tc>
          <w:tcPr>
            <w:tcW w:w="1843" w:type="dxa"/>
            <w:vMerge w:val="restart"/>
            <w:tcMar>
              <w:left w:w="108" w:type="dxa"/>
              <w:right w:w="108" w:type="dxa"/>
            </w:tcMar>
            <w:vAlign w:val="center"/>
          </w:tcPr>
          <w:p w14:paraId="56548C34">
            <w:pPr>
              <w:keepNext w:val="0"/>
              <w:keepLines w:val="0"/>
              <w:suppressLineNumbers w:val="0"/>
              <w:spacing w:before="0" w:beforeAutospacing="0" w:after="0" w:afterAutospacing="0"/>
              <w:ind w:left="0" w:right="0"/>
              <w:jc w:val="center"/>
              <w:rPr>
                <w:szCs w:val="21"/>
              </w:rPr>
            </w:pPr>
            <w:r>
              <w:rPr>
                <w:szCs w:val="21"/>
              </w:rPr>
              <w:t>拟分包项目名称、范围及理由</w:t>
            </w:r>
          </w:p>
        </w:tc>
        <w:tc>
          <w:tcPr>
            <w:tcW w:w="5111" w:type="dxa"/>
            <w:gridSpan w:val="5"/>
            <w:tcMar>
              <w:left w:w="108" w:type="dxa"/>
              <w:right w:w="108" w:type="dxa"/>
            </w:tcMar>
            <w:vAlign w:val="center"/>
          </w:tcPr>
          <w:p w14:paraId="41BAC99D">
            <w:pPr>
              <w:keepNext w:val="0"/>
              <w:keepLines w:val="0"/>
              <w:suppressLineNumbers w:val="0"/>
              <w:spacing w:before="0" w:beforeAutospacing="0" w:after="0" w:afterAutospacing="0"/>
              <w:ind w:left="0" w:right="0"/>
              <w:jc w:val="center"/>
              <w:rPr>
                <w:szCs w:val="21"/>
              </w:rPr>
            </w:pPr>
            <w:r>
              <w:rPr>
                <w:szCs w:val="21"/>
              </w:rPr>
              <w:t>拟选分包人</w:t>
            </w:r>
          </w:p>
        </w:tc>
        <w:tc>
          <w:tcPr>
            <w:tcW w:w="1268" w:type="dxa"/>
            <w:vMerge w:val="restart"/>
            <w:tcMar>
              <w:left w:w="108" w:type="dxa"/>
              <w:right w:w="108" w:type="dxa"/>
            </w:tcMar>
            <w:vAlign w:val="center"/>
          </w:tcPr>
          <w:p w14:paraId="3167EB7C">
            <w:pPr>
              <w:keepNext w:val="0"/>
              <w:keepLines w:val="0"/>
              <w:suppressLineNumbers w:val="0"/>
              <w:spacing w:before="0" w:beforeAutospacing="0" w:after="0" w:afterAutospacing="0"/>
              <w:ind w:left="0" w:right="0"/>
              <w:jc w:val="center"/>
              <w:rPr>
                <w:szCs w:val="21"/>
              </w:rPr>
            </w:pPr>
            <w:r>
              <w:rPr>
                <w:szCs w:val="21"/>
              </w:rPr>
              <w:t>备注</w:t>
            </w:r>
          </w:p>
        </w:tc>
      </w:tr>
      <w:tr w14:paraId="4D53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403D25D8">
            <w:pPr>
              <w:keepNext w:val="0"/>
              <w:keepLines w:val="0"/>
              <w:suppressLineNumbers w:val="0"/>
              <w:spacing w:before="0" w:beforeAutospacing="0" w:after="0" w:afterAutospacing="0"/>
              <w:ind w:left="0" w:right="0"/>
              <w:jc w:val="center"/>
              <w:rPr>
                <w:szCs w:val="21"/>
              </w:rPr>
            </w:pPr>
          </w:p>
        </w:tc>
        <w:tc>
          <w:tcPr>
            <w:tcW w:w="1843" w:type="dxa"/>
            <w:vMerge w:val="continue"/>
            <w:tcMar>
              <w:left w:w="108" w:type="dxa"/>
              <w:right w:w="108" w:type="dxa"/>
            </w:tcMar>
            <w:vAlign w:val="center"/>
          </w:tcPr>
          <w:p w14:paraId="6E7CAC61">
            <w:pPr>
              <w:keepNext w:val="0"/>
              <w:keepLines w:val="0"/>
              <w:suppressLineNumbers w:val="0"/>
              <w:spacing w:before="0" w:beforeAutospacing="0" w:after="0" w:afterAutospacing="0"/>
              <w:ind w:left="0" w:right="0"/>
              <w:jc w:val="center"/>
              <w:rPr>
                <w:szCs w:val="21"/>
              </w:rPr>
            </w:pPr>
          </w:p>
        </w:tc>
        <w:tc>
          <w:tcPr>
            <w:tcW w:w="1701" w:type="dxa"/>
            <w:gridSpan w:val="2"/>
            <w:tcMar>
              <w:left w:w="108" w:type="dxa"/>
              <w:right w:w="108" w:type="dxa"/>
            </w:tcMar>
            <w:vAlign w:val="center"/>
          </w:tcPr>
          <w:p w14:paraId="093A997A">
            <w:pPr>
              <w:keepNext w:val="0"/>
              <w:keepLines w:val="0"/>
              <w:suppressLineNumbers w:val="0"/>
              <w:spacing w:before="0" w:beforeAutospacing="0" w:after="0" w:afterAutospacing="0"/>
              <w:ind w:left="0" w:right="0"/>
              <w:jc w:val="center"/>
              <w:rPr>
                <w:szCs w:val="21"/>
              </w:rPr>
            </w:pPr>
            <w:r>
              <w:rPr>
                <w:szCs w:val="21"/>
              </w:rPr>
              <w:t>拟选分包人名称</w:t>
            </w:r>
          </w:p>
        </w:tc>
        <w:tc>
          <w:tcPr>
            <w:tcW w:w="1123" w:type="dxa"/>
            <w:tcMar>
              <w:left w:w="108" w:type="dxa"/>
              <w:right w:w="108" w:type="dxa"/>
            </w:tcMar>
            <w:vAlign w:val="center"/>
          </w:tcPr>
          <w:p w14:paraId="161D17D8">
            <w:pPr>
              <w:keepNext w:val="0"/>
              <w:keepLines w:val="0"/>
              <w:suppressLineNumbers w:val="0"/>
              <w:spacing w:before="0" w:beforeAutospacing="0" w:after="0" w:afterAutospacing="0"/>
              <w:ind w:left="0" w:right="0"/>
              <w:jc w:val="center"/>
              <w:rPr>
                <w:szCs w:val="21"/>
              </w:rPr>
            </w:pPr>
            <w:r>
              <w:rPr>
                <w:szCs w:val="21"/>
              </w:rPr>
              <w:t>注册地点</w:t>
            </w:r>
          </w:p>
        </w:tc>
        <w:tc>
          <w:tcPr>
            <w:tcW w:w="1090" w:type="dxa"/>
            <w:tcMar>
              <w:left w:w="108" w:type="dxa"/>
              <w:right w:w="108" w:type="dxa"/>
            </w:tcMar>
            <w:vAlign w:val="center"/>
          </w:tcPr>
          <w:p w14:paraId="619CF3B6">
            <w:pPr>
              <w:keepNext w:val="0"/>
              <w:keepLines w:val="0"/>
              <w:suppressLineNumbers w:val="0"/>
              <w:spacing w:before="0" w:beforeAutospacing="0" w:after="0" w:afterAutospacing="0"/>
              <w:ind w:left="0" w:right="0"/>
              <w:jc w:val="center"/>
              <w:rPr>
                <w:szCs w:val="21"/>
              </w:rPr>
            </w:pPr>
            <w:r>
              <w:rPr>
                <w:szCs w:val="21"/>
              </w:rPr>
              <w:t>企业资质</w:t>
            </w:r>
          </w:p>
        </w:tc>
        <w:tc>
          <w:tcPr>
            <w:tcW w:w="1197" w:type="dxa"/>
            <w:tcMar>
              <w:left w:w="108" w:type="dxa"/>
              <w:right w:w="108" w:type="dxa"/>
            </w:tcMar>
            <w:vAlign w:val="center"/>
          </w:tcPr>
          <w:p w14:paraId="41C40C38">
            <w:pPr>
              <w:keepNext w:val="0"/>
              <w:keepLines w:val="0"/>
              <w:suppressLineNumbers w:val="0"/>
              <w:spacing w:before="0" w:beforeAutospacing="0" w:after="0" w:afterAutospacing="0"/>
              <w:ind w:left="0" w:right="0"/>
              <w:jc w:val="center"/>
              <w:rPr>
                <w:szCs w:val="21"/>
              </w:rPr>
            </w:pPr>
            <w:r>
              <w:rPr>
                <w:szCs w:val="21"/>
              </w:rPr>
              <w:t>有关业绩</w:t>
            </w:r>
          </w:p>
        </w:tc>
        <w:tc>
          <w:tcPr>
            <w:tcW w:w="1268" w:type="dxa"/>
            <w:vMerge w:val="continue"/>
            <w:tcMar>
              <w:left w:w="108" w:type="dxa"/>
              <w:right w:w="108" w:type="dxa"/>
            </w:tcMar>
            <w:vAlign w:val="center"/>
          </w:tcPr>
          <w:p w14:paraId="282EE745">
            <w:pPr>
              <w:keepNext w:val="0"/>
              <w:keepLines w:val="0"/>
              <w:suppressLineNumbers w:val="0"/>
              <w:spacing w:before="0" w:beforeAutospacing="0" w:after="0" w:afterAutospacing="0"/>
              <w:ind w:left="0" w:right="0"/>
              <w:jc w:val="center"/>
              <w:rPr>
                <w:szCs w:val="21"/>
              </w:rPr>
            </w:pPr>
          </w:p>
        </w:tc>
      </w:tr>
      <w:tr w14:paraId="3D86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7D0126CC">
            <w:pPr>
              <w:keepNext w:val="0"/>
              <w:keepLines w:val="0"/>
              <w:suppressLineNumbers w:val="0"/>
              <w:spacing w:before="0" w:beforeAutospacing="0" w:after="0" w:afterAutospacing="0"/>
              <w:ind w:left="0" w:right="0"/>
              <w:jc w:val="center"/>
              <w:rPr>
                <w:szCs w:val="21"/>
              </w:rPr>
            </w:pPr>
          </w:p>
        </w:tc>
        <w:tc>
          <w:tcPr>
            <w:tcW w:w="1843" w:type="dxa"/>
            <w:vMerge w:val="restart"/>
            <w:tcMar>
              <w:left w:w="108" w:type="dxa"/>
              <w:right w:w="108" w:type="dxa"/>
            </w:tcMar>
            <w:vAlign w:val="center"/>
          </w:tcPr>
          <w:p w14:paraId="075B45D3">
            <w:pPr>
              <w:keepNext w:val="0"/>
              <w:keepLines w:val="0"/>
              <w:suppressLineNumbers w:val="0"/>
              <w:spacing w:before="0" w:beforeAutospacing="0" w:after="0" w:afterAutospacing="0"/>
              <w:ind w:left="0" w:right="0"/>
              <w:jc w:val="center"/>
              <w:rPr>
                <w:szCs w:val="21"/>
              </w:rPr>
            </w:pPr>
          </w:p>
        </w:tc>
        <w:tc>
          <w:tcPr>
            <w:tcW w:w="751" w:type="dxa"/>
            <w:tcMar>
              <w:left w:w="108" w:type="dxa"/>
              <w:right w:w="108" w:type="dxa"/>
            </w:tcMar>
            <w:vAlign w:val="center"/>
          </w:tcPr>
          <w:p w14:paraId="2BE79EB6">
            <w:pPr>
              <w:keepNext w:val="0"/>
              <w:keepLines w:val="0"/>
              <w:suppressLineNumbers w:val="0"/>
              <w:spacing w:before="0" w:beforeAutospacing="0" w:after="0" w:afterAutospacing="0"/>
              <w:ind w:left="0" w:right="0"/>
              <w:jc w:val="center"/>
              <w:rPr>
                <w:szCs w:val="21"/>
              </w:rPr>
            </w:pPr>
            <w:r>
              <w:rPr>
                <w:szCs w:val="21"/>
              </w:rPr>
              <w:t>1</w:t>
            </w:r>
          </w:p>
        </w:tc>
        <w:tc>
          <w:tcPr>
            <w:tcW w:w="950" w:type="dxa"/>
            <w:tcMar>
              <w:left w:w="108" w:type="dxa"/>
              <w:right w:w="108" w:type="dxa"/>
            </w:tcMar>
            <w:vAlign w:val="center"/>
          </w:tcPr>
          <w:p w14:paraId="7C2E5375">
            <w:pPr>
              <w:keepNext w:val="0"/>
              <w:keepLines w:val="0"/>
              <w:suppressLineNumbers w:val="0"/>
              <w:spacing w:before="0" w:beforeAutospacing="0" w:after="0" w:afterAutospacing="0"/>
              <w:ind w:left="0" w:right="0"/>
              <w:jc w:val="center"/>
              <w:rPr>
                <w:szCs w:val="21"/>
              </w:rPr>
            </w:pPr>
          </w:p>
        </w:tc>
        <w:tc>
          <w:tcPr>
            <w:tcW w:w="1123" w:type="dxa"/>
            <w:tcMar>
              <w:left w:w="108" w:type="dxa"/>
              <w:right w:w="108" w:type="dxa"/>
            </w:tcMar>
            <w:vAlign w:val="center"/>
          </w:tcPr>
          <w:p w14:paraId="615F8D44">
            <w:pPr>
              <w:keepNext w:val="0"/>
              <w:keepLines w:val="0"/>
              <w:suppressLineNumbers w:val="0"/>
              <w:spacing w:before="0" w:beforeAutospacing="0" w:after="0" w:afterAutospacing="0"/>
              <w:ind w:left="0" w:right="0"/>
              <w:jc w:val="center"/>
              <w:rPr>
                <w:szCs w:val="21"/>
              </w:rPr>
            </w:pPr>
          </w:p>
        </w:tc>
        <w:tc>
          <w:tcPr>
            <w:tcW w:w="1090" w:type="dxa"/>
            <w:tcMar>
              <w:left w:w="108" w:type="dxa"/>
              <w:right w:w="108" w:type="dxa"/>
            </w:tcMar>
            <w:vAlign w:val="center"/>
          </w:tcPr>
          <w:p w14:paraId="40F44466">
            <w:pPr>
              <w:keepNext w:val="0"/>
              <w:keepLines w:val="0"/>
              <w:suppressLineNumbers w:val="0"/>
              <w:spacing w:before="0" w:beforeAutospacing="0" w:after="0" w:afterAutospacing="0"/>
              <w:ind w:left="0" w:right="0"/>
              <w:jc w:val="center"/>
              <w:rPr>
                <w:szCs w:val="21"/>
              </w:rPr>
            </w:pPr>
          </w:p>
        </w:tc>
        <w:tc>
          <w:tcPr>
            <w:tcW w:w="1197" w:type="dxa"/>
            <w:tcMar>
              <w:left w:w="108" w:type="dxa"/>
              <w:right w:w="108" w:type="dxa"/>
            </w:tcMar>
            <w:vAlign w:val="center"/>
          </w:tcPr>
          <w:p w14:paraId="562C5DB9">
            <w:pPr>
              <w:keepNext w:val="0"/>
              <w:keepLines w:val="0"/>
              <w:suppressLineNumbers w:val="0"/>
              <w:spacing w:before="0" w:beforeAutospacing="0" w:after="0" w:afterAutospacing="0"/>
              <w:ind w:left="0" w:right="0"/>
              <w:jc w:val="center"/>
              <w:rPr>
                <w:szCs w:val="21"/>
              </w:rPr>
            </w:pPr>
          </w:p>
        </w:tc>
        <w:tc>
          <w:tcPr>
            <w:tcW w:w="1268" w:type="dxa"/>
            <w:tcMar>
              <w:left w:w="108" w:type="dxa"/>
              <w:right w:w="108" w:type="dxa"/>
            </w:tcMar>
            <w:vAlign w:val="center"/>
          </w:tcPr>
          <w:p w14:paraId="7CF547CB">
            <w:pPr>
              <w:keepNext w:val="0"/>
              <w:keepLines w:val="0"/>
              <w:suppressLineNumbers w:val="0"/>
              <w:spacing w:before="0" w:beforeAutospacing="0" w:after="0" w:afterAutospacing="0"/>
              <w:ind w:left="0" w:right="0"/>
              <w:jc w:val="center"/>
              <w:rPr>
                <w:szCs w:val="21"/>
              </w:rPr>
            </w:pPr>
          </w:p>
        </w:tc>
      </w:tr>
      <w:tr w14:paraId="5DB7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8DBA3F2">
            <w:pPr>
              <w:keepNext w:val="0"/>
              <w:keepLines w:val="0"/>
              <w:suppressLineNumbers w:val="0"/>
              <w:spacing w:before="0" w:beforeAutospacing="0" w:after="0" w:afterAutospacing="0"/>
              <w:ind w:left="0" w:right="0"/>
              <w:jc w:val="center"/>
              <w:rPr>
                <w:szCs w:val="21"/>
              </w:rPr>
            </w:pPr>
          </w:p>
        </w:tc>
        <w:tc>
          <w:tcPr>
            <w:tcW w:w="1843" w:type="dxa"/>
            <w:vMerge w:val="continue"/>
            <w:tcMar>
              <w:left w:w="108" w:type="dxa"/>
              <w:right w:w="108" w:type="dxa"/>
            </w:tcMar>
            <w:vAlign w:val="center"/>
          </w:tcPr>
          <w:p w14:paraId="773B86B7">
            <w:pPr>
              <w:keepNext w:val="0"/>
              <w:keepLines w:val="0"/>
              <w:suppressLineNumbers w:val="0"/>
              <w:spacing w:before="0" w:beforeAutospacing="0" w:after="0" w:afterAutospacing="0"/>
              <w:ind w:left="0" w:right="0"/>
              <w:jc w:val="center"/>
              <w:rPr>
                <w:szCs w:val="21"/>
              </w:rPr>
            </w:pPr>
          </w:p>
        </w:tc>
        <w:tc>
          <w:tcPr>
            <w:tcW w:w="751" w:type="dxa"/>
            <w:tcMar>
              <w:left w:w="108" w:type="dxa"/>
              <w:right w:w="108" w:type="dxa"/>
            </w:tcMar>
            <w:vAlign w:val="center"/>
          </w:tcPr>
          <w:p w14:paraId="400E5E4E">
            <w:pPr>
              <w:keepNext w:val="0"/>
              <w:keepLines w:val="0"/>
              <w:suppressLineNumbers w:val="0"/>
              <w:spacing w:before="0" w:beforeAutospacing="0" w:after="0" w:afterAutospacing="0"/>
              <w:ind w:left="0" w:right="0"/>
              <w:jc w:val="center"/>
              <w:rPr>
                <w:szCs w:val="21"/>
              </w:rPr>
            </w:pPr>
            <w:r>
              <w:rPr>
                <w:szCs w:val="21"/>
              </w:rPr>
              <w:t>2</w:t>
            </w:r>
          </w:p>
        </w:tc>
        <w:tc>
          <w:tcPr>
            <w:tcW w:w="950" w:type="dxa"/>
            <w:tcMar>
              <w:left w:w="108" w:type="dxa"/>
              <w:right w:w="108" w:type="dxa"/>
            </w:tcMar>
            <w:vAlign w:val="center"/>
          </w:tcPr>
          <w:p w14:paraId="18A789B4">
            <w:pPr>
              <w:keepNext w:val="0"/>
              <w:keepLines w:val="0"/>
              <w:suppressLineNumbers w:val="0"/>
              <w:spacing w:before="0" w:beforeAutospacing="0" w:after="0" w:afterAutospacing="0"/>
              <w:ind w:left="0" w:right="0"/>
              <w:jc w:val="center"/>
              <w:rPr>
                <w:szCs w:val="21"/>
              </w:rPr>
            </w:pPr>
          </w:p>
        </w:tc>
        <w:tc>
          <w:tcPr>
            <w:tcW w:w="1123" w:type="dxa"/>
            <w:tcMar>
              <w:left w:w="108" w:type="dxa"/>
              <w:right w:w="108" w:type="dxa"/>
            </w:tcMar>
            <w:vAlign w:val="center"/>
          </w:tcPr>
          <w:p w14:paraId="59B28D4C">
            <w:pPr>
              <w:keepNext w:val="0"/>
              <w:keepLines w:val="0"/>
              <w:suppressLineNumbers w:val="0"/>
              <w:spacing w:before="0" w:beforeAutospacing="0" w:after="0" w:afterAutospacing="0"/>
              <w:ind w:left="0" w:right="0"/>
              <w:jc w:val="center"/>
              <w:rPr>
                <w:szCs w:val="21"/>
              </w:rPr>
            </w:pPr>
          </w:p>
        </w:tc>
        <w:tc>
          <w:tcPr>
            <w:tcW w:w="1090" w:type="dxa"/>
            <w:tcMar>
              <w:left w:w="108" w:type="dxa"/>
              <w:right w:w="108" w:type="dxa"/>
            </w:tcMar>
            <w:vAlign w:val="center"/>
          </w:tcPr>
          <w:p w14:paraId="5AF0FE4E">
            <w:pPr>
              <w:keepNext w:val="0"/>
              <w:keepLines w:val="0"/>
              <w:suppressLineNumbers w:val="0"/>
              <w:spacing w:before="0" w:beforeAutospacing="0" w:after="0" w:afterAutospacing="0"/>
              <w:ind w:left="0" w:right="0"/>
              <w:jc w:val="center"/>
              <w:rPr>
                <w:szCs w:val="21"/>
              </w:rPr>
            </w:pPr>
          </w:p>
        </w:tc>
        <w:tc>
          <w:tcPr>
            <w:tcW w:w="1197" w:type="dxa"/>
            <w:tcMar>
              <w:left w:w="108" w:type="dxa"/>
              <w:right w:w="108" w:type="dxa"/>
            </w:tcMar>
            <w:vAlign w:val="center"/>
          </w:tcPr>
          <w:p w14:paraId="63221B8A">
            <w:pPr>
              <w:keepNext w:val="0"/>
              <w:keepLines w:val="0"/>
              <w:suppressLineNumbers w:val="0"/>
              <w:spacing w:before="0" w:beforeAutospacing="0" w:after="0" w:afterAutospacing="0"/>
              <w:ind w:left="0" w:right="0"/>
              <w:jc w:val="center"/>
              <w:rPr>
                <w:szCs w:val="21"/>
              </w:rPr>
            </w:pPr>
          </w:p>
        </w:tc>
        <w:tc>
          <w:tcPr>
            <w:tcW w:w="1268" w:type="dxa"/>
            <w:tcMar>
              <w:left w:w="108" w:type="dxa"/>
              <w:right w:w="108" w:type="dxa"/>
            </w:tcMar>
            <w:vAlign w:val="center"/>
          </w:tcPr>
          <w:p w14:paraId="461523D4">
            <w:pPr>
              <w:keepNext w:val="0"/>
              <w:keepLines w:val="0"/>
              <w:suppressLineNumbers w:val="0"/>
              <w:spacing w:before="0" w:beforeAutospacing="0" w:after="0" w:afterAutospacing="0"/>
              <w:ind w:left="0" w:right="0"/>
              <w:jc w:val="center"/>
              <w:rPr>
                <w:szCs w:val="21"/>
              </w:rPr>
            </w:pPr>
          </w:p>
        </w:tc>
      </w:tr>
      <w:tr w14:paraId="2F4C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BD2B397">
            <w:pPr>
              <w:keepNext w:val="0"/>
              <w:keepLines w:val="0"/>
              <w:suppressLineNumbers w:val="0"/>
              <w:spacing w:before="0" w:beforeAutospacing="0" w:after="0" w:afterAutospacing="0"/>
              <w:ind w:left="0" w:right="0"/>
              <w:jc w:val="center"/>
              <w:rPr>
                <w:szCs w:val="21"/>
              </w:rPr>
            </w:pPr>
          </w:p>
        </w:tc>
        <w:tc>
          <w:tcPr>
            <w:tcW w:w="1843" w:type="dxa"/>
            <w:vMerge w:val="continue"/>
            <w:tcMar>
              <w:left w:w="108" w:type="dxa"/>
              <w:right w:w="108" w:type="dxa"/>
            </w:tcMar>
            <w:vAlign w:val="center"/>
          </w:tcPr>
          <w:p w14:paraId="1D56CECC">
            <w:pPr>
              <w:keepNext w:val="0"/>
              <w:keepLines w:val="0"/>
              <w:suppressLineNumbers w:val="0"/>
              <w:spacing w:before="0" w:beforeAutospacing="0" w:after="0" w:afterAutospacing="0"/>
              <w:ind w:left="0" w:right="0"/>
              <w:jc w:val="center"/>
              <w:rPr>
                <w:szCs w:val="21"/>
              </w:rPr>
            </w:pPr>
          </w:p>
        </w:tc>
        <w:tc>
          <w:tcPr>
            <w:tcW w:w="751" w:type="dxa"/>
            <w:tcMar>
              <w:left w:w="108" w:type="dxa"/>
              <w:right w:w="108" w:type="dxa"/>
            </w:tcMar>
            <w:vAlign w:val="center"/>
          </w:tcPr>
          <w:p w14:paraId="66C6823C">
            <w:pPr>
              <w:keepNext w:val="0"/>
              <w:keepLines w:val="0"/>
              <w:suppressLineNumbers w:val="0"/>
              <w:spacing w:before="0" w:beforeAutospacing="0" w:after="0" w:afterAutospacing="0"/>
              <w:ind w:left="0" w:right="0"/>
              <w:jc w:val="center"/>
              <w:rPr>
                <w:szCs w:val="21"/>
              </w:rPr>
            </w:pPr>
            <w:r>
              <w:rPr>
                <w:szCs w:val="21"/>
              </w:rPr>
              <w:t>3</w:t>
            </w:r>
          </w:p>
        </w:tc>
        <w:tc>
          <w:tcPr>
            <w:tcW w:w="950" w:type="dxa"/>
            <w:tcMar>
              <w:left w:w="108" w:type="dxa"/>
              <w:right w:w="108" w:type="dxa"/>
            </w:tcMar>
            <w:vAlign w:val="center"/>
          </w:tcPr>
          <w:p w14:paraId="2855513B">
            <w:pPr>
              <w:keepNext w:val="0"/>
              <w:keepLines w:val="0"/>
              <w:suppressLineNumbers w:val="0"/>
              <w:spacing w:before="0" w:beforeAutospacing="0" w:after="0" w:afterAutospacing="0"/>
              <w:ind w:left="0" w:right="0"/>
              <w:jc w:val="center"/>
              <w:rPr>
                <w:szCs w:val="21"/>
              </w:rPr>
            </w:pPr>
          </w:p>
        </w:tc>
        <w:tc>
          <w:tcPr>
            <w:tcW w:w="1123" w:type="dxa"/>
            <w:tcMar>
              <w:left w:w="108" w:type="dxa"/>
              <w:right w:w="108" w:type="dxa"/>
            </w:tcMar>
            <w:vAlign w:val="center"/>
          </w:tcPr>
          <w:p w14:paraId="10691D9D">
            <w:pPr>
              <w:keepNext w:val="0"/>
              <w:keepLines w:val="0"/>
              <w:suppressLineNumbers w:val="0"/>
              <w:spacing w:before="0" w:beforeAutospacing="0" w:after="0" w:afterAutospacing="0"/>
              <w:ind w:left="0" w:right="0"/>
              <w:jc w:val="center"/>
              <w:rPr>
                <w:szCs w:val="21"/>
              </w:rPr>
            </w:pPr>
          </w:p>
        </w:tc>
        <w:tc>
          <w:tcPr>
            <w:tcW w:w="1090" w:type="dxa"/>
            <w:tcMar>
              <w:left w:w="108" w:type="dxa"/>
              <w:right w:w="108" w:type="dxa"/>
            </w:tcMar>
            <w:vAlign w:val="center"/>
          </w:tcPr>
          <w:p w14:paraId="222D6962">
            <w:pPr>
              <w:keepNext w:val="0"/>
              <w:keepLines w:val="0"/>
              <w:suppressLineNumbers w:val="0"/>
              <w:spacing w:before="0" w:beforeAutospacing="0" w:after="0" w:afterAutospacing="0"/>
              <w:ind w:left="0" w:right="0"/>
              <w:jc w:val="center"/>
              <w:rPr>
                <w:szCs w:val="21"/>
              </w:rPr>
            </w:pPr>
          </w:p>
        </w:tc>
        <w:tc>
          <w:tcPr>
            <w:tcW w:w="1197" w:type="dxa"/>
            <w:tcMar>
              <w:left w:w="108" w:type="dxa"/>
              <w:right w:w="108" w:type="dxa"/>
            </w:tcMar>
            <w:vAlign w:val="center"/>
          </w:tcPr>
          <w:p w14:paraId="287FE991">
            <w:pPr>
              <w:keepNext w:val="0"/>
              <w:keepLines w:val="0"/>
              <w:suppressLineNumbers w:val="0"/>
              <w:spacing w:before="0" w:beforeAutospacing="0" w:after="0" w:afterAutospacing="0"/>
              <w:ind w:left="0" w:right="0"/>
              <w:jc w:val="center"/>
              <w:rPr>
                <w:szCs w:val="21"/>
              </w:rPr>
            </w:pPr>
          </w:p>
        </w:tc>
        <w:tc>
          <w:tcPr>
            <w:tcW w:w="1268" w:type="dxa"/>
            <w:tcMar>
              <w:left w:w="108" w:type="dxa"/>
              <w:right w:w="108" w:type="dxa"/>
            </w:tcMar>
            <w:vAlign w:val="center"/>
          </w:tcPr>
          <w:p w14:paraId="3577C118">
            <w:pPr>
              <w:keepNext w:val="0"/>
              <w:keepLines w:val="0"/>
              <w:suppressLineNumbers w:val="0"/>
              <w:spacing w:before="0" w:beforeAutospacing="0" w:after="0" w:afterAutospacing="0"/>
              <w:ind w:left="0" w:right="0"/>
              <w:jc w:val="center"/>
              <w:rPr>
                <w:szCs w:val="21"/>
              </w:rPr>
            </w:pPr>
          </w:p>
        </w:tc>
      </w:tr>
      <w:tr w14:paraId="0F07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2573A550">
            <w:pPr>
              <w:keepNext w:val="0"/>
              <w:keepLines w:val="0"/>
              <w:suppressLineNumbers w:val="0"/>
              <w:spacing w:before="0" w:beforeAutospacing="0" w:after="0" w:afterAutospacing="0"/>
              <w:ind w:left="0" w:right="0"/>
              <w:jc w:val="center"/>
              <w:rPr>
                <w:szCs w:val="21"/>
              </w:rPr>
            </w:pPr>
          </w:p>
        </w:tc>
        <w:tc>
          <w:tcPr>
            <w:tcW w:w="1843" w:type="dxa"/>
            <w:vMerge w:val="restart"/>
            <w:tcMar>
              <w:left w:w="108" w:type="dxa"/>
              <w:right w:w="108" w:type="dxa"/>
            </w:tcMar>
            <w:vAlign w:val="center"/>
          </w:tcPr>
          <w:p w14:paraId="071AAB65">
            <w:pPr>
              <w:keepNext w:val="0"/>
              <w:keepLines w:val="0"/>
              <w:suppressLineNumbers w:val="0"/>
              <w:spacing w:before="0" w:beforeAutospacing="0" w:after="0" w:afterAutospacing="0"/>
              <w:ind w:left="0" w:right="0"/>
              <w:jc w:val="center"/>
              <w:rPr>
                <w:szCs w:val="21"/>
              </w:rPr>
            </w:pPr>
          </w:p>
        </w:tc>
        <w:tc>
          <w:tcPr>
            <w:tcW w:w="751" w:type="dxa"/>
            <w:tcMar>
              <w:left w:w="108" w:type="dxa"/>
              <w:right w:w="108" w:type="dxa"/>
            </w:tcMar>
            <w:vAlign w:val="center"/>
          </w:tcPr>
          <w:p w14:paraId="310774C5">
            <w:pPr>
              <w:keepNext w:val="0"/>
              <w:keepLines w:val="0"/>
              <w:suppressLineNumbers w:val="0"/>
              <w:spacing w:before="0" w:beforeAutospacing="0" w:after="0" w:afterAutospacing="0"/>
              <w:ind w:left="0" w:right="0"/>
              <w:jc w:val="center"/>
              <w:rPr>
                <w:szCs w:val="21"/>
              </w:rPr>
            </w:pPr>
            <w:r>
              <w:rPr>
                <w:szCs w:val="21"/>
              </w:rPr>
              <w:t>1</w:t>
            </w:r>
          </w:p>
        </w:tc>
        <w:tc>
          <w:tcPr>
            <w:tcW w:w="950" w:type="dxa"/>
            <w:tcMar>
              <w:left w:w="108" w:type="dxa"/>
              <w:right w:w="108" w:type="dxa"/>
            </w:tcMar>
            <w:vAlign w:val="center"/>
          </w:tcPr>
          <w:p w14:paraId="0408DE34">
            <w:pPr>
              <w:keepNext w:val="0"/>
              <w:keepLines w:val="0"/>
              <w:suppressLineNumbers w:val="0"/>
              <w:spacing w:before="0" w:beforeAutospacing="0" w:after="0" w:afterAutospacing="0"/>
              <w:ind w:left="0" w:right="0"/>
              <w:jc w:val="center"/>
              <w:rPr>
                <w:szCs w:val="21"/>
              </w:rPr>
            </w:pPr>
          </w:p>
        </w:tc>
        <w:tc>
          <w:tcPr>
            <w:tcW w:w="1123" w:type="dxa"/>
            <w:tcMar>
              <w:left w:w="108" w:type="dxa"/>
              <w:right w:w="108" w:type="dxa"/>
            </w:tcMar>
            <w:vAlign w:val="center"/>
          </w:tcPr>
          <w:p w14:paraId="09DBFD61">
            <w:pPr>
              <w:keepNext w:val="0"/>
              <w:keepLines w:val="0"/>
              <w:suppressLineNumbers w:val="0"/>
              <w:spacing w:before="0" w:beforeAutospacing="0" w:after="0" w:afterAutospacing="0"/>
              <w:ind w:left="0" w:right="0"/>
              <w:jc w:val="center"/>
              <w:rPr>
                <w:szCs w:val="21"/>
              </w:rPr>
            </w:pPr>
          </w:p>
        </w:tc>
        <w:tc>
          <w:tcPr>
            <w:tcW w:w="1090" w:type="dxa"/>
            <w:tcMar>
              <w:left w:w="108" w:type="dxa"/>
              <w:right w:w="108" w:type="dxa"/>
            </w:tcMar>
            <w:vAlign w:val="center"/>
          </w:tcPr>
          <w:p w14:paraId="318110C8">
            <w:pPr>
              <w:keepNext w:val="0"/>
              <w:keepLines w:val="0"/>
              <w:suppressLineNumbers w:val="0"/>
              <w:spacing w:before="0" w:beforeAutospacing="0" w:after="0" w:afterAutospacing="0"/>
              <w:ind w:left="0" w:right="0"/>
              <w:jc w:val="center"/>
              <w:rPr>
                <w:szCs w:val="21"/>
              </w:rPr>
            </w:pPr>
          </w:p>
        </w:tc>
        <w:tc>
          <w:tcPr>
            <w:tcW w:w="1197" w:type="dxa"/>
            <w:tcMar>
              <w:left w:w="108" w:type="dxa"/>
              <w:right w:w="108" w:type="dxa"/>
            </w:tcMar>
            <w:vAlign w:val="center"/>
          </w:tcPr>
          <w:p w14:paraId="2596520D">
            <w:pPr>
              <w:keepNext w:val="0"/>
              <w:keepLines w:val="0"/>
              <w:suppressLineNumbers w:val="0"/>
              <w:spacing w:before="0" w:beforeAutospacing="0" w:after="0" w:afterAutospacing="0"/>
              <w:ind w:left="0" w:right="0"/>
              <w:jc w:val="center"/>
              <w:rPr>
                <w:szCs w:val="21"/>
              </w:rPr>
            </w:pPr>
          </w:p>
        </w:tc>
        <w:tc>
          <w:tcPr>
            <w:tcW w:w="1268" w:type="dxa"/>
            <w:tcMar>
              <w:left w:w="108" w:type="dxa"/>
              <w:right w:w="108" w:type="dxa"/>
            </w:tcMar>
            <w:vAlign w:val="center"/>
          </w:tcPr>
          <w:p w14:paraId="626F89D3">
            <w:pPr>
              <w:keepNext w:val="0"/>
              <w:keepLines w:val="0"/>
              <w:suppressLineNumbers w:val="0"/>
              <w:spacing w:before="0" w:beforeAutospacing="0" w:after="0" w:afterAutospacing="0"/>
              <w:ind w:left="0" w:right="0"/>
              <w:jc w:val="center"/>
              <w:rPr>
                <w:szCs w:val="21"/>
              </w:rPr>
            </w:pPr>
          </w:p>
        </w:tc>
      </w:tr>
      <w:tr w14:paraId="53B0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7ADF4266">
            <w:pPr>
              <w:keepNext w:val="0"/>
              <w:keepLines w:val="0"/>
              <w:suppressLineNumbers w:val="0"/>
              <w:spacing w:before="0" w:beforeAutospacing="0" w:after="0" w:afterAutospacing="0"/>
              <w:ind w:left="0" w:right="0"/>
              <w:jc w:val="center"/>
              <w:rPr>
                <w:szCs w:val="21"/>
              </w:rPr>
            </w:pPr>
          </w:p>
        </w:tc>
        <w:tc>
          <w:tcPr>
            <w:tcW w:w="1843" w:type="dxa"/>
            <w:vMerge w:val="continue"/>
            <w:tcMar>
              <w:left w:w="108" w:type="dxa"/>
              <w:right w:w="108" w:type="dxa"/>
            </w:tcMar>
            <w:vAlign w:val="center"/>
          </w:tcPr>
          <w:p w14:paraId="6DB4D468">
            <w:pPr>
              <w:keepNext w:val="0"/>
              <w:keepLines w:val="0"/>
              <w:suppressLineNumbers w:val="0"/>
              <w:spacing w:before="0" w:beforeAutospacing="0" w:after="0" w:afterAutospacing="0"/>
              <w:ind w:left="0" w:right="0"/>
              <w:jc w:val="center"/>
              <w:rPr>
                <w:szCs w:val="21"/>
              </w:rPr>
            </w:pPr>
          </w:p>
        </w:tc>
        <w:tc>
          <w:tcPr>
            <w:tcW w:w="751" w:type="dxa"/>
            <w:tcMar>
              <w:left w:w="108" w:type="dxa"/>
              <w:right w:w="108" w:type="dxa"/>
            </w:tcMar>
            <w:vAlign w:val="center"/>
          </w:tcPr>
          <w:p w14:paraId="015CD35A">
            <w:pPr>
              <w:keepNext w:val="0"/>
              <w:keepLines w:val="0"/>
              <w:suppressLineNumbers w:val="0"/>
              <w:spacing w:before="0" w:beforeAutospacing="0" w:after="0" w:afterAutospacing="0"/>
              <w:ind w:left="0" w:right="0"/>
              <w:jc w:val="center"/>
              <w:rPr>
                <w:szCs w:val="21"/>
              </w:rPr>
            </w:pPr>
            <w:r>
              <w:rPr>
                <w:szCs w:val="21"/>
              </w:rPr>
              <w:t>2</w:t>
            </w:r>
          </w:p>
        </w:tc>
        <w:tc>
          <w:tcPr>
            <w:tcW w:w="950" w:type="dxa"/>
            <w:tcMar>
              <w:left w:w="108" w:type="dxa"/>
              <w:right w:w="108" w:type="dxa"/>
            </w:tcMar>
            <w:vAlign w:val="center"/>
          </w:tcPr>
          <w:p w14:paraId="20F82957">
            <w:pPr>
              <w:keepNext w:val="0"/>
              <w:keepLines w:val="0"/>
              <w:suppressLineNumbers w:val="0"/>
              <w:spacing w:before="0" w:beforeAutospacing="0" w:after="0" w:afterAutospacing="0"/>
              <w:ind w:left="0" w:right="0"/>
              <w:jc w:val="center"/>
              <w:rPr>
                <w:szCs w:val="21"/>
              </w:rPr>
            </w:pPr>
          </w:p>
        </w:tc>
        <w:tc>
          <w:tcPr>
            <w:tcW w:w="1123" w:type="dxa"/>
            <w:tcMar>
              <w:left w:w="108" w:type="dxa"/>
              <w:right w:w="108" w:type="dxa"/>
            </w:tcMar>
            <w:vAlign w:val="center"/>
          </w:tcPr>
          <w:p w14:paraId="7E7A410C">
            <w:pPr>
              <w:keepNext w:val="0"/>
              <w:keepLines w:val="0"/>
              <w:suppressLineNumbers w:val="0"/>
              <w:spacing w:before="0" w:beforeAutospacing="0" w:after="0" w:afterAutospacing="0"/>
              <w:ind w:left="0" w:right="0"/>
              <w:jc w:val="center"/>
              <w:rPr>
                <w:szCs w:val="21"/>
              </w:rPr>
            </w:pPr>
          </w:p>
        </w:tc>
        <w:tc>
          <w:tcPr>
            <w:tcW w:w="1090" w:type="dxa"/>
            <w:tcMar>
              <w:left w:w="108" w:type="dxa"/>
              <w:right w:w="108" w:type="dxa"/>
            </w:tcMar>
            <w:vAlign w:val="center"/>
          </w:tcPr>
          <w:p w14:paraId="0AA08050">
            <w:pPr>
              <w:keepNext w:val="0"/>
              <w:keepLines w:val="0"/>
              <w:suppressLineNumbers w:val="0"/>
              <w:spacing w:before="0" w:beforeAutospacing="0" w:after="0" w:afterAutospacing="0"/>
              <w:ind w:left="0" w:right="0"/>
              <w:jc w:val="center"/>
              <w:rPr>
                <w:szCs w:val="21"/>
              </w:rPr>
            </w:pPr>
          </w:p>
        </w:tc>
        <w:tc>
          <w:tcPr>
            <w:tcW w:w="1197" w:type="dxa"/>
            <w:tcMar>
              <w:left w:w="108" w:type="dxa"/>
              <w:right w:w="108" w:type="dxa"/>
            </w:tcMar>
            <w:vAlign w:val="center"/>
          </w:tcPr>
          <w:p w14:paraId="51B5C1DF">
            <w:pPr>
              <w:keepNext w:val="0"/>
              <w:keepLines w:val="0"/>
              <w:suppressLineNumbers w:val="0"/>
              <w:spacing w:before="0" w:beforeAutospacing="0" w:after="0" w:afterAutospacing="0"/>
              <w:ind w:left="0" w:right="0"/>
              <w:jc w:val="center"/>
              <w:rPr>
                <w:szCs w:val="21"/>
              </w:rPr>
            </w:pPr>
          </w:p>
        </w:tc>
        <w:tc>
          <w:tcPr>
            <w:tcW w:w="1268" w:type="dxa"/>
            <w:tcMar>
              <w:left w:w="108" w:type="dxa"/>
              <w:right w:w="108" w:type="dxa"/>
            </w:tcMar>
            <w:vAlign w:val="center"/>
          </w:tcPr>
          <w:p w14:paraId="65ECEFBB">
            <w:pPr>
              <w:keepNext w:val="0"/>
              <w:keepLines w:val="0"/>
              <w:suppressLineNumbers w:val="0"/>
              <w:spacing w:before="0" w:beforeAutospacing="0" w:after="0" w:afterAutospacing="0"/>
              <w:ind w:left="0" w:right="0"/>
              <w:jc w:val="center"/>
              <w:rPr>
                <w:szCs w:val="21"/>
              </w:rPr>
            </w:pPr>
          </w:p>
        </w:tc>
      </w:tr>
      <w:tr w14:paraId="0D5B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212EF4C2">
            <w:pPr>
              <w:keepNext w:val="0"/>
              <w:keepLines w:val="0"/>
              <w:suppressLineNumbers w:val="0"/>
              <w:spacing w:before="0" w:beforeAutospacing="0" w:after="0" w:afterAutospacing="0"/>
              <w:ind w:left="0" w:right="0"/>
              <w:jc w:val="center"/>
              <w:rPr>
                <w:szCs w:val="21"/>
              </w:rPr>
            </w:pPr>
          </w:p>
        </w:tc>
        <w:tc>
          <w:tcPr>
            <w:tcW w:w="1843" w:type="dxa"/>
            <w:vMerge w:val="continue"/>
            <w:tcMar>
              <w:left w:w="108" w:type="dxa"/>
              <w:right w:w="108" w:type="dxa"/>
            </w:tcMar>
            <w:vAlign w:val="center"/>
          </w:tcPr>
          <w:p w14:paraId="480B2089">
            <w:pPr>
              <w:keepNext w:val="0"/>
              <w:keepLines w:val="0"/>
              <w:suppressLineNumbers w:val="0"/>
              <w:spacing w:before="0" w:beforeAutospacing="0" w:after="0" w:afterAutospacing="0"/>
              <w:ind w:left="0" w:right="0"/>
              <w:jc w:val="center"/>
              <w:rPr>
                <w:szCs w:val="21"/>
              </w:rPr>
            </w:pPr>
          </w:p>
        </w:tc>
        <w:tc>
          <w:tcPr>
            <w:tcW w:w="751" w:type="dxa"/>
            <w:tcMar>
              <w:left w:w="108" w:type="dxa"/>
              <w:right w:w="108" w:type="dxa"/>
            </w:tcMar>
            <w:vAlign w:val="center"/>
          </w:tcPr>
          <w:p w14:paraId="4DD0700C">
            <w:pPr>
              <w:keepNext w:val="0"/>
              <w:keepLines w:val="0"/>
              <w:suppressLineNumbers w:val="0"/>
              <w:spacing w:before="0" w:beforeAutospacing="0" w:after="0" w:afterAutospacing="0"/>
              <w:ind w:left="0" w:right="0"/>
              <w:jc w:val="center"/>
              <w:rPr>
                <w:szCs w:val="21"/>
              </w:rPr>
            </w:pPr>
            <w:r>
              <w:rPr>
                <w:szCs w:val="21"/>
              </w:rPr>
              <w:t>3</w:t>
            </w:r>
          </w:p>
        </w:tc>
        <w:tc>
          <w:tcPr>
            <w:tcW w:w="950" w:type="dxa"/>
            <w:tcMar>
              <w:left w:w="108" w:type="dxa"/>
              <w:right w:w="108" w:type="dxa"/>
            </w:tcMar>
            <w:vAlign w:val="center"/>
          </w:tcPr>
          <w:p w14:paraId="011310B4">
            <w:pPr>
              <w:keepNext w:val="0"/>
              <w:keepLines w:val="0"/>
              <w:suppressLineNumbers w:val="0"/>
              <w:spacing w:before="0" w:beforeAutospacing="0" w:after="0" w:afterAutospacing="0"/>
              <w:ind w:left="0" w:right="0"/>
              <w:jc w:val="center"/>
              <w:rPr>
                <w:szCs w:val="21"/>
              </w:rPr>
            </w:pPr>
          </w:p>
        </w:tc>
        <w:tc>
          <w:tcPr>
            <w:tcW w:w="1123" w:type="dxa"/>
            <w:tcMar>
              <w:left w:w="108" w:type="dxa"/>
              <w:right w:w="108" w:type="dxa"/>
            </w:tcMar>
            <w:vAlign w:val="center"/>
          </w:tcPr>
          <w:p w14:paraId="6A40B7DB">
            <w:pPr>
              <w:keepNext w:val="0"/>
              <w:keepLines w:val="0"/>
              <w:suppressLineNumbers w:val="0"/>
              <w:spacing w:before="0" w:beforeAutospacing="0" w:after="0" w:afterAutospacing="0"/>
              <w:ind w:left="0" w:right="0"/>
              <w:jc w:val="center"/>
              <w:rPr>
                <w:szCs w:val="21"/>
              </w:rPr>
            </w:pPr>
          </w:p>
        </w:tc>
        <w:tc>
          <w:tcPr>
            <w:tcW w:w="1090" w:type="dxa"/>
            <w:tcMar>
              <w:left w:w="108" w:type="dxa"/>
              <w:right w:w="108" w:type="dxa"/>
            </w:tcMar>
            <w:vAlign w:val="center"/>
          </w:tcPr>
          <w:p w14:paraId="46EE4EEE">
            <w:pPr>
              <w:keepNext w:val="0"/>
              <w:keepLines w:val="0"/>
              <w:suppressLineNumbers w:val="0"/>
              <w:spacing w:before="0" w:beforeAutospacing="0" w:after="0" w:afterAutospacing="0"/>
              <w:ind w:left="0" w:right="0"/>
              <w:jc w:val="center"/>
              <w:rPr>
                <w:szCs w:val="21"/>
              </w:rPr>
            </w:pPr>
          </w:p>
        </w:tc>
        <w:tc>
          <w:tcPr>
            <w:tcW w:w="1197" w:type="dxa"/>
            <w:tcMar>
              <w:left w:w="108" w:type="dxa"/>
              <w:right w:w="108" w:type="dxa"/>
            </w:tcMar>
            <w:vAlign w:val="center"/>
          </w:tcPr>
          <w:p w14:paraId="1FA8C148">
            <w:pPr>
              <w:keepNext w:val="0"/>
              <w:keepLines w:val="0"/>
              <w:suppressLineNumbers w:val="0"/>
              <w:spacing w:before="0" w:beforeAutospacing="0" w:after="0" w:afterAutospacing="0"/>
              <w:ind w:left="0" w:right="0"/>
              <w:jc w:val="center"/>
              <w:rPr>
                <w:szCs w:val="21"/>
              </w:rPr>
            </w:pPr>
          </w:p>
        </w:tc>
        <w:tc>
          <w:tcPr>
            <w:tcW w:w="1268" w:type="dxa"/>
            <w:tcMar>
              <w:left w:w="108" w:type="dxa"/>
              <w:right w:w="108" w:type="dxa"/>
            </w:tcMar>
            <w:vAlign w:val="center"/>
          </w:tcPr>
          <w:p w14:paraId="7DA82127">
            <w:pPr>
              <w:keepNext w:val="0"/>
              <w:keepLines w:val="0"/>
              <w:suppressLineNumbers w:val="0"/>
              <w:spacing w:before="0" w:beforeAutospacing="0" w:after="0" w:afterAutospacing="0"/>
              <w:ind w:left="0" w:right="0"/>
              <w:jc w:val="center"/>
              <w:rPr>
                <w:szCs w:val="21"/>
              </w:rPr>
            </w:pPr>
          </w:p>
        </w:tc>
      </w:tr>
    </w:tbl>
    <w:p w14:paraId="5CF65885">
      <w:pPr>
        <w:spacing w:line="440" w:lineRule="exact"/>
        <w:ind w:right="420" w:firstLine="420" w:firstLineChars="200"/>
        <w:rPr>
          <w:szCs w:val="21"/>
        </w:rPr>
      </w:pPr>
      <w:r>
        <w:rPr>
          <w:szCs w:val="21"/>
        </w:rPr>
        <w:t>备注：本表所列分包仅限于承包人自行施工范围内的非主体、非关键工程。</w:t>
      </w:r>
    </w:p>
    <w:p w14:paraId="38CBCC21">
      <w:pPr>
        <w:wordWrap w:val="0"/>
        <w:spacing w:line="440" w:lineRule="exact"/>
        <w:ind w:right="420"/>
        <w:jc w:val="right"/>
        <w:rPr>
          <w:szCs w:val="21"/>
        </w:rPr>
      </w:pPr>
    </w:p>
    <w:p w14:paraId="4C188A06">
      <w:pPr>
        <w:spacing w:line="440" w:lineRule="exact"/>
        <w:ind w:right="420"/>
        <w:jc w:val="right"/>
        <w:rPr>
          <w:szCs w:val="21"/>
        </w:rPr>
      </w:pPr>
      <w:r>
        <w:rPr>
          <w:szCs w:val="21"/>
        </w:rPr>
        <w:t xml:space="preserve">日期：       年     月     日  </w:t>
      </w:r>
    </w:p>
    <w:p w14:paraId="11FD16C4">
      <w:pPr>
        <w:spacing w:line="360" w:lineRule="auto"/>
        <w:ind w:firstLine="490"/>
        <w:jc w:val="center"/>
      </w:pPr>
    </w:p>
    <w:p w14:paraId="7C27DB39">
      <w:pPr>
        <w:spacing w:line="360" w:lineRule="auto"/>
        <w:ind w:firstLine="490"/>
        <w:jc w:val="center"/>
      </w:pPr>
    </w:p>
    <w:p w14:paraId="54D8BD7C">
      <w:pPr>
        <w:spacing w:line="360" w:lineRule="auto"/>
        <w:ind w:firstLine="490"/>
        <w:jc w:val="center"/>
      </w:pPr>
    </w:p>
    <w:p w14:paraId="1E23DCCE">
      <w:pPr>
        <w:spacing w:line="360" w:lineRule="auto"/>
        <w:ind w:firstLine="490"/>
        <w:jc w:val="center"/>
      </w:pPr>
    </w:p>
    <w:p w14:paraId="391D0AE3">
      <w:pPr>
        <w:spacing w:line="360" w:lineRule="auto"/>
        <w:ind w:firstLine="490"/>
        <w:jc w:val="center"/>
      </w:pPr>
    </w:p>
    <w:p w14:paraId="4BF8165E">
      <w:pPr>
        <w:spacing w:line="360" w:lineRule="auto"/>
        <w:ind w:firstLine="490"/>
        <w:jc w:val="center"/>
      </w:pPr>
    </w:p>
    <w:p w14:paraId="5DEA93BE">
      <w:pPr>
        <w:spacing w:line="360" w:lineRule="auto"/>
        <w:ind w:firstLine="490"/>
        <w:jc w:val="center"/>
      </w:pPr>
    </w:p>
    <w:p w14:paraId="4288CC1C">
      <w:pPr>
        <w:spacing w:line="360" w:lineRule="auto"/>
        <w:ind w:firstLine="490"/>
        <w:jc w:val="center"/>
      </w:pPr>
    </w:p>
    <w:p w14:paraId="4D557F70">
      <w:pPr>
        <w:spacing w:line="360" w:lineRule="auto"/>
        <w:ind w:firstLine="490"/>
        <w:jc w:val="center"/>
      </w:pPr>
    </w:p>
    <w:p w14:paraId="7D0995CA">
      <w:pPr>
        <w:spacing w:line="360" w:lineRule="auto"/>
        <w:ind w:firstLine="490"/>
        <w:jc w:val="center"/>
      </w:pPr>
    </w:p>
    <w:p w14:paraId="05E892F7">
      <w:pPr>
        <w:spacing w:line="360" w:lineRule="auto"/>
        <w:ind w:firstLine="490"/>
        <w:jc w:val="center"/>
      </w:pPr>
    </w:p>
    <w:p w14:paraId="27442C3E">
      <w:pPr>
        <w:spacing w:line="360" w:lineRule="auto"/>
        <w:ind w:firstLine="490"/>
        <w:jc w:val="center"/>
      </w:pPr>
    </w:p>
    <w:p w14:paraId="2F3A6A93">
      <w:pPr>
        <w:spacing w:line="360" w:lineRule="auto"/>
        <w:ind w:firstLine="490"/>
        <w:jc w:val="center"/>
      </w:pPr>
    </w:p>
    <w:p w14:paraId="34EA1CF2">
      <w:pPr>
        <w:spacing w:line="360" w:lineRule="auto"/>
        <w:ind w:firstLine="490"/>
        <w:jc w:val="center"/>
      </w:pPr>
    </w:p>
    <w:p w14:paraId="62F2D9B6">
      <w:pPr>
        <w:spacing w:line="360" w:lineRule="auto"/>
        <w:ind w:firstLine="490"/>
        <w:jc w:val="center"/>
      </w:pPr>
    </w:p>
    <w:p w14:paraId="635CD17C">
      <w:pPr>
        <w:spacing w:line="360" w:lineRule="auto"/>
        <w:ind w:firstLine="490"/>
        <w:jc w:val="center"/>
      </w:pPr>
    </w:p>
    <w:p w14:paraId="5B8F4BB3">
      <w:pPr>
        <w:spacing w:line="360" w:lineRule="auto"/>
        <w:ind w:firstLine="490"/>
        <w:jc w:val="center"/>
      </w:pPr>
    </w:p>
    <w:p w14:paraId="4040DC99">
      <w:pPr>
        <w:spacing w:line="360" w:lineRule="auto"/>
        <w:ind w:firstLine="490"/>
        <w:jc w:val="center"/>
      </w:pPr>
    </w:p>
    <w:p w14:paraId="5D33AAA9">
      <w:pPr>
        <w:spacing w:line="360" w:lineRule="auto"/>
        <w:ind w:firstLine="490"/>
        <w:jc w:val="center"/>
      </w:pPr>
    </w:p>
    <w:p w14:paraId="4BDB0BB1">
      <w:pPr>
        <w:spacing w:line="360" w:lineRule="auto"/>
        <w:ind w:firstLine="490"/>
        <w:jc w:val="center"/>
      </w:pPr>
    </w:p>
    <w:p w14:paraId="6747D753">
      <w:pPr>
        <w:spacing w:line="360" w:lineRule="auto"/>
        <w:ind w:firstLine="490"/>
        <w:jc w:val="center"/>
      </w:pPr>
    </w:p>
    <w:p w14:paraId="0FA080D7">
      <w:pPr>
        <w:spacing w:line="360" w:lineRule="auto"/>
        <w:ind w:firstLine="490"/>
        <w:jc w:val="center"/>
      </w:pPr>
    </w:p>
    <w:p w14:paraId="228ABD8E">
      <w:pPr>
        <w:spacing w:after="240" w:afterLines="100" w:line="400" w:lineRule="exact"/>
        <w:ind w:firstLine="562" w:firstLineChars="200"/>
        <w:jc w:val="left"/>
        <w:rPr>
          <w:rFonts w:ascii="黑体" w:hAnsi="黑体" w:eastAsia="黑体"/>
          <w:b/>
          <w:sz w:val="28"/>
          <w:szCs w:val="28"/>
        </w:rPr>
      </w:pPr>
      <w:r>
        <w:rPr>
          <w:rFonts w:hint="eastAsia" w:ascii="黑体" w:hAnsi="黑体" w:eastAsia="黑体"/>
          <w:b/>
          <w:sz w:val="28"/>
          <w:szCs w:val="28"/>
        </w:rPr>
        <w:t>近年财务状况表</w:t>
      </w:r>
    </w:p>
    <w:p w14:paraId="5F34F21B">
      <w:pPr>
        <w:spacing w:after="240" w:afterLines="100" w:line="400" w:lineRule="exact"/>
        <w:ind w:firstLine="420" w:firstLineChars="200"/>
        <w:rPr>
          <w:rFonts w:ascii="宋体" w:hAnsi="宋体"/>
          <w:szCs w:val="21"/>
        </w:rPr>
      </w:pPr>
    </w:p>
    <w:p w14:paraId="41722400">
      <w:pPr>
        <w:spacing w:after="240" w:afterLines="100" w:line="400" w:lineRule="exact"/>
        <w:ind w:firstLine="420" w:firstLineChars="200"/>
        <w:rPr>
          <w:rFonts w:ascii="宋体" w:hAnsi="宋体"/>
          <w:szCs w:val="21"/>
        </w:rPr>
      </w:pPr>
      <w:r>
        <w:rPr>
          <w:rFonts w:hint="eastAsia" w:ascii="宋体" w:hAnsi="宋体"/>
          <w:szCs w:val="21"/>
        </w:rPr>
        <w:t>近年财务状况表指经过会计师事务所或者审计机构的审计的财务会计报表，以下各类报表中反映的财务状况数据应当一致，如果有不一致之处，以不利于申请人的数据为准。</w:t>
      </w:r>
    </w:p>
    <w:p w14:paraId="7C05223F">
      <w:pPr>
        <w:spacing w:after="480" w:afterLines="200"/>
        <w:rPr>
          <w:rFonts w:ascii="宋体" w:hAnsi="宋体"/>
          <w:szCs w:val="21"/>
        </w:rPr>
      </w:pPr>
      <w:r>
        <w:rPr>
          <w:rFonts w:hint="eastAsia" w:ascii="宋体" w:hAnsi="宋体"/>
          <w:szCs w:val="21"/>
        </w:rPr>
        <w:t>（一）近年资产负债表</w:t>
      </w:r>
    </w:p>
    <w:p w14:paraId="60ECDBDC">
      <w:pPr>
        <w:spacing w:after="480" w:afterLines="200"/>
        <w:rPr>
          <w:rFonts w:ascii="宋体" w:hAnsi="宋体"/>
          <w:szCs w:val="21"/>
        </w:rPr>
      </w:pPr>
      <w:r>
        <w:rPr>
          <w:rFonts w:hint="eastAsia" w:ascii="宋体" w:hAnsi="宋体"/>
          <w:szCs w:val="21"/>
        </w:rPr>
        <w:t>（二）近年损益表</w:t>
      </w:r>
    </w:p>
    <w:p w14:paraId="1A1E083B">
      <w:pPr>
        <w:spacing w:after="480" w:afterLines="200"/>
        <w:rPr>
          <w:rFonts w:ascii="宋体" w:hAnsi="宋体"/>
          <w:szCs w:val="21"/>
        </w:rPr>
      </w:pPr>
      <w:r>
        <w:rPr>
          <w:rFonts w:hint="eastAsia" w:ascii="宋体" w:hAnsi="宋体"/>
          <w:szCs w:val="21"/>
        </w:rPr>
        <w:t>（三）近年利润表</w:t>
      </w:r>
    </w:p>
    <w:p w14:paraId="4167B709">
      <w:pPr>
        <w:spacing w:after="480" w:afterLines="200"/>
        <w:rPr>
          <w:rFonts w:ascii="宋体" w:hAnsi="宋体"/>
          <w:szCs w:val="21"/>
        </w:rPr>
      </w:pPr>
      <w:r>
        <w:rPr>
          <w:rFonts w:hint="eastAsia" w:ascii="宋体" w:hAnsi="宋体"/>
          <w:szCs w:val="21"/>
        </w:rPr>
        <w:t>（四）财务状况说明书</w:t>
      </w:r>
    </w:p>
    <w:p w14:paraId="4A25C91E">
      <w:pPr>
        <w:spacing w:line="360" w:lineRule="auto"/>
        <w:ind w:firstLine="490"/>
        <w:jc w:val="center"/>
      </w:pPr>
    </w:p>
    <w:p w14:paraId="33EED832">
      <w:pPr>
        <w:spacing w:line="360" w:lineRule="auto"/>
        <w:ind w:firstLine="490"/>
        <w:jc w:val="center"/>
      </w:pPr>
    </w:p>
    <w:p w14:paraId="7601CCE0">
      <w:pPr>
        <w:spacing w:line="360" w:lineRule="auto"/>
        <w:ind w:firstLine="490"/>
        <w:jc w:val="center"/>
      </w:pPr>
    </w:p>
    <w:p w14:paraId="01CABE65">
      <w:pPr>
        <w:spacing w:line="360" w:lineRule="auto"/>
        <w:ind w:firstLine="490"/>
        <w:jc w:val="center"/>
      </w:pPr>
    </w:p>
    <w:p w14:paraId="12CDE2FF">
      <w:pPr>
        <w:spacing w:line="360" w:lineRule="auto"/>
        <w:ind w:firstLine="490"/>
        <w:jc w:val="center"/>
      </w:pPr>
    </w:p>
    <w:p w14:paraId="55EDF248">
      <w:pPr>
        <w:spacing w:line="360" w:lineRule="auto"/>
        <w:ind w:firstLine="490"/>
        <w:jc w:val="center"/>
      </w:pPr>
    </w:p>
    <w:p w14:paraId="5E9DD502">
      <w:pPr>
        <w:spacing w:line="360" w:lineRule="auto"/>
        <w:ind w:firstLine="490"/>
        <w:jc w:val="center"/>
      </w:pPr>
    </w:p>
    <w:p w14:paraId="13A27390">
      <w:pPr>
        <w:spacing w:line="360" w:lineRule="auto"/>
        <w:ind w:firstLine="490"/>
        <w:jc w:val="center"/>
      </w:pPr>
    </w:p>
    <w:p w14:paraId="20B712F4">
      <w:pPr>
        <w:spacing w:line="360" w:lineRule="auto"/>
        <w:ind w:firstLine="490"/>
        <w:jc w:val="center"/>
      </w:pPr>
    </w:p>
    <w:p w14:paraId="663235D3">
      <w:pPr>
        <w:spacing w:line="360" w:lineRule="auto"/>
        <w:ind w:firstLine="490"/>
        <w:jc w:val="center"/>
      </w:pPr>
    </w:p>
    <w:p w14:paraId="3CE2F82C">
      <w:pPr>
        <w:spacing w:line="360" w:lineRule="auto"/>
        <w:ind w:firstLine="490"/>
        <w:jc w:val="center"/>
      </w:pPr>
    </w:p>
    <w:p w14:paraId="1061C061">
      <w:pPr>
        <w:spacing w:line="360" w:lineRule="auto"/>
        <w:ind w:firstLine="490"/>
        <w:jc w:val="center"/>
      </w:pPr>
    </w:p>
    <w:p w14:paraId="6FF38BEE">
      <w:pPr>
        <w:spacing w:line="360" w:lineRule="auto"/>
        <w:ind w:firstLine="490"/>
        <w:jc w:val="center"/>
      </w:pPr>
    </w:p>
    <w:p w14:paraId="7A9D5A15">
      <w:pPr>
        <w:spacing w:line="360" w:lineRule="auto"/>
        <w:ind w:firstLine="490"/>
        <w:jc w:val="center"/>
      </w:pPr>
    </w:p>
    <w:p w14:paraId="01EBA9D9">
      <w:pPr>
        <w:spacing w:line="360" w:lineRule="auto"/>
        <w:ind w:firstLine="490"/>
        <w:jc w:val="center"/>
      </w:pPr>
    </w:p>
    <w:p w14:paraId="02FF6270">
      <w:pPr>
        <w:spacing w:line="360" w:lineRule="auto"/>
        <w:ind w:firstLine="490"/>
        <w:jc w:val="center"/>
      </w:pPr>
    </w:p>
    <w:p w14:paraId="1ADEF6C3">
      <w:pPr>
        <w:spacing w:line="360" w:lineRule="auto"/>
        <w:ind w:firstLine="490"/>
        <w:jc w:val="center"/>
      </w:pPr>
    </w:p>
    <w:p w14:paraId="12524B6A">
      <w:pPr>
        <w:spacing w:line="360" w:lineRule="auto"/>
        <w:ind w:firstLine="490"/>
        <w:jc w:val="center"/>
      </w:pPr>
    </w:p>
    <w:p w14:paraId="373D89A2">
      <w:pPr>
        <w:spacing w:line="360" w:lineRule="auto"/>
        <w:ind w:firstLine="490"/>
        <w:jc w:val="center"/>
      </w:pPr>
    </w:p>
    <w:p w14:paraId="27833D94">
      <w:pPr>
        <w:spacing w:line="360" w:lineRule="auto"/>
        <w:ind w:firstLine="490"/>
        <w:jc w:val="center"/>
      </w:pPr>
    </w:p>
    <w:p w14:paraId="2DD77326">
      <w:pPr>
        <w:spacing w:line="460" w:lineRule="exact"/>
        <w:rPr>
          <w:szCs w:val="21"/>
        </w:rPr>
      </w:pPr>
    </w:p>
    <w:p w14:paraId="1DED8693">
      <w:pPr>
        <w:spacing w:line="460" w:lineRule="exact"/>
        <w:rPr>
          <w:szCs w:val="21"/>
        </w:rPr>
      </w:pPr>
    </w:p>
    <w:p w14:paraId="3218C81B">
      <w:pPr>
        <w:spacing w:line="460" w:lineRule="exact"/>
        <w:rPr>
          <w:szCs w:val="21"/>
        </w:rPr>
      </w:pPr>
    </w:p>
    <w:p w14:paraId="40F5B06A">
      <w:pPr>
        <w:jc w:val="left"/>
        <w:rPr>
          <w:rFonts w:ascii="黑体" w:hAnsi="黑体" w:eastAsia="黑体"/>
          <w:b/>
          <w:sz w:val="28"/>
        </w:rPr>
      </w:pPr>
      <w:r>
        <w:rPr>
          <w:rFonts w:hint="eastAsia" w:ascii="黑体" w:hAnsi="黑体" w:eastAsia="黑体"/>
          <w:b/>
          <w:sz w:val="24"/>
        </w:rPr>
        <w:t>《建设工程诚信承诺书》</w:t>
      </w:r>
    </w:p>
    <w:p w14:paraId="20E3E229">
      <w:pPr>
        <w:rPr>
          <w:rFonts w:ascii="宋体" w:hAnsi="宋体" w:cs="宋体"/>
          <w:spacing w:val="20"/>
          <w:kern w:val="0"/>
          <w:szCs w:val="21"/>
        </w:rPr>
      </w:pPr>
    </w:p>
    <w:p w14:paraId="0AC610E3">
      <w:pPr>
        <w:ind w:left="141" w:leftChars="-202" w:hanging="565" w:hangingChars="201"/>
        <w:jc w:val="center"/>
        <w:rPr>
          <w:rFonts w:ascii="宋体" w:hAnsi="宋体"/>
          <w:b/>
          <w:sz w:val="28"/>
          <w:szCs w:val="28"/>
        </w:rPr>
      </w:pPr>
      <w:r>
        <w:rPr>
          <w:rFonts w:hint="eastAsia" w:ascii="宋体" w:hAnsi="宋体"/>
          <w:b/>
          <w:sz w:val="28"/>
          <w:szCs w:val="28"/>
        </w:rPr>
        <w:t>建设工程诚信承诺书</w:t>
      </w:r>
    </w:p>
    <w:p w14:paraId="2C87DE2F">
      <w:pPr>
        <w:spacing w:line="520" w:lineRule="exact"/>
        <w:ind w:left="-4" w:leftChars="-2" w:firstLine="420" w:firstLineChars="200"/>
        <w:rPr>
          <w:rFonts w:ascii="宋体" w:hAnsi="宋体"/>
          <w:szCs w:val="21"/>
        </w:rPr>
      </w:pPr>
      <w:r>
        <w:rPr>
          <w:rFonts w:hint="eastAsia" w:ascii="宋体" w:hAnsi="宋体"/>
          <w:szCs w:val="21"/>
        </w:rPr>
        <w:t>为营造江阴市建设工程诚实守信的市场环境，切实维护建设工程市场的公开、公平、公正、诚实守信，我单位自愿郑重承诺如下：</w:t>
      </w:r>
    </w:p>
    <w:p w14:paraId="14903FA5">
      <w:pPr>
        <w:spacing w:line="520" w:lineRule="exact"/>
        <w:ind w:left="-2" w:leftChars="-202" w:hanging="422" w:hangingChars="201"/>
        <w:jc w:val="left"/>
        <w:rPr>
          <w:rFonts w:ascii="宋体" w:hAnsi="宋体"/>
          <w:szCs w:val="21"/>
        </w:rPr>
      </w:pPr>
      <w:r>
        <w:rPr>
          <w:rFonts w:hint="eastAsia" w:ascii="宋体" w:hAnsi="宋体"/>
          <w:szCs w:val="21"/>
        </w:rPr>
        <w:t xml:space="preserve">一、我单位企业资质、人员资质等均真实有效，在招投标过程中提交的材料均无任何伪造、虚假成份。 </w:t>
      </w:r>
    </w:p>
    <w:p w14:paraId="2A6040D8">
      <w:pPr>
        <w:spacing w:line="520" w:lineRule="exact"/>
        <w:ind w:left="-2" w:leftChars="-202" w:hanging="422" w:hangingChars="201"/>
        <w:jc w:val="left"/>
        <w:rPr>
          <w:rFonts w:ascii="宋体" w:hAnsi="宋体"/>
          <w:szCs w:val="21"/>
        </w:rPr>
      </w:pPr>
      <w:r>
        <w:rPr>
          <w:rFonts w:hint="eastAsia" w:ascii="宋体" w:hAnsi="宋体"/>
          <w:szCs w:val="21"/>
        </w:rPr>
        <w:t>二、我单位保证资质不外借、不挂靠，不与其它投标人串标围标，不以他人名义投标。</w:t>
      </w:r>
    </w:p>
    <w:p w14:paraId="5FFD8305">
      <w:pPr>
        <w:spacing w:line="520" w:lineRule="exact"/>
        <w:ind w:leftChars="-202" w:hanging="424" w:hangingChars="201"/>
        <w:jc w:val="left"/>
        <w:rPr>
          <w:rFonts w:ascii="宋体" w:hAnsi="宋体"/>
          <w:b/>
          <w:szCs w:val="21"/>
        </w:rPr>
      </w:pPr>
      <w:r>
        <w:rPr>
          <w:rFonts w:hint="eastAsia" w:ascii="宋体" w:hAnsi="宋体"/>
          <w:b/>
          <w:szCs w:val="21"/>
        </w:rPr>
        <w:t>三、我单位保证不转包中标工程，不把承包的全部工程肢解后以分包名义发包给他人。</w:t>
      </w:r>
    </w:p>
    <w:p w14:paraId="3F7E6788">
      <w:pPr>
        <w:spacing w:line="520" w:lineRule="exact"/>
        <w:ind w:leftChars="-202" w:hanging="424" w:hangingChars="201"/>
        <w:jc w:val="left"/>
        <w:rPr>
          <w:rFonts w:ascii="宋体" w:hAnsi="宋体"/>
          <w:b/>
          <w:szCs w:val="21"/>
        </w:rPr>
      </w:pPr>
      <w:r>
        <w:rPr>
          <w:rFonts w:hint="eastAsia" w:ascii="宋体" w:hAnsi="宋体"/>
          <w:b/>
          <w:szCs w:val="21"/>
        </w:rPr>
        <w:t>四、我单位保证仅分包建设方招标文件允许分包的内容，且分包工程承包人具有相应资质，并承诺组建分包工程管理机构，机构五大员为本单位人员，签订分包合同七日内将文件送至建设行政主管部门备案。</w:t>
      </w:r>
    </w:p>
    <w:p w14:paraId="744EE1F2">
      <w:pPr>
        <w:spacing w:line="520" w:lineRule="exact"/>
        <w:ind w:left="-2" w:leftChars="-202" w:hanging="422" w:hangingChars="201"/>
        <w:rPr>
          <w:rFonts w:ascii="宋体" w:hAnsi="宋体"/>
          <w:szCs w:val="21"/>
        </w:rPr>
      </w:pPr>
      <w:r>
        <w:rPr>
          <w:rFonts w:hint="eastAsia" w:ascii="宋体" w:hAnsi="宋体"/>
          <w:szCs w:val="21"/>
        </w:rPr>
        <w:t>五、</w:t>
      </w:r>
      <w:r>
        <w:rPr>
          <w:rFonts w:hint="eastAsia" w:ascii="宋体" w:hAnsi="宋体"/>
          <w:b/>
          <w:szCs w:val="21"/>
        </w:rPr>
        <w:t xml:space="preserve"> </w:t>
      </w:r>
      <w:r>
        <w:rPr>
          <w:rFonts w:hint="eastAsia" w:ascii="宋体" w:hAnsi="宋体"/>
          <w:szCs w:val="21"/>
        </w:rPr>
        <w:t>我单位在参加</w:t>
      </w:r>
      <w:r>
        <w:rPr>
          <w:rFonts w:hint="eastAsia" w:ascii="宋体" w:hAnsi="宋体"/>
          <w:b/>
          <w:szCs w:val="21"/>
        </w:rPr>
        <w:t>项目实施</w:t>
      </w:r>
      <w:r>
        <w:rPr>
          <w:rFonts w:hint="eastAsia" w:ascii="宋体" w:hAnsi="宋体"/>
          <w:szCs w:val="21"/>
        </w:rPr>
        <w:t>过程中严格遵守上述承诺，若违反本承诺一经查实，本单位愿意接受公开通报，按照《中华人民共和国招标投标法》第五十三、五十四条的规定，结合本单位实际情况，三个月～三年内不进入江阴市建筑市场。并自愿按相关法律法规接受相应的处罚。</w:t>
      </w:r>
    </w:p>
    <w:p w14:paraId="660F2A45">
      <w:pPr>
        <w:spacing w:line="520" w:lineRule="exact"/>
        <w:ind w:left="-2" w:leftChars="-202" w:hanging="422" w:hangingChars="201"/>
        <w:rPr>
          <w:rFonts w:ascii="宋体" w:hAnsi="宋体"/>
          <w:szCs w:val="21"/>
        </w:rPr>
      </w:pPr>
      <w:r>
        <w:rPr>
          <w:rFonts w:hint="eastAsia" w:ascii="宋体" w:hAnsi="宋体"/>
          <w:szCs w:val="21"/>
        </w:rPr>
        <w:t xml:space="preserve">     特此承诺！</w:t>
      </w:r>
    </w:p>
    <w:p w14:paraId="3A0002FB">
      <w:pPr>
        <w:spacing w:line="520" w:lineRule="exact"/>
        <w:ind w:left="-2" w:leftChars="-202" w:hanging="422" w:hangingChars="201"/>
        <w:rPr>
          <w:rFonts w:ascii="宋体" w:hAnsi="宋体"/>
          <w:szCs w:val="21"/>
        </w:rPr>
      </w:pPr>
    </w:p>
    <w:p w14:paraId="182CFB5C">
      <w:pPr>
        <w:spacing w:line="520" w:lineRule="exact"/>
        <w:ind w:left="-2" w:leftChars="-202" w:hanging="422" w:hangingChars="201"/>
        <w:rPr>
          <w:rFonts w:ascii="宋体" w:hAnsi="宋体"/>
          <w:szCs w:val="21"/>
        </w:rPr>
      </w:pPr>
      <w:r>
        <w:rPr>
          <w:rFonts w:hint="eastAsia" w:ascii="宋体" w:hAnsi="宋体"/>
          <w:szCs w:val="21"/>
        </w:rPr>
        <w:t xml:space="preserve">承诺单位盖章：                </w:t>
      </w:r>
    </w:p>
    <w:p w14:paraId="106CB0EF">
      <w:pPr>
        <w:spacing w:line="520" w:lineRule="exact"/>
        <w:ind w:left="-2" w:leftChars="-202" w:hanging="422" w:hangingChars="201"/>
        <w:rPr>
          <w:rFonts w:ascii="宋体" w:hAnsi="宋体"/>
          <w:szCs w:val="21"/>
        </w:rPr>
      </w:pPr>
    </w:p>
    <w:p w14:paraId="5CDCF215">
      <w:pPr>
        <w:spacing w:line="520" w:lineRule="exact"/>
        <w:ind w:left="-2" w:leftChars="-202" w:hanging="422" w:hangingChars="201"/>
        <w:rPr>
          <w:rFonts w:ascii="宋体" w:hAnsi="宋体"/>
          <w:szCs w:val="21"/>
        </w:rPr>
      </w:pPr>
      <w:r>
        <w:rPr>
          <w:rFonts w:hint="eastAsia" w:ascii="宋体" w:hAnsi="宋体"/>
          <w:szCs w:val="21"/>
        </w:rPr>
        <w:t xml:space="preserve">承诺单位法定代表人(签字或盖章)：    </w:t>
      </w:r>
    </w:p>
    <w:p w14:paraId="12F04131">
      <w:pPr>
        <w:spacing w:line="520" w:lineRule="exact"/>
        <w:ind w:left="-2" w:leftChars="-202" w:hanging="422" w:hangingChars="201"/>
        <w:rPr>
          <w:rFonts w:ascii="宋体" w:hAnsi="宋体"/>
          <w:szCs w:val="21"/>
        </w:rPr>
      </w:pPr>
    </w:p>
    <w:p w14:paraId="222FCA63">
      <w:pPr>
        <w:spacing w:line="460" w:lineRule="exact"/>
        <w:rPr>
          <w:rFonts w:ascii="宋体" w:hAnsi="宋体"/>
          <w:szCs w:val="21"/>
        </w:rPr>
      </w:pPr>
      <w:r>
        <w:rPr>
          <w:rFonts w:hint="eastAsia" w:ascii="宋体" w:hAnsi="宋体"/>
          <w:szCs w:val="21"/>
        </w:rPr>
        <w:t xml:space="preserve">    </w:t>
      </w:r>
    </w:p>
    <w:p w14:paraId="3D43ED3B">
      <w:pPr>
        <w:spacing w:line="460" w:lineRule="exact"/>
        <w:ind w:firstLine="1995" w:firstLineChars="950"/>
        <w:rPr>
          <w:rFonts w:ascii="宋体" w:hAnsi="宋体"/>
          <w:szCs w:val="21"/>
        </w:rPr>
      </w:pPr>
      <w:r>
        <w:rPr>
          <w:rFonts w:hint="eastAsia" w:ascii="宋体" w:hAnsi="宋体"/>
          <w:szCs w:val="21"/>
        </w:rPr>
        <w:t xml:space="preserve">                                             年  月  日</w:t>
      </w:r>
    </w:p>
    <w:p w14:paraId="7B002EC3">
      <w:pPr>
        <w:spacing w:line="460" w:lineRule="exact"/>
        <w:ind w:firstLine="1995" w:firstLineChars="950"/>
        <w:rPr>
          <w:rFonts w:ascii="宋体" w:hAnsi="宋体"/>
          <w:szCs w:val="21"/>
        </w:rPr>
      </w:pPr>
    </w:p>
    <w:p w14:paraId="2CA8C3AA">
      <w:pPr>
        <w:spacing w:line="460" w:lineRule="exact"/>
        <w:ind w:firstLine="2660" w:firstLineChars="950"/>
        <w:rPr>
          <w:rFonts w:ascii="宋体" w:hAnsi="宋体"/>
          <w:sz w:val="28"/>
          <w:szCs w:val="28"/>
        </w:rPr>
      </w:pPr>
    </w:p>
    <w:p w14:paraId="18084B5D">
      <w:pPr>
        <w:spacing w:line="460" w:lineRule="exact"/>
        <w:ind w:firstLine="2660" w:firstLineChars="950"/>
        <w:rPr>
          <w:rFonts w:ascii="宋体" w:hAnsi="宋体"/>
          <w:sz w:val="28"/>
          <w:szCs w:val="28"/>
        </w:rPr>
      </w:pPr>
    </w:p>
    <w:p w14:paraId="5505B093">
      <w:pPr>
        <w:pStyle w:val="149"/>
        <w:ind w:firstLine="0" w:firstLineChars="0"/>
        <w:jc w:val="center"/>
        <w:rPr>
          <w:rFonts w:ascii="宋体" w:hAnsi="宋体"/>
        </w:rPr>
      </w:pPr>
    </w:p>
    <w:p w14:paraId="418CB057">
      <w:pPr>
        <w:pStyle w:val="149"/>
        <w:ind w:firstLine="0" w:firstLineChars="0"/>
        <w:jc w:val="center"/>
        <w:rPr>
          <w:rFonts w:ascii="宋体" w:hAnsi="宋体"/>
        </w:rPr>
      </w:pPr>
    </w:p>
    <w:p w14:paraId="0C83CCAE">
      <w:pPr>
        <w:pStyle w:val="149"/>
        <w:ind w:firstLine="0" w:firstLineChars="0"/>
        <w:jc w:val="center"/>
        <w:rPr>
          <w:rFonts w:ascii="宋体" w:hAnsi="宋体"/>
        </w:rPr>
      </w:pPr>
    </w:p>
    <w:p w14:paraId="43E81029">
      <w:pPr>
        <w:pStyle w:val="149"/>
        <w:ind w:firstLine="0" w:firstLineChars="0"/>
        <w:jc w:val="center"/>
        <w:rPr>
          <w:rFonts w:ascii="宋体" w:hAnsi="宋体"/>
        </w:rPr>
      </w:pPr>
    </w:p>
    <w:p w14:paraId="6CADF9F5">
      <w:pPr>
        <w:pStyle w:val="149"/>
        <w:ind w:firstLine="0" w:firstLineChars="0"/>
        <w:jc w:val="center"/>
        <w:rPr>
          <w:rFonts w:ascii="宋体" w:hAnsi="宋体"/>
        </w:rPr>
      </w:pPr>
    </w:p>
    <w:p w14:paraId="0EB1A638">
      <w:pPr>
        <w:pStyle w:val="149"/>
        <w:ind w:firstLine="0" w:firstLineChars="0"/>
        <w:jc w:val="center"/>
        <w:rPr>
          <w:rFonts w:ascii="宋体" w:hAnsi="宋体"/>
        </w:rPr>
      </w:pPr>
    </w:p>
    <w:p w14:paraId="038CE23C">
      <w:pPr>
        <w:pStyle w:val="149"/>
        <w:ind w:firstLine="0" w:firstLineChars="0"/>
        <w:jc w:val="left"/>
        <w:rPr>
          <w:rFonts w:ascii="黑体" w:hAnsi="黑体" w:eastAsia="黑体"/>
          <w:sz w:val="28"/>
          <w:szCs w:val="28"/>
        </w:rPr>
      </w:pPr>
      <w:r>
        <w:rPr>
          <w:rFonts w:ascii="宋体" w:hAnsi="宋体"/>
          <w:sz w:val="28"/>
          <w:szCs w:val="28"/>
        </w:rPr>
        <w:fldChar w:fldCharType="begin"/>
      </w:r>
      <w:r>
        <w:rPr>
          <w:rFonts w:hint="eastAsia" w:ascii="宋体" w:hAnsi="宋体"/>
          <w:sz w:val="28"/>
          <w:szCs w:val="28"/>
        </w:rPr>
        <w:instrText xml:space="preserve">eq \o\ac(</w:instrText>
      </w:r>
      <w:r>
        <w:rPr>
          <w:rFonts w:hint="eastAsia" w:ascii="宋体" w:hAnsi="宋体"/>
          <w:position w:val="-5"/>
          <w:sz w:val="42"/>
          <w:szCs w:val="28"/>
        </w:rPr>
        <w:instrText xml:space="preserve">□</w:instrText>
      </w:r>
      <w:r>
        <w:rPr>
          <w:rFonts w:hint="eastAsia" w:ascii="宋体" w:hAnsi="宋体"/>
          <w:sz w:val="28"/>
          <w:szCs w:val="28"/>
        </w:rPr>
        <w:instrText xml:space="preserve">,×)</w:instrText>
      </w:r>
      <w:r>
        <w:rPr>
          <w:rFonts w:ascii="宋体" w:hAnsi="宋体"/>
          <w:sz w:val="28"/>
          <w:szCs w:val="28"/>
        </w:rPr>
        <w:fldChar w:fldCharType="end"/>
      </w:r>
      <w:r>
        <w:rPr>
          <w:rFonts w:hint="eastAsia" w:ascii="黑体" w:hAnsi="黑体" w:eastAsia="黑体"/>
          <w:b/>
          <w:sz w:val="28"/>
          <w:szCs w:val="28"/>
        </w:rPr>
        <w:t>投标人施工时使用材料品牌型号表</w:t>
      </w:r>
    </w:p>
    <w:tbl>
      <w:tblPr>
        <w:tblStyle w:val="39"/>
        <w:tblW w:w="0" w:type="auto"/>
        <w:tblInd w:w="0" w:type="dxa"/>
        <w:tblLayout w:type="fixed"/>
        <w:tblCellMar>
          <w:top w:w="0" w:type="dxa"/>
          <w:left w:w="108" w:type="dxa"/>
          <w:bottom w:w="0" w:type="dxa"/>
          <w:right w:w="108" w:type="dxa"/>
        </w:tblCellMar>
      </w:tblPr>
      <w:tblGrid>
        <w:gridCol w:w="948"/>
        <w:gridCol w:w="4253"/>
        <w:gridCol w:w="1275"/>
        <w:gridCol w:w="2410"/>
      </w:tblGrid>
      <w:tr w14:paraId="491BCC44">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449F3A98">
            <w:pPr>
              <w:keepNext w:val="0"/>
              <w:keepLines w:val="0"/>
              <w:widowControl/>
              <w:suppressLineNumbers w:val="0"/>
              <w:spacing w:before="0" w:beforeAutospacing="0" w:after="0" w:afterAutospacing="0"/>
              <w:ind w:left="0" w:right="0"/>
              <w:jc w:val="center"/>
              <w:rPr>
                <w:rFonts w:ascii="黑体" w:hAnsi="黑体" w:eastAsia="黑体" w:cs="宋体"/>
                <w:kern w:val="0"/>
                <w:szCs w:val="21"/>
              </w:rPr>
            </w:pPr>
            <w:r>
              <w:rPr>
                <w:rFonts w:hint="eastAsia" w:ascii="黑体" w:hAnsi="黑体" w:eastAsia="黑体" w:cs="宋体"/>
                <w:kern w:val="0"/>
                <w:szCs w:val="21"/>
              </w:rPr>
              <w:t>序号</w:t>
            </w:r>
          </w:p>
        </w:tc>
        <w:tc>
          <w:tcPr>
            <w:tcW w:w="4253" w:type="dxa"/>
            <w:tcBorders>
              <w:top w:val="single" w:color="auto" w:sz="4" w:space="0"/>
              <w:left w:val="nil"/>
              <w:bottom w:val="single" w:color="auto" w:sz="4" w:space="0"/>
              <w:right w:val="single" w:color="auto" w:sz="4" w:space="0"/>
            </w:tcBorders>
            <w:vAlign w:val="center"/>
          </w:tcPr>
          <w:p w14:paraId="55B24BEE">
            <w:pPr>
              <w:keepNext w:val="0"/>
              <w:keepLines w:val="0"/>
              <w:widowControl/>
              <w:suppressLineNumbers w:val="0"/>
              <w:spacing w:before="0" w:beforeAutospacing="0" w:after="0" w:afterAutospacing="0"/>
              <w:ind w:left="0" w:right="0"/>
              <w:jc w:val="center"/>
              <w:rPr>
                <w:rFonts w:ascii="黑体" w:hAnsi="黑体" w:eastAsia="黑体" w:cs="宋体"/>
                <w:kern w:val="0"/>
                <w:szCs w:val="21"/>
              </w:rPr>
            </w:pPr>
            <w:r>
              <w:rPr>
                <w:rFonts w:hint="eastAsia" w:ascii="黑体" w:hAnsi="黑体" w:eastAsia="黑体" w:cs="宋体"/>
                <w:kern w:val="0"/>
                <w:szCs w:val="21"/>
              </w:rPr>
              <w:t>设备材料名称</w:t>
            </w:r>
          </w:p>
        </w:tc>
        <w:tc>
          <w:tcPr>
            <w:tcW w:w="1275" w:type="dxa"/>
            <w:tcBorders>
              <w:top w:val="single" w:color="auto" w:sz="4" w:space="0"/>
              <w:left w:val="nil"/>
              <w:bottom w:val="single" w:color="auto" w:sz="4" w:space="0"/>
              <w:right w:val="single" w:color="auto" w:sz="4" w:space="0"/>
            </w:tcBorders>
            <w:vAlign w:val="center"/>
          </w:tcPr>
          <w:p w14:paraId="05686242">
            <w:pPr>
              <w:keepNext w:val="0"/>
              <w:keepLines w:val="0"/>
              <w:widowControl/>
              <w:suppressLineNumbers w:val="0"/>
              <w:spacing w:before="0" w:beforeAutospacing="0" w:after="0" w:afterAutospacing="0"/>
              <w:ind w:left="0" w:right="0"/>
              <w:jc w:val="center"/>
              <w:rPr>
                <w:rFonts w:ascii="黑体" w:hAnsi="黑体" w:eastAsia="黑体" w:cs="宋体"/>
                <w:kern w:val="0"/>
                <w:szCs w:val="21"/>
              </w:rPr>
            </w:pPr>
            <w:r>
              <w:rPr>
                <w:rFonts w:hint="eastAsia" w:ascii="黑体" w:hAnsi="黑体" w:eastAsia="黑体" w:cs="宋体"/>
                <w:kern w:val="0"/>
                <w:szCs w:val="21"/>
              </w:rPr>
              <w:t>单位</w:t>
            </w:r>
          </w:p>
        </w:tc>
        <w:tc>
          <w:tcPr>
            <w:tcW w:w="2410" w:type="dxa"/>
            <w:tcBorders>
              <w:top w:val="single" w:color="auto" w:sz="4" w:space="0"/>
              <w:left w:val="nil"/>
              <w:bottom w:val="single" w:color="auto" w:sz="4" w:space="0"/>
              <w:right w:val="single" w:color="auto" w:sz="4" w:space="0"/>
            </w:tcBorders>
            <w:vAlign w:val="center"/>
          </w:tcPr>
          <w:p w14:paraId="7844F3D2">
            <w:pPr>
              <w:keepNext w:val="0"/>
              <w:keepLines w:val="0"/>
              <w:widowControl/>
              <w:suppressLineNumbers w:val="0"/>
              <w:spacing w:before="0" w:beforeAutospacing="0" w:after="0" w:afterAutospacing="0"/>
              <w:ind w:left="0" w:right="0"/>
              <w:jc w:val="center"/>
              <w:rPr>
                <w:rFonts w:ascii="黑体" w:hAnsi="黑体" w:eastAsia="黑体" w:cs="宋体"/>
                <w:kern w:val="0"/>
                <w:szCs w:val="21"/>
              </w:rPr>
            </w:pPr>
            <w:r>
              <w:rPr>
                <w:rFonts w:hint="eastAsia" w:ascii="黑体" w:hAnsi="黑体" w:eastAsia="黑体" w:cs="宋体"/>
                <w:kern w:val="0"/>
                <w:szCs w:val="21"/>
              </w:rPr>
              <w:t>投标人承诺品牌型号</w:t>
            </w:r>
          </w:p>
        </w:tc>
      </w:tr>
      <w:tr w14:paraId="4B21BB87">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1EDBE687">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7D93995D">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38349C6A">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752CABD0">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2150C318">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608AFB21">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0270F61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7BC8B088">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7A95CF3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0C211B8F">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32D4D82B">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715DAF96">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1CD4EA70">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4DC63B30">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549F6260">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2889F21B">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4830E25C">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42C211BB">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7BE8C7EC">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699897CC">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052ED22B">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688297B5">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3F250322">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1EAE148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0AD578B9">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1C5D2C4D">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17DA9FB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7D82CA01">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5BACD54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0637F299">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6A18EFBC">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3345C902">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760D2AA5">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120F3ECD">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041A3617">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1DAB9066">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4FD9EC9B">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27DCB80A">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513FAD8B">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0EA4AE9F">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349EC280">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29EB2AF8">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79476FA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635644F0">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3E47DDC7">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63A4A856">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70C0F34C">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20F4C38E">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224BC6AB">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73DF6959">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531584B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36D8470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0B164812">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46D1879C">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r w14:paraId="063E2A78">
        <w:tblPrEx>
          <w:tblCellMar>
            <w:top w:w="0" w:type="dxa"/>
            <w:left w:w="108" w:type="dxa"/>
            <w:bottom w:w="0" w:type="dxa"/>
            <w:right w:w="108" w:type="dxa"/>
          </w:tblCellMar>
        </w:tblPrEx>
        <w:trPr>
          <w:trHeight w:val="567" w:hRule="atLeast"/>
        </w:trPr>
        <w:tc>
          <w:tcPr>
            <w:tcW w:w="948" w:type="dxa"/>
            <w:tcBorders>
              <w:top w:val="single" w:color="auto" w:sz="4" w:space="0"/>
              <w:left w:val="single" w:color="auto" w:sz="4" w:space="0"/>
              <w:bottom w:val="single" w:color="auto" w:sz="4" w:space="0"/>
              <w:right w:val="single" w:color="auto" w:sz="4" w:space="0"/>
            </w:tcBorders>
            <w:vAlign w:val="center"/>
          </w:tcPr>
          <w:p w14:paraId="5F7D781D">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4253" w:type="dxa"/>
            <w:tcBorders>
              <w:top w:val="single" w:color="auto" w:sz="4" w:space="0"/>
              <w:left w:val="nil"/>
              <w:bottom w:val="single" w:color="auto" w:sz="4" w:space="0"/>
              <w:right w:val="single" w:color="auto" w:sz="4" w:space="0"/>
            </w:tcBorders>
            <w:vAlign w:val="center"/>
          </w:tcPr>
          <w:p w14:paraId="30E65070">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1275" w:type="dxa"/>
            <w:tcBorders>
              <w:top w:val="single" w:color="auto" w:sz="4" w:space="0"/>
              <w:left w:val="nil"/>
              <w:bottom w:val="single" w:color="auto" w:sz="4" w:space="0"/>
              <w:right w:val="single" w:color="auto" w:sz="4" w:space="0"/>
            </w:tcBorders>
            <w:vAlign w:val="center"/>
          </w:tcPr>
          <w:p w14:paraId="1DCFE9A9">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c>
          <w:tcPr>
            <w:tcW w:w="2410" w:type="dxa"/>
            <w:tcBorders>
              <w:top w:val="single" w:color="auto" w:sz="4" w:space="0"/>
              <w:left w:val="nil"/>
              <w:bottom w:val="single" w:color="auto" w:sz="4" w:space="0"/>
              <w:right w:val="single" w:color="auto" w:sz="4" w:space="0"/>
            </w:tcBorders>
            <w:vAlign w:val="center"/>
          </w:tcPr>
          <w:p w14:paraId="08776788">
            <w:pPr>
              <w:keepNext w:val="0"/>
              <w:keepLines w:val="0"/>
              <w:widowControl/>
              <w:suppressLineNumbers w:val="0"/>
              <w:spacing w:before="0" w:beforeAutospacing="0" w:after="0" w:afterAutospacing="0"/>
              <w:ind w:left="0" w:right="0"/>
              <w:jc w:val="center"/>
              <w:rPr>
                <w:rFonts w:ascii="黑体" w:hAnsi="黑体" w:eastAsia="黑体" w:cs="宋体"/>
                <w:kern w:val="0"/>
                <w:sz w:val="24"/>
              </w:rPr>
            </w:pPr>
          </w:p>
        </w:tc>
      </w:tr>
    </w:tbl>
    <w:p w14:paraId="6F82E9F3">
      <w:pPr>
        <w:pStyle w:val="149"/>
        <w:ind w:firstLine="0" w:firstLineChars="0"/>
        <w:rPr>
          <w:rFonts w:ascii="宋体" w:hAnsi="宋体"/>
          <w:szCs w:val="21"/>
        </w:rPr>
      </w:pPr>
      <w:r>
        <w:rPr>
          <w:rFonts w:hint="eastAsia"/>
        </w:rPr>
        <w:t>注：以上材料均为招标人</w:t>
      </w:r>
      <w:r>
        <w:rPr>
          <w:rFonts w:hint="eastAsia" w:ascii="宋体" w:hAnsi="宋体"/>
        </w:rPr>
        <w:t>提供的品牌表中的品牌型号。</w:t>
      </w:r>
      <w:r>
        <w:rPr>
          <w:rFonts w:hint="eastAsia" w:ascii="宋体" w:hAnsi="宋体"/>
          <w:szCs w:val="21"/>
        </w:rPr>
        <w:t>若投标人认为其他品牌的产品在质量、性能、技术指标等不低于招标人推荐品牌的，应当在本工程招标公告下方疑问留言区，以不署名的形式提出，并提供相应的电子文件材料。招标人认为合理的，将以招标文件答疑方式告知所有投标人予以增加。</w:t>
      </w:r>
    </w:p>
    <w:p w14:paraId="06831691">
      <w:pPr>
        <w:pStyle w:val="149"/>
        <w:ind w:firstLine="0" w:firstLineChars="0"/>
        <w:rPr>
          <w:rFonts w:ascii="宋体" w:hAnsi="宋体"/>
          <w:szCs w:val="21"/>
        </w:rPr>
      </w:pPr>
    </w:p>
    <w:p w14:paraId="1362A198">
      <w:pPr>
        <w:wordWrap w:val="0"/>
        <w:ind w:firstLine="420" w:firstLineChars="200"/>
        <w:jc w:val="right"/>
        <w:rPr>
          <w:rFonts w:ascii="宋体" w:hAnsi="宋体"/>
          <w:szCs w:val="21"/>
        </w:rPr>
      </w:pPr>
      <w:r>
        <w:rPr>
          <w:rFonts w:hint="eastAsia" w:ascii="宋体" w:hAnsi="宋体"/>
          <w:szCs w:val="21"/>
        </w:rPr>
        <w:t>申请人：</w:t>
      </w:r>
      <w:r>
        <w:rPr>
          <w:rFonts w:hint="eastAsia" w:ascii="宋体" w:hAnsi="宋体"/>
          <w:szCs w:val="21"/>
          <w:u w:val="single"/>
        </w:rPr>
        <w:t xml:space="preserve">                      </w:t>
      </w:r>
      <w:r>
        <w:rPr>
          <w:rFonts w:hint="eastAsia" w:ascii="宋体" w:hAnsi="宋体"/>
          <w:szCs w:val="21"/>
        </w:rPr>
        <w:t>（盖单位章）</w:t>
      </w:r>
    </w:p>
    <w:p w14:paraId="17250C0B">
      <w:pPr>
        <w:wordWrap w:val="0"/>
        <w:ind w:firstLine="420" w:firstLineChars="200"/>
        <w:jc w:val="right"/>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（签字或盖章）</w:t>
      </w:r>
    </w:p>
    <w:p w14:paraId="0FC8E19B">
      <w:pPr>
        <w:ind w:firstLine="420" w:firstLineChars="200"/>
        <w:jc w:val="right"/>
        <w:rPr>
          <w:rFonts w:ascii="宋体" w:hAnsi="宋体"/>
          <w:szCs w:val="21"/>
        </w:rPr>
      </w:pPr>
    </w:p>
    <w:p w14:paraId="58AC2175">
      <w:pPr>
        <w:spacing w:line="520" w:lineRule="exact"/>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33A40D0">
      <w:pPr>
        <w:pStyle w:val="149"/>
        <w:ind w:firstLine="0" w:firstLineChars="0"/>
        <w:rPr>
          <w:rFonts w:ascii="宋体" w:hAnsi="宋体"/>
          <w:sz w:val="24"/>
          <w:szCs w:val="24"/>
        </w:rPr>
      </w:pPr>
    </w:p>
    <w:p w14:paraId="58C9D07F">
      <w:pPr>
        <w:pStyle w:val="149"/>
        <w:ind w:firstLine="0" w:firstLineChars="0"/>
        <w:rPr>
          <w:rFonts w:ascii="宋体" w:hAnsi="宋体"/>
          <w:sz w:val="24"/>
          <w:szCs w:val="24"/>
        </w:rPr>
      </w:pPr>
    </w:p>
    <w:p w14:paraId="5536362C">
      <w:pPr>
        <w:pStyle w:val="149"/>
        <w:ind w:firstLine="0" w:firstLineChars="0"/>
        <w:rPr>
          <w:rFonts w:ascii="宋体" w:hAnsi="宋体"/>
          <w:sz w:val="24"/>
          <w:szCs w:val="24"/>
        </w:rPr>
      </w:pPr>
    </w:p>
    <w:p w14:paraId="6E81DAC7">
      <w:pPr>
        <w:pStyle w:val="149"/>
        <w:ind w:firstLine="0" w:firstLineChars="0"/>
        <w:rPr>
          <w:rFonts w:ascii="宋体" w:hAnsi="宋体"/>
          <w:szCs w:val="21"/>
        </w:rPr>
      </w:pPr>
    </w:p>
    <w:p w14:paraId="076C9A4B">
      <w:pPr>
        <w:pStyle w:val="149"/>
        <w:ind w:firstLine="0" w:firstLineChars="0"/>
        <w:rPr>
          <w:rFonts w:ascii="宋体" w:hAnsi="宋体"/>
          <w:szCs w:val="21"/>
        </w:rPr>
      </w:pPr>
    </w:p>
    <w:p w14:paraId="786129A0">
      <w:pPr>
        <w:pStyle w:val="149"/>
        <w:ind w:firstLine="0" w:firstLineChars="0"/>
        <w:rPr>
          <w:rFonts w:ascii="宋体" w:hAnsi="宋体"/>
          <w:szCs w:val="21"/>
        </w:rPr>
      </w:pPr>
    </w:p>
    <w:p w14:paraId="76DDFDB1">
      <w:pPr>
        <w:pStyle w:val="149"/>
        <w:ind w:firstLine="0" w:firstLineChars="0"/>
      </w:pPr>
    </w:p>
    <w:p w14:paraId="778C8423">
      <w:pPr>
        <w:pStyle w:val="149"/>
        <w:ind w:firstLine="0" w:firstLineChars="0"/>
      </w:pPr>
    </w:p>
    <w:p w14:paraId="69D7B24F">
      <w:pPr>
        <w:pStyle w:val="149"/>
        <w:ind w:firstLine="0" w:firstLineChars="0"/>
        <w:jc w:val="left"/>
        <w:rPr>
          <w:rFonts w:ascii="黑体" w:hAnsi="黑体" w:eastAsia="黑体"/>
          <w:b/>
          <w:color w:val="000000"/>
          <w:sz w:val="28"/>
          <w:szCs w:val="28"/>
        </w:rPr>
      </w:pPr>
    </w:p>
    <w:p w14:paraId="5077AD35">
      <w:pPr>
        <w:pStyle w:val="149"/>
        <w:ind w:firstLine="0" w:firstLineChars="0"/>
        <w:jc w:val="left"/>
        <w:rPr>
          <w:rFonts w:ascii="黑体" w:hAnsi="黑体" w:eastAsia="黑体"/>
          <w:b/>
          <w:color w:val="000000"/>
          <w:sz w:val="28"/>
          <w:szCs w:val="28"/>
        </w:rPr>
      </w:pPr>
    </w:p>
    <w:p w14:paraId="287DD6FC">
      <w:pPr>
        <w:pStyle w:val="149"/>
        <w:ind w:firstLine="0" w:firstLineChars="0"/>
        <w:jc w:val="left"/>
        <w:rPr>
          <w:rFonts w:ascii="黑体" w:hAnsi="黑体" w:eastAsia="黑体"/>
          <w:b/>
          <w:color w:val="000000"/>
          <w:sz w:val="28"/>
          <w:szCs w:val="28"/>
        </w:rPr>
      </w:pPr>
      <w:r>
        <w:rPr>
          <w:rFonts w:ascii="宋体" w:hAnsi="宋体"/>
          <w:sz w:val="28"/>
          <w:szCs w:val="28"/>
        </w:rPr>
        <w:fldChar w:fldCharType="begin"/>
      </w:r>
      <w:r>
        <w:rPr>
          <w:rFonts w:hint="eastAsia" w:ascii="宋体" w:hAnsi="宋体"/>
          <w:sz w:val="28"/>
          <w:szCs w:val="28"/>
        </w:rPr>
        <w:instrText xml:space="preserve">eq \o\ac(</w:instrText>
      </w:r>
      <w:r>
        <w:rPr>
          <w:rFonts w:hint="eastAsia" w:ascii="宋体" w:hAnsi="宋体"/>
          <w:position w:val="-5"/>
          <w:sz w:val="42"/>
          <w:szCs w:val="28"/>
        </w:rPr>
        <w:instrText xml:space="preserve">□</w:instrText>
      </w:r>
      <w:r>
        <w:rPr>
          <w:rFonts w:hint="eastAsia" w:ascii="宋体" w:hAnsi="宋体"/>
          <w:sz w:val="28"/>
          <w:szCs w:val="28"/>
        </w:rPr>
        <w:instrText xml:space="preserve">,×)</w:instrText>
      </w:r>
      <w:r>
        <w:rPr>
          <w:rFonts w:ascii="宋体" w:hAnsi="宋体"/>
          <w:sz w:val="28"/>
          <w:szCs w:val="28"/>
        </w:rPr>
        <w:fldChar w:fldCharType="end"/>
      </w:r>
      <w:r>
        <w:rPr>
          <w:rFonts w:hint="eastAsia" w:ascii="黑体" w:hAnsi="黑体" w:eastAsia="黑体"/>
          <w:b/>
          <w:color w:val="000000"/>
          <w:sz w:val="28"/>
          <w:szCs w:val="28"/>
        </w:rPr>
        <w:t>施工时使用材料品牌型号承诺书</w:t>
      </w:r>
    </w:p>
    <w:p w14:paraId="2FDAABA9">
      <w:pPr>
        <w:pStyle w:val="149"/>
        <w:ind w:firstLine="0" w:firstLineChars="0"/>
      </w:pPr>
      <w:r>
        <w:rPr>
          <w:rFonts w:hint="eastAsia"/>
        </w:rPr>
        <w:t xml:space="preserve">   </w:t>
      </w:r>
    </w:p>
    <w:p w14:paraId="5D37DE27">
      <w:pPr>
        <w:pStyle w:val="149"/>
        <w:ind w:firstLine="0" w:firstLineChars="0"/>
      </w:pPr>
      <w:r>
        <w:rPr>
          <w:rFonts w:hint="eastAsia"/>
        </w:rPr>
        <w:t xml:space="preserve"> </w:t>
      </w:r>
    </w:p>
    <w:p w14:paraId="52D1E458">
      <w:pPr>
        <w:rPr>
          <w:rFonts w:ascii="宋体" w:hAnsi="宋体"/>
          <w:szCs w:val="21"/>
        </w:rPr>
      </w:pPr>
      <w:r>
        <w:rPr>
          <w:rFonts w:hint="eastAsia" w:ascii="宋体" w:hAnsi="宋体"/>
          <w:szCs w:val="21"/>
          <w:u w:val="single"/>
        </w:rPr>
        <w:t xml:space="preserve">                     </w:t>
      </w:r>
      <w:r>
        <w:rPr>
          <w:rFonts w:hint="eastAsia" w:ascii="宋体" w:hAnsi="宋体"/>
          <w:szCs w:val="21"/>
        </w:rPr>
        <w:t>（招标人名称）：</w:t>
      </w:r>
    </w:p>
    <w:p w14:paraId="3329D15B">
      <w:pPr>
        <w:rPr>
          <w:rFonts w:ascii="宋体" w:hAnsi="宋体"/>
          <w:szCs w:val="21"/>
        </w:rPr>
      </w:pPr>
    </w:p>
    <w:p w14:paraId="0F36FEF4">
      <w:pPr>
        <w:rPr>
          <w:rFonts w:ascii="宋体" w:hAnsi="宋体"/>
          <w:szCs w:val="21"/>
        </w:rPr>
      </w:pPr>
    </w:p>
    <w:p w14:paraId="38295894">
      <w:pPr>
        <w:ind w:firstLine="420" w:firstLineChars="200"/>
        <w:rPr>
          <w:rFonts w:ascii="宋体" w:hAnsi="宋体"/>
          <w:szCs w:val="21"/>
        </w:rPr>
      </w:pPr>
      <w:r>
        <w:rPr>
          <w:rFonts w:hint="eastAsia" w:ascii="宋体" w:hAnsi="宋体"/>
          <w:szCs w:val="21"/>
        </w:rPr>
        <w:t>如果我公司能获得</w:t>
      </w:r>
      <w:r>
        <w:rPr>
          <w:rFonts w:hint="eastAsia" w:ascii="宋体" w:hAnsi="宋体"/>
          <w:szCs w:val="21"/>
          <w:u w:val="single"/>
        </w:rPr>
        <w:t xml:space="preserve">  （建设单位名称）</w:t>
      </w:r>
      <w:r>
        <w:rPr>
          <w:rFonts w:hint="eastAsia" w:ascii="宋体" w:hAnsi="宋体"/>
          <w:szCs w:val="21"/>
        </w:rPr>
        <w:t>的</w:t>
      </w:r>
      <w:r>
        <w:rPr>
          <w:rFonts w:hint="eastAsia" w:ascii="宋体" w:hAnsi="宋体"/>
          <w:szCs w:val="21"/>
          <w:u w:val="single"/>
        </w:rPr>
        <w:t xml:space="preserve"> （工程名称） </w:t>
      </w:r>
      <w:r>
        <w:rPr>
          <w:rFonts w:hint="eastAsia" w:ascii="宋体" w:hAnsi="宋体"/>
          <w:szCs w:val="21"/>
        </w:rPr>
        <w:t>中标资格，我在此声明，在本工程施工过程中使用招标文件中明确的材料品牌型号中的一种，且在合同中明确。</w:t>
      </w:r>
    </w:p>
    <w:p w14:paraId="2DCA1540">
      <w:pPr>
        <w:ind w:firstLine="420" w:firstLineChars="200"/>
        <w:rPr>
          <w:rFonts w:ascii="宋体" w:hAnsi="宋体"/>
          <w:szCs w:val="21"/>
        </w:rPr>
      </w:pPr>
      <w:r>
        <w:rPr>
          <w:rFonts w:hint="eastAsia" w:ascii="宋体" w:hAnsi="宋体"/>
          <w:szCs w:val="21"/>
        </w:rPr>
        <w:t>我方保证上述声明的真实和准确，并愿意承担因我方就此弄虚作假所引起的一切法律后果。</w:t>
      </w:r>
    </w:p>
    <w:p w14:paraId="7D3B0B41">
      <w:pPr>
        <w:ind w:firstLine="420" w:firstLineChars="200"/>
        <w:rPr>
          <w:rFonts w:ascii="宋体" w:hAnsi="宋体"/>
          <w:szCs w:val="21"/>
        </w:rPr>
      </w:pPr>
    </w:p>
    <w:p w14:paraId="0CEB2F01">
      <w:pPr>
        <w:ind w:firstLine="420" w:firstLineChars="200"/>
        <w:rPr>
          <w:rFonts w:ascii="宋体" w:hAnsi="宋体"/>
          <w:szCs w:val="21"/>
        </w:rPr>
      </w:pPr>
    </w:p>
    <w:p w14:paraId="7DF7A06C">
      <w:pPr>
        <w:ind w:firstLine="420" w:firstLineChars="200"/>
        <w:rPr>
          <w:rFonts w:ascii="宋体" w:hAnsi="宋体"/>
          <w:szCs w:val="21"/>
        </w:rPr>
      </w:pPr>
      <w:r>
        <w:rPr>
          <w:rFonts w:hint="eastAsia" w:ascii="宋体" w:hAnsi="宋体"/>
          <w:szCs w:val="21"/>
        </w:rPr>
        <w:t>特此承诺</w:t>
      </w:r>
    </w:p>
    <w:p w14:paraId="1F53B774">
      <w:pPr>
        <w:ind w:firstLine="420" w:firstLineChars="200"/>
        <w:rPr>
          <w:rFonts w:ascii="宋体" w:hAnsi="宋体"/>
          <w:szCs w:val="21"/>
        </w:rPr>
      </w:pPr>
    </w:p>
    <w:p w14:paraId="149609D4">
      <w:pPr>
        <w:ind w:firstLine="420" w:firstLineChars="200"/>
        <w:rPr>
          <w:rFonts w:ascii="宋体" w:hAnsi="宋体"/>
          <w:szCs w:val="21"/>
        </w:rPr>
      </w:pPr>
    </w:p>
    <w:p w14:paraId="5F145B01">
      <w:pPr>
        <w:ind w:firstLine="420" w:firstLineChars="200"/>
        <w:rPr>
          <w:rFonts w:ascii="宋体" w:hAnsi="宋体"/>
          <w:szCs w:val="21"/>
        </w:rPr>
      </w:pPr>
    </w:p>
    <w:p w14:paraId="180E35BD">
      <w:pPr>
        <w:ind w:firstLine="420" w:firstLineChars="200"/>
        <w:rPr>
          <w:rFonts w:ascii="宋体" w:hAnsi="宋体"/>
          <w:szCs w:val="21"/>
        </w:rPr>
      </w:pPr>
    </w:p>
    <w:p w14:paraId="32C562B4">
      <w:pPr>
        <w:wordWrap w:val="0"/>
        <w:ind w:firstLine="420" w:firstLineChars="200"/>
        <w:jc w:val="right"/>
        <w:rPr>
          <w:rFonts w:ascii="宋体" w:hAnsi="宋体"/>
          <w:szCs w:val="21"/>
        </w:rPr>
      </w:pPr>
      <w:r>
        <w:rPr>
          <w:rFonts w:hint="eastAsia" w:ascii="宋体" w:hAnsi="宋体"/>
          <w:szCs w:val="21"/>
        </w:rPr>
        <w:t>申请人：</w:t>
      </w:r>
      <w:r>
        <w:rPr>
          <w:rFonts w:hint="eastAsia" w:ascii="宋体" w:hAnsi="宋体"/>
          <w:szCs w:val="21"/>
          <w:u w:val="single"/>
        </w:rPr>
        <w:t xml:space="preserve">                      </w:t>
      </w:r>
      <w:r>
        <w:rPr>
          <w:rFonts w:hint="eastAsia" w:ascii="宋体" w:hAnsi="宋体"/>
          <w:szCs w:val="21"/>
        </w:rPr>
        <w:t>（盖单位章）</w:t>
      </w:r>
    </w:p>
    <w:p w14:paraId="27DF31C2">
      <w:pPr>
        <w:wordWrap w:val="0"/>
        <w:ind w:firstLine="420" w:firstLineChars="200"/>
        <w:jc w:val="right"/>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（签字或盖章）</w:t>
      </w:r>
    </w:p>
    <w:p w14:paraId="6073E44E">
      <w:pPr>
        <w:ind w:firstLine="420" w:firstLineChars="200"/>
        <w:jc w:val="right"/>
        <w:rPr>
          <w:rFonts w:ascii="宋体" w:hAnsi="宋体"/>
          <w:szCs w:val="21"/>
        </w:rPr>
      </w:pPr>
    </w:p>
    <w:p w14:paraId="3EA2E0D3">
      <w:pPr>
        <w:spacing w:line="520" w:lineRule="exact"/>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C050D1D">
      <w:pPr>
        <w:spacing w:line="460" w:lineRule="exact"/>
        <w:ind w:firstLine="2660" w:firstLineChars="950"/>
        <w:rPr>
          <w:rFonts w:ascii="宋体" w:hAnsi="宋体"/>
          <w:sz w:val="28"/>
          <w:szCs w:val="28"/>
        </w:rPr>
      </w:pPr>
    </w:p>
    <w:p w14:paraId="414B3A11">
      <w:pPr>
        <w:spacing w:line="460" w:lineRule="exact"/>
        <w:ind w:firstLine="2660" w:firstLineChars="950"/>
        <w:rPr>
          <w:rFonts w:ascii="宋体" w:hAnsi="宋体"/>
          <w:sz w:val="28"/>
          <w:szCs w:val="28"/>
        </w:rPr>
      </w:pPr>
    </w:p>
    <w:p w14:paraId="4149B7D6">
      <w:pPr>
        <w:spacing w:line="460" w:lineRule="exact"/>
        <w:ind w:firstLine="2660" w:firstLineChars="950"/>
        <w:rPr>
          <w:rFonts w:ascii="宋体" w:hAnsi="宋体"/>
          <w:sz w:val="28"/>
          <w:szCs w:val="28"/>
        </w:rPr>
      </w:pPr>
    </w:p>
    <w:p w14:paraId="166C8AF2">
      <w:pPr>
        <w:spacing w:line="460" w:lineRule="exact"/>
        <w:ind w:firstLine="2660" w:firstLineChars="950"/>
        <w:rPr>
          <w:rFonts w:ascii="宋体" w:hAnsi="宋体"/>
          <w:sz w:val="28"/>
          <w:szCs w:val="28"/>
        </w:rPr>
      </w:pPr>
    </w:p>
    <w:p w14:paraId="0AAE9C0B">
      <w:pPr>
        <w:spacing w:line="460" w:lineRule="exact"/>
        <w:ind w:firstLine="2660" w:firstLineChars="950"/>
        <w:rPr>
          <w:rFonts w:ascii="宋体" w:hAnsi="宋体"/>
          <w:sz w:val="28"/>
          <w:szCs w:val="28"/>
        </w:rPr>
      </w:pPr>
    </w:p>
    <w:p w14:paraId="312D9F7B">
      <w:pPr>
        <w:spacing w:line="460" w:lineRule="exact"/>
        <w:ind w:firstLine="2660" w:firstLineChars="950"/>
        <w:rPr>
          <w:rFonts w:ascii="宋体" w:hAnsi="宋体"/>
          <w:sz w:val="28"/>
          <w:szCs w:val="28"/>
        </w:rPr>
      </w:pPr>
    </w:p>
    <w:p w14:paraId="43B493E3">
      <w:pPr>
        <w:spacing w:line="460" w:lineRule="exact"/>
        <w:ind w:firstLine="2660" w:firstLineChars="950"/>
        <w:rPr>
          <w:rFonts w:ascii="宋体" w:hAnsi="宋体"/>
          <w:sz w:val="28"/>
          <w:szCs w:val="28"/>
        </w:rPr>
      </w:pPr>
    </w:p>
    <w:p w14:paraId="47A4CC0F">
      <w:pPr>
        <w:spacing w:line="460" w:lineRule="exact"/>
        <w:ind w:firstLine="2660" w:firstLineChars="950"/>
        <w:rPr>
          <w:rFonts w:ascii="宋体" w:hAnsi="宋体"/>
          <w:sz w:val="28"/>
          <w:szCs w:val="28"/>
        </w:rPr>
      </w:pPr>
    </w:p>
    <w:p w14:paraId="15A468CE">
      <w:pPr>
        <w:spacing w:line="460" w:lineRule="exact"/>
        <w:rPr>
          <w:rFonts w:hint="eastAsia"/>
          <w:sz w:val="28"/>
          <w:szCs w:val="28"/>
        </w:rPr>
      </w:pPr>
      <w:r>
        <w:rPr>
          <w:rFonts w:ascii="宋体" w:hAnsi="宋体"/>
          <w:sz w:val="28"/>
          <w:szCs w:val="28"/>
        </w:rPr>
        <w:br w:type="page"/>
      </w:r>
      <w:bookmarkStart w:id="735" w:name="_Toc153538327"/>
      <w:bookmarkStart w:id="736" w:name="_Toc21179"/>
    </w:p>
    <w:p w14:paraId="6510BED2">
      <w:pPr>
        <w:rPr>
          <w:rFonts w:hint="eastAsia"/>
          <w:sz w:val="28"/>
          <w:szCs w:val="28"/>
        </w:rPr>
      </w:pPr>
    </w:p>
    <w:p w14:paraId="75FB6DE9">
      <w:pPr>
        <w:jc w:val="left"/>
        <w:rPr>
          <w:rFonts w:hint="eastAsia" w:ascii="黑体" w:hAnsi="黑体" w:eastAsia="黑体"/>
          <w:b/>
          <w:sz w:val="24"/>
        </w:rPr>
      </w:pPr>
      <w:r>
        <w:rPr>
          <w:rFonts w:hint="eastAsia" w:ascii="黑体" w:hAnsi="黑体" w:eastAsia="黑体"/>
          <w:b/>
          <w:sz w:val="24"/>
          <w:lang w:val="en-US" w:eastAsia="zh-CN"/>
        </w:rPr>
        <w:t>投标保证金复印件</w:t>
      </w:r>
    </w:p>
    <w:p w14:paraId="57953FE5">
      <w:pPr>
        <w:rPr>
          <w:rFonts w:hint="eastAsia"/>
          <w:sz w:val="28"/>
          <w:szCs w:val="28"/>
        </w:rPr>
      </w:pPr>
    </w:p>
    <w:p w14:paraId="32486E59">
      <w:pPr>
        <w:rPr>
          <w:rFonts w:hint="eastAsia"/>
          <w:sz w:val="28"/>
          <w:szCs w:val="28"/>
        </w:rPr>
      </w:pPr>
    </w:p>
    <w:p w14:paraId="3A6E22D6">
      <w:pPr>
        <w:rPr>
          <w:rFonts w:hint="eastAsia"/>
          <w:sz w:val="28"/>
          <w:szCs w:val="28"/>
        </w:rPr>
      </w:pPr>
    </w:p>
    <w:p w14:paraId="7FAA3317">
      <w:pPr>
        <w:rPr>
          <w:rFonts w:hint="eastAsia"/>
          <w:sz w:val="28"/>
          <w:szCs w:val="28"/>
        </w:rPr>
      </w:pPr>
    </w:p>
    <w:p w14:paraId="6F1D349B">
      <w:pPr>
        <w:rPr>
          <w:rFonts w:hint="eastAsia"/>
          <w:sz w:val="28"/>
          <w:szCs w:val="28"/>
        </w:rPr>
      </w:pPr>
    </w:p>
    <w:p w14:paraId="1B0490E5">
      <w:pPr>
        <w:rPr>
          <w:rFonts w:hint="eastAsia"/>
          <w:sz w:val="28"/>
          <w:szCs w:val="28"/>
        </w:rPr>
      </w:pPr>
    </w:p>
    <w:p w14:paraId="7737B3A3">
      <w:pPr>
        <w:rPr>
          <w:rFonts w:hint="eastAsia"/>
          <w:sz w:val="28"/>
          <w:szCs w:val="28"/>
        </w:rPr>
      </w:pPr>
    </w:p>
    <w:p w14:paraId="2FB9D82E">
      <w:pPr>
        <w:rPr>
          <w:rFonts w:hint="eastAsia"/>
          <w:sz w:val="28"/>
          <w:szCs w:val="28"/>
        </w:rPr>
      </w:pPr>
    </w:p>
    <w:p w14:paraId="017EB78D">
      <w:pPr>
        <w:rPr>
          <w:rFonts w:hint="eastAsia"/>
          <w:sz w:val="28"/>
          <w:szCs w:val="28"/>
        </w:rPr>
      </w:pPr>
    </w:p>
    <w:p w14:paraId="1F1B9CA8">
      <w:pPr>
        <w:rPr>
          <w:rFonts w:hint="eastAsia"/>
          <w:sz w:val="28"/>
          <w:szCs w:val="28"/>
        </w:rPr>
      </w:pPr>
    </w:p>
    <w:p w14:paraId="7217EF75">
      <w:pPr>
        <w:rPr>
          <w:rFonts w:hint="eastAsia"/>
          <w:sz w:val="28"/>
          <w:szCs w:val="28"/>
        </w:rPr>
      </w:pPr>
    </w:p>
    <w:p w14:paraId="0BEBFE7D">
      <w:pPr>
        <w:rPr>
          <w:rFonts w:hint="eastAsia"/>
          <w:sz w:val="28"/>
          <w:szCs w:val="28"/>
        </w:rPr>
      </w:pPr>
    </w:p>
    <w:p w14:paraId="1C28E4AC">
      <w:pPr>
        <w:rPr>
          <w:rFonts w:hint="eastAsia"/>
          <w:sz w:val="28"/>
          <w:szCs w:val="28"/>
        </w:rPr>
      </w:pPr>
    </w:p>
    <w:p w14:paraId="78CC9036">
      <w:pPr>
        <w:rPr>
          <w:rFonts w:hint="eastAsia"/>
          <w:sz w:val="28"/>
          <w:szCs w:val="28"/>
        </w:rPr>
      </w:pPr>
    </w:p>
    <w:p w14:paraId="16709F99">
      <w:pPr>
        <w:rPr>
          <w:rFonts w:hint="eastAsia"/>
          <w:sz w:val="28"/>
          <w:szCs w:val="28"/>
        </w:rPr>
      </w:pPr>
    </w:p>
    <w:p w14:paraId="41211C09">
      <w:pPr>
        <w:rPr>
          <w:rFonts w:hint="eastAsia"/>
          <w:sz w:val="28"/>
          <w:szCs w:val="28"/>
        </w:rPr>
      </w:pPr>
    </w:p>
    <w:p w14:paraId="55B7408A">
      <w:pPr>
        <w:rPr>
          <w:rFonts w:hint="eastAsia"/>
          <w:sz w:val="28"/>
          <w:szCs w:val="28"/>
        </w:rPr>
      </w:pPr>
    </w:p>
    <w:p w14:paraId="5732910F">
      <w:pPr>
        <w:rPr>
          <w:rFonts w:hint="eastAsia"/>
          <w:sz w:val="28"/>
          <w:szCs w:val="28"/>
        </w:rPr>
      </w:pPr>
    </w:p>
    <w:p w14:paraId="382C9995">
      <w:pPr>
        <w:rPr>
          <w:rFonts w:hint="eastAsia"/>
          <w:sz w:val="28"/>
          <w:szCs w:val="28"/>
        </w:rPr>
      </w:pPr>
    </w:p>
    <w:p w14:paraId="7FE7C91F">
      <w:pPr>
        <w:rPr>
          <w:rFonts w:hint="eastAsia"/>
          <w:sz w:val="28"/>
          <w:szCs w:val="28"/>
        </w:rPr>
      </w:pPr>
    </w:p>
    <w:p w14:paraId="54127883">
      <w:pPr>
        <w:rPr>
          <w:rFonts w:hint="eastAsia"/>
          <w:sz w:val="28"/>
          <w:szCs w:val="28"/>
        </w:rPr>
      </w:pPr>
    </w:p>
    <w:p w14:paraId="69C4ECBD">
      <w:pPr>
        <w:rPr>
          <w:rFonts w:hint="eastAsia"/>
          <w:sz w:val="28"/>
          <w:szCs w:val="28"/>
        </w:rPr>
      </w:pPr>
    </w:p>
    <w:p w14:paraId="106DEF94">
      <w:pPr>
        <w:rPr>
          <w:rFonts w:hint="eastAsia"/>
          <w:sz w:val="28"/>
          <w:szCs w:val="28"/>
        </w:rPr>
      </w:pPr>
    </w:p>
    <w:p w14:paraId="3FB109E0">
      <w:pPr>
        <w:rPr>
          <w:rFonts w:hint="eastAsia"/>
          <w:sz w:val="28"/>
          <w:szCs w:val="28"/>
        </w:rPr>
      </w:pPr>
    </w:p>
    <w:p w14:paraId="6820CE11">
      <w:pPr>
        <w:rPr>
          <w:rFonts w:hint="eastAsia"/>
          <w:sz w:val="28"/>
          <w:szCs w:val="28"/>
        </w:rPr>
      </w:pPr>
    </w:p>
    <w:p w14:paraId="79A91BD0">
      <w:pPr>
        <w:rPr>
          <w:rFonts w:hint="eastAsia"/>
          <w:sz w:val="28"/>
          <w:szCs w:val="28"/>
        </w:rPr>
      </w:pPr>
    </w:p>
    <w:p w14:paraId="496EE453">
      <w:pPr>
        <w:rPr>
          <w:rFonts w:hint="eastAsia"/>
          <w:sz w:val="28"/>
          <w:szCs w:val="28"/>
        </w:rPr>
      </w:pPr>
    </w:p>
    <w:p w14:paraId="5B446D83">
      <w:pPr>
        <w:rPr>
          <w:rFonts w:hint="eastAsia"/>
          <w:sz w:val="28"/>
          <w:szCs w:val="28"/>
        </w:rPr>
      </w:pPr>
    </w:p>
    <w:p w14:paraId="357B5559">
      <w:pPr>
        <w:rPr>
          <w:rFonts w:hint="eastAsia"/>
          <w:sz w:val="28"/>
          <w:szCs w:val="28"/>
        </w:rPr>
      </w:pPr>
    </w:p>
    <w:p w14:paraId="7F1173EE">
      <w:pPr>
        <w:rPr>
          <w:rFonts w:hint="eastAsia"/>
          <w:sz w:val="28"/>
          <w:szCs w:val="28"/>
        </w:rPr>
      </w:pPr>
    </w:p>
    <w:p w14:paraId="110F0F7D">
      <w:pPr>
        <w:rPr>
          <w:rFonts w:hint="eastAsia"/>
          <w:sz w:val="28"/>
          <w:szCs w:val="28"/>
        </w:rPr>
      </w:pPr>
    </w:p>
    <w:p w14:paraId="5E5BFCF4">
      <w:pPr>
        <w:rPr>
          <w:rFonts w:hint="eastAsia"/>
          <w:sz w:val="28"/>
          <w:szCs w:val="28"/>
        </w:rPr>
      </w:pPr>
    </w:p>
    <w:p w14:paraId="3FC4792C">
      <w:pPr>
        <w:rPr>
          <w:rFonts w:hint="eastAsia"/>
          <w:sz w:val="28"/>
          <w:szCs w:val="28"/>
        </w:rPr>
      </w:pPr>
    </w:p>
    <w:p w14:paraId="7A584A23">
      <w:pPr>
        <w:rPr>
          <w:rFonts w:hint="eastAsia"/>
          <w:sz w:val="28"/>
          <w:szCs w:val="28"/>
        </w:rPr>
      </w:pPr>
    </w:p>
    <w:p w14:paraId="3D962C17">
      <w:pPr>
        <w:rPr>
          <w:rFonts w:hint="eastAsia"/>
          <w:sz w:val="28"/>
          <w:szCs w:val="28"/>
        </w:rPr>
      </w:pPr>
    </w:p>
    <w:p w14:paraId="6E45BE78">
      <w:pPr>
        <w:rPr>
          <w:rFonts w:hint="eastAsia"/>
          <w:sz w:val="28"/>
          <w:szCs w:val="28"/>
        </w:rPr>
      </w:pPr>
    </w:p>
    <w:p w14:paraId="57407BF9">
      <w:pPr>
        <w:rPr>
          <w:rFonts w:hint="eastAsia"/>
          <w:sz w:val="28"/>
          <w:szCs w:val="28"/>
        </w:rPr>
      </w:pPr>
    </w:p>
    <w:p w14:paraId="09BFCC25">
      <w:pPr>
        <w:rPr>
          <w:rFonts w:hint="eastAsia"/>
          <w:sz w:val="28"/>
          <w:szCs w:val="28"/>
        </w:rPr>
      </w:pPr>
    </w:p>
    <w:p w14:paraId="6B173B28">
      <w:pPr>
        <w:rPr>
          <w:rFonts w:hint="eastAsia"/>
          <w:sz w:val="28"/>
          <w:szCs w:val="28"/>
        </w:rPr>
      </w:pPr>
    </w:p>
    <w:p w14:paraId="6165A651">
      <w:pPr>
        <w:rPr>
          <w:rFonts w:hint="eastAsia"/>
          <w:sz w:val="28"/>
          <w:szCs w:val="28"/>
        </w:rPr>
      </w:pPr>
    </w:p>
    <w:p w14:paraId="3CDCF23F">
      <w:pPr>
        <w:pStyle w:val="3"/>
        <w:spacing w:line="500" w:lineRule="exact"/>
        <w:jc w:val="center"/>
        <w:rPr>
          <w:rFonts w:hint="eastAsia"/>
          <w:sz w:val="28"/>
          <w:szCs w:val="28"/>
        </w:rPr>
      </w:pPr>
    </w:p>
    <w:p w14:paraId="55DA7643">
      <w:pPr>
        <w:jc w:val="center"/>
        <w:rPr>
          <w:rFonts w:ascii="宋体" w:hAnsi="宋体" w:cs="宋体"/>
          <w:sz w:val="36"/>
          <w:szCs w:val="44"/>
        </w:rPr>
      </w:pPr>
      <w:r>
        <w:rPr>
          <w:rFonts w:hint="eastAsia" w:ascii="宋体" w:hAnsi="宋体" w:cs="宋体"/>
          <w:sz w:val="44"/>
          <w:szCs w:val="44"/>
          <w:u w:val="single"/>
        </w:rPr>
        <w:t xml:space="preserve">            </w:t>
      </w:r>
      <w:r>
        <w:rPr>
          <w:rFonts w:hint="eastAsia" w:ascii="宋体" w:hAnsi="宋体" w:cs="宋体"/>
          <w:sz w:val="36"/>
          <w:szCs w:val="44"/>
        </w:rPr>
        <w:t>（工程名称）</w:t>
      </w:r>
    </w:p>
    <w:p w14:paraId="18474AE3">
      <w:pPr>
        <w:jc w:val="center"/>
        <w:rPr>
          <w:sz w:val="22"/>
          <w:szCs w:val="28"/>
        </w:rPr>
      </w:pPr>
    </w:p>
    <w:p w14:paraId="22C45A41">
      <w:pPr>
        <w:jc w:val="center"/>
        <w:rPr>
          <w:sz w:val="22"/>
          <w:szCs w:val="28"/>
        </w:rPr>
      </w:pPr>
    </w:p>
    <w:p w14:paraId="3C053FF7">
      <w:pPr>
        <w:spacing w:before="240" w:beforeLines="100"/>
        <w:jc w:val="center"/>
        <w:rPr>
          <w:sz w:val="44"/>
          <w:szCs w:val="52"/>
        </w:rPr>
      </w:pPr>
      <w:r>
        <w:rPr>
          <w:sz w:val="44"/>
          <w:szCs w:val="52"/>
        </w:rPr>
        <w:t>投  标  文  件</w:t>
      </w:r>
    </w:p>
    <w:p w14:paraId="64435C18">
      <w:pPr>
        <w:jc w:val="center"/>
        <w:rPr>
          <w:sz w:val="24"/>
          <w:szCs w:val="32"/>
        </w:rPr>
      </w:pPr>
    </w:p>
    <w:p w14:paraId="32C85F3C">
      <w:pPr>
        <w:jc w:val="center"/>
        <w:rPr>
          <w:sz w:val="24"/>
          <w:szCs w:val="32"/>
        </w:rPr>
      </w:pPr>
    </w:p>
    <w:p w14:paraId="54774AD4">
      <w:pPr>
        <w:jc w:val="center"/>
        <w:rPr>
          <w:sz w:val="32"/>
          <w:szCs w:val="32"/>
        </w:rPr>
      </w:pPr>
    </w:p>
    <w:p w14:paraId="118790B3">
      <w:pPr>
        <w:jc w:val="center"/>
        <w:rPr>
          <w:sz w:val="32"/>
          <w:szCs w:val="32"/>
        </w:rPr>
      </w:pPr>
    </w:p>
    <w:p w14:paraId="1C447653">
      <w:pPr>
        <w:spacing w:line="360" w:lineRule="auto"/>
        <w:ind w:firstLine="2380" w:firstLineChars="850"/>
        <w:rPr>
          <w:sz w:val="28"/>
          <w:szCs w:val="28"/>
          <w:u w:val="single"/>
        </w:rPr>
      </w:pPr>
      <w:r>
        <w:rPr>
          <w:rFonts w:hint="eastAsia"/>
          <w:sz w:val="28"/>
          <w:szCs w:val="28"/>
        </w:rPr>
        <w:t>招标</w:t>
      </w:r>
      <w:r>
        <w:rPr>
          <w:sz w:val="28"/>
          <w:szCs w:val="28"/>
        </w:rPr>
        <w:t>编号：</w:t>
      </w:r>
      <w:r>
        <w:rPr>
          <w:sz w:val="28"/>
          <w:szCs w:val="28"/>
          <w:u w:val="single"/>
        </w:rPr>
        <w:t xml:space="preserve">                   </w:t>
      </w:r>
    </w:p>
    <w:p w14:paraId="77239E55">
      <w:pPr>
        <w:jc w:val="center"/>
        <w:rPr>
          <w:sz w:val="32"/>
          <w:szCs w:val="32"/>
        </w:rPr>
      </w:pPr>
    </w:p>
    <w:p w14:paraId="5C8C9DF8">
      <w:pPr>
        <w:jc w:val="center"/>
        <w:rPr>
          <w:sz w:val="32"/>
          <w:szCs w:val="32"/>
        </w:rPr>
      </w:pPr>
    </w:p>
    <w:p w14:paraId="3FDE5EF1">
      <w:pPr>
        <w:jc w:val="center"/>
        <w:rPr>
          <w:sz w:val="32"/>
          <w:szCs w:val="32"/>
        </w:rPr>
      </w:pPr>
    </w:p>
    <w:p w14:paraId="06D24F39">
      <w:pPr>
        <w:jc w:val="center"/>
        <w:rPr>
          <w:sz w:val="32"/>
          <w:szCs w:val="32"/>
        </w:rPr>
      </w:pPr>
    </w:p>
    <w:p w14:paraId="364D4E75">
      <w:pPr>
        <w:jc w:val="center"/>
        <w:rPr>
          <w:sz w:val="32"/>
          <w:szCs w:val="32"/>
        </w:rPr>
      </w:pPr>
    </w:p>
    <w:p w14:paraId="1D010D75">
      <w:pPr>
        <w:jc w:val="center"/>
        <w:rPr>
          <w:sz w:val="32"/>
          <w:szCs w:val="32"/>
        </w:rPr>
      </w:pPr>
    </w:p>
    <w:p w14:paraId="4A091286">
      <w:pPr>
        <w:jc w:val="center"/>
        <w:rPr>
          <w:sz w:val="32"/>
          <w:szCs w:val="32"/>
        </w:rPr>
      </w:pPr>
    </w:p>
    <w:p w14:paraId="09BC4CD8">
      <w:pPr>
        <w:jc w:val="center"/>
        <w:rPr>
          <w:sz w:val="32"/>
          <w:szCs w:val="32"/>
        </w:rPr>
      </w:pPr>
    </w:p>
    <w:p w14:paraId="67740E0F">
      <w:pPr>
        <w:jc w:val="center"/>
        <w:rPr>
          <w:sz w:val="32"/>
          <w:szCs w:val="32"/>
        </w:rPr>
      </w:pPr>
    </w:p>
    <w:p w14:paraId="60D45A75">
      <w:pPr>
        <w:jc w:val="center"/>
        <w:rPr>
          <w:sz w:val="32"/>
          <w:szCs w:val="32"/>
        </w:rPr>
      </w:pPr>
    </w:p>
    <w:p w14:paraId="179394C6">
      <w:pPr>
        <w:spacing w:line="360" w:lineRule="auto"/>
        <w:ind w:firstLine="1200" w:firstLineChars="500"/>
        <w:rPr>
          <w:sz w:val="24"/>
          <w:szCs w:val="28"/>
        </w:rPr>
      </w:pPr>
    </w:p>
    <w:p w14:paraId="78D48D71">
      <w:pPr>
        <w:spacing w:line="360" w:lineRule="auto"/>
        <w:ind w:firstLine="1200" w:firstLineChars="500"/>
        <w:rPr>
          <w:rFonts w:hint="eastAsia" w:eastAsia="宋体"/>
          <w:sz w:val="24"/>
          <w:szCs w:val="28"/>
          <w:lang w:eastAsia="zh-CN"/>
        </w:rPr>
      </w:pPr>
      <w:r>
        <w:rPr>
          <w:rFonts w:hint="eastAsia"/>
          <w:sz w:val="24"/>
          <w:szCs w:val="28"/>
          <w:lang w:eastAsia="zh-CN"/>
        </w:rPr>
        <w:t>投标文件内容：</w:t>
      </w:r>
      <w:r>
        <w:rPr>
          <w:sz w:val="24"/>
          <w:szCs w:val="28"/>
          <w:u w:val="single"/>
        </w:rPr>
        <w:t xml:space="preserve">    </w:t>
      </w:r>
      <w:r>
        <w:rPr>
          <w:rFonts w:hint="eastAsia"/>
          <w:sz w:val="24"/>
          <w:szCs w:val="28"/>
          <w:u w:val="single"/>
          <w:lang w:eastAsia="zh-CN"/>
        </w:rPr>
        <w:t>投标文件商务标部分</w:t>
      </w:r>
      <w:r>
        <w:rPr>
          <w:sz w:val="24"/>
          <w:szCs w:val="28"/>
          <w:u w:val="single"/>
        </w:rPr>
        <w:t xml:space="preserve">       </w:t>
      </w:r>
    </w:p>
    <w:p w14:paraId="019301E1">
      <w:pPr>
        <w:spacing w:line="360" w:lineRule="auto"/>
        <w:ind w:firstLine="1200" w:firstLineChars="500"/>
        <w:rPr>
          <w:sz w:val="24"/>
          <w:szCs w:val="28"/>
        </w:rPr>
      </w:pPr>
      <w:r>
        <w:rPr>
          <w:sz w:val="24"/>
          <w:szCs w:val="28"/>
        </w:rPr>
        <w:t>投标人：</w:t>
      </w:r>
      <w:r>
        <w:rPr>
          <w:sz w:val="24"/>
          <w:szCs w:val="28"/>
          <w:u w:val="single"/>
        </w:rPr>
        <w:t xml:space="preserve">                       </w:t>
      </w:r>
      <w:r>
        <w:rPr>
          <w:rFonts w:hint="eastAsia"/>
          <w:sz w:val="24"/>
          <w:szCs w:val="28"/>
          <w:u w:val="single"/>
        </w:rPr>
        <w:t xml:space="preserve">   </w:t>
      </w:r>
      <w:r>
        <w:rPr>
          <w:sz w:val="24"/>
          <w:szCs w:val="28"/>
          <w:u w:val="single"/>
        </w:rPr>
        <w:t xml:space="preserve">       </w:t>
      </w:r>
      <w:r>
        <w:rPr>
          <w:sz w:val="24"/>
          <w:szCs w:val="28"/>
        </w:rPr>
        <w:t>（盖单位章）</w:t>
      </w:r>
    </w:p>
    <w:p w14:paraId="0457619F">
      <w:pPr>
        <w:spacing w:line="360" w:lineRule="auto"/>
        <w:ind w:firstLine="1200" w:firstLineChars="500"/>
        <w:rPr>
          <w:sz w:val="24"/>
          <w:szCs w:val="28"/>
        </w:rPr>
      </w:pPr>
      <w:r>
        <w:rPr>
          <w:sz w:val="24"/>
          <w:szCs w:val="28"/>
        </w:rPr>
        <w:t>法定代表人或其委托代理人：</w:t>
      </w:r>
      <w:r>
        <w:rPr>
          <w:sz w:val="24"/>
          <w:szCs w:val="28"/>
          <w:u w:val="single"/>
        </w:rPr>
        <w:t xml:space="preserve">              </w:t>
      </w:r>
      <w:r>
        <w:rPr>
          <w:sz w:val="24"/>
          <w:szCs w:val="28"/>
        </w:rPr>
        <w:t>（签字</w:t>
      </w:r>
      <w:r>
        <w:rPr>
          <w:rFonts w:hint="eastAsia"/>
          <w:sz w:val="24"/>
          <w:szCs w:val="28"/>
        </w:rPr>
        <w:t>或盖章</w:t>
      </w:r>
      <w:r>
        <w:rPr>
          <w:sz w:val="24"/>
          <w:szCs w:val="28"/>
        </w:rPr>
        <w:t>）</w:t>
      </w:r>
    </w:p>
    <w:p w14:paraId="6B5B2783">
      <w:pPr>
        <w:jc w:val="center"/>
        <w:rPr>
          <w:sz w:val="24"/>
          <w:szCs w:val="28"/>
        </w:rPr>
      </w:pPr>
    </w:p>
    <w:p w14:paraId="56579EC1">
      <w:pPr>
        <w:jc w:val="center"/>
        <w:rPr>
          <w:sz w:val="24"/>
          <w:szCs w:val="28"/>
        </w:rPr>
      </w:pPr>
    </w:p>
    <w:p w14:paraId="68266855">
      <w:pPr>
        <w:jc w:val="center"/>
        <w:rPr>
          <w:sz w:val="24"/>
          <w:szCs w:val="28"/>
        </w:rPr>
      </w:pPr>
      <w:r>
        <w:rPr>
          <w:sz w:val="24"/>
          <w:szCs w:val="28"/>
          <w:u w:val="single"/>
        </w:rPr>
        <w:t xml:space="preserve">         </w:t>
      </w:r>
      <w:r>
        <w:rPr>
          <w:sz w:val="24"/>
          <w:szCs w:val="28"/>
        </w:rPr>
        <w:t>年</w:t>
      </w:r>
      <w:r>
        <w:rPr>
          <w:sz w:val="24"/>
          <w:szCs w:val="28"/>
          <w:u w:val="single"/>
        </w:rPr>
        <w:t xml:space="preserve">         </w:t>
      </w:r>
      <w:r>
        <w:rPr>
          <w:sz w:val="24"/>
          <w:szCs w:val="28"/>
        </w:rPr>
        <w:t>月</w:t>
      </w:r>
      <w:r>
        <w:rPr>
          <w:sz w:val="24"/>
          <w:szCs w:val="28"/>
          <w:u w:val="single"/>
        </w:rPr>
        <w:t xml:space="preserve">         </w:t>
      </w:r>
      <w:r>
        <w:rPr>
          <w:sz w:val="24"/>
          <w:szCs w:val="28"/>
        </w:rPr>
        <w:t>日</w:t>
      </w:r>
    </w:p>
    <w:p w14:paraId="2236A969">
      <w:pPr>
        <w:spacing w:before="240" w:beforeLines="100" w:after="240" w:afterLines="100"/>
        <w:rPr>
          <w:rFonts w:eastAsia="楷体_GB2312"/>
        </w:rPr>
      </w:pPr>
      <w:r>
        <w:rPr>
          <w:rFonts w:eastAsia="楷体_GB2312"/>
        </w:rPr>
        <w:t xml:space="preserve"> </w:t>
      </w:r>
    </w:p>
    <w:p w14:paraId="22FBA570">
      <w:pPr>
        <w:pStyle w:val="3"/>
        <w:spacing w:line="500" w:lineRule="exact"/>
        <w:jc w:val="center"/>
        <w:rPr>
          <w:rFonts w:hint="eastAsia"/>
          <w:sz w:val="28"/>
          <w:szCs w:val="28"/>
        </w:rPr>
      </w:pPr>
    </w:p>
    <w:p w14:paraId="0D0BC6CE">
      <w:pPr>
        <w:pStyle w:val="3"/>
        <w:spacing w:line="500" w:lineRule="exact"/>
        <w:jc w:val="center"/>
        <w:rPr>
          <w:rFonts w:hint="eastAsia"/>
          <w:sz w:val="28"/>
          <w:szCs w:val="28"/>
        </w:rPr>
      </w:pPr>
    </w:p>
    <w:p w14:paraId="4C81B078">
      <w:pPr>
        <w:pStyle w:val="3"/>
        <w:spacing w:line="500" w:lineRule="exact"/>
        <w:jc w:val="center"/>
        <w:rPr>
          <w:rFonts w:hint="eastAsia"/>
          <w:sz w:val="28"/>
          <w:szCs w:val="28"/>
        </w:rPr>
      </w:pPr>
    </w:p>
    <w:p w14:paraId="0D947969">
      <w:pPr>
        <w:pStyle w:val="3"/>
        <w:spacing w:line="500" w:lineRule="exact"/>
        <w:jc w:val="center"/>
        <w:rPr>
          <w:rFonts w:hint="eastAsia"/>
          <w:sz w:val="28"/>
          <w:szCs w:val="28"/>
        </w:rPr>
      </w:pPr>
    </w:p>
    <w:p w14:paraId="3FBAD18F">
      <w:pPr>
        <w:pStyle w:val="3"/>
        <w:spacing w:line="500" w:lineRule="exact"/>
        <w:jc w:val="center"/>
        <w:rPr>
          <w:sz w:val="28"/>
          <w:szCs w:val="28"/>
        </w:rPr>
      </w:pPr>
      <w:r>
        <w:rPr>
          <w:rFonts w:hint="eastAsia"/>
          <w:sz w:val="28"/>
          <w:szCs w:val="28"/>
        </w:rPr>
        <w:t>第二部分、商务标</w:t>
      </w:r>
      <w:bookmarkEnd w:id="735"/>
      <w:bookmarkEnd w:id="736"/>
    </w:p>
    <w:p w14:paraId="5F33AB8B">
      <w:pPr>
        <w:spacing w:line="360" w:lineRule="auto"/>
        <w:ind w:firstLine="490"/>
        <w:jc w:val="center"/>
      </w:pPr>
    </w:p>
    <w:p w14:paraId="34E6A490">
      <w:pPr>
        <w:rPr>
          <w:szCs w:val="21"/>
        </w:rPr>
      </w:pPr>
    </w:p>
    <w:p w14:paraId="257E1975">
      <w:pPr>
        <w:spacing w:line="460" w:lineRule="exact"/>
        <w:jc w:val="right"/>
        <w:rPr>
          <w:szCs w:val="21"/>
        </w:rPr>
      </w:pPr>
    </w:p>
    <w:sectPr>
      <w:pgSz w:w="11907" w:h="16840"/>
      <w:pgMar w:top="1440" w:right="1559" w:bottom="1440" w:left="1560"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新宋体">
    <w:panose1 w:val="02010609030101010101"/>
    <w:charset w:val="86"/>
    <w:family w:val="modern"/>
    <w:pitch w:val="default"/>
    <w:sig w:usb0="00000003" w:usb1="288F0000" w:usb2="00000006" w:usb3="00000000" w:csb0="00040001"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TimesNewRomanPSMT">
    <w:altName w:val="宋体"/>
    <w:panose1 w:val="00000000000000000000"/>
    <w:charset w:val="00"/>
    <w:family w:val="roman"/>
    <w:pitch w:val="default"/>
    <w:sig w:usb0="00000000" w:usb1="00000000" w:usb2="00000010" w:usb3="00000000" w:csb0="00040001" w:csb1="00000000"/>
  </w:font>
  <w:font w:name="华文中宋">
    <w:panose1 w:val="02010600040101010101"/>
    <w:charset w:val="86"/>
    <w:family w:val="auto"/>
    <w:pitch w:val="default"/>
    <w:sig w:usb0="00000287" w:usb1="080F0000" w:usb2="00000000" w:usb3="00000000" w:csb0="0004009F" w:csb1="DFD7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dIcon">
    <w:altName w:val="AMGDT"/>
    <w:panose1 w:val="00000000000000000000"/>
    <w:charset w:val="00"/>
    <w:family w:val="auto"/>
    <w:pitch w:val="default"/>
    <w:sig w:usb0="00000000" w:usb1="00000000" w:usb2="00000000" w:usb3="00000000" w:csb0="00000000" w:csb1="00000000"/>
  </w:font>
  <w:font w:name="ActionIcon">
    <w:altName w:val="AMGD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8F0F1">
    <w:pPr>
      <w:pStyle w:val="27"/>
      <w:framePr w:wrap="around" w:vAnchor="text" w:hAnchor="margin" w:xAlign="center" w:y="1"/>
      <w:rPr>
        <w:rStyle w:val="43"/>
      </w:rPr>
    </w:pPr>
    <w:r>
      <w:fldChar w:fldCharType="begin"/>
    </w:r>
    <w:r>
      <w:rPr>
        <w:rStyle w:val="43"/>
      </w:rPr>
      <w:instrText xml:space="preserve">PAGE  </w:instrText>
    </w:r>
    <w:r>
      <w:fldChar w:fldCharType="separate"/>
    </w:r>
    <w:r>
      <w:rPr>
        <w:rStyle w:val="43"/>
      </w:rPr>
      <w:t>2</w:t>
    </w:r>
    <w:r>
      <w:fldChar w:fldCharType="end"/>
    </w:r>
  </w:p>
  <w:p w14:paraId="6F98A80E">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A50BD">
    <w:pPr>
      <w:pStyle w:val="27"/>
      <w:framePr w:wrap="around" w:vAnchor="text" w:hAnchor="margin" w:xAlign="center" w:y="1"/>
      <w:rPr>
        <w:rStyle w:val="43"/>
      </w:rPr>
    </w:pPr>
    <w:r>
      <w:fldChar w:fldCharType="begin"/>
    </w:r>
    <w:r>
      <w:rPr>
        <w:rStyle w:val="43"/>
      </w:rPr>
      <w:instrText xml:space="preserve">PAGE  </w:instrText>
    </w:r>
    <w:r>
      <w:fldChar w:fldCharType="separate"/>
    </w:r>
    <w:r>
      <w:rPr>
        <w:rStyle w:val="43"/>
      </w:rPr>
      <w:t>V</w:t>
    </w:r>
    <w:r>
      <w:fldChar w:fldCharType="end"/>
    </w:r>
  </w:p>
  <w:p w14:paraId="0D6C3618">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A4F2F">
    <w:pPr>
      <w:pStyle w:val="27"/>
      <w:framePr w:wrap="around" w:vAnchor="text" w:hAnchor="margin" w:xAlign="center" w:y="1"/>
      <w:rPr>
        <w:rStyle w:val="43"/>
      </w:rPr>
    </w:pPr>
    <w:r>
      <w:fldChar w:fldCharType="begin"/>
    </w:r>
    <w:r>
      <w:rPr>
        <w:rStyle w:val="43"/>
      </w:rPr>
      <w:instrText xml:space="preserve">PAGE  </w:instrText>
    </w:r>
    <w:r>
      <w:fldChar w:fldCharType="separate"/>
    </w:r>
    <w:r>
      <w:rPr>
        <w:rStyle w:val="43"/>
      </w:rPr>
      <w:t>8</w:t>
    </w:r>
    <w:r>
      <w:fldChar w:fldCharType="end"/>
    </w:r>
  </w:p>
  <w:p w14:paraId="1F38C8AD">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A1007">
    <w:pPr>
      <w:pStyle w:val="27"/>
      <w:jc w:val="center"/>
    </w:pPr>
    <w:r>
      <w:fldChar w:fldCharType="begin"/>
    </w:r>
    <w:r>
      <w:instrText xml:space="preserve"> PAGE   \* MERGEFORMAT </w:instrText>
    </w:r>
    <w:r>
      <w:fldChar w:fldCharType="separate"/>
    </w:r>
    <w:r>
      <w:rPr>
        <w:lang w:val="zh-CN"/>
      </w:rPr>
      <w:t>82</w:t>
    </w:r>
    <w:r>
      <w:fldChar w:fldCharType="end"/>
    </w:r>
  </w:p>
  <w:p w14:paraId="4097B95A">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C7C5F">
    <w:pPr>
      <w:pStyle w:val="2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422EC3"/>
    <w:multiLevelType w:val="multilevel"/>
    <w:tmpl w:val="28422EC3"/>
    <w:lvl w:ilvl="0" w:tentative="0">
      <w:start w:val="1"/>
      <w:numFmt w:val="chineseCountingThousand"/>
      <w:lvlText w:val="%1."/>
      <w:lvlJc w:val="left"/>
      <w:pPr>
        <w:ind w:left="779" w:hanging="420"/>
      </w:pPr>
      <w:rPr>
        <w:rFonts w:hint="eastAsia"/>
      </w:rPr>
    </w:lvl>
    <w:lvl w:ilvl="1" w:tentative="0">
      <w:start w:val="1"/>
      <w:numFmt w:val="lowerLetter"/>
      <w:lvlText w:val="%2)"/>
      <w:lvlJc w:val="left"/>
      <w:pPr>
        <w:ind w:left="1199" w:hanging="420"/>
      </w:pPr>
    </w:lvl>
    <w:lvl w:ilvl="2" w:tentative="0">
      <w:start w:val="1"/>
      <w:numFmt w:val="lowerRoman"/>
      <w:lvlText w:val="%3."/>
      <w:lvlJc w:val="right"/>
      <w:pPr>
        <w:ind w:left="1619" w:hanging="420"/>
      </w:pPr>
    </w:lvl>
    <w:lvl w:ilvl="3" w:tentative="0">
      <w:start w:val="1"/>
      <w:numFmt w:val="decimal"/>
      <w:lvlText w:val="%4."/>
      <w:lvlJc w:val="left"/>
      <w:pPr>
        <w:ind w:left="2039" w:hanging="420"/>
      </w:pPr>
    </w:lvl>
    <w:lvl w:ilvl="4" w:tentative="0">
      <w:start w:val="1"/>
      <w:numFmt w:val="lowerLetter"/>
      <w:lvlText w:val="%5)"/>
      <w:lvlJc w:val="left"/>
      <w:pPr>
        <w:ind w:left="2459" w:hanging="420"/>
      </w:pPr>
    </w:lvl>
    <w:lvl w:ilvl="5" w:tentative="0">
      <w:start w:val="1"/>
      <w:numFmt w:val="lowerRoman"/>
      <w:lvlText w:val="%6."/>
      <w:lvlJc w:val="right"/>
      <w:pPr>
        <w:ind w:left="2879" w:hanging="420"/>
      </w:pPr>
    </w:lvl>
    <w:lvl w:ilvl="6" w:tentative="0">
      <w:start w:val="1"/>
      <w:numFmt w:val="decimal"/>
      <w:lvlText w:val="%7."/>
      <w:lvlJc w:val="left"/>
      <w:pPr>
        <w:ind w:left="3299" w:hanging="420"/>
      </w:pPr>
    </w:lvl>
    <w:lvl w:ilvl="7" w:tentative="0">
      <w:start w:val="1"/>
      <w:numFmt w:val="lowerLetter"/>
      <w:lvlText w:val="%8)"/>
      <w:lvlJc w:val="left"/>
      <w:pPr>
        <w:ind w:left="3719" w:hanging="420"/>
      </w:pPr>
    </w:lvl>
    <w:lvl w:ilvl="8" w:tentative="0">
      <w:start w:val="1"/>
      <w:numFmt w:val="lowerRoman"/>
      <w:lvlText w:val="%9."/>
      <w:lvlJc w:val="right"/>
      <w:pPr>
        <w:ind w:left="4139" w:hanging="420"/>
      </w:pPr>
    </w:lvl>
  </w:abstractNum>
  <w:abstractNum w:abstractNumId="1">
    <w:nsid w:val="4F6B7B83"/>
    <w:multiLevelType w:val="multilevel"/>
    <w:tmpl w:val="4F6B7B8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11BAED7"/>
    <w:multiLevelType w:val="singleLevel"/>
    <w:tmpl w:val="511BAED7"/>
    <w:lvl w:ilvl="0" w:tentative="0">
      <w:start w:val="2"/>
      <w:numFmt w:val="decimal"/>
      <w:suff w:val="nothing"/>
      <w:lvlText w:val="（%1）"/>
      <w:lvlJc w:val="left"/>
    </w:lvl>
  </w:abstractNum>
  <w:abstractNum w:abstractNumId="3">
    <w:nsid w:val="58B62CEB"/>
    <w:multiLevelType w:val="singleLevel"/>
    <w:tmpl w:val="58B62CEB"/>
    <w:lvl w:ilvl="0" w:tentative="0">
      <w:start w:val="8"/>
      <w:numFmt w:val="decimal"/>
      <w:suff w:val="space"/>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xYWI3ZWM1MWYzMjZkZGJhMWQ5YTRhM2RlOTJkNmMifQ=="/>
  </w:docVars>
  <w:rsids>
    <w:rsidRoot w:val="00172A27"/>
    <w:rsid w:val="00001962"/>
    <w:rsid w:val="0000237F"/>
    <w:rsid w:val="0000300E"/>
    <w:rsid w:val="00003FDF"/>
    <w:rsid w:val="0001042E"/>
    <w:rsid w:val="00013D71"/>
    <w:rsid w:val="00014494"/>
    <w:rsid w:val="000152AC"/>
    <w:rsid w:val="00021402"/>
    <w:rsid w:val="00021797"/>
    <w:rsid w:val="000231A4"/>
    <w:rsid w:val="000236CE"/>
    <w:rsid w:val="00030666"/>
    <w:rsid w:val="00033E7B"/>
    <w:rsid w:val="00034DB1"/>
    <w:rsid w:val="000350EF"/>
    <w:rsid w:val="00041CF6"/>
    <w:rsid w:val="00043A07"/>
    <w:rsid w:val="00044394"/>
    <w:rsid w:val="00046A3C"/>
    <w:rsid w:val="00050E99"/>
    <w:rsid w:val="000512B7"/>
    <w:rsid w:val="0005381B"/>
    <w:rsid w:val="000553E0"/>
    <w:rsid w:val="00062443"/>
    <w:rsid w:val="000663B7"/>
    <w:rsid w:val="00066D9A"/>
    <w:rsid w:val="0006729F"/>
    <w:rsid w:val="00070D30"/>
    <w:rsid w:val="00070F3A"/>
    <w:rsid w:val="00072EDC"/>
    <w:rsid w:val="00076931"/>
    <w:rsid w:val="000804B4"/>
    <w:rsid w:val="0008121C"/>
    <w:rsid w:val="00083F2D"/>
    <w:rsid w:val="00085CD6"/>
    <w:rsid w:val="00092D8A"/>
    <w:rsid w:val="00092DD2"/>
    <w:rsid w:val="00093406"/>
    <w:rsid w:val="0009576D"/>
    <w:rsid w:val="000A02FC"/>
    <w:rsid w:val="000A51F1"/>
    <w:rsid w:val="000B2072"/>
    <w:rsid w:val="000B2D16"/>
    <w:rsid w:val="000B387A"/>
    <w:rsid w:val="000B6A55"/>
    <w:rsid w:val="000B7E3F"/>
    <w:rsid w:val="000C2048"/>
    <w:rsid w:val="000C3872"/>
    <w:rsid w:val="000C565C"/>
    <w:rsid w:val="000C6B96"/>
    <w:rsid w:val="000C7C95"/>
    <w:rsid w:val="000D0B37"/>
    <w:rsid w:val="000D138D"/>
    <w:rsid w:val="000D15CE"/>
    <w:rsid w:val="000D4C2C"/>
    <w:rsid w:val="000D6AB1"/>
    <w:rsid w:val="000E5FB9"/>
    <w:rsid w:val="000E68A0"/>
    <w:rsid w:val="000F0C0D"/>
    <w:rsid w:val="000F2851"/>
    <w:rsid w:val="000F4181"/>
    <w:rsid w:val="00102BA3"/>
    <w:rsid w:val="00104900"/>
    <w:rsid w:val="00106FF1"/>
    <w:rsid w:val="00107649"/>
    <w:rsid w:val="00113654"/>
    <w:rsid w:val="00120263"/>
    <w:rsid w:val="00124BCB"/>
    <w:rsid w:val="00127A28"/>
    <w:rsid w:val="00130C1C"/>
    <w:rsid w:val="00130DB7"/>
    <w:rsid w:val="0013371B"/>
    <w:rsid w:val="0013530E"/>
    <w:rsid w:val="001426A7"/>
    <w:rsid w:val="00142BE7"/>
    <w:rsid w:val="001438F7"/>
    <w:rsid w:val="001504E8"/>
    <w:rsid w:val="00157501"/>
    <w:rsid w:val="00157F40"/>
    <w:rsid w:val="00160C68"/>
    <w:rsid w:val="00161522"/>
    <w:rsid w:val="001622A4"/>
    <w:rsid w:val="001623EE"/>
    <w:rsid w:val="00164570"/>
    <w:rsid w:val="001655BD"/>
    <w:rsid w:val="00172A27"/>
    <w:rsid w:val="00181661"/>
    <w:rsid w:val="00192186"/>
    <w:rsid w:val="00192DBB"/>
    <w:rsid w:val="001A448C"/>
    <w:rsid w:val="001A4FA2"/>
    <w:rsid w:val="001A6534"/>
    <w:rsid w:val="001B19E0"/>
    <w:rsid w:val="001B4383"/>
    <w:rsid w:val="001B5813"/>
    <w:rsid w:val="001C0F95"/>
    <w:rsid w:val="001C1CF1"/>
    <w:rsid w:val="001C4C6C"/>
    <w:rsid w:val="001C510C"/>
    <w:rsid w:val="001C5E6D"/>
    <w:rsid w:val="001D219C"/>
    <w:rsid w:val="001D662D"/>
    <w:rsid w:val="001E5D2E"/>
    <w:rsid w:val="001E6720"/>
    <w:rsid w:val="001E79EC"/>
    <w:rsid w:val="001F04E0"/>
    <w:rsid w:val="001F5F00"/>
    <w:rsid w:val="0020111E"/>
    <w:rsid w:val="00205CA1"/>
    <w:rsid w:val="00206985"/>
    <w:rsid w:val="00220A24"/>
    <w:rsid w:val="00220DB5"/>
    <w:rsid w:val="002221D6"/>
    <w:rsid w:val="002223CE"/>
    <w:rsid w:val="00222BB3"/>
    <w:rsid w:val="00227E44"/>
    <w:rsid w:val="0023023A"/>
    <w:rsid w:val="00230D95"/>
    <w:rsid w:val="00240D64"/>
    <w:rsid w:val="00241C7A"/>
    <w:rsid w:val="00243A57"/>
    <w:rsid w:val="00247395"/>
    <w:rsid w:val="00252486"/>
    <w:rsid w:val="002524F1"/>
    <w:rsid w:val="00254BB5"/>
    <w:rsid w:val="00254D3D"/>
    <w:rsid w:val="00255C8B"/>
    <w:rsid w:val="00257B74"/>
    <w:rsid w:val="00260FCF"/>
    <w:rsid w:val="00263069"/>
    <w:rsid w:val="00263EAC"/>
    <w:rsid w:val="00264614"/>
    <w:rsid w:val="002670CD"/>
    <w:rsid w:val="00271632"/>
    <w:rsid w:val="0027285E"/>
    <w:rsid w:val="002773CD"/>
    <w:rsid w:val="0027746E"/>
    <w:rsid w:val="0028010A"/>
    <w:rsid w:val="00282401"/>
    <w:rsid w:val="00282A72"/>
    <w:rsid w:val="002842BE"/>
    <w:rsid w:val="00286910"/>
    <w:rsid w:val="00290075"/>
    <w:rsid w:val="00292382"/>
    <w:rsid w:val="0029274A"/>
    <w:rsid w:val="00292BFD"/>
    <w:rsid w:val="00297B3B"/>
    <w:rsid w:val="002A1AAE"/>
    <w:rsid w:val="002A38AA"/>
    <w:rsid w:val="002A723F"/>
    <w:rsid w:val="002B0A64"/>
    <w:rsid w:val="002B0D12"/>
    <w:rsid w:val="002B40BA"/>
    <w:rsid w:val="002B50EC"/>
    <w:rsid w:val="002C02DA"/>
    <w:rsid w:val="002C22F2"/>
    <w:rsid w:val="002C3055"/>
    <w:rsid w:val="002C55AD"/>
    <w:rsid w:val="002C64C8"/>
    <w:rsid w:val="002C6BEC"/>
    <w:rsid w:val="002D04B1"/>
    <w:rsid w:val="002D35FC"/>
    <w:rsid w:val="002D4E87"/>
    <w:rsid w:val="002D4FC3"/>
    <w:rsid w:val="002D585B"/>
    <w:rsid w:val="002D61FB"/>
    <w:rsid w:val="002D63B7"/>
    <w:rsid w:val="002E1D37"/>
    <w:rsid w:val="002E69C0"/>
    <w:rsid w:val="002E78E8"/>
    <w:rsid w:val="002F1B67"/>
    <w:rsid w:val="002F5EC1"/>
    <w:rsid w:val="002F7718"/>
    <w:rsid w:val="00303DB0"/>
    <w:rsid w:val="0031008B"/>
    <w:rsid w:val="003132E1"/>
    <w:rsid w:val="003147E4"/>
    <w:rsid w:val="003153F4"/>
    <w:rsid w:val="00316233"/>
    <w:rsid w:val="003164AC"/>
    <w:rsid w:val="003260B1"/>
    <w:rsid w:val="00326778"/>
    <w:rsid w:val="00327F94"/>
    <w:rsid w:val="003323EB"/>
    <w:rsid w:val="00336CC1"/>
    <w:rsid w:val="00340F18"/>
    <w:rsid w:val="003420D2"/>
    <w:rsid w:val="00343174"/>
    <w:rsid w:val="0034633D"/>
    <w:rsid w:val="00353025"/>
    <w:rsid w:val="00353CDA"/>
    <w:rsid w:val="00357FC1"/>
    <w:rsid w:val="00362622"/>
    <w:rsid w:val="003627FF"/>
    <w:rsid w:val="003702B1"/>
    <w:rsid w:val="003748DB"/>
    <w:rsid w:val="003762BA"/>
    <w:rsid w:val="00382064"/>
    <w:rsid w:val="00391743"/>
    <w:rsid w:val="003920E7"/>
    <w:rsid w:val="00392503"/>
    <w:rsid w:val="00392B6C"/>
    <w:rsid w:val="00393336"/>
    <w:rsid w:val="003942EA"/>
    <w:rsid w:val="003A2DA4"/>
    <w:rsid w:val="003A3BB1"/>
    <w:rsid w:val="003A3C3C"/>
    <w:rsid w:val="003A78A8"/>
    <w:rsid w:val="003B39ED"/>
    <w:rsid w:val="003B61B9"/>
    <w:rsid w:val="003B6E0C"/>
    <w:rsid w:val="003C206F"/>
    <w:rsid w:val="003C2F17"/>
    <w:rsid w:val="003C34A3"/>
    <w:rsid w:val="003C3E4A"/>
    <w:rsid w:val="003C5496"/>
    <w:rsid w:val="003C6B25"/>
    <w:rsid w:val="003C7C0D"/>
    <w:rsid w:val="003D23D7"/>
    <w:rsid w:val="003D24F4"/>
    <w:rsid w:val="003D412E"/>
    <w:rsid w:val="003D437A"/>
    <w:rsid w:val="003E7D45"/>
    <w:rsid w:val="003F201C"/>
    <w:rsid w:val="00401D19"/>
    <w:rsid w:val="004023F6"/>
    <w:rsid w:val="0040286A"/>
    <w:rsid w:val="00403C7F"/>
    <w:rsid w:val="004065CF"/>
    <w:rsid w:val="00417604"/>
    <w:rsid w:val="00417BCE"/>
    <w:rsid w:val="004224FD"/>
    <w:rsid w:val="00426F46"/>
    <w:rsid w:val="00434CCC"/>
    <w:rsid w:val="004436E6"/>
    <w:rsid w:val="00446F3E"/>
    <w:rsid w:val="004520FB"/>
    <w:rsid w:val="00455850"/>
    <w:rsid w:val="00463A6A"/>
    <w:rsid w:val="004649E8"/>
    <w:rsid w:val="004734BB"/>
    <w:rsid w:val="004752CD"/>
    <w:rsid w:val="0047636F"/>
    <w:rsid w:val="00490A3B"/>
    <w:rsid w:val="00490D77"/>
    <w:rsid w:val="00491603"/>
    <w:rsid w:val="00495042"/>
    <w:rsid w:val="004968AD"/>
    <w:rsid w:val="004A19B3"/>
    <w:rsid w:val="004A263A"/>
    <w:rsid w:val="004A406C"/>
    <w:rsid w:val="004A4BAD"/>
    <w:rsid w:val="004A4D45"/>
    <w:rsid w:val="004B04F5"/>
    <w:rsid w:val="004B566C"/>
    <w:rsid w:val="004C1B83"/>
    <w:rsid w:val="004C6713"/>
    <w:rsid w:val="004D122A"/>
    <w:rsid w:val="004D629A"/>
    <w:rsid w:val="004E03F1"/>
    <w:rsid w:val="004E17D1"/>
    <w:rsid w:val="004E3BA3"/>
    <w:rsid w:val="004E5F94"/>
    <w:rsid w:val="004E6585"/>
    <w:rsid w:val="004F086E"/>
    <w:rsid w:val="004F10F4"/>
    <w:rsid w:val="004F1BD1"/>
    <w:rsid w:val="004F3A04"/>
    <w:rsid w:val="004F3B3D"/>
    <w:rsid w:val="004F6742"/>
    <w:rsid w:val="00502BC7"/>
    <w:rsid w:val="00503FA6"/>
    <w:rsid w:val="005050E5"/>
    <w:rsid w:val="00512D76"/>
    <w:rsid w:val="005145C3"/>
    <w:rsid w:val="00515DE0"/>
    <w:rsid w:val="00517F4A"/>
    <w:rsid w:val="005233F2"/>
    <w:rsid w:val="00524386"/>
    <w:rsid w:val="005253A2"/>
    <w:rsid w:val="0052599D"/>
    <w:rsid w:val="00526781"/>
    <w:rsid w:val="005269F6"/>
    <w:rsid w:val="00565D4E"/>
    <w:rsid w:val="005860B0"/>
    <w:rsid w:val="0059002F"/>
    <w:rsid w:val="00590A17"/>
    <w:rsid w:val="00594F71"/>
    <w:rsid w:val="0059646B"/>
    <w:rsid w:val="00596BCF"/>
    <w:rsid w:val="005A0627"/>
    <w:rsid w:val="005A1F16"/>
    <w:rsid w:val="005A39F9"/>
    <w:rsid w:val="005A3B4D"/>
    <w:rsid w:val="005A493A"/>
    <w:rsid w:val="005A569E"/>
    <w:rsid w:val="005A6777"/>
    <w:rsid w:val="005A7D98"/>
    <w:rsid w:val="005B4765"/>
    <w:rsid w:val="005B5A78"/>
    <w:rsid w:val="005B7943"/>
    <w:rsid w:val="005B7E98"/>
    <w:rsid w:val="005C5C51"/>
    <w:rsid w:val="005C6BF2"/>
    <w:rsid w:val="005D0BF1"/>
    <w:rsid w:val="005D14C5"/>
    <w:rsid w:val="005D5941"/>
    <w:rsid w:val="005E4372"/>
    <w:rsid w:val="005E4BC8"/>
    <w:rsid w:val="005F049E"/>
    <w:rsid w:val="005F52F3"/>
    <w:rsid w:val="00604FA8"/>
    <w:rsid w:val="0061500F"/>
    <w:rsid w:val="00615A32"/>
    <w:rsid w:val="006166D8"/>
    <w:rsid w:val="0061731F"/>
    <w:rsid w:val="006175CF"/>
    <w:rsid w:val="006227A9"/>
    <w:rsid w:val="00622E46"/>
    <w:rsid w:val="00627209"/>
    <w:rsid w:val="00627373"/>
    <w:rsid w:val="00630523"/>
    <w:rsid w:val="00642F8F"/>
    <w:rsid w:val="006570E9"/>
    <w:rsid w:val="00663185"/>
    <w:rsid w:val="00666238"/>
    <w:rsid w:val="00666F60"/>
    <w:rsid w:val="0066740E"/>
    <w:rsid w:val="00672B3F"/>
    <w:rsid w:val="00673AF5"/>
    <w:rsid w:val="00675AC9"/>
    <w:rsid w:val="006776D7"/>
    <w:rsid w:val="00680419"/>
    <w:rsid w:val="006810E5"/>
    <w:rsid w:val="006813EF"/>
    <w:rsid w:val="006874FE"/>
    <w:rsid w:val="00690BF6"/>
    <w:rsid w:val="00691805"/>
    <w:rsid w:val="006A13BE"/>
    <w:rsid w:val="006A4026"/>
    <w:rsid w:val="006A5524"/>
    <w:rsid w:val="006C09FA"/>
    <w:rsid w:val="006C0F72"/>
    <w:rsid w:val="006C38B1"/>
    <w:rsid w:val="006C57F7"/>
    <w:rsid w:val="006C668F"/>
    <w:rsid w:val="006D55B6"/>
    <w:rsid w:val="006E22F6"/>
    <w:rsid w:val="006E6967"/>
    <w:rsid w:val="006F35A6"/>
    <w:rsid w:val="00702230"/>
    <w:rsid w:val="007028A9"/>
    <w:rsid w:val="00710369"/>
    <w:rsid w:val="00710B30"/>
    <w:rsid w:val="0071166D"/>
    <w:rsid w:val="007269B9"/>
    <w:rsid w:val="0072755D"/>
    <w:rsid w:val="0073056C"/>
    <w:rsid w:val="00730587"/>
    <w:rsid w:val="00730AA6"/>
    <w:rsid w:val="007327DF"/>
    <w:rsid w:val="00737898"/>
    <w:rsid w:val="00744EAD"/>
    <w:rsid w:val="00745FB2"/>
    <w:rsid w:val="007507D6"/>
    <w:rsid w:val="0075217A"/>
    <w:rsid w:val="0076044D"/>
    <w:rsid w:val="0076096A"/>
    <w:rsid w:val="00763402"/>
    <w:rsid w:val="00764D5D"/>
    <w:rsid w:val="0077243A"/>
    <w:rsid w:val="0077300E"/>
    <w:rsid w:val="00773268"/>
    <w:rsid w:val="00776D1B"/>
    <w:rsid w:val="007800E7"/>
    <w:rsid w:val="00784F08"/>
    <w:rsid w:val="00793C1D"/>
    <w:rsid w:val="00793CA4"/>
    <w:rsid w:val="00793D88"/>
    <w:rsid w:val="007971E0"/>
    <w:rsid w:val="007A711C"/>
    <w:rsid w:val="007B0B7C"/>
    <w:rsid w:val="007B4D7F"/>
    <w:rsid w:val="007B6EAA"/>
    <w:rsid w:val="007B766F"/>
    <w:rsid w:val="007B7C93"/>
    <w:rsid w:val="007C0BFB"/>
    <w:rsid w:val="007C1C6A"/>
    <w:rsid w:val="007C48A5"/>
    <w:rsid w:val="007C7351"/>
    <w:rsid w:val="007D047F"/>
    <w:rsid w:val="007D1810"/>
    <w:rsid w:val="007D34BA"/>
    <w:rsid w:val="007D34FC"/>
    <w:rsid w:val="007D53CE"/>
    <w:rsid w:val="007D7B82"/>
    <w:rsid w:val="007E2FC8"/>
    <w:rsid w:val="007E71E2"/>
    <w:rsid w:val="007F5987"/>
    <w:rsid w:val="007F735A"/>
    <w:rsid w:val="00804C1A"/>
    <w:rsid w:val="008212F8"/>
    <w:rsid w:val="00822F38"/>
    <w:rsid w:val="00824ABE"/>
    <w:rsid w:val="00831111"/>
    <w:rsid w:val="00835C78"/>
    <w:rsid w:val="00836DCC"/>
    <w:rsid w:val="008371C8"/>
    <w:rsid w:val="00840C47"/>
    <w:rsid w:val="008410C6"/>
    <w:rsid w:val="008430B0"/>
    <w:rsid w:val="008468FC"/>
    <w:rsid w:val="00850A55"/>
    <w:rsid w:val="00854109"/>
    <w:rsid w:val="00856C8C"/>
    <w:rsid w:val="008576C0"/>
    <w:rsid w:val="00857B29"/>
    <w:rsid w:val="00867957"/>
    <w:rsid w:val="00870CEB"/>
    <w:rsid w:val="00874ED8"/>
    <w:rsid w:val="00882352"/>
    <w:rsid w:val="008855B9"/>
    <w:rsid w:val="00893270"/>
    <w:rsid w:val="00893CD7"/>
    <w:rsid w:val="00895DDC"/>
    <w:rsid w:val="00896C37"/>
    <w:rsid w:val="008A1D99"/>
    <w:rsid w:val="008A58BA"/>
    <w:rsid w:val="008A76DA"/>
    <w:rsid w:val="008A7E43"/>
    <w:rsid w:val="008B087E"/>
    <w:rsid w:val="008B4989"/>
    <w:rsid w:val="008B72C2"/>
    <w:rsid w:val="008B7F51"/>
    <w:rsid w:val="008C1B8C"/>
    <w:rsid w:val="008C45A6"/>
    <w:rsid w:val="008C54AB"/>
    <w:rsid w:val="008C67DF"/>
    <w:rsid w:val="008D02C1"/>
    <w:rsid w:val="008D1CE6"/>
    <w:rsid w:val="008D3E30"/>
    <w:rsid w:val="008D7386"/>
    <w:rsid w:val="008E0A64"/>
    <w:rsid w:val="008E2E4F"/>
    <w:rsid w:val="008E4E24"/>
    <w:rsid w:val="008E7AF9"/>
    <w:rsid w:val="008F5D76"/>
    <w:rsid w:val="008F5FB7"/>
    <w:rsid w:val="008F682E"/>
    <w:rsid w:val="00903739"/>
    <w:rsid w:val="00916259"/>
    <w:rsid w:val="00921198"/>
    <w:rsid w:val="009229D1"/>
    <w:rsid w:val="00925CBE"/>
    <w:rsid w:val="00935FD2"/>
    <w:rsid w:val="00940978"/>
    <w:rsid w:val="0094408E"/>
    <w:rsid w:val="009475C0"/>
    <w:rsid w:val="00952833"/>
    <w:rsid w:val="00953807"/>
    <w:rsid w:val="0095618F"/>
    <w:rsid w:val="00960A83"/>
    <w:rsid w:val="00963046"/>
    <w:rsid w:val="00964BE1"/>
    <w:rsid w:val="00966317"/>
    <w:rsid w:val="009721F5"/>
    <w:rsid w:val="00972716"/>
    <w:rsid w:val="009740FA"/>
    <w:rsid w:val="00981273"/>
    <w:rsid w:val="00982AB1"/>
    <w:rsid w:val="009834DD"/>
    <w:rsid w:val="00990334"/>
    <w:rsid w:val="00992FC3"/>
    <w:rsid w:val="009A1B2C"/>
    <w:rsid w:val="009A1D7A"/>
    <w:rsid w:val="009A1E2A"/>
    <w:rsid w:val="009A27E5"/>
    <w:rsid w:val="009A2910"/>
    <w:rsid w:val="009A2E47"/>
    <w:rsid w:val="009A33B8"/>
    <w:rsid w:val="009A76C3"/>
    <w:rsid w:val="009B0EAC"/>
    <w:rsid w:val="009B1CA1"/>
    <w:rsid w:val="009C1D95"/>
    <w:rsid w:val="009C4922"/>
    <w:rsid w:val="009C4CFB"/>
    <w:rsid w:val="009C6A3D"/>
    <w:rsid w:val="009D0E0C"/>
    <w:rsid w:val="009D5D67"/>
    <w:rsid w:val="009D71C4"/>
    <w:rsid w:val="009E3D93"/>
    <w:rsid w:val="009F5E4D"/>
    <w:rsid w:val="009F5FF8"/>
    <w:rsid w:val="009F7C78"/>
    <w:rsid w:val="00A00766"/>
    <w:rsid w:val="00A04ACE"/>
    <w:rsid w:val="00A058AA"/>
    <w:rsid w:val="00A243D8"/>
    <w:rsid w:val="00A24586"/>
    <w:rsid w:val="00A25079"/>
    <w:rsid w:val="00A25354"/>
    <w:rsid w:val="00A27B2D"/>
    <w:rsid w:val="00A27C36"/>
    <w:rsid w:val="00A31571"/>
    <w:rsid w:val="00A31BDF"/>
    <w:rsid w:val="00A40DE9"/>
    <w:rsid w:val="00A425BC"/>
    <w:rsid w:val="00A45D2E"/>
    <w:rsid w:val="00A47432"/>
    <w:rsid w:val="00A50DD2"/>
    <w:rsid w:val="00A52F17"/>
    <w:rsid w:val="00A60183"/>
    <w:rsid w:val="00A62A61"/>
    <w:rsid w:val="00A736FF"/>
    <w:rsid w:val="00A7593C"/>
    <w:rsid w:val="00A809B4"/>
    <w:rsid w:val="00A81F1C"/>
    <w:rsid w:val="00A83600"/>
    <w:rsid w:val="00A83A89"/>
    <w:rsid w:val="00A84B5D"/>
    <w:rsid w:val="00A8557A"/>
    <w:rsid w:val="00A86919"/>
    <w:rsid w:val="00A919D8"/>
    <w:rsid w:val="00A91BA2"/>
    <w:rsid w:val="00A932F0"/>
    <w:rsid w:val="00A94ACF"/>
    <w:rsid w:val="00A9559D"/>
    <w:rsid w:val="00AA1C43"/>
    <w:rsid w:val="00AA1C83"/>
    <w:rsid w:val="00AA38CE"/>
    <w:rsid w:val="00AA3F5D"/>
    <w:rsid w:val="00AA6955"/>
    <w:rsid w:val="00AA7275"/>
    <w:rsid w:val="00AB0875"/>
    <w:rsid w:val="00AB224D"/>
    <w:rsid w:val="00AB384E"/>
    <w:rsid w:val="00AC015F"/>
    <w:rsid w:val="00AC060A"/>
    <w:rsid w:val="00AC08DA"/>
    <w:rsid w:val="00AC2F91"/>
    <w:rsid w:val="00AC3E18"/>
    <w:rsid w:val="00AC54E7"/>
    <w:rsid w:val="00AC6D9F"/>
    <w:rsid w:val="00AE108A"/>
    <w:rsid w:val="00AE14B3"/>
    <w:rsid w:val="00AE33B7"/>
    <w:rsid w:val="00AE350D"/>
    <w:rsid w:val="00AF2A97"/>
    <w:rsid w:val="00AF4156"/>
    <w:rsid w:val="00AF68C3"/>
    <w:rsid w:val="00B02A5E"/>
    <w:rsid w:val="00B02CB9"/>
    <w:rsid w:val="00B052D0"/>
    <w:rsid w:val="00B178DB"/>
    <w:rsid w:val="00B42EC5"/>
    <w:rsid w:val="00B431CF"/>
    <w:rsid w:val="00B43AE1"/>
    <w:rsid w:val="00B4654A"/>
    <w:rsid w:val="00B51B5A"/>
    <w:rsid w:val="00B563E8"/>
    <w:rsid w:val="00B5785A"/>
    <w:rsid w:val="00B60BB7"/>
    <w:rsid w:val="00B61BD0"/>
    <w:rsid w:val="00B63354"/>
    <w:rsid w:val="00B63BEB"/>
    <w:rsid w:val="00B720B7"/>
    <w:rsid w:val="00B810AA"/>
    <w:rsid w:val="00B830CE"/>
    <w:rsid w:val="00B83BFA"/>
    <w:rsid w:val="00B84C11"/>
    <w:rsid w:val="00B86523"/>
    <w:rsid w:val="00B86A3C"/>
    <w:rsid w:val="00B86C60"/>
    <w:rsid w:val="00B936EF"/>
    <w:rsid w:val="00B94C39"/>
    <w:rsid w:val="00B97CF8"/>
    <w:rsid w:val="00BA1BB6"/>
    <w:rsid w:val="00BA257A"/>
    <w:rsid w:val="00BA27E0"/>
    <w:rsid w:val="00BA6C21"/>
    <w:rsid w:val="00BB0488"/>
    <w:rsid w:val="00BB5A0A"/>
    <w:rsid w:val="00BB6BE0"/>
    <w:rsid w:val="00BC1226"/>
    <w:rsid w:val="00BC1E2D"/>
    <w:rsid w:val="00BC3338"/>
    <w:rsid w:val="00BC5E37"/>
    <w:rsid w:val="00BD4159"/>
    <w:rsid w:val="00BE0B36"/>
    <w:rsid w:val="00BE1395"/>
    <w:rsid w:val="00BE653F"/>
    <w:rsid w:val="00C02EAC"/>
    <w:rsid w:val="00C052B2"/>
    <w:rsid w:val="00C060AF"/>
    <w:rsid w:val="00C0697F"/>
    <w:rsid w:val="00C271B0"/>
    <w:rsid w:val="00C34DF7"/>
    <w:rsid w:val="00C36722"/>
    <w:rsid w:val="00C374F9"/>
    <w:rsid w:val="00C3799D"/>
    <w:rsid w:val="00C41930"/>
    <w:rsid w:val="00C4232C"/>
    <w:rsid w:val="00C447B5"/>
    <w:rsid w:val="00C47380"/>
    <w:rsid w:val="00C61D98"/>
    <w:rsid w:val="00C6276B"/>
    <w:rsid w:val="00C702F5"/>
    <w:rsid w:val="00C7077A"/>
    <w:rsid w:val="00C73D60"/>
    <w:rsid w:val="00C83522"/>
    <w:rsid w:val="00C835E3"/>
    <w:rsid w:val="00C847A5"/>
    <w:rsid w:val="00C8550C"/>
    <w:rsid w:val="00C85FC7"/>
    <w:rsid w:val="00C90A94"/>
    <w:rsid w:val="00C91E25"/>
    <w:rsid w:val="00C948EA"/>
    <w:rsid w:val="00C967CF"/>
    <w:rsid w:val="00CA20E3"/>
    <w:rsid w:val="00CA22E3"/>
    <w:rsid w:val="00CA6DE2"/>
    <w:rsid w:val="00CB2535"/>
    <w:rsid w:val="00CB46A2"/>
    <w:rsid w:val="00CC04D3"/>
    <w:rsid w:val="00CC13E1"/>
    <w:rsid w:val="00CC2086"/>
    <w:rsid w:val="00CC3CD5"/>
    <w:rsid w:val="00CC5530"/>
    <w:rsid w:val="00CC64C1"/>
    <w:rsid w:val="00CC6B96"/>
    <w:rsid w:val="00CC749D"/>
    <w:rsid w:val="00CD0D61"/>
    <w:rsid w:val="00CD101A"/>
    <w:rsid w:val="00CD2F4C"/>
    <w:rsid w:val="00CD316D"/>
    <w:rsid w:val="00CD3DC5"/>
    <w:rsid w:val="00CD5614"/>
    <w:rsid w:val="00CD62A8"/>
    <w:rsid w:val="00CE0BC0"/>
    <w:rsid w:val="00CE2CAA"/>
    <w:rsid w:val="00CE390F"/>
    <w:rsid w:val="00CE4C8E"/>
    <w:rsid w:val="00CF2941"/>
    <w:rsid w:val="00CF2A94"/>
    <w:rsid w:val="00CF2C72"/>
    <w:rsid w:val="00CF4383"/>
    <w:rsid w:val="00CF476C"/>
    <w:rsid w:val="00D002E9"/>
    <w:rsid w:val="00D0282E"/>
    <w:rsid w:val="00D04DE9"/>
    <w:rsid w:val="00D1375C"/>
    <w:rsid w:val="00D164CB"/>
    <w:rsid w:val="00D1717A"/>
    <w:rsid w:val="00D23973"/>
    <w:rsid w:val="00D2435B"/>
    <w:rsid w:val="00D24AEB"/>
    <w:rsid w:val="00D27A8C"/>
    <w:rsid w:val="00D314DD"/>
    <w:rsid w:val="00D34205"/>
    <w:rsid w:val="00D415E5"/>
    <w:rsid w:val="00D563E4"/>
    <w:rsid w:val="00D567F0"/>
    <w:rsid w:val="00D65AAB"/>
    <w:rsid w:val="00D677EE"/>
    <w:rsid w:val="00D74EF4"/>
    <w:rsid w:val="00D767E5"/>
    <w:rsid w:val="00D84425"/>
    <w:rsid w:val="00D87325"/>
    <w:rsid w:val="00D87562"/>
    <w:rsid w:val="00D87828"/>
    <w:rsid w:val="00D9100B"/>
    <w:rsid w:val="00D94548"/>
    <w:rsid w:val="00DA2250"/>
    <w:rsid w:val="00DA28D2"/>
    <w:rsid w:val="00DA5697"/>
    <w:rsid w:val="00DA63C2"/>
    <w:rsid w:val="00DB1125"/>
    <w:rsid w:val="00DB269F"/>
    <w:rsid w:val="00DB49BE"/>
    <w:rsid w:val="00DB5383"/>
    <w:rsid w:val="00DB76EC"/>
    <w:rsid w:val="00DC326D"/>
    <w:rsid w:val="00DC5E63"/>
    <w:rsid w:val="00DD081D"/>
    <w:rsid w:val="00DD13E3"/>
    <w:rsid w:val="00DD1BEA"/>
    <w:rsid w:val="00DD2B69"/>
    <w:rsid w:val="00DD3010"/>
    <w:rsid w:val="00DD318E"/>
    <w:rsid w:val="00DD3EC2"/>
    <w:rsid w:val="00DD4BCA"/>
    <w:rsid w:val="00DD6C55"/>
    <w:rsid w:val="00DE2A32"/>
    <w:rsid w:val="00DE6917"/>
    <w:rsid w:val="00DE7F9E"/>
    <w:rsid w:val="00DF09A0"/>
    <w:rsid w:val="00DF28DC"/>
    <w:rsid w:val="00E00019"/>
    <w:rsid w:val="00E04C59"/>
    <w:rsid w:val="00E059CB"/>
    <w:rsid w:val="00E1069B"/>
    <w:rsid w:val="00E21900"/>
    <w:rsid w:val="00E24F93"/>
    <w:rsid w:val="00E253A9"/>
    <w:rsid w:val="00E259B4"/>
    <w:rsid w:val="00E334C2"/>
    <w:rsid w:val="00E3413C"/>
    <w:rsid w:val="00E37D44"/>
    <w:rsid w:val="00E5680D"/>
    <w:rsid w:val="00E60989"/>
    <w:rsid w:val="00E61B5A"/>
    <w:rsid w:val="00E624B5"/>
    <w:rsid w:val="00E63583"/>
    <w:rsid w:val="00E651B8"/>
    <w:rsid w:val="00E7172C"/>
    <w:rsid w:val="00E72219"/>
    <w:rsid w:val="00E759DC"/>
    <w:rsid w:val="00E77CBF"/>
    <w:rsid w:val="00E80649"/>
    <w:rsid w:val="00E82127"/>
    <w:rsid w:val="00E863AB"/>
    <w:rsid w:val="00E87D94"/>
    <w:rsid w:val="00E90061"/>
    <w:rsid w:val="00E922B4"/>
    <w:rsid w:val="00E94C24"/>
    <w:rsid w:val="00EA2C2B"/>
    <w:rsid w:val="00EA2CD0"/>
    <w:rsid w:val="00EA38EF"/>
    <w:rsid w:val="00EA3AED"/>
    <w:rsid w:val="00EB0EE2"/>
    <w:rsid w:val="00EB69AD"/>
    <w:rsid w:val="00EC4DC9"/>
    <w:rsid w:val="00EC4EA0"/>
    <w:rsid w:val="00ED12D1"/>
    <w:rsid w:val="00ED1ED3"/>
    <w:rsid w:val="00ED25C9"/>
    <w:rsid w:val="00ED6309"/>
    <w:rsid w:val="00EE37B5"/>
    <w:rsid w:val="00EE401A"/>
    <w:rsid w:val="00EE59B0"/>
    <w:rsid w:val="00EE6023"/>
    <w:rsid w:val="00EF0629"/>
    <w:rsid w:val="00EF5FDD"/>
    <w:rsid w:val="00F00F13"/>
    <w:rsid w:val="00F017F2"/>
    <w:rsid w:val="00F027F2"/>
    <w:rsid w:val="00F0374A"/>
    <w:rsid w:val="00F041B3"/>
    <w:rsid w:val="00F066D9"/>
    <w:rsid w:val="00F110C3"/>
    <w:rsid w:val="00F121A6"/>
    <w:rsid w:val="00F137E1"/>
    <w:rsid w:val="00F208C3"/>
    <w:rsid w:val="00F238A1"/>
    <w:rsid w:val="00F25F43"/>
    <w:rsid w:val="00F27730"/>
    <w:rsid w:val="00F34398"/>
    <w:rsid w:val="00F36610"/>
    <w:rsid w:val="00F3704F"/>
    <w:rsid w:val="00F40E47"/>
    <w:rsid w:val="00F41FAA"/>
    <w:rsid w:val="00F428F5"/>
    <w:rsid w:val="00F44B93"/>
    <w:rsid w:val="00F44F2B"/>
    <w:rsid w:val="00F50C04"/>
    <w:rsid w:val="00F619DA"/>
    <w:rsid w:val="00F6681B"/>
    <w:rsid w:val="00F71E8A"/>
    <w:rsid w:val="00F741F4"/>
    <w:rsid w:val="00F7538A"/>
    <w:rsid w:val="00F76A03"/>
    <w:rsid w:val="00F76D59"/>
    <w:rsid w:val="00F81E8F"/>
    <w:rsid w:val="00F8610F"/>
    <w:rsid w:val="00F964B4"/>
    <w:rsid w:val="00F96FAA"/>
    <w:rsid w:val="00FA14D8"/>
    <w:rsid w:val="00FA19D0"/>
    <w:rsid w:val="00FA257F"/>
    <w:rsid w:val="00FB0D2E"/>
    <w:rsid w:val="00FB227C"/>
    <w:rsid w:val="00FB2DE9"/>
    <w:rsid w:val="00FB5C5C"/>
    <w:rsid w:val="00FB6F63"/>
    <w:rsid w:val="00FC13F0"/>
    <w:rsid w:val="00FC4AEF"/>
    <w:rsid w:val="00FC5C9F"/>
    <w:rsid w:val="00FC6273"/>
    <w:rsid w:val="00FD77E2"/>
    <w:rsid w:val="00FD78F9"/>
    <w:rsid w:val="00FE01F3"/>
    <w:rsid w:val="00FE2919"/>
    <w:rsid w:val="00FE295B"/>
    <w:rsid w:val="00FE61E3"/>
    <w:rsid w:val="00FE6A1D"/>
    <w:rsid w:val="00FF2CBB"/>
    <w:rsid w:val="00FF7525"/>
    <w:rsid w:val="011F3E3D"/>
    <w:rsid w:val="01265F38"/>
    <w:rsid w:val="013D4800"/>
    <w:rsid w:val="014B3AEB"/>
    <w:rsid w:val="0163751D"/>
    <w:rsid w:val="016D036E"/>
    <w:rsid w:val="021F0FA0"/>
    <w:rsid w:val="025A2D05"/>
    <w:rsid w:val="026E21D8"/>
    <w:rsid w:val="02A36C44"/>
    <w:rsid w:val="035739C7"/>
    <w:rsid w:val="037A16A8"/>
    <w:rsid w:val="04C602CD"/>
    <w:rsid w:val="04F043A9"/>
    <w:rsid w:val="05502988"/>
    <w:rsid w:val="05697F86"/>
    <w:rsid w:val="05773702"/>
    <w:rsid w:val="05AE6A1E"/>
    <w:rsid w:val="05D83BCA"/>
    <w:rsid w:val="05F3101A"/>
    <w:rsid w:val="06171F88"/>
    <w:rsid w:val="06A90397"/>
    <w:rsid w:val="06F62FC6"/>
    <w:rsid w:val="074844C9"/>
    <w:rsid w:val="074B71B0"/>
    <w:rsid w:val="075B0157"/>
    <w:rsid w:val="076D7CCA"/>
    <w:rsid w:val="07866432"/>
    <w:rsid w:val="078A5A76"/>
    <w:rsid w:val="07C01999"/>
    <w:rsid w:val="08455A63"/>
    <w:rsid w:val="08B60757"/>
    <w:rsid w:val="08D44DA7"/>
    <w:rsid w:val="08D940F2"/>
    <w:rsid w:val="090900CE"/>
    <w:rsid w:val="0917301E"/>
    <w:rsid w:val="09212994"/>
    <w:rsid w:val="0998654F"/>
    <w:rsid w:val="0A1159C6"/>
    <w:rsid w:val="0A191F80"/>
    <w:rsid w:val="0A1D3813"/>
    <w:rsid w:val="0A8C5277"/>
    <w:rsid w:val="0B3119FC"/>
    <w:rsid w:val="0BEF6A57"/>
    <w:rsid w:val="0C450D6C"/>
    <w:rsid w:val="0C5E5E27"/>
    <w:rsid w:val="0CCD3385"/>
    <w:rsid w:val="0CFF69F6"/>
    <w:rsid w:val="0D0E4A98"/>
    <w:rsid w:val="0D3B6A06"/>
    <w:rsid w:val="0D4D3237"/>
    <w:rsid w:val="0D6357E2"/>
    <w:rsid w:val="0DBA2CCC"/>
    <w:rsid w:val="0DD94C04"/>
    <w:rsid w:val="0DDE7B1C"/>
    <w:rsid w:val="0E11096D"/>
    <w:rsid w:val="0E3440AC"/>
    <w:rsid w:val="0E7573ED"/>
    <w:rsid w:val="0EB0180F"/>
    <w:rsid w:val="0EC93B55"/>
    <w:rsid w:val="0EDA0951"/>
    <w:rsid w:val="0EF7607B"/>
    <w:rsid w:val="0EFC24E4"/>
    <w:rsid w:val="0F13567C"/>
    <w:rsid w:val="0F1D4EDF"/>
    <w:rsid w:val="0F4D143D"/>
    <w:rsid w:val="0F577C4F"/>
    <w:rsid w:val="0F5A4714"/>
    <w:rsid w:val="0FCF054A"/>
    <w:rsid w:val="0FEA3C34"/>
    <w:rsid w:val="10241548"/>
    <w:rsid w:val="10667503"/>
    <w:rsid w:val="107E0ABF"/>
    <w:rsid w:val="1088518A"/>
    <w:rsid w:val="10AD188F"/>
    <w:rsid w:val="10F01F5E"/>
    <w:rsid w:val="11006C0A"/>
    <w:rsid w:val="11A62DD1"/>
    <w:rsid w:val="121B58F5"/>
    <w:rsid w:val="12461CFD"/>
    <w:rsid w:val="12962026"/>
    <w:rsid w:val="12C31B2A"/>
    <w:rsid w:val="12CC49DA"/>
    <w:rsid w:val="13086275"/>
    <w:rsid w:val="13263D76"/>
    <w:rsid w:val="135C13FA"/>
    <w:rsid w:val="13CF374F"/>
    <w:rsid w:val="13E805E4"/>
    <w:rsid w:val="13FD6039"/>
    <w:rsid w:val="1411744B"/>
    <w:rsid w:val="143040B0"/>
    <w:rsid w:val="14535B1A"/>
    <w:rsid w:val="147A357D"/>
    <w:rsid w:val="14A95C11"/>
    <w:rsid w:val="14B275DB"/>
    <w:rsid w:val="15432682"/>
    <w:rsid w:val="15755B50"/>
    <w:rsid w:val="158C1954"/>
    <w:rsid w:val="15972362"/>
    <w:rsid w:val="1597681D"/>
    <w:rsid w:val="15A563D8"/>
    <w:rsid w:val="15F151D7"/>
    <w:rsid w:val="15F42B79"/>
    <w:rsid w:val="160A4558"/>
    <w:rsid w:val="161551A8"/>
    <w:rsid w:val="16174D2C"/>
    <w:rsid w:val="167C538B"/>
    <w:rsid w:val="16CB1BED"/>
    <w:rsid w:val="16F75E76"/>
    <w:rsid w:val="17477C2C"/>
    <w:rsid w:val="17880A7B"/>
    <w:rsid w:val="17AE4BAB"/>
    <w:rsid w:val="17BC2234"/>
    <w:rsid w:val="17BE5D7C"/>
    <w:rsid w:val="18205942"/>
    <w:rsid w:val="18746C04"/>
    <w:rsid w:val="18FB374F"/>
    <w:rsid w:val="19161992"/>
    <w:rsid w:val="192E09E1"/>
    <w:rsid w:val="1977113D"/>
    <w:rsid w:val="1986656E"/>
    <w:rsid w:val="19E355CB"/>
    <w:rsid w:val="1A2930A8"/>
    <w:rsid w:val="1A327119"/>
    <w:rsid w:val="1A970695"/>
    <w:rsid w:val="1B273A51"/>
    <w:rsid w:val="1B470EC1"/>
    <w:rsid w:val="1B7445D8"/>
    <w:rsid w:val="1B744F7C"/>
    <w:rsid w:val="1BCB36CF"/>
    <w:rsid w:val="1C2C23A5"/>
    <w:rsid w:val="1C475CEA"/>
    <w:rsid w:val="1C7345C2"/>
    <w:rsid w:val="1C7E2A86"/>
    <w:rsid w:val="1CA8501E"/>
    <w:rsid w:val="1CD7508D"/>
    <w:rsid w:val="1CF71313"/>
    <w:rsid w:val="1D19200B"/>
    <w:rsid w:val="1D5B3D3A"/>
    <w:rsid w:val="1DBC361D"/>
    <w:rsid w:val="1DC43C39"/>
    <w:rsid w:val="1E1008B6"/>
    <w:rsid w:val="1E3C4B5E"/>
    <w:rsid w:val="1E4C74CC"/>
    <w:rsid w:val="1E6766AA"/>
    <w:rsid w:val="1EDB6916"/>
    <w:rsid w:val="1EEE717E"/>
    <w:rsid w:val="1F630C38"/>
    <w:rsid w:val="1F7B3910"/>
    <w:rsid w:val="1F993E90"/>
    <w:rsid w:val="1FDA28CC"/>
    <w:rsid w:val="1FEF70CA"/>
    <w:rsid w:val="202D1CDA"/>
    <w:rsid w:val="205509D5"/>
    <w:rsid w:val="20CC243C"/>
    <w:rsid w:val="20E23027"/>
    <w:rsid w:val="20EE6483"/>
    <w:rsid w:val="21A90FFC"/>
    <w:rsid w:val="220D48EC"/>
    <w:rsid w:val="22B3496E"/>
    <w:rsid w:val="22D54E73"/>
    <w:rsid w:val="22D70BC6"/>
    <w:rsid w:val="22D76003"/>
    <w:rsid w:val="23065ABD"/>
    <w:rsid w:val="230D42D0"/>
    <w:rsid w:val="231B1106"/>
    <w:rsid w:val="235F7526"/>
    <w:rsid w:val="23B319A0"/>
    <w:rsid w:val="23C83A7E"/>
    <w:rsid w:val="24234D0B"/>
    <w:rsid w:val="24674CA6"/>
    <w:rsid w:val="24BE0564"/>
    <w:rsid w:val="25487259"/>
    <w:rsid w:val="255A6CB1"/>
    <w:rsid w:val="256D0E6E"/>
    <w:rsid w:val="25913D7C"/>
    <w:rsid w:val="25B76642"/>
    <w:rsid w:val="25D0124F"/>
    <w:rsid w:val="26412E5A"/>
    <w:rsid w:val="268D0EEE"/>
    <w:rsid w:val="26B24FFC"/>
    <w:rsid w:val="26F54621"/>
    <w:rsid w:val="27556A40"/>
    <w:rsid w:val="277530C3"/>
    <w:rsid w:val="279D4FB7"/>
    <w:rsid w:val="27BE1157"/>
    <w:rsid w:val="27CB1B47"/>
    <w:rsid w:val="2821226A"/>
    <w:rsid w:val="283E3FC5"/>
    <w:rsid w:val="28520495"/>
    <w:rsid w:val="289574C9"/>
    <w:rsid w:val="289F613A"/>
    <w:rsid w:val="28A81A10"/>
    <w:rsid w:val="29166FFA"/>
    <w:rsid w:val="29177195"/>
    <w:rsid w:val="29244AEE"/>
    <w:rsid w:val="298F040B"/>
    <w:rsid w:val="29906503"/>
    <w:rsid w:val="29A13CC1"/>
    <w:rsid w:val="2A016112"/>
    <w:rsid w:val="2A1A29F5"/>
    <w:rsid w:val="2AA97980"/>
    <w:rsid w:val="2AB336A4"/>
    <w:rsid w:val="2AD21285"/>
    <w:rsid w:val="2B6F4588"/>
    <w:rsid w:val="2B9E0760"/>
    <w:rsid w:val="2BA007F5"/>
    <w:rsid w:val="2BEB2671"/>
    <w:rsid w:val="2C8F329C"/>
    <w:rsid w:val="2CA924B3"/>
    <w:rsid w:val="2CDA78B8"/>
    <w:rsid w:val="2CDF438B"/>
    <w:rsid w:val="2CE5002E"/>
    <w:rsid w:val="2CFE4196"/>
    <w:rsid w:val="2D130A4A"/>
    <w:rsid w:val="2D27235A"/>
    <w:rsid w:val="2D5E35E4"/>
    <w:rsid w:val="2D6A3353"/>
    <w:rsid w:val="2D6A58A4"/>
    <w:rsid w:val="2D904D7A"/>
    <w:rsid w:val="2DAE7B5E"/>
    <w:rsid w:val="2DE95019"/>
    <w:rsid w:val="2DEF5E1C"/>
    <w:rsid w:val="2E39651E"/>
    <w:rsid w:val="2E9F04EF"/>
    <w:rsid w:val="2FA52E02"/>
    <w:rsid w:val="2FAB0116"/>
    <w:rsid w:val="2FC712E5"/>
    <w:rsid w:val="2FF505A7"/>
    <w:rsid w:val="301E2ADD"/>
    <w:rsid w:val="305F3700"/>
    <w:rsid w:val="309F3CD8"/>
    <w:rsid w:val="30DB269C"/>
    <w:rsid w:val="30E212B2"/>
    <w:rsid w:val="30E36DE8"/>
    <w:rsid w:val="30F37294"/>
    <w:rsid w:val="31537FAA"/>
    <w:rsid w:val="316320B7"/>
    <w:rsid w:val="31A50F78"/>
    <w:rsid w:val="31C84F0C"/>
    <w:rsid w:val="31CB4FE0"/>
    <w:rsid w:val="321A1C4D"/>
    <w:rsid w:val="321A2F2E"/>
    <w:rsid w:val="32206F2C"/>
    <w:rsid w:val="324C4E98"/>
    <w:rsid w:val="328F3E2C"/>
    <w:rsid w:val="32B643F8"/>
    <w:rsid w:val="32BF42CE"/>
    <w:rsid w:val="33216CDC"/>
    <w:rsid w:val="334C7F15"/>
    <w:rsid w:val="336C7C87"/>
    <w:rsid w:val="33D61CBA"/>
    <w:rsid w:val="345F1A0A"/>
    <w:rsid w:val="347749B4"/>
    <w:rsid w:val="34BE4A63"/>
    <w:rsid w:val="34BE64F4"/>
    <w:rsid w:val="34D018A6"/>
    <w:rsid w:val="350B798B"/>
    <w:rsid w:val="35144C1C"/>
    <w:rsid w:val="3528496E"/>
    <w:rsid w:val="353852AA"/>
    <w:rsid w:val="35881E65"/>
    <w:rsid w:val="35A06DEB"/>
    <w:rsid w:val="35AA0D9E"/>
    <w:rsid w:val="35ED12BD"/>
    <w:rsid w:val="362C1B43"/>
    <w:rsid w:val="365A7EDB"/>
    <w:rsid w:val="36E50C40"/>
    <w:rsid w:val="37936874"/>
    <w:rsid w:val="37A63F02"/>
    <w:rsid w:val="37F05781"/>
    <w:rsid w:val="37FB4B15"/>
    <w:rsid w:val="3846185B"/>
    <w:rsid w:val="385B7C86"/>
    <w:rsid w:val="387448D9"/>
    <w:rsid w:val="38BF66DF"/>
    <w:rsid w:val="38C83262"/>
    <w:rsid w:val="38D820B5"/>
    <w:rsid w:val="38FD4F34"/>
    <w:rsid w:val="390D1921"/>
    <w:rsid w:val="392904CD"/>
    <w:rsid w:val="3A13376F"/>
    <w:rsid w:val="3A45007D"/>
    <w:rsid w:val="3A453A27"/>
    <w:rsid w:val="3A784151"/>
    <w:rsid w:val="3ABC3B0B"/>
    <w:rsid w:val="3AF4009E"/>
    <w:rsid w:val="3B1606BA"/>
    <w:rsid w:val="3B602965"/>
    <w:rsid w:val="3B673668"/>
    <w:rsid w:val="3B7B4CCA"/>
    <w:rsid w:val="3B7D30CD"/>
    <w:rsid w:val="3BE95561"/>
    <w:rsid w:val="3C1B344C"/>
    <w:rsid w:val="3C23150A"/>
    <w:rsid w:val="3C607907"/>
    <w:rsid w:val="3C9058B8"/>
    <w:rsid w:val="3C9623D2"/>
    <w:rsid w:val="3C97527B"/>
    <w:rsid w:val="3CB502B5"/>
    <w:rsid w:val="3CD112FD"/>
    <w:rsid w:val="3CE326F1"/>
    <w:rsid w:val="3CE70A54"/>
    <w:rsid w:val="3D277F16"/>
    <w:rsid w:val="3D431EEA"/>
    <w:rsid w:val="3D77217B"/>
    <w:rsid w:val="3D7911F5"/>
    <w:rsid w:val="3D823C7B"/>
    <w:rsid w:val="3DA50EBA"/>
    <w:rsid w:val="3DA766AE"/>
    <w:rsid w:val="3DB359D3"/>
    <w:rsid w:val="3DC9231F"/>
    <w:rsid w:val="3DFB5CD1"/>
    <w:rsid w:val="3E197AD5"/>
    <w:rsid w:val="3E5F27E4"/>
    <w:rsid w:val="3E8D6D8F"/>
    <w:rsid w:val="3E943DC5"/>
    <w:rsid w:val="3E9E3923"/>
    <w:rsid w:val="3EB234FF"/>
    <w:rsid w:val="3EBD0D4F"/>
    <w:rsid w:val="3EEA153A"/>
    <w:rsid w:val="3EF864A6"/>
    <w:rsid w:val="3F1E5961"/>
    <w:rsid w:val="3F3249D9"/>
    <w:rsid w:val="3F407A7F"/>
    <w:rsid w:val="3F52481E"/>
    <w:rsid w:val="3FA4727D"/>
    <w:rsid w:val="3FC348ED"/>
    <w:rsid w:val="3FD5409A"/>
    <w:rsid w:val="3FDE6583"/>
    <w:rsid w:val="3FEC3CC1"/>
    <w:rsid w:val="40015388"/>
    <w:rsid w:val="400E7372"/>
    <w:rsid w:val="40470877"/>
    <w:rsid w:val="406311E6"/>
    <w:rsid w:val="40736F4F"/>
    <w:rsid w:val="407F14F6"/>
    <w:rsid w:val="40A0049F"/>
    <w:rsid w:val="40AC39CF"/>
    <w:rsid w:val="412755D4"/>
    <w:rsid w:val="41810603"/>
    <w:rsid w:val="41B958E9"/>
    <w:rsid w:val="42EA649E"/>
    <w:rsid w:val="43655504"/>
    <w:rsid w:val="436C6B64"/>
    <w:rsid w:val="43C67A8D"/>
    <w:rsid w:val="445F7BC1"/>
    <w:rsid w:val="44911FF4"/>
    <w:rsid w:val="449E2072"/>
    <w:rsid w:val="450F02E1"/>
    <w:rsid w:val="459917C4"/>
    <w:rsid w:val="45A57BAB"/>
    <w:rsid w:val="45B21241"/>
    <w:rsid w:val="45DC3C36"/>
    <w:rsid w:val="461322BF"/>
    <w:rsid w:val="461D7F1A"/>
    <w:rsid w:val="46A4565D"/>
    <w:rsid w:val="46BE3BCA"/>
    <w:rsid w:val="46D22724"/>
    <w:rsid w:val="46D939D8"/>
    <w:rsid w:val="46DC584E"/>
    <w:rsid w:val="473D1427"/>
    <w:rsid w:val="473E7BF2"/>
    <w:rsid w:val="47630EDF"/>
    <w:rsid w:val="4797138B"/>
    <w:rsid w:val="47C13769"/>
    <w:rsid w:val="47C8109C"/>
    <w:rsid w:val="47D71E04"/>
    <w:rsid w:val="47DE12F6"/>
    <w:rsid w:val="489F4C09"/>
    <w:rsid w:val="489F7F75"/>
    <w:rsid w:val="48B944F5"/>
    <w:rsid w:val="49004208"/>
    <w:rsid w:val="49036905"/>
    <w:rsid w:val="4A6A3C8C"/>
    <w:rsid w:val="4A791606"/>
    <w:rsid w:val="4A844EF3"/>
    <w:rsid w:val="4ACD5560"/>
    <w:rsid w:val="4AF018C8"/>
    <w:rsid w:val="4B66236B"/>
    <w:rsid w:val="4B731C59"/>
    <w:rsid w:val="4B9B2795"/>
    <w:rsid w:val="4BA13895"/>
    <w:rsid w:val="4BB0065D"/>
    <w:rsid w:val="4BB24478"/>
    <w:rsid w:val="4BCF459D"/>
    <w:rsid w:val="4C1F140C"/>
    <w:rsid w:val="4C3473A6"/>
    <w:rsid w:val="4CA613E0"/>
    <w:rsid w:val="4CDA3ACC"/>
    <w:rsid w:val="4CE9446D"/>
    <w:rsid w:val="4CF63B88"/>
    <w:rsid w:val="4D251F87"/>
    <w:rsid w:val="4D2C2228"/>
    <w:rsid w:val="4D4E1345"/>
    <w:rsid w:val="4D7F5B68"/>
    <w:rsid w:val="4D95286B"/>
    <w:rsid w:val="4DB936ED"/>
    <w:rsid w:val="4DC15B1B"/>
    <w:rsid w:val="4E013713"/>
    <w:rsid w:val="4E391337"/>
    <w:rsid w:val="4E5528C1"/>
    <w:rsid w:val="4E575E6F"/>
    <w:rsid w:val="4E852408"/>
    <w:rsid w:val="4EA829EB"/>
    <w:rsid w:val="4EC466D9"/>
    <w:rsid w:val="4F166955"/>
    <w:rsid w:val="4F527A4E"/>
    <w:rsid w:val="4F5E2891"/>
    <w:rsid w:val="4F633CFD"/>
    <w:rsid w:val="4F9427D4"/>
    <w:rsid w:val="4F9C3903"/>
    <w:rsid w:val="4F9E469C"/>
    <w:rsid w:val="4FA16314"/>
    <w:rsid w:val="4FA703CD"/>
    <w:rsid w:val="4FB0450C"/>
    <w:rsid w:val="4FB8743C"/>
    <w:rsid w:val="501A0190"/>
    <w:rsid w:val="504157AB"/>
    <w:rsid w:val="5067123A"/>
    <w:rsid w:val="50AD4910"/>
    <w:rsid w:val="50AD6E4C"/>
    <w:rsid w:val="50C21BF7"/>
    <w:rsid w:val="5105675E"/>
    <w:rsid w:val="51192996"/>
    <w:rsid w:val="512C17BA"/>
    <w:rsid w:val="5192638F"/>
    <w:rsid w:val="51B32B04"/>
    <w:rsid w:val="51E32250"/>
    <w:rsid w:val="51E965E4"/>
    <w:rsid w:val="51EB6543"/>
    <w:rsid w:val="52247626"/>
    <w:rsid w:val="523754CF"/>
    <w:rsid w:val="52553263"/>
    <w:rsid w:val="52697BB6"/>
    <w:rsid w:val="52E52824"/>
    <w:rsid w:val="52E857BB"/>
    <w:rsid w:val="53070C0C"/>
    <w:rsid w:val="53125B4A"/>
    <w:rsid w:val="53407266"/>
    <w:rsid w:val="5375420A"/>
    <w:rsid w:val="537C5F2B"/>
    <w:rsid w:val="53A57C94"/>
    <w:rsid w:val="54A64F9E"/>
    <w:rsid w:val="54B3000E"/>
    <w:rsid w:val="54C35300"/>
    <w:rsid w:val="55393F5D"/>
    <w:rsid w:val="55733952"/>
    <w:rsid w:val="557C7943"/>
    <w:rsid w:val="55E14B73"/>
    <w:rsid w:val="56337131"/>
    <w:rsid w:val="5651048E"/>
    <w:rsid w:val="565E2530"/>
    <w:rsid w:val="567A0776"/>
    <w:rsid w:val="56821842"/>
    <w:rsid w:val="56EB51A7"/>
    <w:rsid w:val="56FC29CC"/>
    <w:rsid w:val="574F20B3"/>
    <w:rsid w:val="577477F5"/>
    <w:rsid w:val="5777712B"/>
    <w:rsid w:val="57A9177C"/>
    <w:rsid w:val="57B42FA6"/>
    <w:rsid w:val="57C321A7"/>
    <w:rsid w:val="57E3666D"/>
    <w:rsid w:val="57E52F67"/>
    <w:rsid w:val="58037FF6"/>
    <w:rsid w:val="58575AD5"/>
    <w:rsid w:val="588C2826"/>
    <w:rsid w:val="58B928D9"/>
    <w:rsid w:val="59444839"/>
    <w:rsid w:val="594A4375"/>
    <w:rsid w:val="59AE41B5"/>
    <w:rsid w:val="59CD431B"/>
    <w:rsid w:val="5A4510CD"/>
    <w:rsid w:val="5A692233"/>
    <w:rsid w:val="5A6A2686"/>
    <w:rsid w:val="5AEC714A"/>
    <w:rsid w:val="5B103958"/>
    <w:rsid w:val="5B67708C"/>
    <w:rsid w:val="5BC46AAF"/>
    <w:rsid w:val="5BC74BDF"/>
    <w:rsid w:val="5BCF12CF"/>
    <w:rsid w:val="5C271264"/>
    <w:rsid w:val="5C8B0959"/>
    <w:rsid w:val="5CE1212C"/>
    <w:rsid w:val="5D1D632D"/>
    <w:rsid w:val="5D221DF2"/>
    <w:rsid w:val="5D747112"/>
    <w:rsid w:val="5DB31BF1"/>
    <w:rsid w:val="5E450C33"/>
    <w:rsid w:val="5E453513"/>
    <w:rsid w:val="5ECC30FF"/>
    <w:rsid w:val="5EE8503B"/>
    <w:rsid w:val="5F1D079F"/>
    <w:rsid w:val="5F2A3C8D"/>
    <w:rsid w:val="5F4F120F"/>
    <w:rsid w:val="5FB07100"/>
    <w:rsid w:val="5FC313B7"/>
    <w:rsid w:val="5FDC3A05"/>
    <w:rsid w:val="600A29D3"/>
    <w:rsid w:val="60377A1E"/>
    <w:rsid w:val="6053435C"/>
    <w:rsid w:val="605F2119"/>
    <w:rsid w:val="60974B19"/>
    <w:rsid w:val="609A7E07"/>
    <w:rsid w:val="60A15BF4"/>
    <w:rsid w:val="60AA5307"/>
    <w:rsid w:val="612576AC"/>
    <w:rsid w:val="61A651A7"/>
    <w:rsid w:val="61EA738C"/>
    <w:rsid w:val="621A794E"/>
    <w:rsid w:val="624D6B25"/>
    <w:rsid w:val="625752BB"/>
    <w:rsid w:val="629A51B5"/>
    <w:rsid w:val="62B73A84"/>
    <w:rsid w:val="63365E8E"/>
    <w:rsid w:val="633956D8"/>
    <w:rsid w:val="63C52606"/>
    <w:rsid w:val="63C95CC4"/>
    <w:rsid w:val="63E6749D"/>
    <w:rsid w:val="64054132"/>
    <w:rsid w:val="643A0537"/>
    <w:rsid w:val="64471417"/>
    <w:rsid w:val="64633A96"/>
    <w:rsid w:val="64760044"/>
    <w:rsid w:val="648853A8"/>
    <w:rsid w:val="6496590E"/>
    <w:rsid w:val="64983885"/>
    <w:rsid w:val="64B87B79"/>
    <w:rsid w:val="64E00300"/>
    <w:rsid w:val="654D3D95"/>
    <w:rsid w:val="658F53B3"/>
    <w:rsid w:val="65C92FEA"/>
    <w:rsid w:val="65E913CE"/>
    <w:rsid w:val="66055BA0"/>
    <w:rsid w:val="663E5786"/>
    <w:rsid w:val="66800117"/>
    <w:rsid w:val="668448B1"/>
    <w:rsid w:val="66C07984"/>
    <w:rsid w:val="66FA36F5"/>
    <w:rsid w:val="6748611A"/>
    <w:rsid w:val="6799075D"/>
    <w:rsid w:val="67A0407C"/>
    <w:rsid w:val="68577E43"/>
    <w:rsid w:val="689F4EDC"/>
    <w:rsid w:val="68D85E6C"/>
    <w:rsid w:val="699B0BCC"/>
    <w:rsid w:val="69A07FB0"/>
    <w:rsid w:val="69BC285E"/>
    <w:rsid w:val="69C81459"/>
    <w:rsid w:val="6A403F62"/>
    <w:rsid w:val="6AD25F4B"/>
    <w:rsid w:val="6B1E1DD8"/>
    <w:rsid w:val="6B43739A"/>
    <w:rsid w:val="6BEB1200"/>
    <w:rsid w:val="6C0C1E82"/>
    <w:rsid w:val="6C4C5DB6"/>
    <w:rsid w:val="6C914FF8"/>
    <w:rsid w:val="6C981013"/>
    <w:rsid w:val="6C9B31C8"/>
    <w:rsid w:val="6D475538"/>
    <w:rsid w:val="6D4C5FBB"/>
    <w:rsid w:val="6D4F3A89"/>
    <w:rsid w:val="6D671F4F"/>
    <w:rsid w:val="6DB67C98"/>
    <w:rsid w:val="6DB954AD"/>
    <w:rsid w:val="6DF51339"/>
    <w:rsid w:val="6E257DFE"/>
    <w:rsid w:val="6E5E2467"/>
    <w:rsid w:val="6E8C6637"/>
    <w:rsid w:val="6EDB7669"/>
    <w:rsid w:val="6F0F16FA"/>
    <w:rsid w:val="6F855DA2"/>
    <w:rsid w:val="6F876503"/>
    <w:rsid w:val="6FB30AAA"/>
    <w:rsid w:val="6FC53904"/>
    <w:rsid w:val="6FF04E1F"/>
    <w:rsid w:val="7003551C"/>
    <w:rsid w:val="705861A1"/>
    <w:rsid w:val="70624024"/>
    <w:rsid w:val="7072786B"/>
    <w:rsid w:val="70DB74A5"/>
    <w:rsid w:val="710D5783"/>
    <w:rsid w:val="712C5BDF"/>
    <w:rsid w:val="71386683"/>
    <w:rsid w:val="715C408B"/>
    <w:rsid w:val="716D017F"/>
    <w:rsid w:val="718E25FA"/>
    <w:rsid w:val="71A740C0"/>
    <w:rsid w:val="71C7510B"/>
    <w:rsid w:val="72245EA9"/>
    <w:rsid w:val="72347814"/>
    <w:rsid w:val="728E2D3A"/>
    <w:rsid w:val="729F5128"/>
    <w:rsid w:val="72D07765"/>
    <w:rsid w:val="734F591D"/>
    <w:rsid w:val="735C724B"/>
    <w:rsid w:val="73A53FE4"/>
    <w:rsid w:val="73C1681F"/>
    <w:rsid w:val="73E033D8"/>
    <w:rsid w:val="73E67672"/>
    <w:rsid w:val="7425710E"/>
    <w:rsid w:val="744628FF"/>
    <w:rsid w:val="74844C1D"/>
    <w:rsid w:val="74915B05"/>
    <w:rsid w:val="751C6F91"/>
    <w:rsid w:val="755A55F5"/>
    <w:rsid w:val="756C19BE"/>
    <w:rsid w:val="759A2156"/>
    <w:rsid w:val="75AD3D8E"/>
    <w:rsid w:val="75AF3E4F"/>
    <w:rsid w:val="75B71C79"/>
    <w:rsid w:val="7650204B"/>
    <w:rsid w:val="7669509E"/>
    <w:rsid w:val="7689084E"/>
    <w:rsid w:val="76A0630C"/>
    <w:rsid w:val="76D518CE"/>
    <w:rsid w:val="76D96E05"/>
    <w:rsid w:val="77007C39"/>
    <w:rsid w:val="77634AEE"/>
    <w:rsid w:val="7767359A"/>
    <w:rsid w:val="77C5227E"/>
    <w:rsid w:val="77E3141D"/>
    <w:rsid w:val="784A3C37"/>
    <w:rsid w:val="785C5E70"/>
    <w:rsid w:val="78697241"/>
    <w:rsid w:val="787876EB"/>
    <w:rsid w:val="78C85987"/>
    <w:rsid w:val="79124473"/>
    <w:rsid w:val="79FB5B46"/>
    <w:rsid w:val="7A512416"/>
    <w:rsid w:val="7A66335E"/>
    <w:rsid w:val="7B2D5E77"/>
    <w:rsid w:val="7B87361E"/>
    <w:rsid w:val="7C17785C"/>
    <w:rsid w:val="7C1F1403"/>
    <w:rsid w:val="7CA038CF"/>
    <w:rsid w:val="7CA777EF"/>
    <w:rsid w:val="7CEB1FF8"/>
    <w:rsid w:val="7CEB4DBE"/>
    <w:rsid w:val="7D132ECC"/>
    <w:rsid w:val="7D8C60EE"/>
    <w:rsid w:val="7DA61BF8"/>
    <w:rsid w:val="7DB20677"/>
    <w:rsid w:val="7DE05FF8"/>
    <w:rsid w:val="7DF9203B"/>
    <w:rsid w:val="7E1075B0"/>
    <w:rsid w:val="7E284F17"/>
    <w:rsid w:val="7E672076"/>
    <w:rsid w:val="7EC806AE"/>
    <w:rsid w:val="7F3E3C5B"/>
    <w:rsid w:val="7FB64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9"/>
    <w:qFormat/>
    <w:uiPriority w:val="0"/>
    <w:pPr>
      <w:keepNext/>
      <w:keepLines/>
      <w:spacing w:line="360" w:lineRule="auto"/>
      <w:outlineLvl w:val="0"/>
    </w:pPr>
    <w:rPr>
      <w:rFonts w:eastAsia="黑体"/>
      <w:b/>
      <w:bCs/>
      <w:kern w:val="44"/>
      <w:sz w:val="32"/>
      <w:szCs w:val="44"/>
    </w:rPr>
  </w:style>
  <w:style w:type="paragraph" w:styleId="3">
    <w:name w:val="heading 2"/>
    <w:basedOn w:val="1"/>
    <w:next w:val="1"/>
    <w:link w:val="57"/>
    <w:qFormat/>
    <w:uiPriority w:val="9"/>
    <w:pPr>
      <w:keepNext/>
      <w:keepLines/>
      <w:spacing w:before="60" w:after="60" w:line="413" w:lineRule="auto"/>
      <w:outlineLvl w:val="1"/>
    </w:pPr>
    <w:rPr>
      <w:rFonts w:ascii="Arial" w:hAnsi="Arial" w:eastAsia="黑体"/>
      <w:b/>
      <w:bCs/>
      <w:szCs w:val="32"/>
    </w:rPr>
  </w:style>
  <w:style w:type="paragraph" w:styleId="4">
    <w:name w:val="heading 3"/>
    <w:basedOn w:val="1"/>
    <w:next w:val="1"/>
    <w:link w:val="58"/>
    <w:qFormat/>
    <w:uiPriority w:val="0"/>
    <w:pPr>
      <w:keepNext/>
      <w:keepLines/>
      <w:spacing w:line="360" w:lineRule="auto"/>
      <w:outlineLvl w:val="2"/>
    </w:pPr>
    <w:rPr>
      <w:rFonts w:eastAsia="黑体"/>
      <w:b/>
      <w:bCs/>
      <w:szCs w:val="32"/>
    </w:rPr>
  </w:style>
  <w:style w:type="paragraph" w:styleId="5">
    <w:name w:val="heading 4"/>
    <w:basedOn w:val="1"/>
    <w:next w:val="1"/>
    <w:link w:val="59"/>
    <w:qFormat/>
    <w:uiPriority w:val="0"/>
    <w:pPr>
      <w:keepNext/>
      <w:keepLines/>
      <w:spacing w:line="360" w:lineRule="auto"/>
      <w:outlineLvl w:val="3"/>
    </w:pPr>
    <w:rPr>
      <w:rFonts w:ascii="Arial" w:hAnsi="Arial"/>
      <w:b/>
      <w:bCs/>
      <w:szCs w:val="28"/>
    </w:rPr>
  </w:style>
  <w:style w:type="paragraph" w:styleId="6">
    <w:name w:val="heading 5"/>
    <w:basedOn w:val="1"/>
    <w:next w:val="1"/>
    <w:link w:val="60"/>
    <w:qFormat/>
    <w:uiPriority w:val="0"/>
    <w:pPr>
      <w:keepNext/>
      <w:keepLines/>
      <w:spacing w:before="280" w:after="290" w:line="376" w:lineRule="auto"/>
      <w:outlineLvl w:val="4"/>
    </w:pPr>
    <w:rPr>
      <w:b/>
      <w:bCs/>
      <w:sz w:val="28"/>
      <w:szCs w:val="28"/>
    </w:rPr>
  </w:style>
  <w:style w:type="paragraph" w:styleId="7">
    <w:name w:val="heading 6"/>
    <w:basedOn w:val="1"/>
    <w:next w:val="1"/>
    <w:link w:val="61"/>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2"/>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63"/>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4"/>
    <w:qFormat/>
    <w:uiPriority w:val="0"/>
    <w:pPr>
      <w:keepNext/>
      <w:keepLines/>
      <w:spacing w:before="240" w:after="64" w:line="317" w:lineRule="auto"/>
      <w:outlineLvl w:val="8"/>
    </w:pPr>
    <w:rPr>
      <w:rFonts w:ascii="Cambria" w:hAnsi="Cambria"/>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11">
    <w:name w:val="toc 7"/>
    <w:basedOn w:val="1"/>
    <w:next w:val="1"/>
    <w:qFormat/>
    <w:uiPriority w:val="39"/>
    <w:pPr>
      <w:ind w:left="2520" w:leftChars="1200"/>
    </w:pPr>
    <w:rPr>
      <w:rFonts w:ascii="Calibri" w:hAnsi="Calibri"/>
      <w:szCs w:val="22"/>
    </w:rPr>
  </w:style>
  <w:style w:type="paragraph" w:styleId="12">
    <w:name w:val="Normal Indent"/>
    <w:basedOn w:val="1"/>
    <w:qFormat/>
    <w:uiPriority w:val="0"/>
    <w:pPr>
      <w:widowControl/>
      <w:ind w:firstLine="420"/>
      <w:jc w:val="left"/>
    </w:pPr>
    <w:rPr>
      <w:sz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65"/>
    <w:qFormat/>
    <w:uiPriority w:val="0"/>
    <w:pPr>
      <w:shd w:val="clear" w:color="auto" w:fill="000080"/>
    </w:pPr>
    <w:rPr>
      <w:shd w:val="clear" w:color="auto" w:fill="000080"/>
    </w:rPr>
  </w:style>
  <w:style w:type="paragraph" w:styleId="15">
    <w:name w:val="annotation text"/>
    <w:basedOn w:val="1"/>
    <w:link w:val="66"/>
    <w:qFormat/>
    <w:uiPriority w:val="0"/>
    <w:pPr>
      <w:jc w:val="left"/>
    </w:pPr>
  </w:style>
  <w:style w:type="paragraph" w:styleId="16">
    <w:name w:val="Body Text"/>
    <w:basedOn w:val="1"/>
    <w:link w:val="67"/>
    <w:qFormat/>
    <w:uiPriority w:val="0"/>
    <w:pPr>
      <w:adjustRightInd w:val="0"/>
      <w:spacing w:after="60" w:line="360" w:lineRule="atLeast"/>
      <w:ind w:left="72" w:leftChars="30" w:right="30" w:rightChars="30"/>
      <w:jc w:val="center"/>
      <w:textAlignment w:val="baseline"/>
    </w:pPr>
    <w:rPr>
      <w:szCs w:val="22"/>
    </w:rPr>
  </w:style>
  <w:style w:type="paragraph" w:styleId="17">
    <w:name w:val="Body Text Indent"/>
    <w:basedOn w:val="1"/>
    <w:link w:val="68"/>
    <w:qFormat/>
    <w:uiPriority w:val="0"/>
    <w:pPr>
      <w:spacing w:before="240" w:line="360" w:lineRule="auto"/>
      <w:ind w:firstLine="552" w:firstLineChars="263"/>
    </w:pPr>
    <w:rPr>
      <w:rFonts w:ascii="宋体" w:hAnsi="宋体"/>
      <w:szCs w:val="20"/>
    </w:rPr>
  </w:style>
  <w:style w:type="paragraph" w:styleId="18">
    <w:name w:val="index 4"/>
    <w:basedOn w:val="1"/>
    <w:next w:val="1"/>
    <w:qFormat/>
    <w:uiPriority w:val="0"/>
    <w:pPr>
      <w:ind w:left="600" w:leftChars="600"/>
    </w:pPr>
  </w:style>
  <w:style w:type="paragraph" w:styleId="19">
    <w:name w:val="toc 5"/>
    <w:basedOn w:val="1"/>
    <w:next w:val="1"/>
    <w:qFormat/>
    <w:uiPriority w:val="39"/>
    <w:pPr>
      <w:ind w:left="1680" w:leftChars="800"/>
    </w:pPr>
    <w:rPr>
      <w:rFonts w:ascii="Calibri" w:hAnsi="Calibri"/>
      <w:szCs w:val="22"/>
    </w:rPr>
  </w:style>
  <w:style w:type="paragraph" w:styleId="20">
    <w:name w:val="toc 3"/>
    <w:basedOn w:val="21"/>
    <w:next w:val="21"/>
    <w:qFormat/>
    <w:uiPriority w:val="39"/>
    <w:pPr>
      <w:ind w:left="840" w:leftChars="400"/>
    </w:pPr>
  </w:style>
  <w:style w:type="paragraph" w:customStyle="1" w:styleId="21">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2">
    <w:name w:val="Plain Text"/>
    <w:basedOn w:val="1"/>
    <w:link w:val="69"/>
    <w:qFormat/>
    <w:uiPriority w:val="0"/>
    <w:rPr>
      <w:rFonts w:ascii="宋体" w:hAnsi="Courier New"/>
    </w:rPr>
  </w:style>
  <w:style w:type="paragraph" w:styleId="23">
    <w:name w:val="toc 8"/>
    <w:basedOn w:val="1"/>
    <w:next w:val="1"/>
    <w:qFormat/>
    <w:uiPriority w:val="39"/>
    <w:pPr>
      <w:ind w:left="2940" w:leftChars="1400"/>
    </w:pPr>
    <w:rPr>
      <w:rFonts w:ascii="Calibri" w:hAnsi="Calibri"/>
      <w:szCs w:val="22"/>
    </w:rPr>
  </w:style>
  <w:style w:type="paragraph" w:styleId="24">
    <w:name w:val="Date"/>
    <w:basedOn w:val="1"/>
    <w:next w:val="1"/>
    <w:link w:val="70"/>
    <w:qFormat/>
    <w:uiPriority w:val="0"/>
    <w:pPr>
      <w:ind w:left="100" w:leftChars="2500"/>
    </w:pPr>
  </w:style>
  <w:style w:type="paragraph" w:styleId="25">
    <w:name w:val="Body Text Indent 2"/>
    <w:basedOn w:val="1"/>
    <w:link w:val="71"/>
    <w:qFormat/>
    <w:uiPriority w:val="0"/>
    <w:pPr>
      <w:spacing w:after="120" w:line="480" w:lineRule="auto"/>
      <w:ind w:left="420" w:leftChars="200"/>
    </w:pPr>
  </w:style>
  <w:style w:type="paragraph" w:styleId="26">
    <w:name w:val="Balloon Text"/>
    <w:basedOn w:val="1"/>
    <w:link w:val="72"/>
    <w:qFormat/>
    <w:uiPriority w:val="0"/>
    <w:rPr>
      <w:sz w:val="18"/>
      <w:szCs w:val="18"/>
    </w:rPr>
  </w:style>
  <w:style w:type="paragraph" w:styleId="27">
    <w:name w:val="footer"/>
    <w:basedOn w:val="1"/>
    <w:link w:val="73"/>
    <w:qFormat/>
    <w:uiPriority w:val="0"/>
    <w:pPr>
      <w:tabs>
        <w:tab w:val="center" w:pos="4153"/>
        <w:tab w:val="right" w:pos="8306"/>
      </w:tabs>
      <w:snapToGrid w:val="0"/>
      <w:jc w:val="left"/>
    </w:pPr>
    <w:rPr>
      <w:sz w:val="18"/>
      <w:szCs w:val="18"/>
    </w:rPr>
  </w:style>
  <w:style w:type="paragraph" w:styleId="28">
    <w:name w:val="header"/>
    <w:basedOn w:val="1"/>
    <w:link w:val="74"/>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60" w:line="400" w:lineRule="exact"/>
    </w:pPr>
    <w:rPr>
      <w:rFonts w:eastAsia="黑体"/>
    </w:rPr>
  </w:style>
  <w:style w:type="paragraph" w:styleId="30">
    <w:name w:val="toc 4"/>
    <w:basedOn w:val="21"/>
    <w:next w:val="21"/>
    <w:qFormat/>
    <w:uiPriority w:val="39"/>
    <w:pPr>
      <w:ind w:left="1260" w:leftChars="600"/>
    </w:pPr>
  </w:style>
  <w:style w:type="paragraph" w:styleId="31">
    <w:name w:val="Subtitle"/>
    <w:basedOn w:val="1"/>
    <w:next w:val="1"/>
    <w:link w:val="75"/>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76"/>
    <w:qFormat/>
    <w:uiPriority w:val="0"/>
    <w:pPr>
      <w:adjustRightInd w:val="0"/>
      <w:spacing w:line="312" w:lineRule="atLeast"/>
      <w:jc w:val="left"/>
      <w:textAlignment w:val="baseline"/>
    </w:pPr>
    <w:rPr>
      <w:kern w:val="0"/>
      <w:sz w:val="18"/>
      <w:szCs w:val="20"/>
    </w:rPr>
  </w:style>
  <w:style w:type="paragraph" w:styleId="33">
    <w:name w:val="toc 6"/>
    <w:basedOn w:val="1"/>
    <w:next w:val="1"/>
    <w:qFormat/>
    <w:uiPriority w:val="39"/>
    <w:pPr>
      <w:ind w:left="2100" w:leftChars="1000"/>
    </w:pPr>
    <w:rPr>
      <w:rFonts w:ascii="Calibri" w:hAnsi="Calibri"/>
      <w:szCs w:val="22"/>
    </w:rPr>
  </w:style>
  <w:style w:type="paragraph" w:styleId="34">
    <w:name w:val="toc 2"/>
    <w:basedOn w:val="1"/>
    <w:next w:val="1"/>
    <w:qFormat/>
    <w:uiPriority w:val="39"/>
    <w:pPr>
      <w:ind w:left="420" w:leftChars="200"/>
    </w:pPr>
    <w:rPr>
      <w:rFonts w:ascii="Calibri" w:hAnsi="Calibri"/>
      <w:szCs w:val="22"/>
    </w:rPr>
  </w:style>
  <w:style w:type="paragraph" w:styleId="35">
    <w:name w:val="toc 9"/>
    <w:basedOn w:val="1"/>
    <w:next w:val="1"/>
    <w:qFormat/>
    <w:uiPriority w:val="39"/>
    <w:pPr>
      <w:ind w:left="3360" w:leftChars="1600"/>
    </w:pPr>
    <w:rPr>
      <w:rFonts w:ascii="Calibri" w:hAnsi="Calibri"/>
      <w:szCs w:val="22"/>
    </w:rPr>
  </w:style>
  <w:style w:type="paragraph" w:styleId="3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7">
    <w:name w:val="Title"/>
    <w:basedOn w:val="1"/>
    <w:next w:val="1"/>
    <w:link w:val="77"/>
    <w:qFormat/>
    <w:uiPriority w:val="0"/>
    <w:pPr>
      <w:spacing w:before="240" w:after="60"/>
      <w:jc w:val="center"/>
      <w:outlineLvl w:val="0"/>
    </w:pPr>
    <w:rPr>
      <w:rFonts w:ascii="Cambria" w:hAnsi="Cambria"/>
      <w:b/>
      <w:bCs/>
      <w:sz w:val="32"/>
      <w:szCs w:val="32"/>
    </w:rPr>
  </w:style>
  <w:style w:type="paragraph" w:styleId="38">
    <w:name w:val="annotation subject"/>
    <w:basedOn w:val="15"/>
    <w:next w:val="15"/>
    <w:link w:val="78"/>
    <w:qFormat/>
    <w:uiPriority w:val="0"/>
    <w:rPr>
      <w:b/>
      <w:bCs/>
    </w:rPr>
  </w:style>
  <w:style w:type="table" w:styleId="40">
    <w:name w:val="Table Grid"/>
    <w:basedOn w:val="3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0"/>
    <w:rPr>
      <w:b/>
      <w:bCs/>
    </w:rPr>
  </w:style>
  <w:style w:type="character" w:styleId="43">
    <w:name w:val="page number"/>
    <w:qFormat/>
    <w:uiPriority w:val="0"/>
  </w:style>
  <w:style w:type="character" w:styleId="44">
    <w:name w:val="FollowedHyperlink"/>
    <w:qFormat/>
    <w:uiPriority w:val="99"/>
    <w:rPr>
      <w:color w:val="DD8905"/>
      <w:u w:val="none"/>
    </w:rPr>
  </w:style>
  <w:style w:type="character" w:styleId="45">
    <w:name w:val="Emphasis"/>
    <w:qFormat/>
    <w:uiPriority w:val="0"/>
    <w:rPr>
      <w:i/>
      <w:iCs/>
    </w:rPr>
  </w:style>
  <w:style w:type="character" w:styleId="46">
    <w:name w:val="HTML Definition"/>
    <w:basedOn w:val="41"/>
    <w:qFormat/>
    <w:uiPriority w:val="0"/>
  </w:style>
  <w:style w:type="character" w:styleId="47">
    <w:name w:val="HTML Typewriter"/>
    <w:basedOn w:val="41"/>
    <w:qFormat/>
    <w:uiPriority w:val="0"/>
    <w:rPr>
      <w:rFonts w:ascii="monospace" w:hAnsi="monospace" w:eastAsia="monospace" w:cs="monospace"/>
      <w:sz w:val="20"/>
    </w:rPr>
  </w:style>
  <w:style w:type="character" w:styleId="48">
    <w:name w:val="HTML Acronym"/>
    <w:basedOn w:val="41"/>
    <w:qFormat/>
    <w:uiPriority w:val="0"/>
    <w:rPr>
      <w:bdr w:val="none" w:color="auto" w:sz="0" w:space="0"/>
    </w:rPr>
  </w:style>
  <w:style w:type="character" w:styleId="49">
    <w:name w:val="HTML Variable"/>
    <w:basedOn w:val="41"/>
    <w:qFormat/>
    <w:uiPriority w:val="0"/>
  </w:style>
  <w:style w:type="character" w:styleId="50">
    <w:name w:val="Hyperlink"/>
    <w:qFormat/>
    <w:uiPriority w:val="99"/>
    <w:rPr>
      <w:color w:val="000000"/>
      <w:u w:val="none"/>
    </w:rPr>
  </w:style>
  <w:style w:type="character" w:styleId="51">
    <w:name w:val="HTML Code"/>
    <w:basedOn w:val="41"/>
    <w:qFormat/>
    <w:uiPriority w:val="0"/>
    <w:rPr>
      <w:rFonts w:hint="default" w:ascii="monospace" w:hAnsi="monospace" w:eastAsia="monospace" w:cs="monospace"/>
      <w:sz w:val="20"/>
    </w:rPr>
  </w:style>
  <w:style w:type="character" w:styleId="52">
    <w:name w:val="annotation reference"/>
    <w:qFormat/>
    <w:uiPriority w:val="0"/>
    <w:rPr>
      <w:sz w:val="21"/>
      <w:szCs w:val="21"/>
    </w:rPr>
  </w:style>
  <w:style w:type="character" w:styleId="53">
    <w:name w:val="HTML Cite"/>
    <w:basedOn w:val="41"/>
    <w:qFormat/>
    <w:uiPriority w:val="0"/>
  </w:style>
  <w:style w:type="character" w:styleId="54">
    <w:name w:val="HTML Keyboard"/>
    <w:basedOn w:val="41"/>
    <w:qFormat/>
    <w:uiPriority w:val="0"/>
    <w:rPr>
      <w:rFonts w:hint="default" w:ascii="monospace" w:hAnsi="monospace" w:eastAsia="monospace" w:cs="monospace"/>
      <w:sz w:val="20"/>
    </w:rPr>
  </w:style>
  <w:style w:type="character" w:styleId="55">
    <w:name w:val="HTML Sample"/>
    <w:basedOn w:val="41"/>
    <w:qFormat/>
    <w:uiPriority w:val="0"/>
    <w:rPr>
      <w:rFonts w:hint="default" w:ascii="monospace" w:hAnsi="monospace" w:eastAsia="monospace" w:cs="monospace"/>
    </w:rPr>
  </w:style>
  <w:style w:type="character" w:customStyle="1" w:styleId="56">
    <w:name w:val="标题 1 字符"/>
    <w:link w:val="2"/>
    <w:qFormat/>
    <w:uiPriority w:val="0"/>
    <w:rPr>
      <w:rFonts w:eastAsia="黑体"/>
      <w:b/>
      <w:bCs/>
      <w:kern w:val="44"/>
      <w:sz w:val="32"/>
      <w:szCs w:val="44"/>
      <w:lang w:bidi="ar-SA"/>
    </w:rPr>
  </w:style>
  <w:style w:type="character" w:customStyle="1" w:styleId="57">
    <w:name w:val="标题 2 字符"/>
    <w:link w:val="3"/>
    <w:qFormat/>
    <w:uiPriority w:val="9"/>
    <w:rPr>
      <w:rFonts w:ascii="Arial" w:hAnsi="Arial" w:eastAsia="黑体"/>
      <w:b/>
      <w:bCs/>
      <w:kern w:val="2"/>
      <w:sz w:val="21"/>
      <w:szCs w:val="32"/>
      <w:lang w:bidi="ar-SA"/>
    </w:rPr>
  </w:style>
  <w:style w:type="character" w:customStyle="1" w:styleId="58">
    <w:name w:val="标题 3 字符"/>
    <w:link w:val="4"/>
    <w:qFormat/>
    <w:uiPriority w:val="0"/>
    <w:rPr>
      <w:rFonts w:eastAsia="黑体"/>
      <w:b/>
      <w:bCs/>
      <w:kern w:val="2"/>
      <w:sz w:val="21"/>
      <w:szCs w:val="32"/>
      <w:lang w:bidi="ar-SA"/>
    </w:rPr>
  </w:style>
  <w:style w:type="character" w:customStyle="1" w:styleId="59">
    <w:name w:val="标题 4 字符"/>
    <w:link w:val="5"/>
    <w:qFormat/>
    <w:uiPriority w:val="0"/>
    <w:rPr>
      <w:rFonts w:ascii="Arial" w:hAnsi="Arial" w:eastAsia="宋体"/>
      <w:b/>
      <w:bCs/>
      <w:kern w:val="2"/>
      <w:sz w:val="21"/>
      <w:szCs w:val="28"/>
      <w:lang w:val="en-US" w:eastAsia="zh-CN" w:bidi="ar-SA"/>
    </w:rPr>
  </w:style>
  <w:style w:type="character" w:customStyle="1" w:styleId="60">
    <w:name w:val="标题 5 字符"/>
    <w:link w:val="6"/>
    <w:qFormat/>
    <w:uiPriority w:val="0"/>
    <w:rPr>
      <w:rFonts w:eastAsia="宋体"/>
      <w:b/>
      <w:bCs/>
      <w:kern w:val="2"/>
      <w:sz w:val="28"/>
      <w:szCs w:val="28"/>
      <w:lang w:val="en-US" w:eastAsia="zh-CN" w:bidi="ar-SA"/>
    </w:rPr>
  </w:style>
  <w:style w:type="character" w:customStyle="1" w:styleId="61">
    <w:name w:val="标题 6 字符"/>
    <w:link w:val="7"/>
    <w:qFormat/>
    <w:uiPriority w:val="0"/>
    <w:rPr>
      <w:rFonts w:ascii="Cambria" w:hAnsi="Cambria"/>
      <w:b/>
      <w:bCs/>
      <w:kern w:val="2"/>
      <w:sz w:val="24"/>
      <w:szCs w:val="24"/>
    </w:rPr>
  </w:style>
  <w:style w:type="character" w:customStyle="1" w:styleId="62">
    <w:name w:val="标题 7 字符"/>
    <w:link w:val="8"/>
    <w:qFormat/>
    <w:uiPriority w:val="0"/>
    <w:rPr>
      <w:rFonts w:ascii="Calibri" w:hAnsi="Calibri"/>
      <w:b/>
      <w:bCs/>
      <w:kern w:val="2"/>
      <w:sz w:val="24"/>
      <w:szCs w:val="24"/>
    </w:rPr>
  </w:style>
  <w:style w:type="character" w:customStyle="1" w:styleId="63">
    <w:name w:val="标题 8 字符"/>
    <w:link w:val="9"/>
    <w:qFormat/>
    <w:uiPriority w:val="0"/>
    <w:rPr>
      <w:rFonts w:ascii="Cambria" w:hAnsi="Cambria"/>
      <w:kern w:val="2"/>
      <w:sz w:val="24"/>
      <w:szCs w:val="24"/>
    </w:rPr>
  </w:style>
  <w:style w:type="character" w:customStyle="1" w:styleId="64">
    <w:name w:val="标题 9 字符"/>
    <w:link w:val="10"/>
    <w:qFormat/>
    <w:uiPriority w:val="0"/>
    <w:rPr>
      <w:rFonts w:ascii="Cambria" w:hAnsi="Cambria"/>
      <w:kern w:val="2"/>
      <w:sz w:val="21"/>
      <w:szCs w:val="21"/>
    </w:rPr>
  </w:style>
  <w:style w:type="character" w:customStyle="1" w:styleId="65">
    <w:name w:val="文档结构图 字符"/>
    <w:link w:val="14"/>
    <w:qFormat/>
    <w:uiPriority w:val="0"/>
    <w:rPr>
      <w:kern w:val="2"/>
      <w:sz w:val="21"/>
      <w:szCs w:val="24"/>
      <w:shd w:val="clear" w:color="auto" w:fill="000080"/>
      <w:lang w:bidi="ar-SA"/>
    </w:rPr>
  </w:style>
  <w:style w:type="character" w:customStyle="1" w:styleId="66">
    <w:name w:val="批注文字 字符"/>
    <w:link w:val="15"/>
    <w:qFormat/>
    <w:uiPriority w:val="0"/>
    <w:rPr>
      <w:rFonts w:eastAsia="宋体"/>
      <w:kern w:val="2"/>
      <w:sz w:val="21"/>
      <w:szCs w:val="24"/>
      <w:lang w:val="en-US" w:eastAsia="zh-CN" w:bidi="ar-SA"/>
    </w:rPr>
  </w:style>
  <w:style w:type="character" w:customStyle="1" w:styleId="67">
    <w:name w:val="正文文本 字符"/>
    <w:link w:val="16"/>
    <w:qFormat/>
    <w:uiPriority w:val="0"/>
    <w:rPr>
      <w:rFonts w:eastAsia="宋体"/>
      <w:kern w:val="2"/>
      <w:sz w:val="21"/>
      <w:szCs w:val="22"/>
      <w:lang w:val="en-US" w:eastAsia="zh-CN" w:bidi="ar-SA"/>
    </w:rPr>
  </w:style>
  <w:style w:type="character" w:customStyle="1" w:styleId="68">
    <w:name w:val="正文文本缩进 字符"/>
    <w:link w:val="17"/>
    <w:qFormat/>
    <w:uiPriority w:val="0"/>
    <w:rPr>
      <w:rFonts w:ascii="宋体" w:hAnsi="宋体"/>
      <w:kern w:val="2"/>
      <w:sz w:val="21"/>
      <w:lang w:bidi="ar-SA"/>
    </w:rPr>
  </w:style>
  <w:style w:type="character" w:customStyle="1" w:styleId="69">
    <w:name w:val="纯文本 字符"/>
    <w:link w:val="22"/>
    <w:qFormat/>
    <w:uiPriority w:val="0"/>
    <w:rPr>
      <w:rFonts w:ascii="宋体" w:hAnsi="Courier New" w:eastAsia="宋体"/>
      <w:kern w:val="2"/>
      <w:sz w:val="21"/>
      <w:szCs w:val="24"/>
      <w:lang w:val="en-US" w:eastAsia="zh-CN" w:bidi="ar-SA"/>
    </w:rPr>
  </w:style>
  <w:style w:type="character" w:customStyle="1" w:styleId="70">
    <w:name w:val="日期 字符"/>
    <w:link w:val="24"/>
    <w:qFormat/>
    <w:uiPriority w:val="0"/>
    <w:rPr>
      <w:kern w:val="2"/>
      <w:sz w:val="21"/>
      <w:szCs w:val="24"/>
      <w:lang w:bidi="ar-SA"/>
    </w:rPr>
  </w:style>
  <w:style w:type="character" w:customStyle="1" w:styleId="71">
    <w:name w:val="正文文本缩进 2 字符"/>
    <w:link w:val="25"/>
    <w:qFormat/>
    <w:uiPriority w:val="0"/>
    <w:rPr>
      <w:kern w:val="2"/>
      <w:sz w:val="21"/>
      <w:szCs w:val="24"/>
      <w:lang w:bidi="ar-SA"/>
    </w:rPr>
  </w:style>
  <w:style w:type="character" w:customStyle="1" w:styleId="72">
    <w:name w:val="批注框文本 字符"/>
    <w:link w:val="26"/>
    <w:qFormat/>
    <w:uiPriority w:val="0"/>
    <w:rPr>
      <w:kern w:val="2"/>
      <w:sz w:val="18"/>
      <w:szCs w:val="18"/>
      <w:lang w:bidi="ar-SA"/>
    </w:rPr>
  </w:style>
  <w:style w:type="character" w:customStyle="1" w:styleId="73">
    <w:name w:val="页脚 字符"/>
    <w:link w:val="27"/>
    <w:qFormat/>
    <w:uiPriority w:val="0"/>
    <w:rPr>
      <w:kern w:val="2"/>
      <w:sz w:val="18"/>
      <w:szCs w:val="18"/>
      <w:lang w:bidi="ar-SA"/>
    </w:rPr>
  </w:style>
  <w:style w:type="character" w:customStyle="1" w:styleId="74">
    <w:name w:val="页眉 字符"/>
    <w:link w:val="28"/>
    <w:qFormat/>
    <w:uiPriority w:val="0"/>
    <w:rPr>
      <w:kern w:val="2"/>
      <w:sz w:val="18"/>
      <w:szCs w:val="18"/>
      <w:lang w:bidi="ar-SA"/>
    </w:rPr>
  </w:style>
  <w:style w:type="character" w:customStyle="1" w:styleId="75">
    <w:name w:val="副标题 字符"/>
    <w:link w:val="31"/>
    <w:qFormat/>
    <w:uiPriority w:val="0"/>
    <w:rPr>
      <w:rFonts w:ascii="Cambria" w:hAnsi="Cambria"/>
      <w:b/>
      <w:bCs/>
      <w:kern w:val="28"/>
      <w:sz w:val="32"/>
      <w:szCs w:val="32"/>
    </w:rPr>
  </w:style>
  <w:style w:type="character" w:customStyle="1" w:styleId="76">
    <w:name w:val="脚注文本 字符"/>
    <w:link w:val="32"/>
    <w:qFormat/>
    <w:uiPriority w:val="0"/>
    <w:rPr>
      <w:sz w:val="18"/>
      <w:lang w:bidi="ar-SA"/>
    </w:rPr>
  </w:style>
  <w:style w:type="character" w:customStyle="1" w:styleId="77">
    <w:name w:val="标题 字符"/>
    <w:link w:val="37"/>
    <w:qFormat/>
    <w:uiPriority w:val="0"/>
    <w:rPr>
      <w:rFonts w:ascii="Cambria" w:hAnsi="Cambria"/>
      <w:b/>
      <w:bCs/>
      <w:kern w:val="2"/>
      <w:sz w:val="32"/>
      <w:szCs w:val="32"/>
      <w:lang w:bidi="ar-SA"/>
    </w:rPr>
  </w:style>
  <w:style w:type="character" w:customStyle="1" w:styleId="78">
    <w:name w:val="批注主题 字符"/>
    <w:link w:val="38"/>
    <w:qFormat/>
    <w:uiPriority w:val="0"/>
    <w:rPr>
      <w:b/>
      <w:bCs/>
      <w:kern w:val="2"/>
      <w:sz w:val="21"/>
      <w:szCs w:val="24"/>
      <w:lang w:bidi="ar-SA"/>
    </w:rPr>
  </w:style>
  <w:style w:type="character" w:customStyle="1" w:styleId="79">
    <w:name w:val="_Style 78"/>
    <w:qFormat/>
    <w:uiPriority w:val="0"/>
    <w:rPr>
      <w:b/>
      <w:bCs/>
      <w:i/>
      <w:iCs/>
      <w:color w:val="4F81BD"/>
    </w:rPr>
  </w:style>
  <w:style w:type="character" w:customStyle="1" w:styleId="80">
    <w:name w:val="批注框文本 Char1"/>
    <w:qFormat/>
    <w:uiPriority w:val="0"/>
    <w:rPr>
      <w:rFonts w:ascii="Times New Roman" w:hAnsi="Times New Roman" w:eastAsia="宋体" w:cs="Times New Roman"/>
      <w:sz w:val="18"/>
      <w:szCs w:val="18"/>
    </w:rPr>
  </w:style>
  <w:style w:type="character" w:customStyle="1" w:styleId="81">
    <w:name w:val="正文文本 Char1"/>
    <w:qFormat/>
    <w:uiPriority w:val="0"/>
    <w:rPr>
      <w:kern w:val="2"/>
      <w:sz w:val="21"/>
      <w:szCs w:val="22"/>
    </w:rPr>
  </w:style>
  <w:style w:type="character" w:customStyle="1" w:styleId="82">
    <w:name w:val="Comment Text Char"/>
    <w:qFormat/>
    <w:uiPriority w:val="0"/>
    <w:rPr>
      <w:rFonts w:cs="Times New Roman"/>
      <w:sz w:val="24"/>
      <w:szCs w:val="24"/>
    </w:rPr>
  </w:style>
  <w:style w:type="character" w:customStyle="1" w:styleId="83">
    <w:name w:val="明显引用 Char1"/>
    <w:qFormat/>
    <w:uiPriority w:val="30"/>
    <w:rPr>
      <w:rFonts w:ascii="Times New Roman" w:hAnsi="Times New Roman" w:eastAsia="宋体" w:cs="Times New Roman"/>
      <w:b/>
      <w:bCs/>
      <w:i/>
      <w:iCs/>
      <w:color w:val="4F81BD"/>
      <w:szCs w:val="24"/>
    </w:rPr>
  </w:style>
  <w:style w:type="character" w:customStyle="1" w:styleId="84">
    <w:name w:val="文档结构图 Char1"/>
    <w:qFormat/>
    <w:uiPriority w:val="0"/>
    <w:rPr>
      <w:rFonts w:ascii="宋体" w:hAnsi="Times New Roman" w:eastAsia="宋体" w:cs="Times New Roman"/>
      <w:sz w:val="18"/>
      <w:szCs w:val="18"/>
    </w:rPr>
  </w:style>
  <w:style w:type="character" w:customStyle="1" w:styleId="85">
    <w:name w:val="Char Char22"/>
    <w:qFormat/>
    <w:uiPriority w:val="0"/>
    <w:rPr>
      <w:rFonts w:ascii="Times New Roman" w:hAnsi="Times New Roman" w:eastAsia="宋体" w:cs="Times New Roman"/>
      <w:b/>
      <w:bCs/>
      <w:kern w:val="44"/>
      <w:sz w:val="32"/>
      <w:szCs w:val="44"/>
    </w:rPr>
  </w:style>
  <w:style w:type="character" w:customStyle="1" w:styleId="86">
    <w:name w:val="_Style 85"/>
    <w:qFormat/>
    <w:uiPriority w:val="0"/>
    <w:rPr>
      <w:smallCaps/>
      <w:color w:val="C0504D"/>
      <w:u w:val="single"/>
    </w:rPr>
  </w:style>
  <w:style w:type="character" w:customStyle="1" w:styleId="87">
    <w:name w:val="apple-converted-space"/>
    <w:qFormat/>
    <w:uiPriority w:val="0"/>
  </w:style>
  <w:style w:type="character" w:customStyle="1" w:styleId="88">
    <w:name w:val="textcontents"/>
    <w:qFormat/>
    <w:uiPriority w:val="0"/>
    <w:rPr>
      <w:rFonts w:cs="Times New Roman"/>
    </w:rPr>
  </w:style>
  <w:style w:type="character" w:customStyle="1" w:styleId="89">
    <w:name w:val="Char Char20"/>
    <w:qFormat/>
    <w:uiPriority w:val="0"/>
    <w:rPr>
      <w:rFonts w:ascii="Times New Roman" w:hAnsi="Times New Roman" w:eastAsia="宋体" w:cs="Times New Roman"/>
      <w:b/>
      <w:bCs/>
      <w:sz w:val="24"/>
      <w:szCs w:val="32"/>
    </w:rPr>
  </w:style>
  <w:style w:type="character" w:customStyle="1" w:styleId="90">
    <w:name w:val="明显引用 字符"/>
    <w:link w:val="91"/>
    <w:qFormat/>
    <w:uiPriority w:val="0"/>
    <w:rPr>
      <w:b/>
      <w:bCs/>
      <w:i/>
      <w:iCs/>
      <w:color w:val="4F81BD"/>
      <w:lang w:bidi="ar-SA"/>
    </w:rPr>
  </w:style>
  <w:style w:type="paragraph" w:styleId="91">
    <w:name w:val="Intense Quote"/>
    <w:basedOn w:val="1"/>
    <w:next w:val="1"/>
    <w:link w:val="90"/>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92">
    <w:name w:val="Heading 3 Char"/>
    <w:qFormat/>
    <w:uiPriority w:val="0"/>
    <w:rPr>
      <w:rFonts w:cs="Times New Roman"/>
      <w:b/>
      <w:bCs/>
      <w:kern w:val="2"/>
      <w:sz w:val="32"/>
      <w:szCs w:val="32"/>
    </w:rPr>
  </w:style>
  <w:style w:type="character" w:customStyle="1" w:styleId="93">
    <w:name w:val="Date Char"/>
    <w:qFormat/>
    <w:uiPriority w:val="0"/>
    <w:rPr>
      <w:rFonts w:eastAsia="宋体"/>
      <w:kern w:val="2"/>
      <w:sz w:val="21"/>
      <w:szCs w:val="24"/>
      <w:lang w:val="en-US" w:eastAsia="zh-CN" w:bidi="ar-SA"/>
    </w:rPr>
  </w:style>
  <w:style w:type="character" w:customStyle="1" w:styleId="94">
    <w:name w:val="Heading 2 Char"/>
    <w:qFormat/>
    <w:uiPriority w:val="0"/>
    <w:rPr>
      <w:rFonts w:ascii="Arial" w:hAnsi="Arial" w:eastAsia="黑体"/>
      <w:b/>
      <w:bCs/>
      <w:kern w:val="2"/>
      <w:sz w:val="32"/>
      <w:szCs w:val="32"/>
      <w:lang w:val="en-US" w:eastAsia="zh-CN" w:bidi="ar-SA"/>
    </w:rPr>
  </w:style>
  <w:style w:type="character" w:customStyle="1" w:styleId="95">
    <w:name w:val="Char Char23"/>
    <w:qFormat/>
    <w:uiPriority w:val="0"/>
    <w:rPr>
      <w:rFonts w:eastAsia="宋体"/>
      <w:b/>
      <w:bCs/>
      <w:kern w:val="44"/>
      <w:sz w:val="32"/>
      <w:szCs w:val="44"/>
      <w:lang w:val="en-US" w:eastAsia="zh-CN" w:bidi="ar-SA"/>
    </w:rPr>
  </w:style>
  <w:style w:type="character" w:customStyle="1" w:styleId="96">
    <w:name w:val="Body Text Indent 2 Char"/>
    <w:qFormat/>
    <w:uiPriority w:val="0"/>
    <w:rPr>
      <w:rFonts w:eastAsia="宋体"/>
      <w:kern w:val="2"/>
      <w:sz w:val="21"/>
      <w:szCs w:val="24"/>
      <w:lang w:val="en-US" w:eastAsia="zh-CN" w:bidi="ar-SA"/>
    </w:rPr>
  </w:style>
  <w:style w:type="character" w:customStyle="1" w:styleId="97">
    <w:name w:val="副标题 Char1"/>
    <w:qFormat/>
    <w:uiPriority w:val="11"/>
    <w:rPr>
      <w:rFonts w:hint="default" w:ascii="Cambria" w:hAnsi="Cambria" w:cs="Times New Roman"/>
      <w:b/>
      <w:bCs/>
      <w:kern w:val="28"/>
      <w:sz w:val="32"/>
      <w:szCs w:val="32"/>
    </w:rPr>
  </w:style>
  <w:style w:type="character" w:customStyle="1" w:styleId="98">
    <w:name w:val="Heading 3 Char1"/>
    <w:qFormat/>
    <w:uiPriority w:val="0"/>
    <w:rPr>
      <w:rFonts w:eastAsia="宋体"/>
      <w:b/>
      <w:bCs/>
      <w:kern w:val="2"/>
      <w:sz w:val="24"/>
      <w:szCs w:val="32"/>
      <w:lang w:val="en-US" w:eastAsia="zh-CN" w:bidi="ar-SA"/>
    </w:rPr>
  </w:style>
  <w:style w:type="character" w:customStyle="1" w:styleId="99">
    <w:name w:val="Char Char19"/>
    <w:qFormat/>
    <w:uiPriority w:val="0"/>
    <w:rPr>
      <w:rFonts w:ascii="Arial" w:hAnsi="Arial" w:eastAsia="宋体" w:cs="Times New Roman"/>
      <w:b/>
      <w:bCs/>
      <w:szCs w:val="28"/>
    </w:rPr>
  </w:style>
  <w:style w:type="character" w:customStyle="1" w:styleId="100">
    <w:name w:val="标题 3 Char1"/>
    <w:qFormat/>
    <w:uiPriority w:val="0"/>
    <w:rPr>
      <w:rFonts w:ascii="Calibri" w:hAnsi="Calibri" w:eastAsia="宋体" w:cs="Arial"/>
      <w:b/>
      <w:kern w:val="0"/>
      <w:sz w:val="32"/>
      <w:szCs w:val="20"/>
    </w:rPr>
  </w:style>
  <w:style w:type="character" w:customStyle="1" w:styleId="101">
    <w:name w:val="_Style 100"/>
    <w:qFormat/>
    <w:uiPriority w:val="0"/>
    <w:rPr>
      <w:b/>
      <w:bCs/>
      <w:smallCaps/>
      <w:spacing w:val="5"/>
    </w:rPr>
  </w:style>
  <w:style w:type="character" w:customStyle="1" w:styleId="102">
    <w:name w:val="Char Char9"/>
    <w:qFormat/>
    <w:uiPriority w:val="0"/>
    <w:rPr>
      <w:rFonts w:eastAsia="宋体"/>
      <w:b/>
      <w:bCs/>
      <w:kern w:val="44"/>
      <w:sz w:val="32"/>
      <w:szCs w:val="44"/>
      <w:lang w:val="en-US" w:eastAsia="zh-CN" w:bidi="ar-SA"/>
    </w:rPr>
  </w:style>
  <w:style w:type="character" w:customStyle="1" w:styleId="103">
    <w:name w:val="Balloon Text Char"/>
    <w:qFormat/>
    <w:uiPriority w:val="0"/>
    <w:rPr>
      <w:sz w:val="18"/>
      <w:lang w:bidi="ar-SA"/>
    </w:rPr>
  </w:style>
  <w:style w:type="character" w:customStyle="1" w:styleId="104">
    <w:name w:val="样式 Char"/>
    <w:link w:val="105"/>
    <w:qFormat/>
    <w:locked/>
    <w:uiPriority w:val="0"/>
    <w:rPr>
      <w:rFonts w:ascii="宋体" w:hAnsi="宋体" w:cs="宋体"/>
      <w:sz w:val="24"/>
      <w:szCs w:val="24"/>
      <w:lang w:val="en-US" w:eastAsia="zh-CN" w:bidi="ar-SA"/>
    </w:rPr>
  </w:style>
  <w:style w:type="paragraph" w:customStyle="1" w:styleId="105">
    <w:name w:val="样式"/>
    <w:link w:val="104"/>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06">
    <w:name w:val="标题 Char1"/>
    <w:qFormat/>
    <w:uiPriority w:val="10"/>
    <w:rPr>
      <w:rFonts w:ascii="Cambria" w:hAnsi="Cambria" w:eastAsia="宋体" w:cs="Times New Roman"/>
      <w:b/>
      <w:bCs/>
      <w:sz w:val="32"/>
      <w:szCs w:val="32"/>
    </w:rPr>
  </w:style>
  <w:style w:type="character" w:customStyle="1" w:styleId="107">
    <w:name w:val="Body Text Indent Char"/>
    <w:qFormat/>
    <w:uiPriority w:val="0"/>
    <w:rPr>
      <w:rFonts w:ascii="宋体" w:hAnsi="宋体" w:eastAsia="宋体"/>
      <w:kern w:val="2"/>
      <w:sz w:val="21"/>
      <w:lang w:val="en-US" w:eastAsia="zh-CN" w:bidi="ar-SA"/>
    </w:rPr>
  </w:style>
  <w:style w:type="character" w:customStyle="1" w:styleId="108">
    <w:name w:val="Document Map Char"/>
    <w:qFormat/>
    <w:uiPriority w:val="0"/>
    <w:rPr>
      <w:rFonts w:eastAsia="宋体"/>
      <w:kern w:val="2"/>
      <w:sz w:val="21"/>
      <w:szCs w:val="24"/>
      <w:lang w:val="en-US" w:eastAsia="zh-CN" w:bidi="ar-SA"/>
    </w:rPr>
  </w:style>
  <w:style w:type="character" w:customStyle="1" w:styleId="109">
    <w:name w:val="Footnote Text Char"/>
    <w:qFormat/>
    <w:uiPriority w:val="0"/>
    <w:rPr>
      <w:rFonts w:eastAsia="宋体"/>
      <w:sz w:val="18"/>
      <w:lang w:val="en-US" w:eastAsia="zh-CN" w:bidi="ar-SA"/>
    </w:rPr>
  </w:style>
  <w:style w:type="character" w:customStyle="1" w:styleId="110">
    <w:name w:val="Footer Char"/>
    <w:qFormat/>
    <w:uiPriority w:val="0"/>
    <w:rPr>
      <w:rFonts w:eastAsia="宋体"/>
      <w:kern w:val="2"/>
      <w:sz w:val="18"/>
      <w:szCs w:val="18"/>
      <w:lang w:val="en-US" w:eastAsia="zh-CN" w:bidi="ar-SA"/>
    </w:rPr>
  </w:style>
  <w:style w:type="character" w:customStyle="1" w:styleId="111">
    <w:name w:val="Comment Text Char1"/>
    <w:qFormat/>
    <w:uiPriority w:val="0"/>
    <w:rPr>
      <w:sz w:val="24"/>
      <w:lang w:bidi="ar-SA"/>
    </w:rPr>
  </w:style>
  <w:style w:type="character" w:customStyle="1" w:styleId="112">
    <w:name w:val="Char Char18"/>
    <w:qFormat/>
    <w:uiPriority w:val="0"/>
    <w:rPr>
      <w:rFonts w:ascii="Times New Roman" w:hAnsi="Times New Roman" w:eastAsia="宋体" w:cs="Times New Roman"/>
      <w:b/>
      <w:bCs/>
      <w:sz w:val="28"/>
      <w:szCs w:val="28"/>
    </w:rPr>
  </w:style>
  <w:style w:type="character" w:customStyle="1" w:styleId="113">
    <w:name w:val="Heading 4 Char"/>
    <w:qFormat/>
    <w:uiPriority w:val="0"/>
    <w:rPr>
      <w:rFonts w:ascii="Arial" w:hAnsi="Arial" w:eastAsia="宋体"/>
      <w:b/>
      <w:bCs/>
      <w:kern w:val="2"/>
      <w:sz w:val="21"/>
      <w:szCs w:val="28"/>
      <w:lang w:val="en-US" w:eastAsia="zh-CN" w:bidi="ar-SA"/>
    </w:rPr>
  </w:style>
  <w:style w:type="character" w:customStyle="1" w:styleId="114">
    <w:name w:val="Heading 1 Char"/>
    <w:qFormat/>
    <w:uiPriority w:val="0"/>
    <w:rPr>
      <w:rFonts w:eastAsia="宋体"/>
      <w:b/>
      <w:bCs/>
      <w:kern w:val="44"/>
      <w:sz w:val="32"/>
      <w:szCs w:val="44"/>
      <w:lang w:val="en-US" w:eastAsia="zh-CN" w:bidi="ar-SA"/>
    </w:rPr>
  </w:style>
  <w:style w:type="character" w:customStyle="1" w:styleId="115">
    <w:name w:val="引用 字符"/>
    <w:link w:val="116"/>
    <w:qFormat/>
    <w:uiPriority w:val="0"/>
    <w:rPr>
      <w:i/>
      <w:iCs/>
      <w:color w:val="000000"/>
      <w:lang w:bidi="ar-SA"/>
    </w:rPr>
  </w:style>
  <w:style w:type="paragraph" w:styleId="116">
    <w:name w:val="Quote"/>
    <w:basedOn w:val="1"/>
    <w:next w:val="1"/>
    <w:link w:val="115"/>
    <w:qFormat/>
    <w:uiPriority w:val="0"/>
    <w:rPr>
      <w:i/>
      <w:iCs/>
      <w:color w:val="000000"/>
      <w:kern w:val="0"/>
      <w:sz w:val="20"/>
      <w:szCs w:val="20"/>
    </w:rPr>
  </w:style>
  <w:style w:type="character" w:customStyle="1" w:styleId="117">
    <w:name w:val="标题4 Char Char"/>
    <w:link w:val="118"/>
    <w:qFormat/>
    <w:uiPriority w:val="0"/>
    <w:rPr>
      <w:rFonts w:ascii="Arial" w:hAnsi="Arial"/>
      <w:b/>
      <w:bCs/>
      <w:sz w:val="24"/>
      <w:szCs w:val="32"/>
      <w:lang w:bidi="ar-SA"/>
    </w:rPr>
  </w:style>
  <w:style w:type="paragraph" w:customStyle="1" w:styleId="118">
    <w:name w:val="标题4"/>
    <w:basedOn w:val="3"/>
    <w:next w:val="18"/>
    <w:link w:val="117"/>
    <w:qFormat/>
    <w:uiPriority w:val="0"/>
    <w:rPr>
      <w:rFonts w:eastAsia="宋体"/>
      <w:kern w:val="0"/>
      <w:sz w:val="24"/>
    </w:rPr>
  </w:style>
  <w:style w:type="character" w:customStyle="1" w:styleId="119">
    <w:name w:val="Char Char181"/>
    <w:qFormat/>
    <w:uiPriority w:val="0"/>
    <w:rPr>
      <w:b/>
      <w:bCs/>
      <w:kern w:val="44"/>
      <w:sz w:val="44"/>
      <w:szCs w:val="44"/>
    </w:rPr>
  </w:style>
  <w:style w:type="character" w:customStyle="1" w:styleId="120">
    <w:name w:val="纯文本 Char1"/>
    <w:qFormat/>
    <w:uiPriority w:val="0"/>
    <w:rPr>
      <w:rFonts w:ascii="宋体" w:hAnsi="Courier New" w:eastAsia="宋体" w:cs="Courier New"/>
      <w:szCs w:val="21"/>
    </w:rPr>
  </w:style>
  <w:style w:type="character" w:customStyle="1" w:styleId="121">
    <w:name w:val="Char Char6"/>
    <w:qFormat/>
    <w:uiPriority w:val="0"/>
    <w:rPr>
      <w:rFonts w:eastAsia="宋体"/>
      <w:b/>
      <w:bCs/>
      <w:kern w:val="44"/>
      <w:sz w:val="32"/>
      <w:szCs w:val="44"/>
      <w:lang w:val="en-US" w:eastAsia="zh-CN" w:bidi="ar-SA"/>
    </w:rPr>
  </w:style>
  <w:style w:type="character" w:customStyle="1" w:styleId="122">
    <w:name w:val="批注文字 Char Char"/>
    <w:qFormat/>
    <w:uiPriority w:val="0"/>
    <w:rPr>
      <w:rFonts w:ascii="宋体" w:hAnsi="Times New Roman" w:eastAsia="宋体" w:cs="Times New Roman"/>
      <w:sz w:val="28"/>
      <w:szCs w:val="20"/>
    </w:rPr>
  </w:style>
  <w:style w:type="character" w:customStyle="1" w:styleId="123">
    <w:name w:val="引用 Char1"/>
    <w:qFormat/>
    <w:uiPriority w:val="29"/>
    <w:rPr>
      <w:rFonts w:ascii="Times New Roman" w:hAnsi="Times New Roman" w:eastAsia="宋体" w:cs="Times New Roman"/>
      <w:i/>
      <w:iCs/>
      <w:color w:val="000000"/>
      <w:szCs w:val="24"/>
    </w:rPr>
  </w:style>
  <w:style w:type="character" w:customStyle="1" w:styleId="124">
    <w:name w:val="Char Char24"/>
    <w:qFormat/>
    <w:uiPriority w:val="0"/>
    <w:rPr>
      <w:rFonts w:eastAsia="宋体"/>
      <w:b/>
      <w:bCs/>
      <w:kern w:val="44"/>
      <w:sz w:val="32"/>
      <w:szCs w:val="44"/>
      <w:lang w:val="en-US" w:eastAsia="zh-CN" w:bidi="ar-SA"/>
    </w:rPr>
  </w:style>
  <w:style w:type="character" w:customStyle="1" w:styleId="125">
    <w:name w:val="标题 2 Char1"/>
    <w:qFormat/>
    <w:uiPriority w:val="0"/>
    <w:rPr>
      <w:rFonts w:ascii="Arial" w:hAnsi="Arial" w:eastAsia="黑体" w:cs="Calibri"/>
      <w:b/>
      <w:kern w:val="0"/>
      <w:sz w:val="32"/>
      <w:szCs w:val="20"/>
    </w:rPr>
  </w:style>
  <w:style w:type="character" w:customStyle="1" w:styleId="126">
    <w:name w:val="_Style 125"/>
    <w:qFormat/>
    <w:uiPriority w:val="0"/>
    <w:rPr>
      <w:b/>
      <w:bCs/>
      <w:smallCaps/>
      <w:color w:val="C0504D"/>
      <w:spacing w:val="5"/>
      <w:u w:val="single"/>
    </w:rPr>
  </w:style>
  <w:style w:type="character" w:customStyle="1" w:styleId="127">
    <w:name w:val="Heading 5 Char"/>
    <w:qFormat/>
    <w:uiPriority w:val="0"/>
    <w:rPr>
      <w:rFonts w:eastAsia="宋体"/>
      <w:b/>
      <w:bCs/>
      <w:kern w:val="2"/>
      <w:sz w:val="28"/>
      <w:szCs w:val="28"/>
      <w:lang w:val="en-US" w:eastAsia="zh-CN" w:bidi="ar-SA"/>
    </w:rPr>
  </w:style>
  <w:style w:type="character" w:customStyle="1" w:styleId="128">
    <w:name w:val="标题5 Char Char"/>
    <w:link w:val="129"/>
    <w:qFormat/>
    <w:uiPriority w:val="0"/>
    <w:rPr>
      <w:rFonts w:ascii="Arial" w:hAnsi="Arial"/>
      <w:b/>
      <w:bCs/>
      <w:sz w:val="24"/>
      <w:szCs w:val="32"/>
      <w:lang w:bidi="ar-SA"/>
    </w:rPr>
  </w:style>
  <w:style w:type="paragraph" w:customStyle="1" w:styleId="129">
    <w:name w:val="标题5"/>
    <w:basedOn w:val="4"/>
    <w:link w:val="128"/>
    <w:qFormat/>
    <w:uiPriority w:val="0"/>
    <w:pPr>
      <w:spacing w:before="260" w:after="260" w:line="413" w:lineRule="auto"/>
    </w:pPr>
    <w:rPr>
      <w:rFonts w:ascii="Arial" w:hAnsi="Arial" w:eastAsia="宋体"/>
      <w:kern w:val="0"/>
      <w:sz w:val="24"/>
    </w:rPr>
  </w:style>
  <w:style w:type="character" w:customStyle="1" w:styleId="130">
    <w:name w:val="Header Char"/>
    <w:qFormat/>
    <w:uiPriority w:val="0"/>
    <w:rPr>
      <w:rFonts w:eastAsia="宋体"/>
      <w:kern w:val="2"/>
      <w:sz w:val="18"/>
      <w:szCs w:val="18"/>
      <w:lang w:val="en-US" w:eastAsia="zh-CN" w:bidi="ar-SA"/>
    </w:rPr>
  </w:style>
  <w:style w:type="character" w:customStyle="1" w:styleId="131">
    <w:name w:val="批注文字 Char1"/>
    <w:qFormat/>
    <w:uiPriority w:val="0"/>
    <w:rPr>
      <w:rFonts w:ascii="Times New Roman" w:hAnsi="Times New Roman" w:eastAsia="宋体" w:cs="Times New Roman"/>
      <w:szCs w:val="24"/>
    </w:rPr>
  </w:style>
  <w:style w:type="character" w:customStyle="1" w:styleId="132">
    <w:name w:val="Title Char"/>
    <w:qFormat/>
    <w:uiPriority w:val="0"/>
    <w:rPr>
      <w:rFonts w:ascii="Cambria" w:hAnsi="Cambria"/>
      <w:b/>
      <w:sz w:val="32"/>
      <w:lang w:bidi="ar-SA"/>
    </w:rPr>
  </w:style>
  <w:style w:type="character" w:customStyle="1" w:styleId="133">
    <w:name w:val="标题 Char2"/>
    <w:qFormat/>
    <w:uiPriority w:val="0"/>
    <w:rPr>
      <w:rFonts w:ascii="Cambria" w:hAnsi="Cambria" w:eastAsia="宋体" w:cs="Times New Roman"/>
      <w:b/>
      <w:bCs/>
      <w:sz w:val="32"/>
      <w:szCs w:val="32"/>
    </w:rPr>
  </w:style>
  <w:style w:type="character" w:customStyle="1" w:styleId="134">
    <w:name w:val="标题 1 Char1"/>
    <w:qFormat/>
    <w:uiPriority w:val="0"/>
    <w:rPr>
      <w:rFonts w:ascii="Calibri" w:hAnsi="Calibri" w:eastAsia="宋体" w:cs="Arial"/>
      <w:b/>
      <w:kern w:val="44"/>
      <w:sz w:val="44"/>
      <w:szCs w:val="20"/>
    </w:rPr>
  </w:style>
  <w:style w:type="character" w:customStyle="1" w:styleId="135">
    <w:name w:val="Char Char91"/>
    <w:qFormat/>
    <w:uiPriority w:val="0"/>
    <w:rPr>
      <w:rFonts w:eastAsia="宋体"/>
      <w:b/>
      <w:bCs/>
      <w:kern w:val="44"/>
      <w:sz w:val="32"/>
      <w:szCs w:val="44"/>
      <w:lang w:val="en-US" w:eastAsia="zh-CN" w:bidi="ar-SA"/>
    </w:rPr>
  </w:style>
  <w:style w:type="character" w:customStyle="1" w:styleId="136">
    <w:name w:val="Plain Text Char"/>
    <w:qFormat/>
    <w:uiPriority w:val="0"/>
    <w:rPr>
      <w:rFonts w:ascii="宋体" w:hAnsi="Courier New" w:eastAsia="宋体"/>
      <w:sz w:val="24"/>
      <w:lang w:bidi="ar-SA"/>
    </w:rPr>
  </w:style>
  <w:style w:type="character" w:customStyle="1" w:styleId="137">
    <w:name w:val="超链接_0"/>
    <w:qFormat/>
    <w:uiPriority w:val="99"/>
    <w:rPr>
      <w:rFonts w:ascii="Calibri" w:hAnsi="Calibri" w:cs="Times New Roman"/>
      <w:color w:val="0000FF"/>
      <w:u w:val="single"/>
    </w:rPr>
  </w:style>
  <w:style w:type="character" w:customStyle="1" w:styleId="138">
    <w:name w:val="日期 Char1"/>
    <w:qFormat/>
    <w:uiPriority w:val="0"/>
    <w:rPr>
      <w:rFonts w:ascii="Times New Roman" w:hAnsi="Times New Roman" w:eastAsia="宋体" w:cs="Times New Roman"/>
      <w:szCs w:val="24"/>
    </w:rPr>
  </w:style>
  <w:style w:type="character" w:customStyle="1" w:styleId="139">
    <w:name w:val="Char Char21"/>
    <w:qFormat/>
    <w:uiPriority w:val="0"/>
    <w:rPr>
      <w:rFonts w:ascii="Arial" w:hAnsi="Arial" w:eastAsia="黑体" w:cs="Times New Roman"/>
      <w:b/>
      <w:bCs/>
      <w:sz w:val="32"/>
      <w:szCs w:val="32"/>
    </w:rPr>
  </w:style>
  <w:style w:type="character" w:customStyle="1" w:styleId="140">
    <w:name w:val="批注文字 Char"/>
    <w:qFormat/>
    <w:uiPriority w:val="0"/>
    <w:rPr>
      <w:kern w:val="2"/>
      <w:sz w:val="21"/>
      <w:szCs w:val="24"/>
    </w:rPr>
  </w:style>
  <w:style w:type="character" w:customStyle="1" w:styleId="141">
    <w:name w:val="批注主题 Char1"/>
    <w:qFormat/>
    <w:uiPriority w:val="0"/>
    <w:rPr>
      <w:rFonts w:ascii="Times New Roman" w:hAnsi="Times New Roman" w:eastAsia="宋体" w:cs="Times New Roman"/>
      <w:b/>
      <w:bCs/>
      <w:szCs w:val="24"/>
    </w:rPr>
  </w:style>
  <w:style w:type="character" w:customStyle="1" w:styleId="142">
    <w:name w:val="_Style 141"/>
    <w:qFormat/>
    <w:uiPriority w:val="0"/>
    <w:rPr>
      <w:i/>
      <w:iCs/>
      <w:color w:val="808080"/>
    </w:rPr>
  </w:style>
  <w:style w:type="character" w:customStyle="1" w:styleId="143">
    <w:name w:val="Comment Subject Char"/>
    <w:qFormat/>
    <w:uiPriority w:val="0"/>
    <w:rPr>
      <w:b/>
      <w:sz w:val="24"/>
      <w:lang w:bidi="ar-SA"/>
    </w:rPr>
  </w:style>
  <w:style w:type="paragraph" w:customStyle="1" w:styleId="14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4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46">
    <w:name w:val="正文_1"/>
    <w:qFormat/>
    <w:uiPriority w:val="0"/>
    <w:rPr>
      <w:rFonts w:ascii="Times New Roman" w:hAnsi="Times New Roman" w:eastAsia="宋体" w:cs="Times New Roman"/>
      <w:sz w:val="21"/>
      <w:szCs w:val="22"/>
      <w:lang w:val="en-US" w:eastAsia="zh-CN" w:bidi="ar-SA"/>
    </w:rPr>
  </w:style>
  <w:style w:type="paragraph" w:customStyle="1" w:styleId="147">
    <w:name w:val="2-2ji"/>
    <w:basedOn w:val="3"/>
    <w:qFormat/>
    <w:uiPriority w:val="0"/>
    <w:pPr>
      <w:spacing w:before="0" w:after="0" w:line="360" w:lineRule="auto"/>
      <w:jc w:val="center"/>
    </w:pPr>
    <w:rPr>
      <w:rFonts w:ascii="宋体" w:hAnsi="宋体" w:eastAsia="宋体"/>
      <w:sz w:val="36"/>
      <w:szCs w:val="24"/>
    </w:rPr>
  </w:style>
  <w:style w:type="paragraph" w:customStyle="1" w:styleId="148">
    <w:name w:val="1"/>
    <w:basedOn w:val="1"/>
    <w:next w:val="1"/>
    <w:qFormat/>
    <w:uiPriority w:val="0"/>
  </w:style>
  <w:style w:type="paragraph" w:styleId="149">
    <w:name w:val="List Paragraph"/>
    <w:basedOn w:val="1"/>
    <w:qFormat/>
    <w:uiPriority w:val="1"/>
    <w:pPr>
      <w:ind w:firstLine="420" w:firstLineChars="200"/>
    </w:pPr>
    <w:rPr>
      <w:rFonts w:ascii="Calibri" w:hAnsi="Calibri"/>
      <w:szCs w:val="22"/>
    </w:rPr>
  </w:style>
  <w:style w:type="paragraph" w:customStyle="1" w:styleId="150">
    <w:name w:val="Char"/>
    <w:basedOn w:val="1"/>
    <w:qFormat/>
    <w:uiPriority w:val="0"/>
    <w:pPr>
      <w:widowControl/>
      <w:spacing w:after="160" w:line="240" w:lineRule="exact"/>
      <w:jc w:val="left"/>
    </w:pPr>
  </w:style>
  <w:style w:type="paragraph" w:customStyle="1" w:styleId="151">
    <w:name w:val="正文缩进_0"/>
    <w:basedOn w:val="146"/>
    <w:qFormat/>
    <w:uiPriority w:val="0"/>
    <w:pPr>
      <w:widowControl w:val="0"/>
      <w:ind w:firstLine="420"/>
      <w:jc w:val="both"/>
    </w:pPr>
    <w:rPr>
      <w:kern w:val="2"/>
      <w:u w:val="single"/>
    </w:rPr>
  </w:style>
  <w:style w:type="paragraph" w:customStyle="1" w:styleId="152">
    <w:name w:val="_Style 151"/>
    <w:basedOn w:val="2"/>
    <w:next w:val="1"/>
    <w:qFormat/>
    <w:uiPriority w:val="0"/>
    <w:pPr>
      <w:spacing w:before="340" w:after="330" w:line="576" w:lineRule="auto"/>
      <w:outlineLvl w:val="9"/>
    </w:pPr>
    <w:rPr>
      <w:rFonts w:ascii="Calibri" w:hAnsi="Calibri"/>
      <w:sz w:val="44"/>
    </w:rPr>
  </w:style>
  <w:style w:type="paragraph" w:customStyle="1" w:styleId="153">
    <w:name w:val="样式 标题 3 + (中文) 黑体 小四 非加粗 段前: 7.8 磅 段后: 0 磅 行距: 固定值 20 磅"/>
    <w:basedOn w:val="4"/>
    <w:qFormat/>
    <w:uiPriority w:val="0"/>
    <w:pPr>
      <w:spacing w:line="400" w:lineRule="exact"/>
    </w:pPr>
    <w:rPr>
      <w:rFonts w:cs="宋体"/>
      <w:b w:val="0"/>
      <w:bCs w:val="0"/>
      <w:szCs w:val="20"/>
    </w:rPr>
  </w:style>
  <w:style w:type="paragraph" w:customStyle="1" w:styleId="15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5">
    <w:name w:val="p0"/>
    <w:basedOn w:val="1"/>
    <w:qFormat/>
    <w:uiPriority w:val="0"/>
    <w:pPr>
      <w:widowControl/>
    </w:pPr>
    <w:rPr>
      <w:rFonts w:ascii="Calibri" w:hAnsi="Calibri" w:cs="宋体"/>
      <w:kern w:val="0"/>
      <w:szCs w:val="21"/>
    </w:rPr>
  </w:style>
  <w:style w:type="paragraph" w:customStyle="1" w:styleId="15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57">
    <w:name w:val="标题_0"/>
    <w:basedOn w:val="146"/>
    <w:qFormat/>
    <w:uiPriority w:val="0"/>
    <w:pPr>
      <w:spacing w:before="120" w:after="120" w:line="360" w:lineRule="auto"/>
      <w:jc w:val="center"/>
      <w:outlineLvl w:val="0"/>
    </w:pPr>
    <w:rPr>
      <w:rFonts w:ascii="黑体" w:hAnsi="Arial" w:eastAsia="黑体"/>
      <w:b/>
      <w:bCs/>
      <w:kern w:val="2"/>
      <w:sz w:val="32"/>
      <w:szCs w:val="32"/>
    </w:rPr>
  </w:style>
  <w:style w:type="paragraph" w:customStyle="1" w:styleId="158">
    <w:name w:val="标题 3_0"/>
    <w:basedOn w:val="21"/>
    <w:next w:val="21"/>
    <w:qFormat/>
    <w:uiPriority w:val="0"/>
    <w:pPr>
      <w:keepNext/>
      <w:keepLines/>
      <w:spacing w:before="260" w:after="260" w:line="413" w:lineRule="auto"/>
      <w:outlineLvl w:val="2"/>
    </w:pPr>
    <w:rPr>
      <w:rFonts w:ascii="Times New Roman" w:hAnsi="Times New Roman"/>
      <w:b/>
      <w:bCs/>
      <w:sz w:val="32"/>
      <w:szCs w:val="32"/>
    </w:rPr>
  </w:style>
  <w:style w:type="paragraph" w:customStyle="1" w:styleId="15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0">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61">
    <w:name w:val="_Style 37"/>
    <w:basedOn w:val="1"/>
    <w:next w:val="1"/>
    <w:qFormat/>
    <w:uiPriority w:val="0"/>
  </w:style>
  <w:style w:type="paragraph" w:customStyle="1" w:styleId="162">
    <w:name w:val="列出段落1"/>
    <w:basedOn w:val="1"/>
    <w:qFormat/>
    <w:uiPriority w:val="0"/>
    <w:pPr>
      <w:ind w:firstLine="420" w:firstLineChars="200"/>
    </w:pPr>
    <w:rPr>
      <w:rFonts w:ascii="Calibri" w:hAnsi="Calibri"/>
      <w:szCs w:val="22"/>
    </w:rPr>
  </w:style>
  <w:style w:type="paragraph" w:styleId="163">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4">
    <w:name w:val="标题 4_0"/>
    <w:basedOn w:val="21"/>
    <w:next w:val="21"/>
    <w:qFormat/>
    <w:uiPriority w:val="0"/>
    <w:pPr>
      <w:keepNext/>
      <w:keepLines/>
      <w:spacing w:before="280" w:after="290" w:line="372" w:lineRule="auto"/>
      <w:outlineLvl w:val="3"/>
    </w:pPr>
    <w:rPr>
      <w:rFonts w:ascii="Cambria" w:hAnsi="Cambria"/>
      <w:b/>
      <w:bCs/>
      <w:sz w:val="28"/>
      <w:szCs w:val="28"/>
    </w:rPr>
  </w:style>
  <w:style w:type="paragraph" w:customStyle="1" w:styleId="165">
    <w:name w:val="Char1"/>
    <w:basedOn w:val="1"/>
    <w:qFormat/>
    <w:uiPriority w:val="0"/>
    <w:pPr>
      <w:widowControl/>
      <w:spacing w:after="160" w:line="240" w:lineRule="exact"/>
      <w:jc w:val="left"/>
    </w:pPr>
  </w:style>
  <w:style w:type="paragraph" w:customStyle="1" w:styleId="166">
    <w:name w:val="TOC 标题_0"/>
    <w:basedOn w:val="167"/>
    <w:next w:val="21"/>
    <w:qFormat/>
    <w:uiPriority w:val="0"/>
    <w:pPr>
      <w:outlineLvl w:val="9"/>
    </w:pPr>
    <w:rPr>
      <w:rFonts w:ascii="Calibri" w:hAnsi="Calibri"/>
    </w:rPr>
  </w:style>
  <w:style w:type="paragraph" w:customStyle="1" w:styleId="167">
    <w:name w:val="标题 1_0"/>
    <w:basedOn w:val="21"/>
    <w:next w:val="21"/>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168">
    <w:name w:val="样式1"/>
    <w:basedOn w:val="1"/>
    <w:next w:val="5"/>
    <w:qFormat/>
    <w:uiPriority w:val="0"/>
    <w:pPr>
      <w:spacing w:line="360" w:lineRule="auto"/>
      <w:ind w:firstLine="420" w:firstLineChars="200"/>
    </w:pPr>
    <w:rPr>
      <w:rFonts w:ascii="宋体" w:hAnsi="宋体"/>
      <w:szCs w:val="21"/>
    </w:rPr>
  </w:style>
  <w:style w:type="paragraph" w:customStyle="1" w:styleId="169">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70">
    <w:name w:val="_Style 169"/>
    <w:qFormat/>
    <w:uiPriority w:val="0"/>
    <w:rPr>
      <w:rFonts w:ascii="Times New Roman" w:hAnsi="Times New Roman" w:eastAsia="宋体" w:cs="Times New Roman"/>
      <w:kern w:val="2"/>
      <w:sz w:val="21"/>
      <w:szCs w:val="24"/>
      <w:lang w:val="en-US" w:eastAsia="zh-CN" w:bidi="ar-SA"/>
    </w:rPr>
  </w:style>
  <w:style w:type="paragraph" w:customStyle="1" w:styleId="171">
    <w:name w:val="正文文本_0"/>
    <w:basedOn w:val="21"/>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17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173">
    <w:name w:val="Char Char Char Char Char Char Char"/>
    <w:basedOn w:val="1"/>
    <w:qFormat/>
    <w:uiPriority w:val="0"/>
    <w:pPr>
      <w:widowControl/>
      <w:spacing w:after="160" w:line="240" w:lineRule="exact"/>
      <w:jc w:val="left"/>
    </w:pPr>
  </w:style>
  <w:style w:type="character" w:customStyle="1" w:styleId="174">
    <w:name w:val="status"/>
    <w:basedOn w:val="41"/>
    <w:qFormat/>
    <w:uiPriority w:val="0"/>
    <w:rPr>
      <w:color w:val="0776DD"/>
    </w:rPr>
  </w:style>
  <w:style w:type="character" w:customStyle="1" w:styleId="175">
    <w:name w:val="time"/>
    <w:basedOn w:val="41"/>
    <w:qFormat/>
    <w:uiPriority w:val="0"/>
  </w:style>
  <w:style w:type="character" w:customStyle="1" w:styleId="176">
    <w:name w:val="cur2"/>
    <w:basedOn w:val="41"/>
    <w:qFormat/>
    <w:uiPriority w:val="0"/>
    <w:rPr>
      <w:shd w:val="clear" w:color="auto" w:fill="D6D6D6"/>
    </w:rPr>
  </w:style>
  <w:style w:type="character" w:customStyle="1" w:styleId="177">
    <w:name w:val="cur"/>
    <w:basedOn w:val="41"/>
    <w:qFormat/>
    <w:uiPriority w:val="0"/>
    <w:rPr>
      <w:shd w:val="clear" w:color="auto" w:fill="D6D6D6"/>
    </w:rPr>
  </w:style>
  <w:style w:type="paragraph" w:customStyle="1" w:styleId="17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 w:type="character" w:customStyle="1" w:styleId="179">
    <w:name w:val="标题 1 Char"/>
    <w:basedOn w:val="41"/>
    <w:link w:val="2"/>
    <w:qFormat/>
    <w:uiPriority w:val="0"/>
    <w:rPr>
      <w:rFonts w:hint="eastAsia" w:ascii="黑体" w:hAnsi="宋体" w:eastAsia="黑体" w:cs="黑体"/>
      <w:b/>
      <w:bCs/>
      <w:kern w:val="44"/>
      <w:sz w:val="32"/>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75</Pages>
  <Words>2822</Words>
  <Characters>3229</Characters>
  <Lines>422</Lines>
  <Paragraphs>118</Paragraphs>
  <TotalTime>66</TotalTime>
  <ScaleCrop>false</ScaleCrop>
  <LinksUpToDate>false</LinksUpToDate>
  <CharactersWithSpaces>3901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2021-05-19T00:25:00Z</dcterms:created>
  <dc:creator>微软用户</dc:creator>
  <cp:lastModifiedBy>  佳怿yi</cp:lastModifiedBy>
  <cp:lastPrinted>2026-06-22T05:08:00Z</cp:lastPrinted>
  <dcterms:modified xsi:type="dcterms:W3CDTF">2026-07-13T02:50:48Z</dcterms:modified>
  <dc:title>广西壮族自治区房屋建筑和市政工程施工电子招标文件范本（2015年版）</dc:title>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A1382FA8245741F1B68039296151E478</vt:lpwstr>
  </property>
  <property fmtid="{D5CDD505-2E9C-101B-9397-08002B2CF9AE}" pid="4" name="KSOTemplateDocerSaveRecord">
    <vt:lpwstr>eyJoZGlkIjoiYTgwYTliMDc4NDk1M2ZkN2E5ZDlhY2I2NjdkMDE4M2UiLCJ1c2VySWQiOiIxMjAxMzQ4NDA4In0=</vt:lpwstr>
  </property>
</Properties>
</file>