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E67A6">
      <w:pPr>
        <w:keepNext w:val="0"/>
        <w:keepLines w:val="0"/>
        <w:pageBreakBefore w:val="0"/>
        <w:kinsoku/>
        <w:wordWrap/>
        <w:overflowPunct/>
        <w:topLinePunct w:val="0"/>
        <w:bidi w:val="0"/>
        <w:snapToGrid w:val="0"/>
        <w:spacing w:line="500" w:lineRule="exact"/>
        <w:ind w:firstLine="465"/>
        <w:jc w:val="center"/>
        <w:textAlignment w:val="auto"/>
        <w:rPr>
          <w:rFonts w:hint="eastAsia" w:ascii="宋体" w:hAnsi="宋体"/>
          <w:b/>
          <w:sz w:val="36"/>
          <w:szCs w:val="36"/>
          <w:lang w:val="zh-CN" w:eastAsia="zh-CN"/>
        </w:rPr>
      </w:pPr>
      <w:r>
        <w:rPr>
          <w:rFonts w:hint="eastAsia" w:ascii="宋体" w:hAnsi="宋体"/>
          <w:b/>
          <w:sz w:val="36"/>
          <w:szCs w:val="36"/>
          <w:lang w:val="zh-CN" w:eastAsia="zh-CN"/>
        </w:rPr>
        <w:t>江阴市辅延中心小学操场维修改造项目</w:t>
      </w:r>
    </w:p>
    <w:p w14:paraId="4CF37860">
      <w:pPr>
        <w:keepNext w:val="0"/>
        <w:keepLines w:val="0"/>
        <w:pageBreakBefore w:val="0"/>
        <w:kinsoku/>
        <w:wordWrap/>
        <w:overflowPunct/>
        <w:topLinePunct w:val="0"/>
        <w:bidi w:val="0"/>
        <w:snapToGrid w:val="0"/>
        <w:spacing w:line="500" w:lineRule="exact"/>
        <w:ind w:firstLine="465"/>
        <w:jc w:val="center"/>
        <w:textAlignment w:val="auto"/>
        <w:rPr>
          <w:rFonts w:ascii="宋体" w:hAnsi="宋体"/>
          <w:b/>
          <w:sz w:val="36"/>
          <w:szCs w:val="36"/>
          <w:lang w:val="zh-CN"/>
        </w:rPr>
      </w:pPr>
      <w:r>
        <w:rPr>
          <w:rFonts w:hint="eastAsia" w:ascii="宋体" w:hAnsi="宋体"/>
          <w:b/>
          <w:sz w:val="36"/>
          <w:szCs w:val="36"/>
          <w:lang w:val="en-US" w:eastAsia="zh-CN"/>
        </w:rPr>
        <w:t>清单</w:t>
      </w:r>
      <w:r>
        <w:rPr>
          <w:rFonts w:hint="eastAsia" w:ascii="宋体" w:hAnsi="宋体"/>
          <w:b/>
          <w:sz w:val="36"/>
          <w:szCs w:val="36"/>
          <w:lang w:val="zh-CN"/>
        </w:rPr>
        <w:t>编制说明</w:t>
      </w:r>
    </w:p>
    <w:p w14:paraId="7AD26AF4">
      <w:pPr>
        <w:keepNext w:val="0"/>
        <w:keepLines w:val="0"/>
        <w:pageBreakBefore w:val="0"/>
        <w:numPr>
          <w:ilvl w:val="0"/>
          <w:numId w:val="1"/>
        </w:numPr>
        <w:kinsoku/>
        <w:wordWrap/>
        <w:overflowPunct/>
        <w:topLinePunct w:val="0"/>
        <w:bidi w:val="0"/>
        <w:snapToGrid w:val="0"/>
        <w:spacing w:line="500" w:lineRule="exact"/>
        <w:textAlignment w:val="auto"/>
        <w:rPr>
          <w:rFonts w:ascii="宋体" w:hAnsi="宋体" w:cs="宋体"/>
          <w:b/>
          <w:sz w:val="24"/>
          <w:lang w:val="zh-CN"/>
        </w:rPr>
      </w:pPr>
      <w:r>
        <w:rPr>
          <w:rFonts w:hint="eastAsia" w:ascii="宋体" w:hAnsi="宋体" w:cs="宋体"/>
          <w:b/>
          <w:sz w:val="24"/>
          <w:lang w:val="zh-CN"/>
        </w:rPr>
        <w:t>工程概况：</w:t>
      </w:r>
    </w:p>
    <w:p w14:paraId="62AC75FB">
      <w:pPr>
        <w:keepNext w:val="0"/>
        <w:keepLines w:val="0"/>
        <w:pageBreakBefore w:val="0"/>
        <w:kinsoku/>
        <w:wordWrap/>
        <w:overflowPunct/>
        <w:topLinePunct w:val="0"/>
        <w:bidi w:val="0"/>
        <w:snapToGrid w:val="0"/>
        <w:spacing w:line="500" w:lineRule="exact"/>
        <w:textAlignment w:val="auto"/>
        <w:rPr>
          <w:rFonts w:hint="eastAsia" w:ascii="宋体" w:hAnsi="宋体" w:cs="宋体"/>
          <w:bCs/>
          <w:sz w:val="24"/>
          <w:lang w:val="zh-CN"/>
        </w:rPr>
      </w:pPr>
      <w:r>
        <w:rPr>
          <w:rFonts w:hint="eastAsia" w:ascii="宋体" w:hAnsi="宋体" w:cs="宋体"/>
          <w:bCs/>
          <w:sz w:val="24"/>
          <w:lang w:val="zh-CN"/>
        </w:rPr>
        <w:t xml:space="preserve">   </w:t>
      </w:r>
      <w:r>
        <w:rPr>
          <w:rFonts w:hint="eastAsia" w:ascii="宋体" w:hAnsi="宋体" w:cs="宋体"/>
          <w:bCs/>
          <w:sz w:val="24"/>
          <w:lang w:val="en-US" w:eastAsia="zh-CN"/>
        </w:rPr>
        <w:t xml:space="preserve"> </w:t>
      </w:r>
      <w:r>
        <w:rPr>
          <w:rFonts w:hint="eastAsia" w:ascii="宋体" w:hAnsi="宋体" w:cs="宋体"/>
          <w:bCs/>
          <w:sz w:val="24"/>
          <w:lang w:val="zh-CN" w:eastAsia="zh-CN"/>
        </w:rPr>
        <w:t>江阴市辅延中心小学操场维修改造项目</w:t>
      </w:r>
      <w:r>
        <w:rPr>
          <w:rFonts w:hint="eastAsia" w:ascii="宋体" w:hAnsi="宋体" w:cs="宋体"/>
          <w:bCs/>
          <w:sz w:val="24"/>
          <w:lang w:val="zh-CN"/>
        </w:rPr>
        <w:t>位于</w:t>
      </w:r>
      <w:r>
        <w:rPr>
          <w:rFonts w:hint="eastAsia" w:ascii="宋体" w:hAnsi="宋体" w:cs="宋体"/>
          <w:bCs/>
          <w:sz w:val="24"/>
          <w:lang w:val="zh-CN" w:eastAsia="zh-CN"/>
        </w:rPr>
        <w:t>江阴市辅延中心小学，主要内容为</w:t>
      </w:r>
      <w:r>
        <w:rPr>
          <w:rFonts w:hint="eastAsia" w:ascii="宋体" w:hAnsi="宋体" w:cs="宋体"/>
          <w:bCs/>
          <w:sz w:val="24"/>
          <w:lang w:val="en-US" w:eastAsia="zh-CN"/>
        </w:rPr>
        <w:t>:1、操场改造工程 ：原操场面层及基层整体拆除至混凝土结构层，重新做找平、防水、刚性层、塑胶面层，墙面涂料维修、楼梯踏步和司令台面层维修等；2、一层场地改造：拆除原混凝土路面面层，重做混凝土面层。</w:t>
      </w:r>
      <w:r>
        <w:rPr>
          <w:rFonts w:hint="eastAsia" w:ascii="宋体" w:hAnsi="宋体" w:cs="宋体"/>
          <w:bCs/>
          <w:sz w:val="24"/>
          <w:lang w:val="zh-CN"/>
        </w:rPr>
        <w:t>具体详见设计施工图及工程量清单。</w:t>
      </w:r>
    </w:p>
    <w:p w14:paraId="28A821C3">
      <w:pPr>
        <w:keepNext w:val="0"/>
        <w:keepLines w:val="0"/>
        <w:pageBreakBefore w:val="0"/>
        <w:numPr>
          <w:ilvl w:val="0"/>
          <w:numId w:val="2"/>
        </w:numPr>
        <w:kinsoku/>
        <w:wordWrap/>
        <w:overflowPunct/>
        <w:topLinePunct w:val="0"/>
        <w:bidi w:val="0"/>
        <w:snapToGrid w:val="0"/>
        <w:spacing w:line="500" w:lineRule="exact"/>
        <w:textAlignment w:val="auto"/>
        <w:rPr>
          <w:rFonts w:ascii="宋体" w:hAnsi="宋体" w:cs="宋体"/>
          <w:b/>
          <w:sz w:val="24"/>
          <w:lang w:val="zh-CN"/>
        </w:rPr>
      </w:pPr>
      <w:r>
        <w:rPr>
          <w:rFonts w:hint="eastAsia" w:ascii="宋体" w:hAnsi="宋体" w:cs="宋体"/>
          <w:b/>
          <w:sz w:val="24"/>
          <w:lang w:val="zh-CN"/>
        </w:rPr>
        <w:t>编制范围：</w:t>
      </w:r>
    </w:p>
    <w:p w14:paraId="30DC12E3">
      <w:pPr>
        <w:keepNext w:val="0"/>
        <w:keepLines w:val="0"/>
        <w:pageBreakBefore w:val="0"/>
        <w:kinsoku/>
        <w:wordWrap/>
        <w:overflowPunct/>
        <w:topLinePunct w:val="0"/>
        <w:autoSpaceDE/>
        <w:autoSpaceDN/>
        <w:bidi w:val="0"/>
        <w:adjustRightInd/>
        <w:snapToGrid w:val="0"/>
        <w:spacing w:line="500" w:lineRule="exact"/>
        <w:ind w:firstLine="480" w:firstLineChars="200"/>
        <w:textAlignment w:val="auto"/>
        <w:rPr>
          <w:rFonts w:ascii="宋体" w:hAnsi="宋体" w:cs="宋体"/>
          <w:bCs/>
          <w:sz w:val="24"/>
        </w:rPr>
      </w:pPr>
      <w:r>
        <w:rPr>
          <w:rFonts w:hint="eastAsia" w:ascii="宋体" w:hAnsi="宋体" w:cs="宋体"/>
          <w:bCs/>
          <w:sz w:val="24"/>
          <w:lang w:val="en-US" w:eastAsia="zh-CN"/>
        </w:rPr>
        <w:t xml:space="preserve"> </w:t>
      </w:r>
      <w:r>
        <w:rPr>
          <w:rFonts w:hint="eastAsia" w:ascii="宋体" w:hAnsi="宋体" w:cs="宋体"/>
          <w:bCs/>
          <w:sz w:val="24"/>
          <w:lang w:val="zh-CN" w:eastAsia="zh-CN"/>
        </w:rPr>
        <w:t>江阴市辅延中心小学操场维修改造项目设计施工图及</w:t>
      </w:r>
      <w:r>
        <w:rPr>
          <w:rFonts w:hint="eastAsia" w:ascii="宋体" w:hAnsi="宋体" w:cs="宋体"/>
          <w:bCs/>
          <w:sz w:val="24"/>
          <w:lang w:val="zh-CN"/>
        </w:rPr>
        <w:t>清单内的所有工作内容</w:t>
      </w:r>
      <w:r>
        <w:rPr>
          <w:rFonts w:hint="eastAsia" w:ascii="宋体" w:hAnsi="宋体" w:cs="宋体"/>
          <w:bCs/>
          <w:sz w:val="24"/>
        </w:rPr>
        <w:t>。</w:t>
      </w:r>
    </w:p>
    <w:p w14:paraId="5917888B">
      <w:pPr>
        <w:keepNext w:val="0"/>
        <w:keepLines w:val="0"/>
        <w:pageBreakBefore w:val="0"/>
        <w:kinsoku/>
        <w:wordWrap/>
        <w:overflowPunct/>
        <w:topLinePunct w:val="0"/>
        <w:bidi w:val="0"/>
        <w:snapToGrid w:val="0"/>
        <w:spacing w:line="500" w:lineRule="exact"/>
        <w:textAlignment w:val="auto"/>
        <w:rPr>
          <w:rFonts w:ascii="宋体" w:hAnsi="宋体" w:cs="宋体"/>
          <w:b/>
          <w:sz w:val="24"/>
          <w:lang w:val="zh-CN"/>
        </w:rPr>
      </w:pPr>
      <w:r>
        <w:rPr>
          <w:rFonts w:hint="eastAsia" w:ascii="宋体" w:hAnsi="宋体" w:cs="宋体"/>
          <w:b/>
          <w:sz w:val="24"/>
          <w:lang w:val="zh-CN"/>
        </w:rPr>
        <w:t>三、编制依据：</w:t>
      </w:r>
    </w:p>
    <w:p w14:paraId="231BA2C7">
      <w:pPr>
        <w:keepNext w:val="0"/>
        <w:keepLines w:val="0"/>
        <w:pageBreakBefore w:val="0"/>
        <w:kinsoku/>
        <w:wordWrap/>
        <w:overflowPunct/>
        <w:topLinePunct w:val="0"/>
        <w:bidi w:val="0"/>
        <w:spacing w:line="500" w:lineRule="exact"/>
        <w:ind w:right="25" w:rightChars="12" w:firstLine="480" w:firstLineChars="200"/>
        <w:textAlignment w:val="auto"/>
        <w:rPr>
          <w:rFonts w:hint="eastAsia" w:ascii="宋体" w:hAnsi="宋体" w:cs="宋体"/>
          <w:sz w:val="24"/>
          <w:lang w:val="zh-CN"/>
        </w:rPr>
      </w:pPr>
      <w:r>
        <w:rPr>
          <w:rFonts w:hint="eastAsia" w:ascii="宋体" w:hAnsi="宋体" w:cs="宋体"/>
          <w:sz w:val="24"/>
          <w:lang w:val="zh-CN"/>
        </w:rPr>
        <w:t>1、</w:t>
      </w:r>
      <w:r>
        <w:rPr>
          <w:rFonts w:hint="eastAsia" w:ascii="宋体" w:hAnsi="宋体" w:cs="宋体"/>
          <w:sz w:val="24"/>
          <w:lang w:val="zh-CN" w:eastAsia="zh-CN"/>
        </w:rPr>
        <w:t>江阴市辅延中心小学操场维修改造项目工程</w:t>
      </w:r>
      <w:r>
        <w:rPr>
          <w:rFonts w:hint="eastAsia" w:ascii="宋体" w:hAnsi="宋体" w:cs="宋体"/>
          <w:sz w:val="24"/>
          <w:lang w:val="zh-CN"/>
        </w:rPr>
        <w:t>招标文件。</w:t>
      </w:r>
    </w:p>
    <w:p w14:paraId="26A39208">
      <w:pPr>
        <w:keepNext w:val="0"/>
        <w:keepLines w:val="0"/>
        <w:pageBreakBefore w:val="0"/>
        <w:kinsoku/>
        <w:wordWrap/>
        <w:overflowPunct/>
        <w:topLinePunct w:val="0"/>
        <w:bidi w:val="0"/>
        <w:spacing w:line="500" w:lineRule="exact"/>
        <w:ind w:right="25" w:rightChars="12" w:firstLine="480" w:firstLineChars="200"/>
        <w:textAlignment w:val="auto"/>
        <w:rPr>
          <w:rFonts w:hint="eastAsia" w:ascii="宋体" w:hAnsi="宋体" w:cs="宋体"/>
          <w:sz w:val="24"/>
          <w:lang w:val="zh-CN"/>
        </w:rPr>
      </w:pPr>
      <w:r>
        <w:rPr>
          <w:rFonts w:hint="eastAsia" w:ascii="宋体" w:hAnsi="宋体" w:cs="宋体"/>
          <w:sz w:val="24"/>
          <w:lang w:val="zh-CN"/>
        </w:rPr>
        <w:t>2、建设单位提供的</w:t>
      </w:r>
      <w:r>
        <w:rPr>
          <w:rFonts w:hint="eastAsia" w:ascii="宋体" w:hAnsi="宋体" w:cs="宋体"/>
          <w:sz w:val="24"/>
          <w:lang w:val="en-US" w:eastAsia="zh-CN"/>
        </w:rPr>
        <w:t>由江阴市城乡规划院设计院有限公司设计的</w:t>
      </w:r>
      <w:r>
        <w:rPr>
          <w:rFonts w:hint="eastAsia" w:ascii="宋体" w:hAnsi="宋体" w:cs="宋体"/>
          <w:sz w:val="24"/>
          <w:lang w:val="zh-CN" w:eastAsia="zh-CN"/>
        </w:rPr>
        <w:t>施工图</w:t>
      </w:r>
      <w:r>
        <w:rPr>
          <w:rFonts w:hint="eastAsia" w:ascii="宋体" w:hAnsi="宋体" w:cs="宋体"/>
          <w:sz w:val="24"/>
          <w:lang w:val="zh-CN"/>
        </w:rPr>
        <w:t>。</w:t>
      </w:r>
    </w:p>
    <w:p w14:paraId="2DBC4201">
      <w:pPr>
        <w:keepNext w:val="0"/>
        <w:keepLines w:val="0"/>
        <w:pageBreakBefore w:val="0"/>
        <w:kinsoku/>
        <w:wordWrap/>
        <w:overflowPunct/>
        <w:topLinePunct w:val="0"/>
        <w:bidi w:val="0"/>
        <w:spacing w:line="500" w:lineRule="exact"/>
        <w:ind w:right="25" w:rightChars="12" w:firstLine="480" w:firstLineChars="200"/>
        <w:textAlignment w:val="auto"/>
        <w:rPr>
          <w:rFonts w:hint="eastAsia" w:ascii="宋体" w:hAnsi="宋体" w:cs="宋体"/>
          <w:sz w:val="24"/>
          <w:lang w:val="zh-CN"/>
        </w:rPr>
      </w:pPr>
      <w:r>
        <w:rPr>
          <w:rFonts w:hint="eastAsia" w:ascii="宋体" w:hAnsi="宋体" w:cs="宋体"/>
          <w:sz w:val="24"/>
          <w:lang w:val="zh-CN"/>
        </w:rPr>
        <w:t>3、《建设工程工程量清单计价标准》GB</w:t>
      </w:r>
      <w:r>
        <w:rPr>
          <w:rFonts w:hint="eastAsia" w:ascii="宋体" w:hAnsi="宋体" w:cs="宋体"/>
          <w:sz w:val="24"/>
          <w:lang w:val="en-US" w:eastAsia="zh-CN"/>
        </w:rPr>
        <w:t xml:space="preserve">T </w:t>
      </w:r>
      <w:r>
        <w:rPr>
          <w:rFonts w:hint="eastAsia" w:ascii="宋体" w:hAnsi="宋体" w:cs="宋体"/>
          <w:sz w:val="24"/>
          <w:lang w:val="zh-CN"/>
        </w:rPr>
        <w:t>50500-20</w:t>
      </w:r>
      <w:r>
        <w:rPr>
          <w:rFonts w:hint="eastAsia" w:ascii="宋体" w:hAnsi="宋体" w:cs="宋体"/>
          <w:sz w:val="24"/>
          <w:lang w:val="en-US" w:eastAsia="zh-CN"/>
        </w:rPr>
        <w:t>24</w:t>
      </w:r>
      <w:r>
        <w:rPr>
          <w:rFonts w:hint="eastAsia" w:ascii="宋体" w:hAnsi="宋体" w:cs="宋体"/>
          <w:sz w:val="24"/>
          <w:lang w:val="zh-CN"/>
        </w:rPr>
        <w:t>、</w:t>
      </w:r>
      <w:r>
        <w:rPr>
          <w:rFonts w:hint="eastAsia" w:ascii="宋体" w:hAnsi="宋体" w:cs="宋体"/>
          <w:sz w:val="24"/>
          <w:lang w:val="en-US" w:eastAsia="zh-CN"/>
        </w:rPr>
        <w:t>《市政工程工程量计算标准》GBT 50857-2024</w:t>
      </w:r>
      <w:r>
        <w:rPr>
          <w:rFonts w:hint="eastAsia" w:ascii="宋体" w:hAnsi="宋体" w:cs="宋体"/>
          <w:sz w:val="24"/>
          <w:lang w:val="zh-CN"/>
        </w:rPr>
        <w:t>、《房屋建筑与装饰工程工程量计算标准》GBT 50854-2024。</w:t>
      </w:r>
    </w:p>
    <w:p w14:paraId="052BF5CF">
      <w:pPr>
        <w:keepNext w:val="0"/>
        <w:keepLines w:val="0"/>
        <w:pageBreakBefore w:val="0"/>
        <w:kinsoku/>
        <w:wordWrap/>
        <w:overflowPunct/>
        <w:topLinePunct w:val="0"/>
        <w:bidi w:val="0"/>
        <w:spacing w:line="500" w:lineRule="exact"/>
        <w:ind w:right="25" w:rightChars="12" w:firstLine="480" w:firstLineChars="200"/>
        <w:textAlignment w:val="auto"/>
        <w:rPr>
          <w:rFonts w:hint="eastAsia" w:ascii="宋体" w:hAnsi="宋体" w:cs="宋体"/>
          <w:sz w:val="24"/>
          <w:lang w:val="zh-CN"/>
        </w:rPr>
      </w:pPr>
      <w:r>
        <w:rPr>
          <w:rFonts w:hint="eastAsia" w:ascii="宋体" w:hAnsi="宋体" w:cs="宋体"/>
          <w:sz w:val="24"/>
          <w:lang w:val="zh-CN"/>
        </w:rPr>
        <w:t>4、《</w:t>
      </w:r>
      <w:r>
        <w:rPr>
          <w:rFonts w:hint="eastAsia" w:ascii="宋体" w:hAnsi="宋体" w:cs="宋体"/>
          <w:sz w:val="24"/>
          <w:lang w:val="en-US" w:eastAsia="zh-CN"/>
        </w:rPr>
        <w:t>江苏省建设工程费用参考</w:t>
      </w:r>
      <w:r>
        <w:rPr>
          <w:rFonts w:hint="eastAsia" w:ascii="宋体" w:hAnsi="宋体" w:cs="宋体"/>
          <w:sz w:val="24"/>
          <w:lang w:val="zh-CN"/>
        </w:rPr>
        <w:t>》（2026）</w:t>
      </w:r>
      <w:r>
        <w:rPr>
          <w:rFonts w:hint="eastAsia" w:ascii="宋体" w:hAnsi="宋体" w:cs="宋体"/>
          <w:sz w:val="24"/>
          <w:lang w:val="zh-CN" w:eastAsia="zh-CN"/>
        </w:rPr>
        <w:t>、</w:t>
      </w:r>
      <w:r>
        <w:rPr>
          <w:rFonts w:hint="eastAsia" w:ascii="宋体" w:hAnsi="宋体" w:cs="宋体"/>
          <w:sz w:val="24"/>
          <w:lang w:val="zh-CN"/>
        </w:rPr>
        <w:t>《江苏省建筑与装饰工程消耗量》（2026）、《江苏省市政工程消耗量》（2026）</w:t>
      </w:r>
      <w:r>
        <w:rPr>
          <w:rFonts w:hint="eastAsia" w:ascii="宋体" w:hAnsi="宋体" w:cs="宋体"/>
          <w:sz w:val="24"/>
          <w:lang w:val="zh-CN" w:eastAsia="zh-CN"/>
        </w:rPr>
        <w:t>、</w:t>
      </w:r>
      <w:r>
        <w:rPr>
          <w:rFonts w:hint="eastAsia" w:ascii="宋体" w:hAnsi="宋体" w:cs="宋体"/>
          <w:sz w:val="24"/>
          <w:lang w:val="zh-CN"/>
        </w:rPr>
        <w:t>《江苏</w:t>
      </w:r>
      <w:r>
        <w:rPr>
          <w:rFonts w:hint="eastAsia" w:ascii="宋体" w:hAnsi="宋体" w:cs="宋体"/>
          <w:sz w:val="24"/>
          <w:lang w:val="zh-CN" w:eastAsia="zh-CN"/>
        </w:rPr>
        <w:t>修缮建筑</w:t>
      </w:r>
      <w:r>
        <w:rPr>
          <w:rFonts w:hint="eastAsia" w:ascii="宋体" w:hAnsi="宋体" w:cs="宋体"/>
          <w:sz w:val="24"/>
          <w:lang w:val="zh-CN"/>
        </w:rPr>
        <w:t>定额》（20</w:t>
      </w:r>
      <w:r>
        <w:rPr>
          <w:rFonts w:hint="eastAsia" w:ascii="宋体" w:hAnsi="宋体" w:cs="宋体"/>
          <w:sz w:val="24"/>
          <w:lang w:val="en-US" w:eastAsia="zh-CN"/>
        </w:rPr>
        <w:t>09</w:t>
      </w:r>
      <w:r>
        <w:rPr>
          <w:rFonts w:hint="eastAsia" w:ascii="宋体" w:hAnsi="宋体" w:cs="宋体"/>
          <w:sz w:val="24"/>
          <w:lang w:val="zh-CN"/>
        </w:rPr>
        <w:t>）</w:t>
      </w:r>
      <w:r>
        <w:rPr>
          <w:rFonts w:hint="eastAsia" w:ascii="宋体" w:hAnsi="宋体" w:cs="宋体"/>
          <w:sz w:val="24"/>
          <w:lang w:val="zh-CN" w:eastAsia="zh-CN"/>
        </w:rPr>
        <w:t>。</w:t>
      </w:r>
    </w:p>
    <w:p w14:paraId="03CDC040">
      <w:pPr>
        <w:keepNext w:val="0"/>
        <w:keepLines w:val="0"/>
        <w:pageBreakBefore w:val="0"/>
        <w:kinsoku/>
        <w:wordWrap/>
        <w:overflowPunct/>
        <w:topLinePunct w:val="0"/>
        <w:bidi w:val="0"/>
        <w:spacing w:line="500" w:lineRule="exact"/>
        <w:ind w:right="25" w:rightChars="12" w:firstLine="480" w:firstLineChars="200"/>
        <w:textAlignment w:val="auto"/>
        <w:rPr>
          <w:rFonts w:hint="eastAsia" w:ascii="宋体" w:hAnsi="宋体" w:cs="宋体"/>
          <w:sz w:val="24"/>
          <w:lang w:val="zh-CN"/>
        </w:rPr>
      </w:pPr>
      <w:r>
        <w:rPr>
          <w:rFonts w:hint="eastAsia" w:ascii="宋体" w:hAnsi="宋体" w:cs="宋体"/>
          <w:sz w:val="24"/>
          <w:lang w:val="en-US" w:eastAsia="zh-CN"/>
        </w:rPr>
        <w:t>5</w:t>
      </w:r>
      <w:r>
        <w:rPr>
          <w:rFonts w:hint="eastAsia" w:ascii="宋体" w:hAnsi="宋体" w:cs="宋体"/>
          <w:sz w:val="24"/>
          <w:lang w:val="zh-CN"/>
        </w:rPr>
        <w:t>、江阴市建设局颁发的相关造价文件。</w:t>
      </w:r>
    </w:p>
    <w:p w14:paraId="197CA1F5">
      <w:pPr>
        <w:keepNext w:val="0"/>
        <w:keepLines w:val="0"/>
        <w:pageBreakBefore w:val="0"/>
        <w:kinsoku/>
        <w:wordWrap/>
        <w:overflowPunct/>
        <w:topLinePunct w:val="0"/>
        <w:bidi w:val="0"/>
        <w:spacing w:line="500" w:lineRule="exact"/>
        <w:ind w:right="25" w:rightChars="12" w:firstLine="480"/>
        <w:textAlignment w:val="auto"/>
        <w:rPr>
          <w:rFonts w:ascii="宋体" w:hAnsi="宋体" w:cs="宋体"/>
          <w:sz w:val="24"/>
        </w:rPr>
      </w:pPr>
      <w:r>
        <w:rPr>
          <w:rFonts w:hint="eastAsia" w:ascii="宋体" w:hAnsi="宋体" w:cs="宋体"/>
          <w:sz w:val="24"/>
          <w:lang w:val="en-US" w:eastAsia="zh-CN"/>
        </w:rPr>
        <w:t>6、</w:t>
      </w:r>
      <w:r>
        <w:rPr>
          <w:rFonts w:hint="eastAsia" w:ascii="宋体" w:hAnsi="宋体" w:cs="宋体"/>
          <w:sz w:val="24"/>
        </w:rPr>
        <w:t>施工规范按照现行的施工规范和操作规程。</w:t>
      </w:r>
    </w:p>
    <w:p w14:paraId="5D80CC88">
      <w:pPr>
        <w:keepNext w:val="0"/>
        <w:keepLines w:val="0"/>
        <w:pageBreakBefore w:val="0"/>
        <w:kinsoku/>
        <w:wordWrap/>
        <w:overflowPunct/>
        <w:topLinePunct w:val="0"/>
        <w:bidi w:val="0"/>
        <w:spacing w:line="500" w:lineRule="exact"/>
        <w:ind w:left="960" w:right="25" w:rightChars="12" w:hanging="960" w:hangingChars="400"/>
        <w:textAlignment w:val="auto"/>
        <w:rPr>
          <w:rFonts w:ascii="宋体" w:hAnsi="宋体" w:cs="宋体"/>
          <w:sz w:val="24"/>
        </w:rPr>
      </w:pPr>
      <w:r>
        <w:rPr>
          <w:rFonts w:hint="eastAsia" w:ascii="宋体" w:hAnsi="宋体" w:cs="宋体"/>
          <w:sz w:val="24"/>
        </w:rPr>
        <w:t>　　</w:t>
      </w:r>
      <w:r>
        <w:rPr>
          <w:rFonts w:hint="eastAsia" w:ascii="宋体" w:hAnsi="宋体" w:cs="宋体"/>
          <w:sz w:val="24"/>
          <w:lang w:val="en-US" w:eastAsia="zh-CN"/>
        </w:rPr>
        <w:t>7</w:t>
      </w:r>
      <w:r>
        <w:rPr>
          <w:rFonts w:hint="eastAsia" w:ascii="宋体" w:hAnsi="宋体" w:cs="宋体"/>
          <w:sz w:val="24"/>
        </w:rPr>
        <w:t>、本工程量清单是依据《建设工程工程量清单计价标准》GB</w:t>
      </w:r>
      <w:r>
        <w:rPr>
          <w:rFonts w:hint="eastAsia" w:ascii="宋体" w:hAnsi="宋体" w:cs="宋体"/>
          <w:sz w:val="24"/>
          <w:lang w:val="en-US" w:eastAsia="zh-CN"/>
        </w:rPr>
        <w:t xml:space="preserve">T </w:t>
      </w:r>
      <w:r>
        <w:rPr>
          <w:rFonts w:hint="eastAsia" w:ascii="宋体" w:hAnsi="宋体" w:cs="宋体"/>
          <w:sz w:val="24"/>
        </w:rPr>
        <w:t>50500-20</w:t>
      </w:r>
      <w:r>
        <w:rPr>
          <w:rFonts w:hint="eastAsia" w:ascii="宋体" w:hAnsi="宋体" w:cs="宋体"/>
          <w:sz w:val="24"/>
          <w:lang w:val="en-US" w:eastAsia="zh-CN"/>
        </w:rPr>
        <w:t>24</w:t>
      </w:r>
      <w:r>
        <w:rPr>
          <w:rFonts w:hint="eastAsia" w:ascii="宋体" w:hAnsi="宋体" w:cs="宋体"/>
          <w:sz w:val="24"/>
        </w:rPr>
        <w:t>、</w:t>
      </w:r>
      <w:r>
        <w:rPr>
          <w:rFonts w:hint="eastAsia" w:ascii="宋体" w:hAnsi="宋体" w:cs="宋体"/>
          <w:sz w:val="24"/>
          <w:lang w:val="en-US" w:eastAsia="zh-CN"/>
        </w:rPr>
        <w:t>《市政工程工程量计算标准》GBT 50857-2024</w:t>
      </w:r>
      <w:r>
        <w:rPr>
          <w:rFonts w:hint="eastAsia" w:ascii="宋体" w:hAnsi="宋体" w:cs="宋体"/>
          <w:sz w:val="24"/>
        </w:rPr>
        <w:t>、</w:t>
      </w:r>
      <w:r>
        <w:rPr>
          <w:rFonts w:hint="eastAsia" w:ascii="宋体" w:hAnsi="宋体" w:cs="宋体"/>
          <w:sz w:val="24"/>
          <w:lang w:val="zh-CN"/>
        </w:rPr>
        <w:t>《房屋建筑与装饰工程工程量计算标准》GBT 50854-2024</w:t>
      </w:r>
      <w:r>
        <w:rPr>
          <w:rFonts w:hint="eastAsia" w:ascii="宋体" w:hAnsi="宋体" w:cs="宋体"/>
          <w:sz w:val="24"/>
        </w:rPr>
        <w:t>中规定的有关工程量计算规则及工程内容编制的,该规范清单“工程内容”中列举了分项工程计量范围内完成本分项工程应有工作内容，凡说明了的工作内容均应包括在报价范围中。</w:t>
      </w:r>
    </w:p>
    <w:p w14:paraId="621F2EE8">
      <w:pPr>
        <w:keepNext w:val="0"/>
        <w:keepLines w:val="0"/>
        <w:pageBreakBefore w:val="0"/>
        <w:kinsoku/>
        <w:wordWrap/>
        <w:overflowPunct/>
        <w:topLinePunct w:val="0"/>
        <w:bidi w:val="0"/>
        <w:spacing w:line="500" w:lineRule="exact"/>
        <w:ind w:right="25" w:rightChars="12"/>
        <w:textAlignment w:val="auto"/>
        <w:rPr>
          <w:rFonts w:ascii="宋体" w:hAnsi="宋体" w:cs="宋体"/>
          <w:sz w:val="24"/>
        </w:rPr>
      </w:pPr>
      <w:r>
        <w:rPr>
          <w:rFonts w:hint="eastAsia" w:ascii="宋体" w:hAnsi="宋体" w:cs="宋体"/>
          <w:sz w:val="24"/>
        </w:rPr>
        <w:t>　　</w:t>
      </w:r>
      <w:r>
        <w:rPr>
          <w:rFonts w:hint="eastAsia" w:ascii="宋体" w:hAnsi="宋体" w:cs="宋体"/>
          <w:sz w:val="24"/>
          <w:lang w:val="en-US" w:eastAsia="zh-CN"/>
        </w:rPr>
        <w:t>8</w:t>
      </w:r>
      <w:r>
        <w:rPr>
          <w:rFonts w:hint="eastAsia" w:ascii="宋体" w:hAnsi="宋体" w:cs="宋体"/>
          <w:sz w:val="24"/>
        </w:rPr>
        <w:t>、本工程量清单应与招标文件、投标须知、现场情况、工程规范、清单计价规范及相关文件等一起使用。</w:t>
      </w:r>
    </w:p>
    <w:p w14:paraId="1B782A0E">
      <w:pPr>
        <w:keepNext w:val="0"/>
        <w:keepLines w:val="0"/>
        <w:pageBreakBefore w:val="0"/>
        <w:kinsoku/>
        <w:wordWrap/>
        <w:overflowPunct/>
        <w:topLinePunct w:val="0"/>
        <w:bidi w:val="0"/>
        <w:snapToGrid w:val="0"/>
        <w:spacing w:line="500" w:lineRule="exact"/>
        <w:textAlignment w:val="auto"/>
        <w:rPr>
          <w:rFonts w:ascii="宋体" w:hAnsi="宋体" w:cs="宋体"/>
          <w:b/>
          <w:sz w:val="24"/>
          <w:lang w:val="zh-CN"/>
        </w:rPr>
      </w:pPr>
      <w:r>
        <w:rPr>
          <w:rFonts w:hint="eastAsia" w:ascii="宋体" w:hAnsi="宋体" w:cs="宋体"/>
          <w:b/>
          <w:sz w:val="24"/>
          <w:lang w:val="en-US" w:eastAsia="zh-CN"/>
        </w:rPr>
        <w:t>四</w:t>
      </w:r>
      <w:r>
        <w:rPr>
          <w:rFonts w:hint="eastAsia" w:ascii="宋体" w:hAnsi="宋体" w:cs="宋体"/>
          <w:b/>
          <w:sz w:val="24"/>
          <w:lang w:val="zh-CN"/>
        </w:rPr>
        <w:t>、工程质量要求：</w:t>
      </w:r>
      <w:r>
        <w:rPr>
          <w:rFonts w:hint="eastAsia" w:ascii="宋体" w:hAnsi="宋体" w:cs="宋体"/>
          <w:bCs/>
          <w:sz w:val="24"/>
          <w:lang w:val="zh-CN"/>
        </w:rPr>
        <w:t>合格</w:t>
      </w:r>
    </w:p>
    <w:p w14:paraId="7C14010E">
      <w:pPr>
        <w:keepNext w:val="0"/>
        <w:keepLines w:val="0"/>
        <w:pageBreakBefore w:val="0"/>
        <w:kinsoku/>
        <w:wordWrap/>
        <w:overflowPunct/>
        <w:topLinePunct w:val="0"/>
        <w:bidi w:val="0"/>
        <w:snapToGrid w:val="0"/>
        <w:spacing w:line="500" w:lineRule="exact"/>
        <w:textAlignment w:val="auto"/>
        <w:rPr>
          <w:rFonts w:hint="eastAsia" w:ascii="宋体" w:hAnsi="宋体" w:cs="宋体"/>
          <w:bCs/>
          <w:sz w:val="24"/>
          <w:lang w:val="zh-CN"/>
        </w:rPr>
      </w:pPr>
      <w:r>
        <w:rPr>
          <w:rFonts w:hint="eastAsia" w:ascii="宋体" w:hAnsi="宋体" w:cs="宋体"/>
          <w:b/>
          <w:sz w:val="24"/>
          <w:lang w:val="en-US" w:eastAsia="zh-CN"/>
        </w:rPr>
        <w:t>五</w:t>
      </w:r>
      <w:r>
        <w:rPr>
          <w:rFonts w:hint="eastAsia" w:ascii="宋体" w:hAnsi="宋体" w:cs="宋体"/>
          <w:b/>
          <w:sz w:val="24"/>
          <w:lang w:val="zh-CN"/>
        </w:rPr>
        <w:t>、工期要求：</w:t>
      </w:r>
      <w:r>
        <w:rPr>
          <w:rFonts w:hint="eastAsia" w:ascii="宋体" w:hAnsi="宋体" w:cs="宋体"/>
          <w:bCs/>
          <w:sz w:val="24"/>
          <w:u w:val="single"/>
          <w:lang w:val="zh-CN"/>
        </w:rPr>
        <w:t xml:space="preserve"> </w:t>
      </w:r>
      <w:r>
        <w:rPr>
          <w:rFonts w:hint="eastAsia" w:ascii="宋体" w:hAnsi="宋体" w:cs="宋体"/>
          <w:bCs/>
          <w:sz w:val="24"/>
          <w:u w:val="single"/>
          <w:lang w:val="en-US" w:eastAsia="zh-CN"/>
        </w:rPr>
        <w:t>50</w:t>
      </w:r>
      <w:r>
        <w:rPr>
          <w:rFonts w:hint="eastAsia" w:ascii="宋体" w:hAnsi="宋体" w:cs="宋体"/>
          <w:bCs/>
          <w:sz w:val="24"/>
          <w:u w:val="single"/>
        </w:rPr>
        <w:t xml:space="preserve"> </w:t>
      </w:r>
      <w:r>
        <w:rPr>
          <w:rFonts w:hint="eastAsia" w:ascii="宋体" w:hAnsi="宋体" w:cs="宋体"/>
          <w:bCs/>
          <w:sz w:val="24"/>
          <w:lang w:val="zh-CN"/>
        </w:rPr>
        <w:t>天</w:t>
      </w:r>
    </w:p>
    <w:p w14:paraId="56E96C1E">
      <w:pPr>
        <w:keepNext w:val="0"/>
        <w:keepLines w:val="0"/>
        <w:pageBreakBefore w:val="0"/>
        <w:kinsoku/>
        <w:wordWrap/>
        <w:overflowPunct/>
        <w:topLinePunct w:val="0"/>
        <w:bidi w:val="0"/>
        <w:snapToGrid w:val="0"/>
        <w:spacing w:line="500" w:lineRule="exact"/>
        <w:textAlignment w:val="auto"/>
        <w:rPr>
          <w:rFonts w:hint="eastAsia" w:ascii="宋体" w:hAnsi="宋体" w:cs="宋体"/>
          <w:bCs/>
          <w:sz w:val="24"/>
          <w:lang w:val="zh-CN"/>
        </w:rPr>
      </w:pPr>
    </w:p>
    <w:p w14:paraId="235C0CEB">
      <w:pPr>
        <w:keepNext w:val="0"/>
        <w:keepLines w:val="0"/>
        <w:pageBreakBefore w:val="0"/>
        <w:kinsoku/>
        <w:wordWrap/>
        <w:overflowPunct/>
        <w:topLinePunct w:val="0"/>
        <w:bidi w:val="0"/>
        <w:snapToGrid w:val="0"/>
        <w:spacing w:line="500" w:lineRule="exact"/>
        <w:textAlignment w:val="auto"/>
        <w:rPr>
          <w:rFonts w:hint="eastAsia" w:ascii="宋体" w:hAnsi="宋体" w:cs="宋体"/>
          <w:bCs/>
          <w:sz w:val="24"/>
          <w:lang w:val="zh-CN"/>
        </w:rPr>
      </w:pPr>
    </w:p>
    <w:p w14:paraId="1081D146">
      <w:pPr>
        <w:keepNext w:val="0"/>
        <w:keepLines w:val="0"/>
        <w:pageBreakBefore w:val="0"/>
        <w:widowControl w:val="0"/>
        <w:numPr>
          <w:ilvl w:val="0"/>
          <w:numId w:val="0"/>
        </w:numPr>
        <w:kinsoku/>
        <w:wordWrap/>
        <w:overflowPunct/>
        <w:topLinePunct w:val="0"/>
        <w:autoSpaceDE/>
        <w:autoSpaceDN/>
        <w:bidi w:val="0"/>
        <w:adjustRightInd/>
        <w:snapToGrid w:val="0"/>
        <w:spacing w:line="500" w:lineRule="exact"/>
        <w:textAlignment w:val="auto"/>
        <w:rPr>
          <w:rFonts w:hint="eastAsia" w:ascii="宋体" w:hAnsi="宋体" w:cs="宋体"/>
          <w:b/>
          <w:sz w:val="24"/>
          <w:lang w:val="en-US" w:eastAsia="zh-CN"/>
        </w:rPr>
      </w:pPr>
    </w:p>
    <w:p w14:paraId="1F379065">
      <w:pPr>
        <w:keepNext w:val="0"/>
        <w:keepLines w:val="0"/>
        <w:pageBreakBefore w:val="0"/>
        <w:widowControl w:val="0"/>
        <w:numPr>
          <w:ilvl w:val="0"/>
          <w:numId w:val="0"/>
        </w:numPr>
        <w:kinsoku/>
        <w:wordWrap/>
        <w:overflowPunct/>
        <w:topLinePunct w:val="0"/>
        <w:autoSpaceDE/>
        <w:autoSpaceDN/>
        <w:bidi w:val="0"/>
        <w:adjustRightInd/>
        <w:snapToGrid w:val="0"/>
        <w:spacing w:line="500" w:lineRule="exact"/>
        <w:textAlignment w:val="auto"/>
      </w:pPr>
      <w:r>
        <w:rPr>
          <w:rFonts w:hint="eastAsia" w:ascii="宋体" w:hAnsi="宋体" w:cs="宋体"/>
          <w:b/>
          <w:sz w:val="24"/>
          <w:lang w:val="en-US" w:eastAsia="zh-CN"/>
        </w:rPr>
        <w:t>六、</w:t>
      </w:r>
      <w:r>
        <w:rPr>
          <w:rFonts w:hint="eastAsia" w:ascii="宋体" w:hAnsi="宋体" w:cs="宋体"/>
          <w:b/>
          <w:sz w:val="24"/>
          <w:lang w:val="zh-CN"/>
        </w:rPr>
        <w:t>其他说明：</w:t>
      </w:r>
      <w:r>
        <w:rPr>
          <w:rFonts w:hint="eastAsia" w:ascii="宋体" w:hAnsi="宋体" w:cs="宋体"/>
          <w:bCs/>
          <w:sz w:val="24"/>
        </w:rPr>
        <w:t xml:space="preserve"> </w:t>
      </w:r>
    </w:p>
    <w:p w14:paraId="0B863ABB">
      <w:pPr>
        <w:pStyle w:val="7"/>
        <w:keepNext w:val="0"/>
        <w:keepLines w:val="0"/>
        <w:pageBreakBefore w:val="0"/>
        <w:widowControl w:val="0"/>
        <w:kinsoku/>
        <w:wordWrap/>
        <w:overflowPunct/>
        <w:topLinePunct w:val="0"/>
        <w:autoSpaceDE/>
        <w:autoSpaceDN/>
        <w:bidi w:val="0"/>
        <w:adjustRightInd/>
        <w:snapToGrid/>
        <w:spacing w:line="500" w:lineRule="exact"/>
        <w:ind w:firstLine="664" w:firstLineChars="277"/>
        <w:textAlignment w:val="auto"/>
        <w:outlineLvl w:val="0"/>
        <w:rPr>
          <w:rFonts w:hint="eastAsia" w:ascii="宋体" w:hAnsi="宋体"/>
          <w:sz w:val="24"/>
        </w:rPr>
      </w:pPr>
      <w:r>
        <w:rPr>
          <w:rFonts w:hint="eastAsia" w:ascii="宋体" w:hAnsi="宋体"/>
          <w:sz w:val="24"/>
          <w:lang w:val="en-US" w:eastAsia="zh-CN"/>
        </w:rPr>
        <w:t>1</w:t>
      </w:r>
      <w:r>
        <w:rPr>
          <w:rFonts w:hint="eastAsia" w:ascii="宋体" w:hAnsi="宋体"/>
          <w:sz w:val="24"/>
        </w:rPr>
        <w:t>、混凝土均采用商品混凝土，混凝土强度等级详见各清单描述</w:t>
      </w:r>
      <w:r>
        <w:rPr>
          <w:rFonts w:hint="eastAsia" w:ascii="宋体" w:hAnsi="宋体"/>
          <w:sz w:val="24"/>
          <w:lang w:eastAsia="zh-CN"/>
        </w:rPr>
        <w:t>，</w:t>
      </w:r>
      <w:r>
        <w:rPr>
          <w:rFonts w:hint="eastAsia" w:ascii="宋体" w:hAnsi="宋体"/>
          <w:sz w:val="24"/>
        </w:rPr>
        <w:t>泵送与非泵送投标人自行考虑。</w:t>
      </w:r>
    </w:p>
    <w:p w14:paraId="0AB990A2">
      <w:pPr>
        <w:pStyle w:val="7"/>
        <w:keepNext w:val="0"/>
        <w:keepLines w:val="0"/>
        <w:pageBreakBefore w:val="0"/>
        <w:widowControl w:val="0"/>
        <w:kinsoku/>
        <w:wordWrap/>
        <w:overflowPunct/>
        <w:topLinePunct w:val="0"/>
        <w:autoSpaceDE/>
        <w:autoSpaceDN/>
        <w:bidi w:val="0"/>
        <w:adjustRightInd/>
        <w:spacing w:line="500" w:lineRule="exact"/>
        <w:ind w:firstLine="554" w:firstLineChars="231"/>
        <w:textAlignment w:val="auto"/>
        <w:outlineLvl w:val="0"/>
        <w:rPr>
          <w:rFonts w:hint="eastAsia" w:ascii="宋体" w:hAnsi="宋体"/>
          <w:sz w:val="24"/>
        </w:rPr>
      </w:pPr>
      <w:r>
        <w:rPr>
          <w:rFonts w:hint="eastAsia" w:ascii="宋体" w:hAnsi="宋体"/>
          <w:sz w:val="24"/>
          <w:lang w:val="en-US" w:eastAsia="zh-CN"/>
        </w:rPr>
        <w:t>2、</w:t>
      </w:r>
      <w:r>
        <w:rPr>
          <w:rFonts w:hint="eastAsia" w:ascii="宋体" w:hAnsi="宋体"/>
          <w:sz w:val="24"/>
        </w:rPr>
        <w:t>本工程中总价措施费、单价措施项目费清单，投标人需根据设计图纸、踏勘现场情况等相关资料编制施工方案,需投标人自行充分考虑在报价中,如报价中未计入的工程措施费在工程结算时不得调整</w:t>
      </w:r>
      <w:r>
        <w:rPr>
          <w:rFonts w:hint="eastAsia" w:ascii="宋体" w:hAnsi="宋体"/>
          <w:sz w:val="24"/>
          <w:lang w:val="en-US" w:eastAsia="zh-CN"/>
        </w:rPr>
        <w:t>和增加</w:t>
      </w:r>
      <w:r>
        <w:rPr>
          <w:rFonts w:hint="eastAsia" w:ascii="宋体" w:hAnsi="宋体"/>
          <w:sz w:val="24"/>
        </w:rPr>
        <w:t>。</w:t>
      </w:r>
    </w:p>
    <w:p w14:paraId="12A1D4F1">
      <w:pPr>
        <w:pStyle w:val="7"/>
        <w:keepNext w:val="0"/>
        <w:keepLines w:val="0"/>
        <w:pageBreakBefore w:val="0"/>
        <w:widowControl w:val="0"/>
        <w:kinsoku/>
        <w:wordWrap/>
        <w:overflowPunct/>
        <w:topLinePunct w:val="0"/>
        <w:autoSpaceDE/>
        <w:autoSpaceDN/>
        <w:bidi w:val="0"/>
        <w:adjustRightInd/>
        <w:spacing w:line="500" w:lineRule="exact"/>
        <w:ind w:firstLine="554" w:firstLineChars="231"/>
        <w:textAlignment w:val="auto"/>
        <w:outlineLvl w:val="0"/>
        <w:rPr>
          <w:rFonts w:ascii="宋体" w:hAnsi="宋体"/>
          <w:sz w:val="24"/>
          <w:szCs w:val="24"/>
        </w:rPr>
      </w:pPr>
      <w:r>
        <w:rPr>
          <w:rFonts w:hint="eastAsia" w:ascii="宋体" w:hAnsi="宋体"/>
          <w:sz w:val="24"/>
          <w:szCs w:val="24"/>
          <w:lang w:val="en-US" w:eastAsia="zh-CN"/>
        </w:rPr>
        <w:t>3、</w:t>
      </w:r>
      <w:r>
        <w:rPr>
          <w:rFonts w:hint="eastAsia" w:ascii="宋体" w:hAnsi="宋体"/>
          <w:sz w:val="24"/>
          <w:szCs w:val="24"/>
        </w:rPr>
        <w:t>本工程量清单凡未能注明做法或项目特征无法描述详细的清单项目按现行施工及验收规范、施工图纸及常规施工工艺施工并由投标单位自主报价</w:t>
      </w:r>
      <w:r>
        <w:rPr>
          <w:rFonts w:ascii="宋体" w:hAnsi="宋体"/>
          <w:sz w:val="24"/>
          <w:szCs w:val="24"/>
        </w:rPr>
        <w:t>。本工程量清单应与投标须知、合同条件、合同协议条款、工程范围和</w:t>
      </w:r>
      <w:r>
        <w:rPr>
          <w:rFonts w:hint="eastAsia" w:ascii="宋体" w:hAnsi="宋体"/>
          <w:sz w:val="24"/>
          <w:szCs w:val="24"/>
        </w:rPr>
        <w:t>施工</w:t>
      </w:r>
      <w:r>
        <w:rPr>
          <w:rFonts w:ascii="宋体" w:hAnsi="宋体"/>
          <w:sz w:val="24"/>
          <w:szCs w:val="24"/>
        </w:rPr>
        <w:t>图纸一起使用。</w:t>
      </w:r>
    </w:p>
    <w:p w14:paraId="5B64542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投标人应根据现场实地情况，结合拟定的施工方案综合考虑本项目材料</w:t>
      </w:r>
      <w:r>
        <w:rPr>
          <w:rFonts w:hint="eastAsia" w:ascii="宋体" w:hAnsi="宋体"/>
          <w:sz w:val="24"/>
          <w:szCs w:val="24"/>
          <w:lang w:val="en-US" w:eastAsia="zh-CN"/>
        </w:rPr>
        <w:t>和机械</w:t>
      </w:r>
      <w:r>
        <w:rPr>
          <w:rFonts w:hint="eastAsia" w:ascii="宋体" w:hAnsi="宋体"/>
          <w:sz w:val="24"/>
          <w:szCs w:val="24"/>
        </w:rPr>
        <w:t>运输、场内可能发生的二次翻挖，短驳、</w:t>
      </w:r>
      <w:r>
        <w:rPr>
          <w:rFonts w:hint="eastAsia" w:ascii="宋体" w:hAnsi="宋体"/>
          <w:sz w:val="24"/>
          <w:szCs w:val="24"/>
          <w:lang w:val="en-US" w:eastAsia="zh-CN"/>
        </w:rPr>
        <w:t>垃圾</w:t>
      </w:r>
      <w:r>
        <w:rPr>
          <w:rFonts w:hint="eastAsia" w:ascii="宋体" w:hAnsi="宋体"/>
          <w:sz w:val="24"/>
          <w:szCs w:val="24"/>
        </w:rPr>
        <w:t>弃置</w:t>
      </w:r>
      <w:r>
        <w:rPr>
          <w:rFonts w:hint="eastAsia" w:ascii="宋体" w:hAnsi="宋体"/>
          <w:sz w:val="24"/>
          <w:szCs w:val="24"/>
          <w:lang w:eastAsia="zh-CN"/>
        </w:rPr>
        <w:t>、</w:t>
      </w:r>
      <w:r>
        <w:rPr>
          <w:rFonts w:hint="eastAsia" w:ascii="宋体" w:hAnsi="宋体"/>
          <w:sz w:val="24"/>
          <w:szCs w:val="24"/>
          <w:lang w:val="en-US" w:eastAsia="zh-CN"/>
        </w:rPr>
        <w:t>成品保护</w:t>
      </w:r>
      <w:r>
        <w:rPr>
          <w:rFonts w:hint="eastAsia" w:ascii="宋体" w:hAnsi="宋体"/>
          <w:sz w:val="24"/>
          <w:szCs w:val="24"/>
        </w:rPr>
        <w:t>费用，结算</w:t>
      </w:r>
      <w:r>
        <w:rPr>
          <w:rFonts w:hint="eastAsia" w:ascii="宋体" w:hAnsi="宋体"/>
          <w:sz w:val="24"/>
          <w:szCs w:val="24"/>
          <w:lang w:eastAsia="zh-CN"/>
        </w:rPr>
        <w:t>时</w:t>
      </w:r>
      <w:r>
        <w:rPr>
          <w:rFonts w:hint="eastAsia" w:ascii="宋体" w:hAnsi="宋体"/>
          <w:sz w:val="24"/>
          <w:szCs w:val="24"/>
        </w:rPr>
        <w:t>不因上述情况的发生而调整综合单价。</w:t>
      </w:r>
    </w:p>
    <w:p w14:paraId="4D50338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5、塑胶面层13mm,按弹性层-底层10mm厚，耐磨层-面层3mm厚考虑，。</w:t>
      </w:r>
    </w:p>
    <w:p w14:paraId="069E961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6、操场四周的排水与现状明沟做法相同，混凝土面层里做20深地面半圆明沟，费用包含在相关综合单价中，结算不作增加。</w:t>
      </w:r>
    </w:p>
    <w:p w14:paraId="2DB0061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sz w:val="24"/>
          <w:szCs w:val="24"/>
          <w:lang w:val="en-US" w:eastAsia="zh-CN"/>
        </w:rPr>
      </w:pPr>
      <w:r>
        <w:rPr>
          <w:rFonts w:hint="eastAsia" w:ascii="宋体" w:hAnsi="宋体"/>
          <w:sz w:val="24"/>
          <w:szCs w:val="24"/>
          <w:lang w:val="en-US" w:eastAsia="zh-CN"/>
        </w:rPr>
        <w:t>7、按甲方要求取消以下内容：2.0厚高聚物改性沥青防水涂料、20厚1:2.5水泥砂浆找平层。</w:t>
      </w:r>
    </w:p>
    <w:p w14:paraId="57AB97F4">
      <w:pPr>
        <w:keepNext w:val="0"/>
        <w:keepLines w:val="0"/>
        <w:pageBreakBefore w:val="0"/>
        <w:widowControl w:val="0"/>
        <w:kinsoku/>
        <w:wordWrap/>
        <w:overflowPunct/>
        <w:topLinePunct w:val="0"/>
        <w:autoSpaceDE/>
        <w:autoSpaceDN/>
        <w:bidi w:val="0"/>
        <w:adjustRightInd w:val="0"/>
        <w:snapToGrid w:val="0"/>
        <w:spacing w:line="500" w:lineRule="exact"/>
        <w:ind w:right="25" w:rightChars="12"/>
        <w:textAlignment w:val="auto"/>
        <w:rPr>
          <w:rFonts w:hint="eastAsia" w:ascii="宋体" w:hAnsi="宋体" w:cs="宋体"/>
          <w:b/>
          <w:bCs/>
          <w:color w:val="auto"/>
          <w:sz w:val="24"/>
          <w:highlight w:val="none"/>
          <w:lang w:val="zh-CN" w:eastAsia="zh-CN"/>
        </w:rPr>
      </w:pPr>
      <w:r>
        <w:rPr>
          <w:rFonts w:hint="eastAsia" w:ascii="宋体" w:hAnsi="宋体"/>
          <w:b/>
          <w:sz w:val="24"/>
          <w:lang w:val="en-US" w:eastAsia="zh-CN"/>
        </w:rPr>
        <w:t>七</w:t>
      </w:r>
      <w:r>
        <w:rPr>
          <w:rFonts w:hint="eastAsia" w:ascii="宋体" w:hAnsi="宋体"/>
          <w:b/>
          <w:sz w:val="24"/>
        </w:rPr>
        <w:t>、</w:t>
      </w:r>
      <w:r>
        <w:rPr>
          <w:rFonts w:hint="eastAsia" w:ascii="宋体" w:hAnsi="宋体" w:cs="宋体"/>
          <w:b/>
          <w:bCs/>
          <w:color w:val="auto"/>
          <w:sz w:val="24"/>
          <w:highlight w:val="none"/>
          <w:lang w:val="zh-CN" w:eastAsia="zh-CN"/>
        </w:rPr>
        <w:t>本工程量清单中如有项目特征描述不全，一律按照清单规范要求考虑。</w:t>
      </w:r>
    </w:p>
    <w:p w14:paraId="0AE66A9D">
      <w:pPr>
        <w:pStyle w:val="10"/>
        <w:keepNext w:val="0"/>
        <w:keepLines w:val="0"/>
        <w:pageBreakBefore w:val="0"/>
        <w:widowControl/>
        <w:numPr>
          <w:ilvl w:val="0"/>
          <w:numId w:val="0"/>
        </w:numPr>
        <w:kinsoku/>
        <w:wordWrap/>
        <w:overflowPunct/>
        <w:topLinePunct w:val="0"/>
        <w:autoSpaceDE/>
        <w:autoSpaceDN/>
        <w:bidi w:val="0"/>
        <w:spacing w:before="0" w:beforeAutospacing="0" w:after="0" w:afterAutospacing="0" w:line="500" w:lineRule="exact"/>
        <w:ind w:firstLine="480" w:firstLineChars="200"/>
        <w:textAlignment w:val="auto"/>
        <w:rPr>
          <w:rFonts w:ascii="宋体" w:hAnsi="宋体"/>
          <w:szCs w:val="24"/>
        </w:rPr>
      </w:pPr>
      <w:r>
        <w:rPr>
          <w:rFonts w:hint="eastAsia" w:ascii="宋体" w:hAnsi="宋体"/>
          <w:szCs w:val="24"/>
        </w:rPr>
        <w:t>出现</w:t>
      </w:r>
      <w:r>
        <w:rPr>
          <w:rFonts w:hint="eastAsia" w:ascii="宋体" w:hAnsi="宋体"/>
          <w:szCs w:val="24"/>
          <w:lang w:val="en-US" w:eastAsia="zh-CN"/>
        </w:rPr>
        <w:t>清单项目</w:t>
      </w:r>
      <w:r>
        <w:rPr>
          <w:rFonts w:hint="eastAsia" w:ascii="宋体" w:hAnsi="宋体"/>
          <w:szCs w:val="24"/>
        </w:rPr>
        <w:t>特征描述不全面的情况的补充说明:</w:t>
      </w:r>
    </w:p>
    <w:p w14:paraId="24C230FD">
      <w:pPr>
        <w:pStyle w:val="10"/>
        <w:keepNext w:val="0"/>
        <w:keepLines w:val="0"/>
        <w:pageBreakBefore w:val="0"/>
        <w:widowControl/>
        <w:numPr>
          <w:ilvl w:val="0"/>
          <w:numId w:val="0"/>
        </w:numPr>
        <w:kinsoku/>
        <w:wordWrap/>
        <w:overflowPunct/>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szCs w:val="24"/>
          <w:lang w:eastAsia="zh-CN"/>
        </w:rPr>
      </w:pPr>
      <w:r>
        <w:rPr>
          <w:rFonts w:hint="eastAsia" w:ascii="宋体" w:hAnsi="宋体"/>
          <w:szCs w:val="24"/>
          <w:lang w:val="en-US" w:eastAsia="zh-CN"/>
        </w:rPr>
        <w:t>（1）</w:t>
      </w:r>
      <w:r>
        <w:rPr>
          <w:rFonts w:hint="eastAsia" w:ascii="宋体" w:hAnsi="宋体"/>
          <w:szCs w:val="24"/>
        </w:rPr>
        <w:t>如招标人在清单子目中编制的应完成该项子目工作的综合单价(招标控制价)明显低于成本价的，投标人应在投标规定的提疑时间内提出疑问，招标人应确认后及时修正。若投标人未按时提出视为投标人的让利，</w:t>
      </w:r>
      <w:r>
        <w:rPr>
          <w:rFonts w:hint="eastAsia" w:ascii="宋体" w:hAnsi="宋体"/>
          <w:szCs w:val="24"/>
          <w:lang w:val="en-US" w:eastAsia="zh-CN"/>
        </w:rPr>
        <w:t>结算时不调整，并</w:t>
      </w:r>
      <w:r>
        <w:rPr>
          <w:rFonts w:hint="eastAsia" w:ascii="宋体" w:hAnsi="宋体"/>
          <w:szCs w:val="24"/>
        </w:rPr>
        <w:t>不得作为投标人提出索赔或要求调价的理由，不可以此签证及增加费用</w:t>
      </w:r>
      <w:r>
        <w:rPr>
          <w:rFonts w:hint="eastAsia" w:ascii="宋体" w:hAnsi="宋体"/>
          <w:szCs w:val="24"/>
          <w:lang w:eastAsia="zh-CN"/>
        </w:rPr>
        <w:t>。</w:t>
      </w:r>
    </w:p>
    <w:p w14:paraId="3E9FF8A8">
      <w:pPr>
        <w:keepNext w:val="0"/>
        <w:keepLines w:val="0"/>
        <w:pageBreakBefore w:val="0"/>
        <w:widowControl w:val="0"/>
        <w:kinsoku/>
        <w:wordWrap/>
        <w:overflowPunct/>
        <w:topLinePunct w:val="0"/>
        <w:autoSpaceDE/>
        <w:autoSpaceDN/>
        <w:bidi w:val="0"/>
        <w:adjustRightInd w:val="0"/>
        <w:snapToGrid w:val="0"/>
        <w:spacing w:line="500" w:lineRule="exact"/>
        <w:ind w:right="25" w:rightChars="12" w:firstLine="480" w:firstLineChars="200"/>
        <w:textAlignment w:val="auto"/>
        <w:rPr>
          <w:rFonts w:hint="eastAsia"/>
        </w:rPr>
      </w:pPr>
      <w:r>
        <w:rPr>
          <w:rFonts w:hint="eastAsia" w:ascii="宋体" w:hAnsi="宋体" w:eastAsia="宋体" w:cs="Times New Roman"/>
          <w:kern w:val="0"/>
          <w:sz w:val="24"/>
          <w:szCs w:val="24"/>
          <w:lang w:val="en-US" w:eastAsia="zh-CN" w:bidi="ar-SA"/>
        </w:rPr>
        <w:t>（2）投标人不得因上述原因，拒绝此项子目工作的施工内容，因拒绝造成该子目内容未施工，而由其它单位施工完成而发生的费用，将由投标人承担，并在结算中予以扣除。</w:t>
      </w:r>
    </w:p>
    <w:p w14:paraId="5395B115">
      <w:pPr>
        <w:keepNext w:val="0"/>
        <w:keepLines w:val="0"/>
        <w:pageBreakBefore w:val="0"/>
        <w:kinsoku/>
        <w:wordWrap/>
        <w:overflowPunct/>
        <w:topLinePunct w:val="0"/>
        <w:autoSpaceDE/>
        <w:autoSpaceDN/>
        <w:bidi w:val="0"/>
        <w:snapToGrid w:val="0"/>
        <w:spacing w:line="500" w:lineRule="exact"/>
        <w:ind w:left="482" w:hanging="482" w:hangingChars="200"/>
        <w:jc w:val="left"/>
        <w:textAlignment w:val="auto"/>
        <w:rPr>
          <w:rFonts w:hint="eastAsia" w:ascii="宋体" w:hAnsi="宋体" w:cs="宋体"/>
          <w:b/>
          <w:sz w:val="24"/>
          <w:lang w:val="zh-CN"/>
        </w:rPr>
      </w:pPr>
      <w:r>
        <w:rPr>
          <w:rFonts w:hint="eastAsia" w:ascii="宋体" w:hAnsi="宋体" w:cs="宋体"/>
          <w:b/>
          <w:sz w:val="24"/>
          <w:lang w:val="en-US" w:eastAsia="zh-CN"/>
        </w:rPr>
        <w:t>八、</w:t>
      </w:r>
      <w:r>
        <w:rPr>
          <w:rFonts w:hint="eastAsia" w:ascii="宋体" w:hAnsi="宋体" w:cs="宋体"/>
          <w:b/>
          <w:sz w:val="24"/>
          <w:lang w:val="zh-CN"/>
        </w:rPr>
        <w:t>凡是没有明确说明但可以推断而又是整个工程施工时不可缺少或必需的配套施工程序也应包括在施工合同中，</w:t>
      </w:r>
      <w:r>
        <w:rPr>
          <w:rFonts w:hint="eastAsia" w:ascii="宋体" w:hAnsi="宋体" w:cs="宋体"/>
          <w:b/>
          <w:sz w:val="24"/>
          <w:lang w:val="en-US" w:eastAsia="zh-CN"/>
        </w:rPr>
        <w:t>报价时充分考虑</w:t>
      </w:r>
      <w:r>
        <w:rPr>
          <w:rFonts w:hint="eastAsia" w:ascii="宋体" w:hAnsi="宋体" w:cs="宋体"/>
          <w:b/>
          <w:sz w:val="24"/>
          <w:lang w:val="zh-CN"/>
        </w:rPr>
        <w:t>，由中标单位完成并承担费用。</w:t>
      </w:r>
    </w:p>
    <w:p w14:paraId="5ACD4710">
      <w:pPr>
        <w:keepNext w:val="0"/>
        <w:keepLines w:val="0"/>
        <w:pageBreakBefore w:val="0"/>
        <w:kinsoku/>
        <w:wordWrap/>
        <w:overflowPunct/>
        <w:topLinePunct w:val="0"/>
        <w:autoSpaceDE/>
        <w:autoSpaceDN/>
        <w:bidi w:val="0"/>
        <w:snapToGrid w:val="0"/>
        <w:spacing w:line="500" w:lineRule="exact"/>
        <w:ind w:left="482" w:hanging="482" w:hangingChars="200"/>
        <w:jc w:val="left"/>
        <w:textAlignment w:val="auto"/>
        <w:rPr>
          <w:rFonts w:hint="eastAsia" w:ascii="宋体" w:hAnsi="宋体" w:cs="宋体"/>
          <w:b/>
          <w:sz w:val="24"/>
          <w:lang w:val="zh-CN"/>
        </w:rPr>
      </w:pPr>
    </w:p>
    <w:p w14:paraId="2DECDEB1">
      <w:pPr>
        <w:keepNext w:val="0"/>
        <w:keepLines w:val="0"/>
        <w:pageBreakBefore w:val="0"/>
        <w:kinsoku/>
        <w:wordWrap/>
        <w:overflowPunct/>
        <w:topLinePunct w:val="0"/>
        <w:autoSpaceDE/>
        <w:autoSpaceDN/>
        <w:bidi w:val="0"/>
        <w:snapToGrid w:val="0"/>
        <w:spacing w:line="500" w:lineRule="exact"/>
        <w:ind w:left="482" w:hanging="482" w:hangingChars="200"/>
        <w:jc w:val="left"/>
        <w:textAlignment w:val="auto"/>
        <w:rPr>
          <w:rFonts w:hint="eastAsia" w:ascii="宋体" w:hAnsi="宋体" w:cs="宋体"/>
          <w:b/>
          <w:sz w:val="24"/>
          <w:lang w:val="zh-CN"/>
        </w:rPr>
      </w:pPr>
    </w:p>
    <w:p w14:paraId="4A05D1BC">
      <w:pPr>
        <w:keepNext w:val="0"/>
        <w:keepLines w:val="0"/>
        <w:pageBreakBefore w:val="0"/>
        <w:widowControl w:val="0"/>
        <w:kinsoku/>
        <w:wordWrap/>
        <w:overflowPunct/>
        <w:topLinePunct w:val="0"/>
        <w:autoSpaceDE/>
        <w:autoSpaceDN/>
        <w:bidi w:val="0"/>
        <w:adjustRightInd/>
        <w:snapToGrid w:val="0"/>
        <w:spacing w:line="440" w:lineRule="atLeast"/>
        <w:textAlignment w:val="auto"/>
        <w:rPr>
          <w:rFonts w:ascii="宋体" w:hAnsi="宋体"/>
          <w:b/>
          <w:bCs/>
          <w:sz w:val="24"/>
        </w:rPr>
      </w:pPr>
      <w:r>
        <w:rPr>
          <w:rFonts w:hint="eastAsia" w:ascii="宋体" w:hAnsi="宋体"/>
          <w:b/>
          <w:bCs/>
          <w:sz w:val="24"/>
          <w:lang w:val="en-US" w:eastAsia="zh-CN"/>
        </w:rPr>
        <w:t>九</w:t>
      </w:r>
      <w:r>
        <w:rPr>
          <w:rFonts w:hint="eastAsia" w:ascii="宋体" w:hAnsi="宋体"/>
          <w:b/>
          <w:bCs/>
          <w:sz w:val="24"/>
          <w:lang w:eastAsia="zh-CN"/>
        </w:rPr>
        <w:t>、</w:t>
      </w:r>
      <w:r>
        <w:rPr>
          <w:rFonts w:hint="eastAsia" w:ascii="宋体" w:hAnsi="宋体"/>
          <w:b/>
          <w:bCs/>
          <w:sz w:val="24"/>
        </w:rPr>
        <w:t>主要设备材料参考品牌详见下表，</w:t>
      </w:r>
      <w:r>
        <w:rPr>
          <w:rFonts w:ascii="宋体" w:hAnsi="宋体"/>
          <w:b/>
          <w:bCs/>
          <w:sz w:val="24"/>
        </w:rPr>
        <w:t>实际使用的品牌不得</w:t>
      </w:r>
      <w:r>
        <w:rPr>
          <w:rFonts w:hint="eastAsia" w:ascii="宋体" w:hAnsi="宋体"/>
          <w:b/>
          <w:bCs/>
          <w:sz w:val="24"/>
        </w:rPr>
        <w:t>低于</w:t>
      </w:r>
      <w:r>
        <w:rPr>
          <w:rFonts w:ascii="宋体" w:hAnsi="宋体"/>
          <w:b/>
          <w:bCs/>
          <w:sz w:val="24"/>
        </w:rPr>
        <w:t>参考品牌：</w:t>
      </w:r>
    </w:p>
    <w:tbl>
      <w:tblPr>
        <w:tblStyle w:val="11"/>
        <w:tblW w:w="8910" w:type="dxa"/>
        <w:jc w:val="center"/>
        <w:tblLayout w:type="fixed"/>
        <w:tblCellMar>
          <w:top w:w="0" w:type="dxa"/>
          <w:left w:w="108" w:type="dxa"/>
          <w:bottom w:w="0" w:type="dxa"/>
          <w:right w:w="108" w:type="dxa"/>
        </w:tblCellMar>
      </w:tblPr>
      <w:tblGrid>
        <w:gridCol w:w="962"/>
        <w:gridCol w:w="2357"/>
        <w:gridCol w:w="3542"/>
        <w:gridCol w:w="2049"/>
      </w:tblGrid>
      <w:tr w14:paraId="6BED17DB">
        <w:tblPrEx>
          <w:tblCellMar>
            <w:top w:w="0" w:type="dxa"/>
            <w:left w:w="108" w:type="dxa"/>
            <w:bottom w:w="0" w:type="dxa"/>
            <w:right w:w="108" w:type="dxa"/>
          </w:tblCellMar>
        </w:tblPrEx>
        <w:trPr>
          <w:trHeight w:val="540" w:hRule="atLeast"/>
          <w:jc w:val="center"/>
        </w:trPr>
        <w:tc>
          <w:tcPr>
            <w:tcW w:w="962" w:type="dxa"/>
            <w:tcBorders>
              <w:top w:val="single" w:color="auto" w:sz="4" w:space="0"/>
              <w:left w:val="single" w:color="auto" w:sz="4" w:space="0"/>
              <w:bottom w:val="single" w:color="auto" w:sz="4" w:space="0"/>
              <w:right w:val="single" w:color="auto" w:sz="4" w:space="0"/>
            </w:tcBorders>
            <w:noWrap/>
            <w:vAlign w:val="center"/>
          </w:tcPr>
          <w:p w14:paraId="1E9F6210">
            <w:pPr>
              <w:jc w:val="center"/>
              <w:rPr>
                <w:rFonts w:ascii="宋体" w:hAnsi="宋体" w:cs="宋体"/>
                <w:b/>
                <w:bCs/>
                <w:szCs w:val="21"/>
              </w:rPr>
            </w:pPr>
            <w:r>
              <w:rPr>
                <w:rFonts w:hint="eastAsia" w:ascii="宋体" w:hAnsi="宋体"/>
                <w:b/>
              </w:rPr>
              <w:t xml:space="preserve"> </w:t>
            </w:r>
            <w:r>
              <w:rPr>
                <w:rFonts w:hint="eastAsia" w:ascii="宋体" w:hAnsi="宋体" w:cs="宋体"/>
                <w:b/>
                <w:bCs/>
                <w:szCs w:val="21"/>
              </w:rPr>
              <w:t>序号</w:t>
            </w:r>
          </w:p>
        </w:tc>
        <w:tc>
          <w:tcPr>
            <w:tcW w:w="2357" w:type="dxa"/>
            <w:tcBorders>
              <w:top w:val="single" w:color="auto" w:sz="4" w:space="0"/>
              <w:left w:val="nil"/>
              <w:bottom w:val="single" w:color="auto" w:sz="4" w:space="0"/>
              <w:right w:val="single" w:color="auto" w:sz="4" w:space="0"/>
            </w:tcBorders>
            <w:noWrap/>
            <w:vAlign w:val="center"/>
          </w:tcPr>
          <w:p w14:paraId="2F20F3BD">
            <w:pPr>
              <w:jc w:val="center"/>
              <w:rPr>
                <w:rFonts w:ascii="宋体" w:hAnsi="宋体" w:cs="宋体"/>
                <w:b/>
                <w:bCs/>
                <w:szCs w:val="21"/>
              </w:rPr>
            </w:pPr>
            <w:r>
              <w:rPr>
                <w:rFonts w:hint="eastAsia" w:ascii="宋体" w:hAnsi="宋体" w:cs="宋体"/>
                <w:b/>
                <w:bCs/>
                <w:szCs w:val="21"/>
              </w:rPr>
              <w:t>材料或设备名称</w:t>
            </w:r>
          </w:p>
        </w:tc>
        <w:tc>
          <w:tcPr>
            <w:tcW w:w="3542" w:type="dxa"/>
            <w:tcBorders>
              <w:top w:val="single" w:color="auto" w:sz="4" w:space="0"/>
              <w:left w:val="nil"/>
              <w:bottom w:val="single" w:color="auto" w:sz="4" w:space="0"/>
              <w:right w:val="single" w:color="auto" w:sz="4" w:space="0"/>
            </w:tcBorders>
            <w:noWrap/>
            <w:vAlign w:val="center"/>
          </w:tcPr>
          <w:p w14:paraId="3D0E9DF1">
            <w:pPr>
              <w:jc w:val="center"/>
              <w:rPr>
                <w:rFonts w:ascii="宋体" w:hAnsi="宋体" w:cs="宋体"/>
                <w:b/>
                <w:bCs/>
                <w:szCs w:val="21"/>
              </w:rPr>
            </w:pPr>
            <w:r>
              <w:rPr>
                <w:rFonts w:hint="eastAsia" w:ascii="宋体" w:hAnsi="宋体" w:cs="宋体"/>
                <w:b/>
                <w:bCs/>
                <w:szCs w:val="21"/>
              </w:rPr>
              <w:t>推荐品牌</w:t>
            </w:r>
          </w:p>
        </w:tc>
        <w:tc>
          <w:tcPr>
            <w:tcW w:w="2049" w:type="dxa"/>
            <w:tcBorders>
              <w:top w:val="single" w:color="auto" w:sz="4" w:space="0"/>
              <w:left w:val="nil"/>
              <w:bottom w:val="single" w:color="auto" w:sz="4" w:space="0"/>
              <w:right w:val="single" w:color="auto" w:sz="4" w:space="0"/>
            </w:tcBorders>
            <w:noWrap/>
            <w:vAlign w:val="center"/>
          </w:tcPr>
          <w:p w14:paraId="4B254F00">
            <w:pPr>
              <w:jc w:val="center"/>
              <w:rPr>
                <w:rFonts w:hint="eastAsia" w:ascii="宋体" w:hAnsi="宋体" w:eastAsia="宋体" w:cs="宋体"/>
                <w:b/>
                <w:bCs/>
                <w:szCs w:val="21"/>
                <w:lang w:val="en-US" w:eastAsia="zh-CN"/>
              </w:rPr>
            </w:pPr>
            <w:r>
              <w:rPr>
                <w:rFonts w:hint="eastAsia" w:ascii="宋体" w:hAnsi="宋体" w:cs="宋体"/>
                <w:b/>
                <w:bCs/>
                <w:szCs w:val="21"/>
                <w:lang w:val="en-US" w:eastAsia="zh-CN"/>
              </w:rPr>
              <w:t>备注</w:t>
            </w:r>
          </w:p>
        </w:tc>
      </w:tr>
      <w:tr w14:paraId="29269DC9">
        <w:tblPrEx>
          <w:tblCellMar>
            <w:top w:w="0" w:type="dxa"/>
            <w:left w:w="108" w:type="dxa"/>
            <w:bottom w:w="0" w:type="dxa"/>
            <w:right w:w="108" w:type="dxa"/>
          </w:tblCellMar>
        </w:tblPrEx>
        <w:trPr>
          <w:trHeight w:val="595" w:hRule="atLeast"/>
          <w:jc w:val="center"/>
        </w:trPr>
        <w:tc>
          <w:tcPr>
            <w:tcW w:w="962" w:type="dxa"/>
            <w:tcBorders>
              <w:top w:val="single" w:color="auto" w:sz="4" w:space="0"/>
              <w:left w:val="single" w:color="auto" w:sz="4" w:space="0"/>
              <w:bottom w:val="single" w:color="auto" w:sz="4" w:space="0"/>
              <w:right w:val="single" w:color="auto" w:sz="4" w:space="0"/>
            </w:tcBorders>
            <w:noWrap/>
            <w:vAlign w:val="center"/>
          </w:tcPr>
          <w:p w14:paraId="5FDD62DB">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2357" w:type="dxa"/>
            <w:tcBorders>
              <w:top w:val="single" w:color="auto" w:sz="4" w:space="0"/>
              <w:left w:val="single" w:color="auto" w:sz="4" w:space="0"/>
              <w:bottom w:val="single" w:color="auto" w:sz="4" w:space="0"/>
              <w:right w:val="single" w:color="auto" w:sz="4" w:space="0"/>
            </w:tcBorders>
            <w:noWrap/>
            <w:vAlign w:val="center"/>
          </w:tcPr>
          <w:p w14:paraId="748B8648">
            <w:pPr>
              <w:widowControl/>
              <w:jc w:val="center"/>
              <w:rPr>
                <w:rFonts w:hint="eastAsia" w:ascii="宋体" w:hAnsi="宋体" w:eastAsia="宋体" w:cs="宋体"/>
                <w:color w:val="auto"/>
                <w:sz w:val="21"/>
                <w:szCs w:val="21"/>
                <w:lang w:eastAsia="zh-CN"/>
              </w:rPr>
            </w:pPr>
            <w:r>
              <w:rPr>
                <w:rFonts w:hint="eastAsia" w:ascii="宋体" w:hAnsi="宋体" w:eastAsia="宋体" w:cs="宋体"/>
                <w:kern w:val="0"/>
                <w:sz w:val="21"/>
                <w:szCs w:val="21"/>
                <w:lang w:val="en-US" w:eastAsia="zh-CN"/>
              </w:rPr>
              <w:t>防水卷材</w:t>
            </w:r>
          </w:p>
        </w:tc>
        <w:tc>
          <w:tcPr>
            <w:tcW w:w="3542" w:type="dxa"/>
            <w:tcBorders>
              <w:top w:val="single" w:color="auto" w:sz="4" w:space="0"/>
              <w:left w:val="single" w:color="auto" w:sz="4" w:space="0"/>
              <w:bottom w:val="single" w:color="auto" w:sz="4" w:space="0"/>
              <w:right w:val="single" w:color="auto" w:sz="4" w:space="0"/>
            </w:tcBorders>
            <w:noWrap/>
            <w:vAlign w:val="center"/>
          </w:tcPr>
          <w:p w14:paraId="4BBF7734">
            <w:pPr>
              <w:widowControl/>
              <w:jc w:val="center"/>
              <w:rPr>
                <w:rFonts w:hint="eastAsia" w:ascii="宋体" w:hAnsi="宋体" w:eastAsia="宋体" w:cs="宋体"/>
                <w:color w:val="0000FF"/>
                <w:sz w:val="21"/>
                <w:szCs w:val="21"/>
                <w:lang w:val="en-US" w:eastAsia="zh-CN"/>
              </w:rPr>
            </w:pPr>
            <w:r>
              <w:rPr>
                <w:rFonts w:hint="eastAsia" w:ascii="宋体" w:hAnsi="宋体" w:eastAsia="宋体" w:cs="宋体"/>
                <w:kern w:val="0"/>
                <w:sz w:val="21"/>
                <w:szCs w:val="21"/>
                <w:lang w:val="en-US" w:eastAsia="zh-CN"/>
              </w:rPr>
              <w:t>东方雨虹、卓宝、</w:t>
            </w:r>
            <w:r>
              <w:rPr>
                <w:rFonts w:hint="eastAsia" w:ascii="宋体" w:hAnsi="宋体" w:cs="宋体"/>
                <w:kern w:val="0"/>
                <w:sz w:val="21"/>
                <w:szCs w:val="21"/>
                <w:lang w:val="en-US" w:eastAsia="zh-CN"/>
              </w:rPr>
              <w:t>熊猫</w:t>
            </w:r>
          </w:p>
        </w:tc>
        <w:tc>
          <w:tcPr>
            <w:tcW w:w="2049" w:type="dxa"/>
            <w:tcBorders>
              <w:top w:val="single" w:color="auto" w:sz="4" w:space="0"/>
              <w:left w:val="single" w:color="auto" w:sz="4" w:space="0"/>
              <w:bottom w:val="single" w:color="auto" w:sz="4" w:space="0"/>
              <w:right w:val="single" w:color="auto" w:sz="4" w:space="0"/>
            </w:tcBorders>
            <w:noWrap/>
            <w:vAlign w:val="center"/>
          </w:tcPr>
          <w:p w14:paraId="3D781B09">
            <w:pPr>
              <w:widowControl/>
              <w:jc w:val="center"/>
              <w:rPr>
                <w:rFonts w:hint="eastAsia" w:ascii="宋体" w:hAnsi="宋体" w:eastAsia="宋体" w:cs="宋体"/>
                <w:kern w:val="0"/>
                <w:sz w:val="21"/>
                <w:szCs w:val="21"/>
                <w:lang w:val="en-US" w:eastAsia="zh-CN"/>
              </w:rPr>
            </w:pPr>
          </w:p>
        </w:tc>
      </w:tr>
      <w:tr w14:paraId="29DC4EE6">
        <w:tblPrEx>
          <w:tblCellMar>
            <w:top w:w="0" w:type="dxa"/>
            <w:left w:w="108" w:type="dxa"/>
            <w:bottom w:w="0" w:type="dxa"/>
            <w:right w:w="108" w:type="dxa"/>
          </w:tblCellMar>
        </w:tblPrEx>
        <w:trPr>
          <w:trHeight w:val="595" w:hRule="atLeast"/>
          <w:jc w:val="center"/>
        </w:trPr>
        <w:tc>
          <w:tcPr>
            <w:tcW w:w="962" w:type="dxa"/>
            <w:tcBorders>
              <w:top w:val="single" w:color="auto" w:sz="4" w:space="0"/>
              <w:left w:val="single" w:color="auto" w:sz="4" w:space="0"/>
              <w:bottom w:val="single" w:color="auto" w:sz="4" w:space="0"/>
              <w:right w:val="single" w:color="auto" w:sz="4" w:space="0"/>
            </w:tcBorders>
            <w:noWrap/>
            <w:vAlign w:val="center"/>
          </w:tcPr>
          <w:p w14:paraId="58A557E1">
            <w:pPr>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2357" w:type="dxa"/>
            <w:tcBorders>
              <w:top w:val="single" w:color="auto" w:sz="4" w:space="0"/>
              <w:left w:val="single" w:color="auto" w:sz="4" w:space="0"/>
              <w:bottom w:val="single" w:color="auto" w:sz="4" w:space="0"/>
              <w:right w:val="single" w:color="auto" w:sz="4" w:space="0"/>
            </w:tcBorders>
            <w:noWrap/>
            <w:vAlign w:val="center"/>
          </w:tcPr>
          <w:p w14:paraId="6B8343AA">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塑胶</w:t>
            </w:r>
          </w:p>
        </w:tc>
        <w:tc>
          <w:tcPr>
            <w:tcW w:w="3542" w:type="dxa"/>
            <w:tcBorders>
              <w:top w:val="single" w:color="auto" w:sz="4" w:space="0"/>
              <w:left w:val="single" w:color="auto" w:sz="4" w:space="0"/>
              <w:bottom w:val="single" w:color="auto" w:sz="4" w:space="0"/>
              <w:right w:val="single" w:color="auto" w:sz="4" w:space="0"/>
            </w:tcBorders>
            <w:noWrap/>
            <w:vAlign w:val="center"/>
          </w:tcPr>
          <w:p w14:paraId="655C6B65">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文明、长诺、奥翔</w:t>
            </w:r>
          </w:p>
        </w:tc>
        <w:tc>
          <w:tcPr>
            <w:tcW w:w="2049" w:type="dxa"/>
            <w:tcBorders>
              <w:top w:val="single" w:color="auto" w:sz="4" w:space="0"/>
              <w:left w:val="single" w:color="auto" w:sz="4" w:space="0"/>
              <w:bottom w:val="single" w:color="auto" w:sz="4" w:space="0"/>
              <w:right w:val="single" w:color="auto" w:sz="4" w:space="0"/>
            </w:tcBorders>
            <w:noWrap/>
            <w:vAlign w:val="center"/>
          </w:tcPr>
          <w:p w14:paraId="7EADB489">
            <w:pPr>
              <w:widowControl/>
              <w:jc w:val="center"/>
              <w:rPr>
                <w:rFonts w:hint="eastAsia" w:ascii="宋体" w:hAnsi="宋体" w:eastAsia="宋体" w:cs="宋体"/>
                <w:kern w:val="0"/>
                <w:sz w:val="21"/>
                <w:szCs w:val="21"/>
                <w:lang w:val="en-US" w:eastAsia="zh-CN"/>
              </w:rPr>
            </w:pPr>
          </w:p>
        </w:tc>
      </w:tr>
      <w:tr w14:paraId="1317FFE6">
        <w:tblPrEx>
          <w:tblCellMar>
            <w:top w:w="0" w:type="dxa"/>
            <w:left w:w="108" w:type="dxa"/>
            <w:bottom w:w="0" w:type="dxa"/>
            <w:right w:w="108" w:type="dxa"/>
          </w:tblCellMar>
        </w:tblPrEx>
        <w:trPr>
          <w:trHeight w:val="595" w:hRule="atLeast"/>
          <w:jc w:val="center"/>
        </w:trPr>
        <w:tc>
          <w:tcPr>
            <w:tcW w:w="962" w:type="dxa"/>
            <w:tcBorders>
              <w:top w:val="single" w:color="auto" w:sz="4" w:space="0"/>
              <w:left w:val="single" w:color="auto" w:sz="4" w:space="0"/>
              <w:bottom w:val="single" w:color="auto" w:sz="4" w:space="0"/>
              <w:right w:val="single" w:color="auto" w:sz="4" w:space="0"/>
            </w:tcBorders>
            <w:noWrap/>
            <w:vAlign w:val="center"/>
          </w:tcPr>
          <w:p w14:paraId="10B31996">
            <w:pPr>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2357" w:type="dxa"/>
            <w:tcBorders>
              <w:top w:val="single" w:color="auto" w:sz="4" w:space="0"/>
              <w:left w:val="single" w:color="auto" w:sz="4" w:space="0"/>
              <w:bottom w:val="single" w:color="auto" w:sz="4" w:space="0"/>
              <w:right w:val="single" w:color="auto" w:sz="4" w:space="0"/>
            </w:tcBorders>
            <w:noWrap/>
            <w:vAlign w:val="center"/>
          </w:tcPr>
          <w:p w14:paraId="580BEC8D">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草皮</w:t>
            </w:r>
          </w:p>
        </w:tc>
        <w:tc>
          <w:tcPr>
            <w:tcW w:w="3542" w:type="dxa"/>
            <w:tcBorders>
              <w:top w:val="single" w:color="auto" w:sz="4" w:space="0"/>
              <w:left w:val="single" w:color="auto" w:sz="4" w:space="0"/>
              <w:bottom w:val="single" w:color="auto" w:sz="4" w:space="0"/>
              <w:right w:val="single" w:color="auto" w:sz="4" w:space="0"/>
            </w:tcBorders>
            <w:noWrap/>
            <w:vAlign w:val="center"/>
          </w:tcPr>
          <w:p w14:paraId="680BAB98">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文明、共创、火炬</w:t>
            </w:r>
          </w:p>
        </w:tc>
        <w:tc>
          <w:tcPr>
            <w:tcW w:w="2049" w:type="dxa"/>
            <w:tcBorders>
              <w:top w:val="single" w:color="auto" w:sz="4" w:space="0"/>
              <w:left w:val="single" w:color="auto" w:sz="4" w:space="0"/>
              <w:bottom w:val="single" w:color="auto" w:sz="4" w:space="0"/>
              <w:right w:val="single" w:color="auto" w:sz="4" w:space="0"/>
            </w:tcBorders>
            <w:noWrap/>
            <w:vAlign w:val="center"/>
          </w:tcPr>
          <w:p w14:paraId="2BF9E012">
            <w:pPr>
              <w:widowControl/>
              <w:jc w:val="center"/>
              <w:rPr>
                <w:rFonts w:hint="eastAsia" w:ascii="宋体" w:hAnsi="宋体" w:eastAsia="宋体" w:cs="宋体"/>
                <w:kern w:val="0"/>
                <w:sz w:val="21"/>
                <w:szCs w:val="21"/>
                <w:lang w:val="en-US" w:eastAsia="zh-CN"/>
              </w:rPr>
            </w:pPr>
          </w:p>
        </w:tc>
      </w:tr>
      <w:tr w14:paraId="3A7CDEE5">
        <w:tblPrEx>
          <w:tblCellMar>
            <w:top w:w="0" w:type="dxa"/>
            <w:left w:w="108" w:type="dxa"/>
            <w:bottom w:w="0" w:type="dxa"/>
            <w:right w:w="108" w:type="dxa"/>
          </w:tblCellMar>
        </w:tblPrEx>
        <w:trPr>
          <w:trHeight w:val="595" w:hRule="atLeast"/>
          <w:jc w:val="center"/>
        </w:trPr>
        <w:tc>
          <w:tcPr>
            <w:tcW w:w="962" w:type="dxa"/>
            <w:tcBorders>
              <w:top w:val="single" w:color="auto" w:sz="4" w:space="0"/>
              <w:left w:val="single" w:color="auto" w:sz="4" w:space="0"/>
              <w:bottom w:val="single" w:color="auto" w:sz="4" w:space="0"/>
              <w:right w:val="single" w:color="auto" w:sz="4" w:space="0"/>
            </w:tcBorders>
            <w:noWrap/>
            <w:vAlign w:val="center"/>
          </w:tcPr>
          <w:p w14:paraId="5D562173">
            <w:pPr>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2357" w:type="dxa"/>
            <w:tcBorders>
              <w:top w:val="single" w:color="auto" w:sz="4" w:space="0"/>
              <w:left w:val="single" w:color="auto" w:sz="4" w:space="0"/>
              <w:bottom w:val="single" w:color="auto" w:sz="4" w:space="0"/>
              <w:right w:val="single" w:color="auto" w:sz="4" w:space="0"/>
            </w:tcBorders>
            <w:noWrap/>
            <w:vAlign w:val="center"/>
          </w:tcPr>
          <w:p w14:paraId="736C375B">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胶水</w:t>
            </w:r>
          </w:p>
        </w:tc>
        <w:tc>
          <w:tcPr>
            <w:tcW w:w="3542" w:type="dxa"/>
            <w:tcBorders>
              <w:top w:val="single" w:color="auto" w:sz="4" w:space="0"/>
              <w:left w:val="single" w:color="auto" w:sz="4" w:space="0"/>
              <w:bottom w:val="single" w:color="auto" w:sz="4" w:space="0"/>
              <w:right w:val="single" w:color="auto" w:sz="4" w:space="0"/>
            </w:tcBorders>
            <w:noWrap/>
            <w:vAlign w:val="center"/>
          </w:tcPr>
          <w:p w14:paraId="31C7AC88">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文明、长诺、奥翔</w:t>
            </w:r>
          </w:p>
        </w:tc>
        <w:tc>
          <w:tcPr>
            <w:tcW w:w="2049" w:type="dxa"/>
            <w:tcBorders>
              <w:top w:val="single" w:color="auto" w:sz="4" w:space="0"/>
              <w:left w:val="single" w:color="auto" w:sz="4" w:space="0"/>
              <w:bottom w:val="single" w:color="auto" w:sz="4" w:space="0"/>
              <w:right w:val="single" w:color="auto" w:sz="4" w:space="0"/>
            </w:tcBorders>
            <w:noWrap/>
            <w:vAlign w:val="center"/>
          </w:tcPr>
          <w:p w14:paraId="2A24F44C">
            <w:pPr>
              <w:widowControl/>
              <w:jc w:val="center"/>
              <w:rPr>
                <w:rFonts w:hint="eastAsia" w:ascii="宋体" w:hAnsi="宋体" w:eastAsia="宋体" w:cs="宋体"/>
                <w:kern w:val="0"/>
                <w:sz w:val="21"/>
                <w:szCs w:val="21"/>
                <w:lang w:val="en-US" w:eastAsia="zh-CN"/>
              </w:rPr>
            </w:pPr>
          </w:p>
        </w:tc>
      </w:tr>
    </w:tbl>
    <w:p w14:paraId="083A5586">
      <w:pPr>
        <w:keepNext w:val="0"/>
        <w:keepLines w:val="0"/>
        <w:pageBreakBefore w:val="0"/>
        <w:kinsoku/>
        <w:wordWrap/>
        <w:overflowPunct/>
        <w:topLinePunct w:val="0"/>
        <w:autoSpaceDE/>
        <w:autoSpaceDN/>
        <w:bidi w:val="0"/>
        <w:snapToGrid w:val="0"/>
        <w:spacing w:line="500" w:lineRule="exact"/>
        <w:textAlignment w:val="auto"/>
        <w:rPr>
          <w:rFonts w:ascii="宋体" w:hAnsi="宋体" w:cs="宋体"/>
          <w:b/>
          <w:sz w:val="24"/>
          <w:lang w:val="zh-CN"/>
        </w:rPr>
      </w:pPr>
      <w:r>
        <w:rPr>
          <w:rFonts w:hint="eastAsia" w:ascii="宋体" w:hAnsi="宋体" w:cs="宋体"/>
          <w:b/>
          <w:sz w:val="24"/>
          <w:lang w:val="zh-CN"/>
        </w:rPr>
        <w:t>十、暂估价明细表（投标单位报价时不得变动让利）：</w:t>
      </w:r>
    </w:p>
    <w:p w14:paraId="42B239FB">
      <w:pPr>
        <w:keepNext w:val="0"/>
        <w:keepLines w:val="0"/>
        <w:pageBreakBefore w:val="0"/>
        <w:kinsoku/>
        <w:wordWrap/>
        <w:overflowPunct/>
        <w:topLinePunct w:val="0"/>
        <w:bidi w:val="0"/>
        <w:snapToGrid w:val="0"/>
        <w:spacing w:line="500" w:lineRule="exact"/>
        <w:ind w:firstLine="482" w:firstLineChars="200"/>
        <w:textAlignment w:val="auto"/>
        <w:rPr>
          <w:rFonts w:hint="eastAsia" w:ascii="宋体" w:hAnsi="宋体" w:eastAsia="宋体" w:cs="宋体"/>
          <w:b/>
          <w:sz w:val="24"/>
          <w:lang w:eastAsia="zh-CN"/>
        </w:rPr>
      </w:pPr>
      <w:r>
        <w:rPr>
          <w:rFonts w:hint="eastAsia" w:ascii="宋体" w:hAnsi="宋体" w:cs="宋体"/>
          <w:b/>
          <w:sz w:val="24"/>
        </w:rPr>
        <w:t>1、暂列金额明细表：</w:t>
      </w:r>
    </w:p>
    <w:p w14:paraId="487798CD">
      <w:pPr>
        <w:keepNext w:val="0"/>
        <w:keepLines w:val="0"/>
        <w:pageBreakBefore w:val="0"/>
        <w:kinsoku/>
        <w:wordWrap/>
        <w:overflowPunct/>
        <w:topLinePunct w:val="0"/>
        <w:bidi w:val="0"/>
        <w:snapToGrid w:val="0"/>
        <w:spacing w:line="500" w:lineRule="exact"/>
        <w:ind w:firstLine="241" w:firstLineChars="100"/>
        <w:textAlignment w:val="auto"/>
        <w:rPr>
          <w:rFonts w:ascii="宋体" w:hAnsi="宋体" w:cs="宋体"/>
          <w:b/>
          <w:sz w:val="24"/>
        </w:rPr>
      </w:pPr>
    </w:p>
    <w:tbl>
      <w:tblPr>
        <w:tblStyle w:val="11"/>
        <w:tblW w:w="9560" w:type="dxa"/>
        <w:tblInd w:w="381" w:type="dxa"/>
        <w:tblLayout w:type="fixed"/>
        <w:tblCellMar>
          <w:top w:w="0" w:type="dxa"/>
          <w:left w:w="108" w:type="dxa"/>
          <w:bottom w:w="0" w:type="dxa"/>
          <w:right w:w="108" w:type="dxa"/>
        </w:tblCellMar>
      </w:tblPr>
      <w:tblGrid>
        <w:gridCol w:w="899"/>
        <w:gridCol w:w="3882"/>
        <w:gridCol w:w="1200"/>
        <w:gridCol w:w="1717"/>
        <w:gridCol w:w="1862"/>
      </w:tblGrid>
      <w:tr w14:paraId="2E1D5F3B">
        <w:tblPrEx>
          <w:tblCellMar>
            <w:top w:w="0" w:type="dxa"/>
            <w:left w:w="108" w:type="dxa"/>
            <w:bottom w:w="0" w:type="dxa"/>
            <w:right w:w="108" w:type="dxa"/>
          </w:tblCellMar>
        </w:tblPrEx>
        <w:trPr>
          <w:trHeight w:val="568" w:hRule="atLeast"/>
        </w:trPr>
        <w:tc>
          <w:tcPr>
            <w:tcW w:w="9560" w:type="dxa"/>
            <w:gridSpan w:val="5"/>
            <w:tcBorders>
              <w:top w:val="single" w:color="auto" w:sz="6" w:space="0"/>
              <w:left w:val="single" w:color="auto" w:sz="6" w:space="0"/>
              <w:bottom w:val="single" w:color="auto" w:sz="6" w:space="0"/>
              <w:right w:val="single" w:color="auto" w:sz="6" w:space="0"/>
            </w:tcBorders>
          </w:tcPr>
          <w:p w14:paraId="36859AFC">
            <w:pPr>
              <w:keepNext w:val="0"/>
              <w:keepLines w:val="0"/>
              <w:pageBreakBefore w:val="0"/>
              <w:kinsoku/>
              <w:wordWrap/>
              <w:overflowPunct/>
              <w:topLinePunct w:val="0"/>
              <w:autoSpaceDE w:val="0"/>
              <w:autoSpaceDN w:val="0"/>
              <w:bidi w:val="0"/>
              <w:spacing w:line="500" w:lineRule="exact"/>
              <w:jc w:val="left"/>
              <w:textAlignment w:val="auto"/>
              <w:rPr>
                <w:rFonts w:hint="default" w:ascii="宋体" w:hAnsi="宋体" w:eastAsia="宋体"/>
                <w:sz w:val="24"/>
                <w:lang w:val="en-US" w:eastAsia="zh-CN"/>
              </w:rPr>
            </w:pPr>
            <w:r>
              <w:rPr>
                <w:rFonts w:hint="eastAsia" w:ascii="宋体" w:hAnsi="宋体" w:cs="宋体"/>
                <w:sz w:val="24"/>
                <w:lang w:val="zh-CN"/>
              </w:rPr>
              <w:t>工程名称：</w:t>
            </w:r>
            <w:r>
              <w:rPr>
                <w:rFonts w:hint="eastAsia" w:ascii="宋体" w:hAnsi="宋体" w:cs="宋体"/>
                <w:bCs/>
                <w:sz w:val="24"/>
                <w:lang w:val="zh-CN" w:eastAsia="zh-CN"/>
              </w:rPr>
              <w:t>江阴市辅延中心小学操场维修改造项目</w:t>
            </w:r>
          </w:p>
        </w:tc>
      </w:tr>
      <w:tr w14:paraId="0A0B4DC9">
        <w:tblPrEx>
          <w:tblCellMar>
            <w:top w:w="0" w:type="dxa"/>
            <w:left w:w="108" w:type="dxa"/>
            <w:bottom w:w="0" w:type="dxa"/>
            <w:right w:w="108" w:type="dxa"/>
          </w:tblCellMar>
        </w:tblPrEx>
        <w:trPr>
          <w:trHeight w:val="442" w:hRule="atLeast"/>
        </w:trPr>
        <w:tc>
          <w:tcPr>
            <w:tcW w:w="899" w:type="dxa"/>
            <w:tcBorders>
              <w:top w:val="single" w:color="auto" w:sz="6" w:space="0"/>
              <w:left w:val="single" w:color="auto" w:sz="6" w:space="0"/>
              <w:bottom w:val="single" w:color="auto" w:sz="6" w:space="0"/>
              <w:right w:val="single" w:color="auto" w:sz="6" w:space="0"/>
            </w:tcBorders>
          </w:tcPr>
          <w:p w14:paraId="4D297AD9">
            <w:pPr>
              <w:keepNext w:val="0"/>
              <w:keepLines w:val="0"/>
              <w:pageBreakBefore w:val="0"/>
              <w:kinsoku/>
              <w:wordWrap/>
              <w:overflowPunct/>
              <w:topLinePunct w:val="0"/>
              <w:autoSpaceDE w:val="0"/>
              <w:autoSpaceDN w:val="0"/>
              <w:bidi w:val="0"/>
              <w:spacing w:line="500" w:lineRule="exact"/>
              <w:jc w:val="left"/>
              <w:textAlignment w:val="auto"/>
              <w:rPr>
                <w:rFonts w:ascii="宋体" w:hAnsi="宋体" w:cs="宋体"/>
                <w:sz w:val="24"/>
              </w:rPr>
            </w:pPr>
            <w:r>
              <w:rPr>
                <w:rFonts w:hint="eastAsia" w:ascii="宋体" w:hAnsi="宋体" w:cs="宋体"/>
                <w:sz w:val="24"/>
              </w:rPr>
              <w:t>序号</w:t>
            </w:r>
          </w:p>
        </w:tc>
        <w:tc>
          <w:tcPr>
            <w:tcW w:w="3882" w:type="dxa"/>
            <w:tcBorders>
              <w:top w:val="single" w:color="auto" w:sz="6" w:space="0"/>
              <w:left w:val="single" w:color="auto" w:sz="6" w:space="0"/>
              <w:bottom w:val="single" w:color="auto" w:sz="6" w:space="0"/>
              <w:right w:val="single" w:color="auto" w:sz="6" w:space="0"/>
            </w:tcBorders>
          </w:tcPr>
          <w:p w14:paraId="7782BC08">
            <w:pPr>
              <w:keepNext w:val="0"/>
              <w:keepLines w:val="0"/>
              <w:pageBreakBefore w:val="0"/>
              <w:kinsoku/>
              <w:wordWrap/>
              <w:overflowPunct/>
              <w:topLinePunct w:val="0"/>
              <w:autoSpaceDE w:val="0"/>
              <w:autoSpaceDN w:val="0"/>
              <w:bidi w:val="0"/>
              <w:spacing w:line="500" w:lineRule="exact"/>
              <w:jc w:val="left"/>
              <w:textAlignment w:val="auto"/>
              <w:rPr>
                <w:rFonts w:ascii="宋体" w:hAnsi="宋体" w:cs="宋体"/>
                <w:sz w:val="24"/>
              </w:rPr>
            </w:pPr>
            <w:r>
              <w:rPr>
                <w:rFonts w:hint="eastAsia" w:ascii="宋体" w:hAnsi="宋体" w:cs="宋体"/>
                <w:sz w:val="24"/>
              </w:rPr>
              <w:t>项目名称</w:t>
            </w:r>
          </w:p>
        </w:tc>
        <w:tc>
          <w:tcPr>
            <w:tcW w:w="1200" w:type="dxa"/>
            <w:tcBorders>
              <w:top w:val="single" w:color="auto" w:sz="6" w:space="0"/>
              <w:left w:val="single" w:color="auto" w:sz="6" w:space="0"/>
              <w:bottom w:val="single" w:color="auto" w:sz="6" w:space="0"/>
              <w:right w:val="single" w:color="auto" w:sz="6" w:space="0"/>
            </w:tcBorders>
          </w:tcPr>
          <w:p w14:paraId="57615EA0">
            <w:pPr>
              <w:keepNext w:val="0"/>
              <w:keepLines w:val="0"/>
              <w:pageBreakBefore w:val="0"/>
              <w:kinsoku/>
              <w:wordWrap/>
              <w:overflowPunct/>
              <w:topLinePunct w:val="0"/>
              <w:autoSpaceDE w:val="0"/>
              <w:autoSpaceDN w:val="0"/>
              <w:bidi w:val="0"/>
              <w:spacing w:line="500" w:lineRule="exact"/>
              <w:jc w:val="left"/>
              <w:textAlignment w:val="auto"/>
              <w:rPr>
                <w:rFonts w:ascii="宋体" w:hAnsi="宋体" w:cs="宋体"/>
                <w:sz w:val="24"/>
              </w:rPr>
            </w:pPr>
            <w:r>
              <w:rPr>
                <w:rFonts w:hint="eastAsia" w:ascii="宋体" w:hAnsi="宋体" w:cs="宋体"/>
                <w:sz w:val="24"/>
              </w:rPr>
              <w:t>计量单位</w:t>
            </w:r>
          </w:p>
        </w:tc>
        <w:tc>
          <w:tcPr>
            <w:tcW w:w="1717" w:type="dxa"/>
            <w:tcBorders>
              <w:top w:val="single" w:color="auto" w:sz="6" w:space="0"/>
              <w:left w:val="single" w:color="auto" w:sz="6" w:space="0"/>
              <w:bottom w:val="single" w:color="auto" w:sz="6" w:space="0"/>
              <w:right w:val="single" w:color="auto" w:sz="6" w:space="0"/>
            </w:tcBorders>
          </w:tcPr>
          <w:p w14:paraId="5C850B70">
            <w:pPr>
              <w:keepNext w:val="0"/>
              <w:keepLines w:val="0"/>
              <w:pageBreakBefore w:val="0"/>
              <w:kinsoku/>
              <w:wordWrap/>
              <w:overflowPunct/>
              <w:topLinePunct w:val="0"/>
              <w:autoSpaceDE w:val="0"/>
              <w:autoSpaceDN w:val="0"/>
              <w:bidi w:val="0"/>
              <w:spacing w:line="500" w:lineRule="exact"/>
              <w:jc w:val="center"/>
              <w:textAlignment w:val="auto"/>
              <w:rPr>
                <w:rFonts w:ascii="宋体" w:hAnsi="宋体" w:cs="宋体"/>
                <w:sz w:val="24"/>
              </w:rPr>
            </w:pPr>
            <w:r>
              <w:rPr>
                <w:rFonts w:hint="eastAsia" w:ascii="宋体" w:hAnsi="宋体" w:cs="宋体"/>
                <w:sz w:val="24"/>
              </w:rPr>
              <w:t>暂</w:t>
            </w:r>
            <w:r>
              <w:rPr>
                <w:rFonts w:hint="eastAsia" w:ascii="宋体" w:hAnsi="宋体" w:cs="宋体"/>
                <w:sz w:val="24"/>
                <w:lang w:eastAsia="zh-CN"/>
              </w:rPr>
              <w:t>列</w:t>
            </w:r>
            <w:r>
              <w:rPr>
                <w:rFonts w:hint="eastAsia" w:ascii="宋体" w:hAnsi="宋体" w:cs="宋体"/>
                <w:sz w:val="24"/>
              </w:rPr>
              <w:t>金额（元）</w:t>
            </w:r>
          </w:p>
        </w:tc>
        <w:tc>
          <w:tcPr>
            <w:tcW w:w="1862" w:type="dxa"/>
            <w:tcBorders>
              <w:top w:val="single" w:color="auto" w:sz="6" w:space="0"/>
              <w:left w:val="single" w:color="auto" w:sz="6" w:space="0"/>
              <w:bottom w:val="single" w:color="auto" w:sz="6" w:space="0"/>
              <w:right w:val="single" w:color="auto" w:sz="6" w:space="0"/>
            </w:tcBorders>
          </w:tcPr>
          <w:p w14:paraId="0C2DCAE8">
            <w:pPr>
              <w:keepNext w:val="0"/>
              <w:keepLines w:val="0"/>
              <w:pageBreakBefore w:val="0"/>
              <w:kinsoku/>
              <w:wordWrap/>
              <w:overflowPunct/>
              <w:topLinePunct w:val="0"/>
              <w:autoSpaceDE w:val="0"/>
              <w:autoSpaceDN w:val="0"/>
              <w:bidi w:val="0"/>
              <w:spacing w:line="500" w:lineRule="exact"/>
              <w:jc w:val="center"/>
              <w:textAlignment w:val="auto"/>
              <w:rPr>
                <w:rFonts w:ascii="宋体" w:hAnsi="宋体" w:cs="宋体"/>
                <w:sz w:val="24"/>
              </w:rPr>
            </w:pPr>
            <w:r>
              <w:rPr>
                <w:rFonts w:hint="eastAsia" w:ascii="宋体" w:hAnsi="宋体" w:cs="宋体"/>
                <w:sz w:val="24"/>
              </w:rPr>
              <w:t>备注</w:t>
            </w:r>
          </w:p>
        </w:tc>
      </w:tr>
      <w:tr w14:paraId="1F58B808">
        <w:tblPrEx>
          <w:tblCellMar>
            <w:top w:w="0" w:type="dxa"/>
            <w:left w:w="108" w:type="dxa"/>
            <w:bottom w:w="0" w:type="dxa"/>
            <w:right w:w="108" w:type="dxa"/>
          </w:tblCellMar>
        </w:tblPrEx>
        <w:trPr>
          <w:trHeight w:val="300" w:hRule="atLeast"/>
        </w:trPr>
        <w:tc>
          <w:tcPr>
            <w:tcW w:w="899" w:type="dxa"/>
            <w:tcBorders>
              <w:top w:val="single" w:color="auto" w:sz="6" w:space="0"/>
              <w:left w:val="single" w:color="auto" w:sz="6" w:space="0"/>
              <w:bottom w:val="single" w:color="auto" w:sz="6" w:space="0"/>
              <w:right w:val="single" w:color="auto" w:sz="6" w:space="0"/>
            </w:tcBorders>
            <w:vAlign w:val="center"/>
          </w:tcPr>
          <w:p w14:paraId="4BFDCF62">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cs="宋体"/>
                <w:sz w:val="24"/>
                <w:lang w:val="en-US" w:eastAsia="zh-CN"/>
              </w:rPr>
            </w:pPr>
            <w:r>
              <w:rPr>
                <w:rFonts w:hint="eastAsia" w:ascii="宋体" w:hAnsi="宋体" w:cs="宋体"/>
                <w:sz w:val="24"/>
                <w:lang w:val="en-US" w:eastAsia="zh-CN"/>
              </w:rPr>
              <w:t>1</w:t>
            </w:r>
          </w:p>
        </w:tc>
        <w:tc>
          <w:tcPr>
            <w:tcW w:w="3882" w:type="dxa"/>
            <w:tcBorders>
              <w:top w:val="single" w:color="auto" w:sz="6" w:space="0"/>
              <w:left w:val="single" w:color="auto" w:sz="6" w:space="0"/>
              <w:bottom w:val="single" w:color="auto" w:sz="6" w:space="0"/>
              <w:right w:val="single" w:color="auto" w:sz="6" w:space="0"/>
            </w:tcBorders>
            <w:vAlign w:val="center"/>
          </w:tcPr>
          <w:p w14:paraId="01B0C879">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cs="宋体"/>
                <w:sz w:val="24"/>
                <w:lang w:val="en-US" w:eastAsia="zh-CN"/>
              </w:rPr>
            </w:pPr>
            <w:r>
              <w:rPr>
                <w:rFonts w:hint="eastAsia" w:ascii="宋体" w:hAnsi="宋体" w:cs="宋体"/>
                <w:sz w:val="24"/>
                <w:lang w:val="en-US" w:eastAsia="zh-CN"/>
              </w:rPr>
              <w:t>合同价格调整暂列金额</w:t>
            </w:r>
          </w:p>
        </w:tc>
        <w:tc>
          <w:tcPr>
            <w:tcW w:w="1200" w:type="dxa"/>
            <w:tcBorders>
              <w:top w:val="single" w:color="auto" w:sz="6" w:space="0"/>
              <w:left w:val="single" w:color="auto" w:sz="6" w:space="0"/>
              <w:bottom w:val="single" w:color="auto" w:sz="6" w:space="0"/>
              <w:right w:val="single" w:color="auto" w:sz="6" w:space="0"/>
            </w:tcBorders>
            <w:vAlign w:val="center"/>
          </w:tcPr>
          <w:p w14:paraId="1E4A559C">
            <w:pPr>
              <w:keepNext w:val="0"/>
              <w:keepLines w:val="0"/>
              <w:pageBreakBefore w:val="0"/>
              <w:kinsoku/>
              <w:wordWrap/>
              <w:overflowPunct/>
              <w:topLinePunct w:val="0"/>
              <w:autoSpaceDE w:val="0"/>
              <w:autoSpaceDN w:val="0"/>
              <w:bidi w:val="0"/>
              <w:spacing w:line="500" w:lineRule="exact"/>
              <w:ind w:firstLine="240" w:firstLineChars="100"/>
              <w:jc w:val="center"/>
              <w:textAlignment w:val="auto"/>
              <w:rPr>
                <w:rFonts w:ascii="宋体" w:hAnsi="宋体" w:cs="宋体"/>
                <w:sz w:val="24"/>
              </w:rPr>
            </w:pPr>
            <w:r>
              <w:rPr>
                <w:rFonts w:hint="eastAsia" w:ascii="宋体" w:hAnsi="宋体" w:cs="宋体"/>
                <w:sz w:val="24"/>
              </w:rPr>
              <w:t>项</w:t>
            </w:r>
          </w:p>
        </w:tc>
        <w:tc>
          <w:tcPr>
            <w:tcW w:w="1717" w:type="dxa"/>
            <w:tcBorders>
              <w:top w:val="single" w:color="auto" w:sz="6" w:space="0"/>
              <w:left w:val="single" w:color="auto" w:sz="6" w:space="0"/>
              <w:bottom w:val="single" w:color="auto" w:sz="6" w:space="0"/>
              <w:right w:val="single" w:color="auto" w:sz="6" w:space="0"/>
            </w:tcBorders>
            <w:vAlign w:val="center"/>
          </w:tcPr>
          <w:p w14:paraId="2CC79206">
            <w:pPr>
              <w:keepNext w:val="0"/>
              <w:keepLines w:val="0"/>
              <w:pageBreakBefore w:val="0"/>
              <w:kinsoku/>
              <w:wordWrap/>
              <w:overflowPunct/>
              <w:topLinePunct w:val="0"/>
              <w:autoSpaceDE w:val="0"/>
              <w:autoSpaceDN w:val="0"/>
              <w:bidi w:val="0"/>
              <w:spacing w:line="500" w:lineRule="exact"/>
              <w:jc w:val="center"/>
              <w:textAlignment w:val="auto"/>
              <w:rPr>
                <w:rFonts w:ascii="宋体" w:hAnsi="宋体" w:cs="宋体"/>
                <w:sz w:val="24"/>
              </w:rPr>
            </w:pPr>
          </w:p>
        </w:tc>
        <w:tc>
          <w:tcPr>
            <w:tcW w:w="1862" w:type="dxa"/>
            <w:tcBorders>
              <w:top w:val="single" w:color="auto" w:sz="6" w:space="0"/>
              <w:left w:val="single" w:color="auto" w:sz="6" w:space="0"/>
              <w:bottom w:val="single" w:color="auto" w:sz="6" w:space="0"/>
              <w:right w:val="single" w:color="auto" w:sz="6" w:space="0"/>
            </w:tcBorders>
            <w:vAlign w:val="center"/>
          </w:tcPr>
          <w:p w14:paraId="6A0C821A">
            <w:pPr>
              <w:keepNext w:val="0"/>
              <w:keepLines w:val="0"/>
              <w:pageBreakBefore w:val="0"/>
              <w:kinsoku/>
              <w:wordWrap/>
              <w:overflowPunct/>
              <w:topLinePunct w:val="0"/>
              <w:autoSpaceDE w:val="0"/>
              <w:autoSpaceDN w:val="0"/>
              <w:bidi w:val="0"/>
              <w:spacing w:line="500" w:lineRule="exact"/>
              <w:jc w:val="center"/>
              <w:textAlignment w:val="auto"/>
              <w:rPr>
                <w:rFonts w:ascii="宋体" w:hAnsi="宋体" w:cs="宋体"/>
                <w:sz w:val="24"/>
              </w:rPr>
            </w:pPr>
          </w:p>
        </w:tc>
      </w:tr>
      <w:tr w14:paraId="5262604F">
        <w:tblPrEx>
          <w:tblCellMar>
            <w:top w:w="0" w:type="dxa"/>
            <w:left w:w="108" w:type="dxa"/>
            <w:bottom w:w="0" w:type="dxa"/>
            <w:right w:w="108" w:type="dxa"/>
          </w:tblCellMar>
        </w:tblPrEx>
        <w:trPr>
          <w:trHeight w:val="360" w:hRule="atLeast"/>
        </w:trPr>
        <w:tc>
          <w:tcPr>
            <w:tcW w:w="899" w:type="dxa"/>
            <w:tcBorders>
              <w:top w:val="single" w:color="auto" w:sz="6" w:space="0"/>
              <w:left w:val="single" w:color="auto" w:sz="6" w:space="0"/>
              <w:bottom w:val="single" w:color="auto" w:sz="6" w:space="0"/>
              <w:right w:val="single" w:color="auto" w:sz="6" w:space="0"/>
            </w:tcBorders>
            <w:vAlign w:val="center"/>
          </w:tcPr>
          <w:p w14:paraId="4A4C9210">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cs="宋体"/>
                <w:sz w:val="24"/>
                <w:lang w:val="en-US" w:eastAsia="zh-CN"/>
              </w:rPr>
            </w:pPr>
            <w:r>
              <w:rPr>
                <w:rFonts w:hint="eastAsia" w:ascii="宋体" w:hAnsi="宋体" w:cs="宋体"/>
                <w:sz w:val="24"/>
                <w:lang w:val="en-US" w:eastAsia="zh-CN"/>
              </w:rPr>
              <w:t>2</w:t>
            </w:r>
          </w:p>
        </w:tc>
        <w:tc>
          <w:tcPr>
            <w:tcW w:w="3882" w:type="dxa"/>
            <w:tcBorders>
              <w:top w:val="single" w:color="auto" w:sz="6" w:space="0"/>
              <w:left w:val="single" w:color="auto" w:sz="6" w:space="0"/>
              <w:bottom w:val="single" w:color="auto" w:sz="6" w:space="0"/>
              <w:right w:val="single" w:color="auto" w:sz="6" w:space="0"/>
            </w:tcBorders>
            <w:vAlign w:val="center"/>
          </w:tcPr>
          <w:p w14:paraId="42B72820">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cs="宋体"/>
                <w:sz w:val="24"/>
                <w:lang w:val="en-US" w:eastAsia="zh-CN"/>
              </w:rPr>
            </w:pPr>
            <w:r>
              <w:rPr>
                <w:rFonts w:hint="eastAsia" w:ascii="宋体" w:hAnsi="宋体" w:cs="宋体"/>
                <w:sz w:val="24"/>
                <w:lang w:val="en-US" w:eastAsia="zh-CN"/>
              </w:rPr>
              <w:t>未确定工程暂列金额</w:t>
            </w:r>
          </w:p>
        </w:tc>
        <w:tc>
          <w:tcPr>
            <w:tcW w:w="1200" w:type="dxa"/>
            <w:tcBorders>
              <w:top w:val="single" w:color="auto" w:sz="6" w:space="0"/>
              <w:left w:val="single" w:color="auto" w:sz="6" w:space="0"/>
              <w:bottom w:val="single" w:color="auto" w:sz="6" w:space="0"/>
              <w:right w:val="single" w:color="auto" w:sz="6" w:space="0"/>
            </w:tcBorders>
            <w:vAlign w:val="center"/>
          </w:tcPr>
          <w:p w14:paraId="3DC0EF4A">
            <w:pPr>
              <w:keepNext w:val="0"/>
              <w:keepLines w:val="0"/>
              <w:pageBreakBefore w:val="0"/>
              <w:kinsoku/>
              <w:wordWrap/>
              <w:overflowPunct/>
              <w:topLinePunct w:val="0"/>
              <w:autoSpaceDE w:val="0"/>
              <w:autoSpaceDN w:val="0"/>
              <w:bidi w:val="0"/>
              <w:spacing w:line="500" w:lineRule="exact"/>
              <w:ind w:firstLine="240" w:firstLineChars="100"/>
              <w:jc w:val="center"/>
              <w:textAlignment w:val="auto"/>
              <w:rPr>
                <w:rFonts w:ascii="宋体" w:hAnsi="宋体" w:cs="宋体"/>
                <w:sz w:val="24"/>
              </w:rPr>
            </w:pPr>
            <w:r>
              <w:rPr>
                <w:rFonts w:hint="eastAsia" w:ascii="宋体" w:hAnsi="宋体" w:cs="宋体"/>
                <w:sz w:val="24"/>
              </w:rPr>
              <w:t>项</w:t>
            </w:r>
          </w:p>
        </w:tc>
        <w:tc>
          <w:tcPr>
            <w:tcW w:w="1717" w:type="dxa"/>
            <w:tcBorders>
              <w:top w:val="single" w:color="auto" w:sz="6" w:space="0"/>
              <w:left w:val="single" w:color="auto" w:sz="6" w:space="0"/>
              <w:bottom w:val="single" w:color="auto" w:sz="6" w:space="0"/>
              <w:right w:val="single" w:color="auto" w:sz="6" w:space="0"/>
            </w:tcBorders>
            <w:vAlign w:val="center"/>
          </w:tcPr>
          <w:p w14:paraId="196DF836">
            <w:pPr>
              <w:keepNext w:val="0"/>
              <w:keepLines w:val="0"/>
              <w:pageBreakBefore w:val="0"/>
              <w:kinsoku/>
              <w:wordWrap/>
              <w:overflowPunct/>
              <w:topLinePunct w:val="0"/>
              <w:autoSpaceDE w:val="0"/>
              <w:autoSpaceDN w:val="0"/>
              <w:bidi w:val="0"/>
              <w:spacing w:line="500" w:lineRule="exact"/>
              <w:jc w:val="center"/>
              <w:textAlignment w:val="auto"/>
              <w:rPr>
                <w:rFonts w:ascii="宋体" w:hAnsi="宋体" w:cs="宋体"/>
                <w:sz w:val="24"/>
              </w:rPr>
            </w:pPr>
            <w:r>
              <w:rPr>
                <w:rFonts w:hint="eastAsia" w:ascii="宋体" w:hAnsi="宋体" w:cs="宋体"/>
                <w:b/>
                <w:bCs/>
                <w:sz w:val="24"/>
                <w:lang w:val="en-US" w:eastAsia="zh-CN"/>
              </w:rPr>
              <w:t>80000</w:t>
            </w:r>
          </w:p>
        </w:tc>
        <w:tc>
          <w:tcPr>
            <w:tcW w:w="1862" w:type="dxa"/>
            <w:tcBorders>
              <w:top w:val="single" w:color="auto" w:sz="6" w:space="0"/>
              <w:left w:val="single" w:color="auto" w:sz="6" w:space="0"/>
              <w:bottom w:val="single" w:color="auto" w:sz="6" w:space="0"/>
              <w:right w:val="single" w:color="auto" w:sz="6" w:space="0"/>
            </w:tcBorders>
            <w:vAlign w:val="center"/>
          </w:tcPr>
          <w:p w14:paraId="1523529D">
            <w:pPr>
              <w:keepNext w:val="0"/>
              <w:keepLines w:val="0"/>
              <w:pageBreakBefore w:val="0"/>
              <w:kinsoku/>
              <w:wordWrap/>
              <w:overflowPunct/>
              <w:topLinePunct w:val="0"/>
              <w:autoSpaceDE w:val="0"/>
              <w:autoSpaceDN w:val="0"/>
              <w:bidi w:val="0"/>
              <w:spacing w:line="500" w:lineRule="exact"/>
              <w:jc w:val="center"/>
              <w:textAlignment w:val="auto"/>
              <w:rPr>
                <w:rFonts w:ascii="宋体" w:hAnsi="宋体" w:cs="宋体"/>
                <w:sz w:val="24"/>
              </w:rPr>
            </w:pPr>
            <w:r>
              <w:rPr>
                <w:rFonts w:hint="eastAsia" w:ascii="宋体" w:hAnsi="宋体" w:cs="宋体"/>
                <w:b/>
                <w:bCs/>
                <w:sz w:val="24"/>
                <w:lang w:val="en-US" w:eastAsia="zh-CN"/>
              </w:rPr>
              <w:t>不含税</w:t>
            </w:r>
          </w:p>
        </w:tc>
      </w:tr>
      <w:tr w14:paraId="3A67BB28">
        <w:tblPrEx>
          <w:tblCellMar>
            <w:top w:w="0" w:type="dxa"/>
            <w:left w:w="108" w:type="dxa"/>
            <w:bottom w:w="0" w:type="dxa"/>
            <w:right w:w="108" w:type="dxa"/>
          </w:tblCellMar>
        </w:tblPrEx>
        <w:trPr>
          <w:trHeight w:val="370" w:hRule="atLeast"/>
        </w:trPr>
        <w:tc>
          <w:tcPr>
            <w:tcW w:w="899" w:type="dxa"/>
            <w:tcBorders>
              <w:top w:val="single" w:color="auto" w:sz="6" w:space="0"/>
              <w:left w:val="single" w:color="auto" w:sz="6" w:space="0"/>
              <w:bottom w:val="single" w:color="auto" w:sz="6" w:space="0"/>
              <w:right w:val="single" w:color="auto" w:sz="6" w:space="0"/>
            </w:tcBorders>
            <w:vAlign w:val="center"/>
          </w:tcPr>
          <w:p w14:paraId="29DCD031">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cs="宋体"/>
                <w:sz w:val="24"/>
                <w:lang w:val="en-US" w:eastAsia="zh-CN"/>
              </w:rPr>
            </w:pPr>
            <w:r>
              <w:rPr>
                <w:rFonts w:hint="eastAsia" w:ascii="宋体" w:hAnsi="宋体" w:cs="宋体"/>
                <w:sz w:val="24"/>
                <w:lang w:val="en-US" w:eastAsia="zh-CN"/>
              </w:rPr>
              <w:t>3</w:t>
            </w:r>
          </w:p>
        </w:tc>
        <w:tc>
          <w:tcPr>
            <w:tcW w:w="3882" w:type="dxa"/>
            <w:tcBorders>
              <w:top w:val="single" w:color="auto" w:sz="6" w:space="0"/>
              <w:left w:val="single" w:color="auto" w:sz="6" w:space="0"/>
              <w:bottom w:val="single" w:color="auto" w:sz="6" w:space="0"/>
              <w:right w:val="single" w:color="auto" w:sz="6" w:space="0"/>
            </w:tcBorders>
            <w:vAlign w:val="center"/>
          </w:tcPr>
          <w:p w14:paraId="7F8FA585">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cs="宋体"/>
                <w:sz w:val="24"/>
                <w:lang w:val="en-US" w:eastAsia="zh-CN"/>
              </w:rPr>
            </w:pPr>
            <w:r>
              <w:rPr>
                <w:rFonts w:hint="eastAsia" w:ascii="宋体" w:hAnsi="宋体" w:cs="宋体"/>
                <w:sz w:val="24"/>
                <w:lang w:val="en-US" w:eastAsia="zh-CN"/>
              </w:rPr>
              <w:t>未确定服务暂列金额</w:t>
            </w:r>
          </w:p>
        </w:tc>
        <w:tc>
          <w:tcPr>
            <w:tcW w:w="1200" w:type="dxa"/>
            <w:tcBorders>
              <w:top w:val="single" w:color="auto" w:sz="6" w:space="0"/>
              <w:left w:val="single" w:color="auto" w:sz="6" w:space="0"/>
              <w:bottom w:val="single" w:color="auto" w:sz="6" w:space="0"/>
              <w:right w:val="single" w:color="auto" w:sz="6" w:space="0"/>
            </w:tcBorders>
            <w:vAlign w:val="center"/>
          </w:tcPr>
          <w:p w14:paraId="772CECED">
            <w:pPr>
              <w:keepNext w:val="0"/>
              <w:keepLines w:val="0"/>
              <w:pageBreakBefore w:val="0"/>
              <w:kinsoku/>
              <w:wordWrap/>
              <w:overflowPunct/>
              <w:topLinePunct w:val="0"/>
              <w:autoSpaceDE w:val="0"/>
              <w:autoSpaceDN w:val="0"/>
              <w:bidi w:val="0"/>
              <w:spacing w:line="500" w:lineRule="exact"/>
              <w:ind w:firstLine="240" w:firstLineChars="100"/>
              <w:jc w:val="center"/>
              <w:textAlignment w:val="auto"/>
              <w:rPr>
                <w:rFonts w:hint="eastAsia" w:ascii="宋体" w:hAnsi="宋体" w:cs="宋体"/>
                <w:sz w:val="24"/>
              </w:rPr>
            </w:pPr>
            <w:r>
              <w:rPr>
                <w:rFonts w:hint="eastAsia" w:ascii="宋体" w:hAnsi="宋体" w:cs="宋体"/>
                <w:sz w:val="24"/>
              </w:rPr>
              <w:t>项</w:t>
            </w:r>
          </w:p>
        </w:tc>
        <w:tc>
          <w:tcPr>
            <w:tcW w:w="1717" w:type="dxa"/>
            <w:tcBorders>
              <w:top w:val="single" w:color="auto" w:sz="6" w:space="0"/>
              <w:left w:val="single" w:color="auto" w:sz="6" w:space="0"/>
              <w:bottom w:val="single" w:color="auto" w:sz="6" w:space="0"/>
              <w:right w:val="single" w:color="auto" w:sz="6" w:space="0"/>
            </w:tcBorders>
            <w:vAlign w:val="center"/>
          </w:tcPr>
          <w:p w14:paraId="1B71752B">
            <w:pPr>
              <w:keepNext w:val="0"/>
              <w:keepLines w:val="0"/>
              <w:pageBreakBefore w:val="0"/>
              <w:kinsoku/>
              <w:wordWrap/>
              <w:overflowPunct/>
              <w:topLinePunct w:val="0"/>
              <w:autoSpaceDE w:val="0"/>
              <w:autoSpaceDN w:val="0"/>
              <w:bidi w:val="0"/>
              <w:spacing w:line="500" w:lineRule="exact"/>
              <w:jc w:val="center"/>
              <w:textAlignment w:val="auto"/>
              <w:rPr>
                <w:rFonts w:hint="default" w:ascii="宋体" w:hAnsi="宋体" w:eastAsia="宋体" w:cs="宋体"/>
                <w:sz w:val="24"/>
                <w:lang w:val="en-US" w:eastAsia="zh-CN"/>
              </w:rPr>
            </w:pPr>
          </w:p>
        </w:tc>
        <w:tc>
          <w:tcPr>
            <w:tcW w:w="1862" w:type="dxa"/>
            <w:tcBorders>
              <w:top w:val="single" w:color="auto" w:sz="6" w:space="0"/>
              <w:left w:val="single" w:color="auto" w:sz="6" w:space="0"/>
              <w:bottom w:val="single" w:color="auto" w:sz="6" w:space="0"/>
              <w:right w:val="single" w:color="auto" w:sz="6" w:space="0"/>
            </w:tcBorders>
            <w:vAlign w:val="center"/>
          </w:tcPr>
          <w:p w14:paraId="3DB2570D">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cs="宋体"/>
                <w:sz w:val="18"/>
                <w:szCs w:val="18"/>
              </w:rPr>
            </w:pPr>
          </w:p>
        </w:tc>
      </w:tr>
      <w:tr w14:paraId="02A89684">
        <w:tblPrEx>
          <w:tblCellMar>
            <w:top w:w="0" w:type="dxa"/>
            <w:left w:w="108" w:type="dxa"/>
            <w:bottom w:w="0" w:type="dxa"/>
            <w:right w:w="108" w:type="dxa"/>
          </w:tblCellMar>
        </w:tblPrEx>
        <w:trPr>
          <w:trHeight w:val="496" w:hRule="atLeast"/>
        </w:trPr>
        <w:tc>
          <w:tcPr>
            <w:tcW w:w="899" w:type="dxa"/>
            <w:tcBorders>
              <w:top w:val="single" w:color="auto" w:sz="6" w:space="0"/>
              <w:left w:val="single" w:color="auto" w:sz="6" w:space="0"/>
              <w:bottom w:val="single" w:color="auto" w:sz="6" w:space="0"/>
              <w:right w:val="single" w:color="auto" w:sz="6" w:space="0"/>
            </w:tcBorders>
            <w:vAlign w:val="center"/>
          </w:tcPr>
          <w:p w14:paraId="256A7916">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cs="宋体"/>
                <w:sz w:val="24"/>
                <w:lang w:val="en-US" w:eastAsia="zh-CN"/>
              </w:rPr>
            </w:pPr>
            <w:r>
              <w:rPr>
                <w:rFonts w:hint="eastAsia" w:ascii="宋体" w:hAnsi="宋体" w:cs="宋体"/>
                <w:sz w:val="24"/>
                <w:lang w:val="en-US" w:eastAsia="zh-CN"/>
              </w:rPr>
              <w:t>4</w:t>
            </w:r>
          </w:p>
        </w:tc>
        <w:tc>
          <w:tcPr>
            <w:tcW w:w="3882" w:type="dxa"/>
            <w:tcBorders>
              <w:top w:val="single" w:color="auto" w:sz="6" w:space="0"/>
              <w:left w:val="single" w:color="auto" w:sz="6" w:space="0"/>
              <w:bottom w:val="single" w:color="auto" w:sz="6" w:space="0"/>
              <w:right w:val="single" w:color="auto" w:sz="6" w:space="0"/>
            </w:tcBorders>
            <w:vAlign w:val="center"/>
          </w:tcPr>
          <w:p w14:paraId="6FF92522">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cs="宋体"/>
                <w:sz w:val="24"/>
                <w:lang w:val="en-US" w:eastAsia="zh-CN"/>
              </w:rPr>
            </w:pPr>
            <w:r>
              <w:rPr>
                <w:rFonts w:hint="eastAsia" w:ascii="宋体" w:hAnsi="宋体" w:cs="宋体"/>
                <w:sz w:val="24"/>
                <w:lang w:val="en-US" w:eastAsia="zh-CN"/>
              </w:rPr>
              <w:t>未确定其他暂列金额</w:t>
            </w:r>
          </w:p>
        </w:tc>
        <w:tc>
          <w:tcPr>
            <w:tcW w:w="1200" w:type="dxa"/>
            <w:tcBorders>
              <w:top w:val="single" w:color="auto" w:sz="6" w:space="0"/>
              <w:left w:val="single" w:color="auto" w:sz="6" w:space="0"/>
              <w:bottom w:val="single" w:color="auto" w:sz="6" w:space="0"/>
              <w:right w:val="single" w:color="auto" w:sz="6" w:space="0"/>
            </w:tcBorders>
            <w:vAlign w:val="center"/>
          </w:tcPr>
          <w:p w14:paraId="756FFA0E">
            <w:pPr>
              <w:keepNext w:val="0"/>
              <w:keepLines w:val="0"/>
              <w:pageBreakBefore w:val="0"/>
              <w:kinsoku/>
              <w:wordWrap/>
              <w:overflowPunct/>
              <w:topLinePunct w:val="0"/>
              <w:autoSpaceDE w:val="0"/>
              <w:autoSpaceDN w:val="0"/>
              <w:bidi w:val="0"/>
              <w:spacing w:line="500" w:lineRule="exact"/>
              <w:ind w:firstLine="240" w:firstLineChars="100"/>
              <w:jc w:val="center"/>
              <w:textAlignment w:val="auto"/>
              <w:rPr>
                <w:rFonts w:ascii="宋体" w:hAnsi="宋体" w:cs="宋体"/>
                <w:b/>
                <w:bCs/>
                <w:sz w:val="24"/>
              </w:rPr>
            </w:pPr>
            <w:r>
              <w:rPr>
                <w:rFonts w:hint="eastAsia" w:ascii="宋体" w:hAnsi="宋体" w:cs="宋体"/>
                <w:sz w:val="24"/>
              </w:rPr>
              <w:t>项</w:t>
            </w:r>
          </w:p>
        </w:tc>
        <w:tc>
          <w:tcPr>
            <w:tcW w:w="1717" w:type="dxa"/>
            <w:tcBorders>
              <w:top w:val="single" w:color="auto" w:sz="6" w:space="0"/>
              <w:left w:val="single" w:color="auto" w:sz="6" w:space="0"/>
              <w:bottom w:val="single" w:color="auto" w:sz="6" w:space="0"/>
              <w:right w:val="single" w:color="auto" w:sz="6" w:space="0"/>
            </w:tcBorders>
            <w:vAlign w:val="center"/>
          </w:tcPr>
          <w:p w14:paraId="3330BF8F">
            <w:pPr>
              <w:keepNext w:val="0"/>
              <w:keepLines w:val="0"/>
              <w:pageBreakBefore w:val="0"/>
              <w:kinsoku/>
              <w:wordWrap/>
              <w:overflowPunct/>
              <w:topLinePunct w:val="0"/>
              <w:autoSpaceDE w:val="0"/>
              <w:autoSpaceDN w:val="0"/>
              <w:bidi w:val="0"/>
              <w:spacing w:line="500" w:lineRule="exact"/>
              <w:jc w:val="center"/>
              <w:textAlignment w:val="auto"/>
              <w:rPr>
                <w:rFonts w:hint="default" w:ascii="宋体" w:hAnsi="宋体" w:eastAsia="宋体" w:cs="宋体"/>
                <w:b/>
                <w:bCs/>
                <w:sz w:val="24"/>
                <w:lang w:val="en-US" w:eastAsia="zh-CN"/>
              </w:rPr>
            </w:pPr>
          </w:p>
        </w:tc>
        <w:tc>
          <w:tcPr>
            <w:tcW w:w="1862" w:type="dxa"/>
            <w:tcBorders>
              <w:top w:val="single" w:color="auto" w:sz="6" w:space="0"/>
              <w:left w:val="single" w:color="auto" w:sz="6" w:space="0"/>
              <w:bottom w:val="single" w:color="auto" w:sz="6" w:space="0"/>
              <w:right w:val="single" w:color="auto" w:sz="6" w:space="0"/>
            </w:tcBorders>
            <w:vAlign w:val="center"/>
          </w:tcPr>
          <w:p w14:paraId="3D43EADB">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eastAsia="宋体" w:cs="宋体"/>
                <w:b/>
                <w:bCs/>
                <w:sz w:val="24"/>
                <w:lang w:eastAsia="zh-CN"/>
              </w:rPr>
            </w:pPr>
          </w:p>
        </w:tc>
      </w:tr>
      <w:tr w14:paraId="077BA92F">
        <w:tblPrEx>
          <w:tblCellMar>
            <w:top w:w="0" w:type="dxa"/>
            <w:left w:w="108" w:type="dxa"/>
            <w:bottom w:w="0" w:type="dxa"/>
            <w:right w:w="108" w:type="dxa"/>
          </w:tblCellMar>
        </w:tblPrEx>
        <w:trPr>
          <w:trHeight w:val="496" w:hRule="atLeast"/>
        </w:trPr>
        <w:tc>
          <w:tcPr>
            <w:tcW w:w="899" w:type="dxa"/>
            <w:tcBorders>
              <w:top w:val="single" w:color="auto" w:sz="6" w:space="0"/>
              <w:left w:val="single" w:color="auto" w:sz="6" w:space="0"/>
              <w:bottom w:val="single" w:color="auto" w:sz="6" w:space="0"/>
              <w:right w:val="single" w:color="auto" w:sz="6" w:space="0"/>
            </w:tcBorders>
            <w:vAlign w:val="center"/>
          </w:tcPr>
          <w:p w14:paraId="309E092B">
            <w:pPr>
              <w:keepNext w:val="0"/>
              <w:keepLines w:val="0"/>
              <w:pageBreakBefore w:val="0"/>
              <w:kinsoku/>
              <w:wordWrap/>
              <w:overflowPunct/>
              <w:topLinePunct w:val="0"/>
              <w:autoSpaceDE w:val="0"/>
              <w:autoSpaceDN w:val="0"/>
              <w:bidi w:val="0"/>
              <w:spacing w:line="500" w:lineRule="exact"/>
              <w:jc w:val="center"/>
              <w:textAlignment w:val="auto"/>
              <w:rPr>
                <w:rFonts w:ascii="宋体" w:hAnsi="宋体" w:cs="宋体"/>
                <w:b/>
                <w:bCs/>
                <w:sz w:val="24"/>
              </w:rPr>
            </w:pPr>
          </w:p>
        </w:tc>
        <w:tc>
          <w:tcPr>
            <w:tcW w:w="3882" w:type="dxa"/>
            <w:tcBorders>
              <w:top w:val="single" w:color="auto" w:sz="6" w:space="0"/>
              <w:left w:val="single" w:color="auto" w:sz="6" w:space="0"/>
              <w:bottom w:val="single" w:color="auto" w:sz="6" w:space="0"/>
              <w:right w:val="single" w:color="auto" w:sz="6" w:space="0"/>
            </w:tcBorders>
            <w:shd w:val="clear" w:color="auto" w:fill="auto"/>
            <w:vAlign w:val="center"/>
          </w:tcPr>
          <w:p w14:paraId="68B32EB8">
            <w:pPr>
              <w:keepNext w:val="0"/>
              <w:keepLines w:val="0"/>
              <w:pageBreakBefore w:val="0"/>
              <w:kinsoku/>
              <w:wordWrap/>
              <w:overflowPunct/>
              <w:topLinePunct w:val="0"/>
              <w:autoSpaceDE w:val="0"/>
              <w:autoSpaceDN w:val="0"/>
              <w:bidi w:val="0"/>
              <w:spacing w:line="500" w:lineRule="exact"/>
              <w:jc w:val="center"/>
              <w:textAlignment w:val="auto"/>
              <w:rPr>
                <w:rFonts w:hint="eastAsia" w:ascii="宋体" w:hAnsi="宋体" w:eastAsia="宋体" w:cs="宋体"/>
                <w:b/>
                <w:bCs/>
                <w:kern w:val="2"/>
                <w:sz w:val="24"/>
                <w:szCs w:val="24"/>
                <w:lang w:val="en-US" w:eastAsia="zh-CN" w:bidi="ar-SA"/>
              </w:rPr>
            </w:pPr>
            <w:r>
              <w:rPr>
                <w:rFonts w:hint="eastAsia" w:ascii="宋体" w:hAnsi="宋体" w:cs="宋体"/>
                <w:b/>
                <w:bCs/>
                <w:sz w:val="24"/>
              </w:rPr>
              <w:t>合计</w:t>
            </w:r>
          </w:p>
        </w:tc>
        <w:tc>
          <w:tcPr>
            <w:tcW w:w="1200" w:type="dxa"/>
            <w:tcBorders>
              <w:top w:val="single" w:color="auto" w:sz="6" w:space="0"/>
              <w:left w:val="single" w:color="auto" w:sz="6" w:space="0"/>
              <w:bottom w:val="single" w:color="auto" w:sz="6" w:space="0"/>
              <w:right w:val="single" w:color="auto" w:sz="6" w:space="0"/>
            </w:tcBorders>
            <w:shd w:val="clear" w:color="auto" w:fill="auto"/>
            <w:vAlign w:val="center"/>
          </w:tcPr>
          <w:p w14:paraId="701F894A">
            <w:pPr>
              <w:keepNext w:val="0"/>
              <w:keepLines w:val="0"/>
              <w:pageBreakBefore w:val="0"/>
              <w:kinsoku/>
              <w:wordWrap/>
              <w:overflowPunct/>
              <w:topLinePunct w:val="0"/>
              <w:autoSpaceDE w:val="0"/>
              <w:autoSpaceDN w:val="0"/>
              <w:bidi w:val="0"/>
              <w:spacing w:line="500" w:lineRule="exact"/>
              <w:ind w:firstLine="241" w:firstLineChars="100"/>
              <w:jc w:val="center"/>
              <w:textAlignment w:val="auto"/>
              <w:rPr>
                <w:rFonts w:hint="eastAsia" w:ascii="宋体" w:hAnsi="宋体" w:eastAsia="宋体" w:cs="宋体"/>
                <w:b/>
                <w:bCs/>
                <w:kern w:val="2"/>
                <w:sz w:val="24"/>
                <w:szCs w:val="24"/>
                <w:lang w:val="en-US" w:eastAsia="zh-CN" w:bidi="ar-SA"/>
              </w:rPr>
            </w:pPr>
            <w:r>
              <w:rPr>
                <w:rFonts w:hint="eastAsia" w:ascii="宋体" w:hAnsi="宋体" w:cs="宋体"/>
                <w:b/>
                <w:bCs/>
                <w:sz w:val="24"/>
              </w:rPr>
              <w:t>元</w:t>
            </w:r>
          </w:p>
        </w:tc>
        <w:tc>
          <w:tcPr>
            <w:tcW w:w="1717" w:type="dxa"/>
            <w:tcBorders>
              <w:top w:val="single" w:color="auto" w:sz="6" w:space="0"/>
              <w:left w:val="single" w:color="auto" w:sz="6" w:space="0"/>
              <w:bottom w:val="single" w:color="auto" w:sz="6" w:space="0"/>
              <w:right w:val="single" w:color="auto" w:sz="6" w:space="0"/>
            </w:tcBorders>
            <w:shd w:val="clear" w:color="auto" w:fill="auto"/>
            <w:vAlign w:val="center"/>
          </w:tcPr>
          <w:p w14:paraId="376C9C69">
            <w:pPr>
              <w:keepNext w:val="0"/>
              <w:keepLines w:val="0"/>
              <w:pageBreakBefore w:val="0"/>
              <w:kinsoku/>
              <w:wordWrap/>
              <w:overflowPunct/>
              <w:topLinePunct w:val="0"/>
              <w:autoSpaceDE w:val="0"/>
              <w:autoSpaceDN w:val="0"/>
              <w:bidi w:val="0"/>
              <w:spacing w:line="500" w:lineRule="exact"/>
              <w:jc w:val="center"/>
              <w:textAlignment w:val="auto"/>
              <w:rPr>
                <w:rFonts w:hint="default" w:ascii="宋体" w:hAnsi="宋体" w:eastAsia="宋体" w:cs="宋体"/>
                <w:b/>
                <w:bCs/>
                <w:kern w:val="2"/>
                <w:sz w:val="24"/>
                <w:szCs w:val="24"/>
                <w:lang w:val="en-US" w:eastAsia="zh-CN" w:bidi="ar-SA"/>
              </w:rPr>
            </w:pPr>
            <w:r>
              <w:rPr>
                <w:rFonts w:hint="eastAsia" w:ascii="宋体" w:hAnsi="宋体" w:cs="宋体"/>
                <w:b/>
                <w:bCs/>
                <w:kern w:val="2"/>
                <w:sz w:val="24"/>
                <w:szCs w:val="24"/>
                <w:lang w:val="en-US" w:eastAsia="zh-CN" w:bidi="ar-SA"/>
              </w:rPr>
              <w:t>80000</w:t>
            </w:r>
          </w:p>
        </w:tc>
        <w:tc>
          <w:tcPr>
            <w:tcW w:w="1862" w:type="dxa"/>
            <w:tcBorders>
              <w:top w:val="single" w:color="auto" w:sz="6" w:space="0"/>
              <w:left w:val="single" w:color="auto" w:sz="6" w:space="0"/>
              <w:bottom w:val="single" w:color="auto" w:sz="6" w:space="0"/>
              <w:right w:val="single" w:color="auto" w:sz="6" w:space="0"/>
            </w:tcBorders>
            <w:shd w:val="clear" w:color="auto" w:fill="auto"/>
            <w:vAlign w:val="center"/>
          </w:tcPr>
          <w:p w14:paraId="211F396B">
            <w:pPr>
              <w:keepNext w:val="0"/>
              <w:keepLines w:val="0"/>
              <w:pageBreakBefore w:val="0"/>
              <w:kinsoku/>
              <w:wordWrap/>
              <w:overflowPunct/>
              <w:topLinePunct w:val="0"/>
              <w:autoSpaceDE w:val="0"/>
              <w:autoSpaceDN w:val="0"/>
              <w:bidi w:val="0"/>
              <w:spacing w:line="500" w:lineRule="exact"/>
              <w:jc w:val="center"/>
              <w:textAlignment w:val="auto"/>
              <w:rPr>
                <w:rFonts w:hint="default" w:ascii="宋体" w:hAnsi="宋体" w:eastAsia="宋体" w:cs="宋体"/>
                <w:b/>
                <w:bCs/>
                <w:kern w:val="2"/>
                <w:sz w:val="24"/>
                <w:szCs w:val="24"/>
                <w:lang w:val="en-US" w:eastAsia="zh-CN" w:bidi="ar-SA"/>
              </w:rPr>
            </w:pPr>
            <w:r>
              <w:rPr>
                <w:rFonts w:hint="eastAsia" w:ascii="宋体" w:hAnsi="宋体" w:cs="宋体"/>
                <w:b/>
                <w:bCs/>
                <w:kern w:val="2"/>
                <w:sz w:val="24"/>
                <w:szCs w:val="24"/>
                <w:lang w:val="en-US" w:eastAsia="zh-CN" w:bidi="ar-SA"/>
              </w:rPr>
              <w:t>不含税</w:t>
            </w:r>
          </w:p>
        </w:tc>
      </w:tr>
    </w:tbl>
    <w:p w14:paraId="13F0ECDE">
      <w:pPr>
        <w:keepNext w:val="0"/>
        <w:keepLines w:val="0"/>
        <w:pageBreakBefore w:val="0"/>
        <w:kinsoku/>
        <w:wordWrap/>
        <w:overflowPunct/>
        <w:topLinePunct w:val="0"/>
        <w:bidi w:val="0"/>
        <w:snapToGrid w:val="0"/>
        <w:spacing w:line="500" w:lineRule="exact"/>
        <w:textAlignment w:val="auto"/>
        <w:rPr>
          <w:rFonts w:hint="eastAsia" w:ascii="宋体" w:hAnsi="宋体" w:cs="宋体"/>
          <w:b/>
          <w:sz w:val="24"/>
          <w:lang w:val="zh-CN"/>
        </w:rPr>
      </w:pPr>
      <w:r>
        <w:rPr>
          <w:rFonts w:hint="eastAsia" w:ascii="宋体" w:hAnsi="宋体" w:cs="宋体"/>
          <w:b/>
          <w:sz w:val="24"/>
          <w:lang w:val="zh-CN"/>
        </w:rPr>
        <w:t>十</w:t>
      </w:r>
      <w:r>
        <w:rPr>
          <w:rFonts w:hint="eastAsia" w:ascii="宋体" w:hAnsi="宋体" w:cs="宋体"/>
          <w:b/>
          <w:sz w:val="24"/>
          <w:lang w:val="en-US" w:eastAsia="zh-CN"/>
        </w:rPr>
        <w:t>一</w:t>
      </w:r>
      <w:r>
        <w:rPr>
          <w:rFonts w:hint="eastAsia" w:ascii="宋体" w:hAnsi="宋体" w:cs="宋体"/>
          <w:b/>
          <w:sz w:val="24"/>
          <w:lang w:val="zh-CN"/>
        </w:rPr>
        <w:t>、工程信息明细：</w:t>
      </w:r>
    </w:p>
    <w:tbl>
      <w:tblPr>
        <w:tblStyle w:val="11"/>
        <w:tblpPr w:leftFromText="180" w:rightFromText="180" w:vertAnchor="text" w:horzAnchor="page" w:tblpX="1423" w:tblpY="338"/>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4972"/>
        <w:gridCol w:w="3392"/>
      </w:tblGrid>
      <w:tr w14:paraId="6ED6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9288" w:type="dxa"/>
            <w:gridSpan w:val="3"/>
            <w:tcBorders>
              <w:top w:val="single" w:color="auto" w:sz="4" w:space="0"/>
              <w:left w:val="single" w:color="auto" w:sz="4" w:space="0"/>
              <w:bottom w:val="single" w:color="auto" w:sz="4" w:space="0"/>
              <w:right w:val="single" w:color="auto" w:sz="4" w:space="0"/>
            </w:tcBorders>
            <w:vAlign w:val="center"/>
          </w:tcPr>
          <w:p w14:paraId="0EFD30CB">
            <w:pPr>
              <w:keepNext w:val="0"/>
              <w:keepLines w:val="0"/>
              <w:pageBreakBefore w:val="0"/>
              <w:kinsoku/>
              <w:wordWrap/>
              <w:overflowPunct/>
              <w:topLinePunct w:val="0"/>
              <w:autoSpaceDE w:val="0"/>
              <w:autoSpaceDN w:val="0"/>
              <w:bidi w:val="0"/>
              <w:spacing w:line="500" w:lineRule="exact"/>
              <w:textAlignment w:val="auto"/>
              <w:rPr>
                <w:rFonts w:hint="default" w:ascii="宋体" w:hAnsi="宋体" w:eastAsia="宋体" w:cs="宋体"/>
                <w:sz w:val="24"/>
                <w:lang w:val="en-US" w:eastAsia="zh-CN"/>
              </w:rPr>
            </w:pPr>
            <w:r>
              <w:rPr>
                <w:rFonts w:hint="eastAsia" w:ascii="宋体" w:hAnsi="宋体" w:cs="宋体"/>
                <w:sz w:val="24"/>
              </w:rPr>
              <w:t>项目编号：</w:t>
            </w:r>
            <w:r>
              <w:rPr>
                <w:rFonts w:hint="eastAsia" w:ascii="宋体" w:hAnsi="宋体" w:cs="宋体"/>
                <w:sz w:val="24"/>
                <w:lang w:val="en-US" w:eastAsia="zh-CN"/>
              </w:rPr>
              <w:t>001</w:t>
            </w:r>
          </w:p>
        </w:tc>
      </w:tr>
      <w:tr w14:paraId="2EBB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9288" w:type="dxa"/>
            <w:gridSpan w:val="3"/>
            <w:tcBorders>
              <w:top w:val="single" w:color="auto" w:sz="4" w:space="0"/>
              <w:left w:val="single" w:color="auto" w:sz="4" w:space="0"/>
              <w:bottom w:val="single" w:color="auto" w:sz="4" w:space="0"/>
              <w:right w:val="single" w:color="auto" w:sz="4" w:space="0"/>
            </w:tcBorders>
            <w:vAlign w:val="center"/>
          </w:tcPr>
          <w:p w14:paraId="553AE495">
            <w:pPr>
              <w:keepNext w:val="0"/>
              <w:keepLines w:val="0"/>
              <w:pageBreakBefore w:val="0"/>
              <w:kinsoku/>
              <w:wordWrap/>
              <w:overflowPunct/>
              <w:topLinePunct w:val="0"/>
              <w:autoSpaceDE w:val="0"/>
              <w:autoSpaceDN w:val="0"/>
              <w:bidi w:val="0"/>
              <w:spacing w:line="500" w:lineRule="exact"/>
              <w:textAlignment w:val="auto"/>
              <w:rPr>
                <w:rFonts w:ascii="宋体" w:hAnsi="宋体" w:cs="宋体"/>
                <w:sz w:val="24"/>
              </w:rPr>
            </w:pPr>
            <w:r>
              <w:rPr>
                <w:rFonts w:hint="eastAsia" w:ascii="宋体" w:hAnsi="宋体" w:cs="宋体"/>
                <w:sz w:val="24"/>
                <w:lang w:val="zh-CN"/>
              </w:rPr>
              <w:t>工程名称：</w:t>
            </w:r>
            <w:r>
              <w:rPr>
                <w:rFonts w:hint="eastAsia" w:ascii="宋体" w:hAnsi="宋体" w:cs="宋体"/>
                <w:bCs/>
                <w:sz w:val="24"/>
                <w:lang w:val="zh-CN" w:eastAsia="zh-CN"/>
              </w:rPr>
              <w:t>江阴市辅延中心小学操场维修改造项目</w:t>
            </w:r>
          </w:p>
        </w:tc>
      </w:tr>
      <w:tr w14:paraId="337E8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288" w:type="dxa"/>
            <w:gridSpan w:val="3"/>
            <w:tcBorders>
              <w:top w:val="single" w:color="auto" w:sz="4" w:space="0"/>
              <w:left w:val="single" w:color="auto" w:sz="4" w:space="0"/>
              <w:bottom w:val="single" w:color="auto" w:sz="4" w:space="0"/>
              <w:right w:val="single" w:color="auto" w:sz="4" w:space="0"/>
            </w:tcBorders>
            <w:vAlign w:val="center"/>
          </w:tcPr>
          <w:p w14:paraId="3B1C572D">
            <w:pPr>
              <w:keepNext w:val="0"/>
              <w:keepLines w:val="0"/>
              <w:pageBreakBefore w:val="0"/>
              <w:kinsoku/>
              <w:wordWrap/>
              <w:overflowPunct/>
              <w:topLinePunct w:val="0"/>
              <w:autoSpaceDE w:val="0"/>
              <w:autoSpaceDN w:val="0"/>
              <w:bidi w:val="0"/>
              <w:spacing w:line="500" w:lineRule="exact"/>
              <w:textAlignment w:val="auto"/>
              <w:rPr>
                <w:rFonts w:ascii="宋体" w:hAnsi="宋体" w:cs="宋体"/>
                <w:sz w:val="24"/>
              </w:rPr>
            </w:pPr>
            <w:r>
              <w:rPr>
                <w:rFonts w:hint="eastAsia" w:ascii="宋体" w:hAnsi="宋体" w:cs="宋体"/>
                <w:sz w:val="24"/>
              </w:rPr>
              <w:t>建设单位</w:t>
            </w:r>
            <w:r>
              <w:rPr>
                <w:rFonts w:hint="eastAsia" w:ascii="宋体" w:hAnsi="宋体" w:cs="宋体"/>
                <w:sz w:val="24"/>
                <w:lang w:val="zh-CN"/>
              </w:rPr>
              <w:t>：</w:t>
            </w:r>
            <w:r>
              <w:rPr>
                <w:rFonts w:hint="eastAsia" w:ascii="宋体" w:hAnsi="宋体" w:cs="宋体"/>
                <w:bCs/>
                <w:sz w:val="24"/>
                <w:lang w:val="zh-CN" w:eastAsia="zh-CN"/>
              </w:rPr>
              <w:t>江阴市辅延中心小学</w:t>
            </w:r>
          </w:p>
        </w:tc>
      </w:tr>
      <w:tr w14:paraId="7FD3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288" w:type="dxa"/>
            <w:gridSpan w:val="3"/>
            <w:tcBorders>
              <w:top w:val="single" w:color="auto" w:sz="4" w:space="0"/>
              <w:left w:val="single" w:color="auto" w:sz="4" w:space="0"/>
              <w:bottom w:val="single" w:color="auto" w:sz="4" w:space="0"/>
              <w:right w:val="single" w:color="auto" w:sz="4" w:space="0"/>
            </w:tcBorders>
            <w:vAlign w:val="center"/>
          </w:tcPr>
          <w:p w14:paraId="785287A2">
            <w:pPr>
              <w:keepNext w:val="0"/>
              <w:keepLines w:val="0"/>
              <w:pageBreakBefore w:val="0"/>
              <w:kinsoku/>
              <w:wordWrap/>
              <w:overflowPunct/>
              <w:topLinePunct w:val="0"/>
              <w:autoSpaceDE w:val="0"/>
              <w:autoSpaceDN w:val="0"/>
              <w:bidi w:val="0"/>
              <w:spacing w:line="500" w:lineRule="exact"/>
              <w:textAlignment w:val="auto"/>
              <w:rPr>
                <w:rFonts w:ascii="宋体" w:hAnsi="宋体" w:cs="宋体"/>
                <w:sz w:val="24"/>
              </w:rPr>
            </w:pPr>
            <w:r>
              <w:rPr>
                <w:rFonts w:hint="eastAsia" w:ascii="宋体" w:hAnsi="宋体" w:cs="宋体"/>
                <w:sz w:val="24"/>
              </w:rPr>
              <w:t>单位工程明细：</w:t>
            </w:r>
          </w:p>
        </w:tc>
      </w:tr>
      <w:tr w14:paraId="47830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24" w:type="dxa"/>
            <w:tcBorders>
              <w:top w:val="single" w:color="auto" w:sz="4" w:space="0"/>
              <w:left w:val="single" w:color="auto" w:sz="4" w:space="0"/>
              <w:bottom w:val="single" w:color="auto" w:sz="4" w:space="0"/>
              <w:right w:val="single" w:color="auto" w:sz="4" w:space="0"/>
            </w:tcBorders>
            <w:vAlign w:val="center"/>
          </w:tcPr>
          <w:p w14:paraId="6D06E08B">
            <w:pPr>
              <w:keepNext w:val="0"/>
              <w:keepLines w:val="0"/>
              <w:pageBreakBefore w:val="0"/>
              <w:kinsoku/>
              <w:wordWrap/>
              <w:overflowPunct/>
              <w:topLinePunct w:val="0"/>
              <w:autoSpaceDE w:val="0"/>
              <w:autoSpaceDN w:val="0"/>
              <w:bidi w:val="0"/>
              <w:spacing w:line="500" w:lineRule="exact"/>
              <w:textAlignment w:val="auto"/>
              <w:rPr>
                <w:rFonts w:ascii="宋体" w:hAnsi="宋体" w:cs="宋体"/>
                <w:sz w:val="24"/>
              </w:rPr>
            </w:pPr>
            <w:r>
              <w:rPr>
                <w:rFonts w:hint="eastAsia" w:ascii="宋体" w:hAnsi="宋体" w:cs="宋体"/>
                <w:sz w:val="24"/>
              </w:rPr>
              <w:t>编号</w:t>
            </w:r>
          </w:p>
        </w:tc>
        <w:tc>
          <w:tcPr>
            <w:tcW w:w="4972" w:type="dxa"/>
            <w:tcBorders>
              <w:top w:val="single" w:color="auto" w:sz="4" w:space="0"/>
              <w:left w:val="single" w:color="auto" w:sz="4" w:space="0"/>
              <w:bottom w:val="single" w:color="auto" w:sz="4" w:space="0"/>
              <w:right w:val="single" w:color="auto" w:sz="4" w:space="0"/>
            </w:tcBorders>
            <w:vAlign w:val="center"/>
          </w:tcPr>
          <w:p w14:paraId="160944BA">
            <w:pPr>
              <w:keepNext w:val="0"/>
              <w:keepLines w:val="0"/>
              <w:pageBreakBefore w:val="0"/>
              <w:kinsoku/>
              <w:wordWrap/>
              <w:overflowPunct/>
              <w:topLinePunct w:val="0"/>
              <w:autoSpaceDE w:val="0"/>
              <w:autoSpaceDN w:val="0"/>
              <w:bidi w:val="0"/>
              <w:spacing w:line="500" w:lineRule="exact"/>
              <w:textAlignment w:val="auto"/>
              <w:rPr>
                <w:rFonts w:ascii="宋体" w:hAnsi="宋体" w:cs="宋体"/>
                <w:sz w:val="24"/>
              </w:rPr>
            </w:pPr>
            <w:r>
              <w:rPr>
                <w:rFonts w:hint="eastAsia" w:ascii="宋体" w:hAnsi="宋体" w:cs="宋体"/>
                <w:sz w:val="24"/>
              </w:rPr>
              <w:t>单位工程名称</w:t>
            </w:r>
            <w:bookmarkStart w:id="0" w:name="_GoBack"/>
            <w:bookmarkEnd w:id="0"/>
          </w:p>
        </w:tc>
        <w:tc>
          <w:tcPr>
            <w:tcW w:w="3392" w:type="dxa"/>
            <w:tcBorders>
              <w:top w:val="single" w:color="auto" w:sz="4" w:space="0"/>
              <w:left w:val="single" w:color="auto" w:sz="4" w:space="0"/>
              <w:bottom w:val="single" w:color="auto" w:sz="4" w:space="0"/>
              <w:right w:val="single" w:color="auto" w:sz="4" w:space="0"/>
            </w:tcBorders>
            <w:vAlign w:val="center"/>
          </w:tcPr>
          <w:p w14:paraId="6B1E69A3">
            <w:pPr>
              <w:keepNext w:val="0"/>
              <w:keepLines w:val="0"/>
              <w:pageBreakBefore w:val="0"/>
              <w:kinsoku/>
              <w:wordWrap/>
              <w:overflowPunct/>
              <w:topLinePunct w:val="0"/>
              <w:autoSpaceDE w:val="0"/>
              <w:autoSpaceDN w:val="0"/>
              <w:bidi w:val="0"/>
              <w:spacing w:line="500" w:lineRule="exact"/>
              <w:textAlignment w:val="auto"/>
              <w:rPr>
                <w:rFonts w:ascii="宋体" w:hAnsi="宋体" w:cs="宋体"/>
                <w:sz w:val="24"/>
              </w:rPr>
            </w:pPr>
          </w:p>
        </w:tc>
      </w:tr>
      <w:tr w14:paraId="30AC9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4" w:type="dxa"/>
            <w:tcBorders>
              <w:top w:val="single" w:color="auto" w:sz="4" w:space="0"/>
              <w:left w:val="single" w:color="auto" w:sz="4" w:space="0"/>
              <w:bottom w:val="single" w:color="auto" w:sz="4" w:space="0"/>
              <w:right w:val="single" w:color="auto" w:sz="4" w:space="0"/>
            </w:tcBorders>
            <w:vAlign w:val="center"/>
          </w:tcPr>
          <w:p w14:paraId="615C6EAD">
            <w:pPr>
              <w:keepNext w:val="0"/>
              <w:keepLines w:val="0"/>
              <w:pageBreakBefore w:val="0"/>
              <w:kinsoku/>
              <w:wordWrap/>
              <w:overflowPunct/>
              <w:topLinePunct w:val="0"/>
              <w:autoSpaceDE w:val="0"/>
              <w:autoSpaceDN w:val="0"/>
              <w:bidi w:val="0"/>
              <w:spacing w:line="500" w:lineRule="exact"/>
              <w:textAlignment w:val="auto"/>
              <w:rPr>
                <w:rFonts w:hint="default" w:ascii="宋体" w:hAnsi="宋体" w:eastAsia="宋体" w:cs="宋体"/>
                <w:sz w:val="24"/>
                <w:lang w:val="en-US" w:eastAsia="zh-CN"/>
              </w:rPr>
            </w:pPr>
            <w:r>
              <w:rPr>
                <w:rFonts w:hint="eastAsia" w:ascii="宋体" w:hAnsi="宋体" w:cs="宋体"/>
                <w:sz w:val="24"/>
                <w:lang w:val="en-US" w:eastAsia="zh-CN"/>
              </w:rPr>
              <w:t>001</w:t>
            </w:r>
          </w:p>
        </w:tc>
        <w:tc>
          <w:tcPr>
            <w:tcW w:w="4972" w:type="dxa"/>
            <w:tcBorders>
              <w:top w:val="single" w:color="auto" w:sz="4" w:space="0"/>
              <w:left w:val="single" w:color="auto" w:sz="4" w:space="0"/>
              <w:bottom w:val="single" w:color="auto" w:sz="4" w:space="0"/>
              <w:right w:val="single" w:color="auto" w:sz="4" w:space="0"/>
            </w:tcBorders>
            <w:vAlign w:val="center"/>
          </w:tcPr>
          <w:p w14:paraId="77619285">
            <w:pPr>
              <w:keepNext w:val="0"/>
              <w:keepLines w:val="0"/>
              <w:pageBreakBefore w:val="0"/>
              <w:kinsoku/>
              <w:wordWrap/>
              <w:overflowPunct/>
              <w:topLinePunct w:val="0"/>
              <w:autoSpaceDE w:val="0"/>
              <w:autoSpaceDN w:val="0"/>
              <w:bidi w:val="0"/>
              <w:spacing w:line="500" w:lineRule="exact"/>
              <w:textAlignment w:val="auto"/>
              <w:rPr>
                <w:rFonts w:hint="default" w:ascii="宋体" w:hAnsi="宋体" w:eastAsia="宋体" w:cs="宋体"/>
                <w:bCs/>
                <w:sz w:val="24"/>
                <w:lang w:val="en-US" w:eastAsia="zh-CN"/>
              </w:rPr>
            </w:pPr>
            <w:r>
              <w:rPr>
                <w:rFonts w:hint="eastAsia" w:ascii="宋体" w:hAnsi="宋体" w:cs="宋体"/>
                <w:bCs/>
                <w:sz w:val="24"/>
                <w:lang w:val="en-US" w:eastAsia="zh-CN"/>
              </w:rPr>
              <w:t>操场改造工程</w:t>
            </w:r>
          </w:p>
        </w:tc>
        <w:tc>
          <w:tcPr>
            <w:tcW w:w="3392" w:type="dxa"/>
            <w:tcBorders>
              <w:top w:val="single" w:color="auto" w:sz="4" w:space="0"/>
              <w:left w:val="single" w:color="auto" w:sz="4" w:space="0"/>
              <w:bottom w:val="single" w:color="auto" w:sz="4" w:space="0"/>
              <w:right w:val="single" w:color="auto" w:sz="4" w:space="0"/>
            </w:tcBorders>
            <w:vAlign w:val="center"/>
          </w:tcPr>
          <w:p w14:paraId="66018217">
            <w:pPr>
              <w:keepNext w:val="0"/>
              <w:keepLines w:val="0"/>
              <w:pageBreakBefore w:val="0"/>
              <w:kinsoku/>
              <w:wordWrap/>
              <w:overflowPunct/>
              <w:topLinePunct w:val="0"/>
              <w:autoSpaceDE w:val="0"/>
              <w:autoSpaceDN w:val="0"/>
              <w:bidi w:val="0"/>
              <w:spacing w:line="500" w:lineRule="exact"/>
              <w:textAlignment w:val="auto"/>
              <w:rPr>
                <w:rFonts w:ascii="宋体" w:hAnsi="宋体" w:cs="宋体"/>
                <w:sz w:val="24"/>
              </w:rPr>
            </w:pPr>
            <w:r>
              <w:rPr>
                <w:rFonts w:hint="eastAsia" w:ascii="宋体" w:hAnsi="宋体" w:cs="宋体"/>
                <w:sz w:val="24"/>
              </w:rPr>
              <w:t>按【</w:t>
            </w:r>
            <w:r>
              <w:rPr>
                <w:rFonts w:hint="eastAsia" w:ascii="宋体" w:hAnsi="宋体" w:cs="宋体"/>
                <w:sz w:val="24"/>
                <w:lang w:val="en-US" w:eastAsia="zh-CN"/>
              </w:rPr>
              <w:t>市政</w:t>
            </w:r>
            <w:r>
              <w:rPr>
                <w:rFonts w:hint="eastAsia" w:ascii="宋体" w:hAnsi="宋体" w:cs="宋体"/>
                <w:b w:val="0"/>
                <w:bCs w:val="0"/>
                <w:sz w:val="24"/>
                <w:lang w:eastAsia="zh-CN"/>
              </w:rPr>
              <w:t>工程</w:t>
            </w:r>
            <w:r>
              <w:rPr>
                <w:rFonts w:hint="eastAsia" w:ascii="宋体" w:hAnsi="宋体" w:cs="宋体"/>
                <w:sz w:val="24"/>
              </w:rPr>
              <w:t>】</w:t>
            </w:r>
          </w:p>
        </w:tc>
      </w:tr>
    </w:tbl>
    <w:p w14:paraId="76C3EA52">
      <w:pPr>
        <w:keepNext w:val="0"/>
        <w:keepLines w:val="0"/>
        <w:pageBreakBefore w:val="0"/>
        <w:tabs>
          <w:tab w:val="left" w:pos="5944"/>
        </w:tabs>
        <w:kinsoku/>
        <w:wordWrap/>
        <w:overflowPunct/>
        <w:topLinePunct w:val="0"/>
        <w:autoSpaceDE w:val="0"/>
        <w:autoSpaceDN w:val="0"/>
        <w:bidi w:val="0"/>
        <w:adjustRightInd w:val="0"/>
        <w:spacing w:line="500" w:lineRule="exact"/>
        <w:jc w:val="right"/>
        <w:textAlignment w:val="auto"/>
        <w:rPr>
          <w:rFonts w:hint="eastAsia" w:ascii="宋体" w:hAnsi="宋体" w:cs="宋体"/>
          <w:kern w:val="0"/>
          <w:sz w:val="24"/>
        </w:rPr>
      </w:pPr>
    </w:p>
    <w:p w14:paraId="3380CFC6">
      <w:pPr>
        <w:keepNext w:val="0"/>
        <w:keepLines w:val="0"/>
        <w:pageBreakBefore w:val="0"/>
        <w:tabs>
          <w:tab w:val="left" w:pos="5944"/>
        </w:tabs>
        <w:kinsoku/>
        <w:wordWrap/>
        <w:overflowPunct/>
        <w:topLinePunct w:val="0"/>
        <w:autoSpaceDE w:val="0"/>
        <w:autoSpaceDN w:val="0"/>
        <w:bidi w:val="0"/>
        <w:adjustRightInd w:val="0"/>
        <w:spacing w:line="500" w:lineRule="exact"/>
        <w:jc w:val="right"/>
        <w:textAlignment w:val="auto"/>
        <w:rPr>
          <w:rFonts w:ascii="宋体" w:hAnsi="宋体" w:cs="宋体"/>
          <w:kern w:val="0"/>
          <w:sz w:val="24"/>
        </w:rPr>
      </w:pPr>
      <w:r>
        <w:rPr>
          <w:rFonts w:hint="eastAsia" w:ascii="宋体" w:hAnsi="宋体" w:cs="宋体"/>
          <w:kern w:val="0"/>
          <w:sz w:val="24"/>
        </w:rPr>
        <w:t>中嘉工程管理咨询（江苏）有限公司</w:t>
      </w:r>
    </w:p>
    <w:p w14:paraId="327DF428">
      <w:pPr>
        <w:keepNext w:val="0"/>
        <w:keepLines w:val="0"/>
        <w:pageBreakBefore w:val="0"/>
        <w:kinsoku/>
        <w:wordWrap/>
        <w:overflowPunct/>
        <w:topLinePunct w:val="0"/>
        <w:bidi w:val="0"/>
        <w:snapToGrid w:val="0"/>
        <w:spacing w:line="500" w:lineRule="exact"/>
        <w:ind w:firstLine="6480" w:firstLineChars="2700"/>
        <w:jc w:val="right"/>
        <w:textAlignment w:val="auto"/>
        <w:rPr>
          <w:rFonts w:hint="default"/>
          <w:lang w:val="en-US" w:eastAsia="zh-CN"/>
        </w:rPr>
      </w:pPr>
      <w:r>
        <w:rPr>
          <w:rFonts w:hint="eastAsia" w:ascii="宋体" w:hAnsi="宋体"/>
          <w:sz w:val="24"/>
        </w:rPr>
        <w:t>202</w:t>
      </w:r>
      <w:r>
        <w:rPr>
          <w:rFonts w:hint="eastAsia" w:ascii="宋体" w:hAnsi="宋体"/>
          <w:sz w:val="24"/>
          <w:lang w:val="en-US" w:eastAsia="zh-CN"/>
        </w:rPr>
        <w:t>6</w:t>
      </w:r>
      <w:r>
        <w:rPr>
          <w:rFonts w:hint="eastAsia" w:ascii="宋体" w:hAnsi="宋体"/>
          <w:sz w:val="24"/>
        </w:rPr>
        <w:t>年</w:t>
      </w:r>
      <w:r>
        <w:rPr>
          <w:rFonts w:hint="eastAsia" w:ascii="宋体" w:hAnsi="宋体"/>
          <w:sz w:val="24"/>
          <w:lang w:val="en-US" w:eastAsia="zh-CN"/>
        </w:rPr>
        <w:t>6</w:t>
      </w:r>
      <w:r>
        <w:rPr>
          <w:rFonts w:hint="eastAsia" w:ascii="宋体" w:hAnsi="宋体"/>
          <w:sz w:val="24"/>
        </w:rPr>
        <w:t>月</w:t>
      </w:r>
      <w:r>
        <w:rPr>
          <w:rFonts w:hint="eastAsia" w:ascii="宋体" w:hAnsi="宋体"/>
          <w:sz w:val="24"/>
          <w:lang w:val="en-US" w:eastAsia="zh-CN"/>
        </w:rPr>
        <w:t>15</w:t>
      </w:r>
      <w:r>
        <w:rPr>
          <w:rFonts w:hint="eastAsia" w:ascii="宋体" w:hAnsi="宋体"/>
          <w:sz w:val="24"/>
        </w:rPr>
        <w:t>日</w:t>
      </w:r>
    </w:p>
    <w:sectPr>
      <w:headerReference r:id="rId3" w:type="default"/>
      <w:footerReference r:id="rId4" w:type="default"/>
      <w:footerReference r:id="rId5" w:type="even"/>
      <w:pgSz w:w="11906" w:h="16838"/>
      <w:pgMar w:top="1091" w:right="829" w:bottom="779" w:left="9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6A85C">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2</w:t>
    </w:r>
    <w:r>
      <w:fldChar w:fldCharType="end"/>
    </w:r>
  </w:p>
  <w:p w14:paraId="66854A8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D78A5">
    <w:pPr>
      <w:pStyle w:val="8"/>
      <w:framePr w:wrap="around" w:vAnchor="text" w:hAnchor="margin" w:xAlign="center" w:y="1"/>
      <w:rPr>
        <w:rStyle w:val="14"/>
      </w:rPr>
    </w:pPr>
    <w:r>
      <w:fldChar w:fldCharType="begin"/>
    </w:r>
    <w:r>
      <w:rPr>
        <w:rStyle w:val="14"/>
      </w:rPr>
      <w:instrText xml:space="preserve">PAGE  </w:instrText>
    </w:r>
    <w:r>
      <w:fldChar w:fldCharType="end"/>
    </w:r>
  </w:p>
  <w:p w14:paraId="74934EAB">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5CC9F">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9CD6B"/>
    <w:multiLevelType w:val="singleLevel"/>
    <w:tmpl w:val="C5C9CD6B"/>
    <w:lvl w:ilvl="0" w:tentative="0">
      <w:start w:val="2"/>
      <w:numFmt w:val="chineseCounting"/>
      <w:suff w:val="nothing"/>
      <w:lvlText w:val="%1、"/>
      <w:lvlJc w:val="left"/>
      <w:rPr>
        <w:rFonts w:hint="eastAsia"/>
      </w:rPr>
    </w:lvl>
  </w:abstractNum>
  <w:abstractNum w:abstractNumId="1">
    <w:nsid w:val="F1221534"/>
    <w:multiLevelType w:val="singleLevel"/>
    <w:tmpl w:val="F122153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mM2NkZWUyZTM1ZDM3Njk1MjBkZjAzMjA4NWIzNWQifQ=="/>
    <w:docVar w:name="KSO_WPS_MARK_KEY" w:val="f487fea7-23c6-42b7-bcec-822ba2273cab"/>
  </w:docVars>
  <w:rsids>
    <w:rsidRoot w:val="00172A27"/>
    <w:rsid w:val="000118A2"/>
    <w:rsid w:val="00033918"/>
    <w:rsid w:val="00055546"/>
    <w:rsid w:val="00143FFB"/>
    <w:rsid w:val="00172A27"/>
    <w:rsid w:val="001A6AF9"/>
    <w:rsid w:val="001E7F76"/>
    <w:rsid w:val="00211A02"/>
    <w:rsid w:val="00275DDF"/>
    <w:rsid w:val="002D7A2C"/>
    <w:rsid w:val="00324123"/>
    <w:rsid w:val="003268E5"/>
    <w:rsid w:val="0036701D"/>
    <w:rsid w:val="00395147"/>
    <w:rsid w:val="003C3447"/>
    <w:rsid w:val="003D119A"/>
    <w:rsid w:val="003F23D8"/>
    <w:rsid w:val="004163B2"/>
    <w:rsid w:val="004A540E"/>
    <w:rsid w:val="004D51BC"/>
    <w:rsid w:val="00587CD5"/>
    <w:rsid w:val="0065097B"/>
    <w:rsid w:val="00696ABA"/>
    <w:rsid w:val="006A71A9"/>
    <w:rsid w:val="007A6290"/>
    <w:rsid w:val="00857459"/>
    <w:rsid w:val="00872CFB"/>
    <w:rsid w:val="008D6365"/>
    <w:rsid w:val="00904E14"/>
    <w:rsid w:val="009136E0"/>
    <w:rsid w:val="009374D0"/>
    <w:rsid w:val="00951F6C"/>
    <w:rsid w:val="00953516"/>
    <w:rsid w:val="009E7094"/>
    <w:rsid w:val="00A54E37"/>
    <w:rsid w:val="00AE6F5B"/>
    <w:rsid w:val="00AE7BF5"/>
    <w:rsid w:val="00B13E5A"/>
    <w:rsid w:val="00B439D0"/>
    <w:rsid w:val="00BA6DB4"/>
    <w:rsid w:val="00BB27C9"/>
    <w:rsid w:val="00C456F9"/>
    <w:rsid w:val="00C510E9"/>
    <w:rsid w:val="00D91292"/>
    <w:rsid w:val="00E23770"/>
    <w:rsid w:val="00E61ED8"/>
    <w:rsid w:val="00EB6356"/>
    <w:rsid w:val="00F53578"/>
    <w:rsid w:val="00F70143"/>
    <w:rsid w:val="00FF2C70"/>
    <w:rsid w:val="012305CE"/>
    <w:rsid w:val="01281EE5"/>
    <w:rsid w:val="018F0A8E"/>
    <w:rsid w:val="01C56903"/>
    <w:rsid w:val="01DC5624"/>
    <w:rsid w:val="01E10336"/>
    <w:rsid w:val="01EB45BC"/>
    <w:rsid w:val="023D34F8"/>
    <w:rsid w:val="03411EDC"/>
    <w:rsid w:val="04186B93"/>
    <w:rsid w:val="043C5FAE"/>
    <w:rsid w:val="048E3795"/>
    <w:rsid w:val="04B50DAE"/>
    <w:rsid w:val="04C66C27"/>
    <w:rsid w:val="067D122F"/>
    <w:rsid w:val="067F223D"/>
    <w:rsid w:val="06B1727A"/>
    <w:rsid w:val="06C510AB"/>
    <w:rsid w:val="07261320"/>
    <w:rsid w:val="07600DB1"/>
    <w:rsid w:val="07807554"/>
    <w:rsid w:val="07D6686E"/>
    <w:rsid w:val="08503B02"/>
    <w:rsid w:val="08930F12"/>
    <w:rsid w:val="08B05BA6"/>
    <w:rsid w:val="08B33250"/>
    <w:rsid w:val="0A200B7B"/>
    <w:rsid w:val="0A2228BE"/>
    <w:rsid w:val="0A454A85"/>
    <w:rsid w:val="0A6E7768"/>
    <w:rsid w:val="0A8D49FB"/>
    <w:rsid w:val="0AEC39F9"/>
    <w:rsid w:val="0BD4544E"/>
    <w:rsid w:val="0BFE28E2"/>
    <w:rsid w:val="0D0F0748"/>
    <w:rsid w:val="0D387615"/>
    <w:rsid w:val="0D3F09CA"/>
    <w:rsid w:val="0DB43556"/>
    <w:rsid w:val="0DF02187"/>
    <w:rsid w:val="0E0C489A"/>
    <w:rsid w:val="0E365428"/>
    <w:rsid w:val="10014294"/>
    <w:rsid w:val="10E7656E"/>
    <w:rsid w:val="11042C72"/>
    <w:rsid w:val="11A16A45"/>
    <w:rsid w:val="11D706B9"/>
    <w:rsid w:val="11F37733"/>
    <w:rsid w:val="11F56F16"/>
    <w:rsid w:val="126F08F1"/>
    <w:rsid w:val="12904106"/>
    <w:rsid w:val="130E0C60"/>
    <w:rsid w:val="13802100"/>
    <w:rsid w:val="13A12C42"/>
    <w:rsid w:val="13A206C4"/>
    <w:rsid w:val="13AE7D5A"/>
    <w:rsid w:val="13C96A30"/>
    <w:rsid w:val="14193B86"/>
    <w:rsid w:val="14B11683"/>
    <w:rsid w:val="152B0D22"/>
    <w:rsid w:val="159B2A7F"/>
    <w:rsid w:val="15AE6845"/>
    <w:rsid w:val="15C50828"/>
    <w:rsid w:val="15E6010D"/>
    <w:rsid w:val="161940C9"/>
    <w:rsid w:val="161B3CE2"/>
    <w:rsid w:val="163C5AEE"/>
    <w:rsid w:val="16756285"/>
    <w:rsid w:val="17070465"/>
    <w:rsid w:val="17160841"/>
    <w:rsid w:val="17373603"/>
    <w:rsid w:val="1777407A"/>
    <w:rsid w:val="17B976EE"/>
    <w:rsid w:val="184446E7"/>
    <w:rsid w:val="18BB3A78"/>
    <w:rsid w:val="18EA5EA1"/>
    <w:rsid w:val="193006AE"/>
    <w:rsid w:val="19B13FAC"/>
    <w:rsid w:val="19CC6C6E"/>
    <w:rsid w:val="19F97754"/>
    <w:rsid w:val="1A3C2BEC"/>
    <w:rsid w:val="1A76158E"/>
    <w:rsid w:val="1A832B05"/>
    <w:rsid w:val="1AB05F99"/>
    <w:rsid w:val="1B120F41"/>
    <w:rsid w:val="1B83626B"/>
    <w:rsid w:val="1C022402"/>
    <w:rsid w:val="1CB727DF"/>
    <w:rsid w:val="1D857BFA"/>
    <w:rsid w:val="1D9C596C"/>
    <w:rsid w:val="1DC26573"/>
    <w:rsid w:val="1E0616E7"/>
    <w:rsid w:val="1F8D0126"/>
    <w:rsid w:val="208E351B"/>
    <w:rsid w:val="20F12AC3"/>
    <w:rsid w:val="22056993"/>
    <w:rsid w:val="221D7F2E"/>
    <w:rsid w:val="22221625"/>
    <w:rsid w:val="23663830"/>
    <w:rsid w:val="24311577"/>
    <w:rsid w:val="24407A49"/>
    <w:rsid w:val="253B4C32"/>
    <w:rsid w:val="254E06EB"/>
    <w:rsid w:val="257D29CD"/>
    <w:rsid w:val="26842652"/>
    <w:rsid w:val="26FD5932"/>
    <w:rsid w:val="270057C7"/>
    <w:rsid w:val="27125E10"/>
    <w:rsid w:val="275F4D1C"/>
    <w:rsid w:val="27603BE9"/>
    <w:rsid w:val="27A0095C"/>
    <w:rsid w:val="27E47234"/>
    <w:rsid w:val="283341FE"/>
    <w:rsid w:val="288B76AF"/>
    <w:rsid w:val="28ED7ABB"/>
    <w:rsid w:val="293811B0"/>
    <w:rsid w:val="29D41ED5"/>
    <w:rsid w:val="29F64FFC"/>
    <w:rsid w:val="2A441011"/>
    <w:rsid w:val="2B19167E"/>
    <w:rsid w:val="2B22643D"/>
    <w:rsid w:val="2B8F2D09"/>
    <w:rsid w:val="2BDD1876"/>
    <w:rsid w:val="2BDE6CFC"/>
    <w:rsid w:val="2CB94FE4"/>
    <w:rsid w:val="2CF40298"/>
    <w:rsid w:val="2D106B5B"/>
    <w:rsid w:val="2D3B405A"/>
    <w:rsid w:val="2D4A7B39"/>
    <w:rsid w:val="2DD300BC"/>
    <w:rsid w:val="2E9372BE"/>
    <w:rsid w:val="2F727CE6"/>
    <w:rsid w:val="2F9D401D"/>
    <w:rsid w:val="2FC3156F"/>
    <w:rsid w:val="2FD7017E"/>
    <w:rsid w:val="308D7356"/>
    <w:rsid w:val="30C8448F"/>
    <w:rsid w:val="30CE7C2B"/>
    <w:rsid w:val="30F55890"/>
    <w:rsid w:val="313047C4"/>
    <w:rsid w:val="314C1A3F"/>
    <w:rsid w:val="31533EC8"/>
    <w:rsid w:val="316E7B6E"/>
    <w:rsid w:val="317639CB"/>
    <w:rsid w:val="318355E2"/>
    <w:rsid w:val="31D7248B"/>
    <w:rsid w:val="32344C40"/>
    <w:rsid w:val="323D0F05"/>
    <w:rsid w:val="32547EBA"/>
    <w:rsid w:val="33237F75"/>
    <w:rsid w:val="337111A3"/>
    <w:rsid w:val="33F626B2"/>
    <w:rsid w:val="34391BEF"/>
    <w:rsid w:val="34C32962"/>
    <w:rsid w:val="34E31A07"/>
    <w:rsid w:val="350B4052"/>
    <w:rsid w:val="359A38F8"/>
    <w:rsid w:val="360755E5"/>
    <w:rsid w:val="362810E2"/>
    <w:rsid w:val="36395480"/>
    <w:rsid w:val="36C3270A"/>
    <w:rsid w:val="37195F39"/>
    <w:rsid w:val="37692746"/>
    <w:rsid w:val="37A11805"/>
    <w:rsid w:val="37E97093"/>
    <w:rsid w:val="380D264C"/>
    <w:rsid w:val="38204480"/>
    <w:rsid w:val="382B0EB3"/>
    <w:rsid w:val="38A5428E"/>
    <w:rsid w:val="38C5310B"/>
    <w:rsid w:val="38FB4C32"/>
    <w:rsid w:val="39186D3D"/>
    <w:rsid w:val="392B56C5"/>
    <w:rsid w:val="39742369"/>
    <w:rsid w:val="39861023"/>
    <w:rsid w:val="39BA4298"/>
    <w:rsid w:val="3A291788"/>
    <w:rsid w:val="3A4F2C33"/>
    <w:rsid w:val="3ACC222B"/>
    <w:rsid w:val="3B170879"/>
    <w:rsid w:val="3B8624CF"/>
    <w:rsid w:val="3BBF0430"/>
    <w:rsid w:val="3C686BA6"/>
    <w:rsid w:val="3CE475E2"/>
    <w:rsid w:val="3D366146"/>
    <w:rsid w:val="3D626ECE"/>
    <w:rsid w:val="3DAC23F0"/>
    <w:rsid w:val="400A32A5"/>
    <w:rsid w:val="401C1DD2"/>
    <w:rsid w:val="408E571F"/>
    <w:rsid w:val="409E2E55"/>
    <w:rsid w:val="40B07EE5"/>
    <w:rsid w:val="40B72E70"/>
    <w:rsid w:val="411D5225"/>
    <w:rsid w:val="414B47A8"/>
    <w:rsid w:val="4152413E"/>
    <w:rsid w:val="415E1A4D"/>
    <w:rsid w:val="418D16C6"/>
    <w:rsid w:val="41D21B7C"/>
    <w:rsid w:val="41E94145"/>
    <w:rsid w:val="422E75D1"/>
    <w:rsid w:val="430D6CAE"/>
    <w:rsid w:val="436C75F0"/>
    <w:rsid w:val="437E616A"/>
    <w:rsid w:val="43A129B9"/>
    <w:rsid w:val="442413EC"/>
    <w:rsid w:val="444E0B7D"/>
    <w:rsid w:val="44CE07C6"/>
    <w:rsid w:val="452644FF"/>
    <w:rsid w:val="45F42FCF"/>
    <w:rsid w:val="46C961E7"/>
    <w:rsid w:val="47142777"/>
    <w:rsid w:val="47272598"/>
    <w:rsid w:val="47276D0F"/>
    <w:rsid w:val="472F30D2"/>
    <w:rsid w:val="47671046"/>
    <w:rsid w:val="476F7D1D"/>
    <w:rsid w:val="47D72FCD"/>
    <w:rsid w:val="47F67EA2"/>
    <w:rsid w:val="4812552C"/>
    <w:rsid w:val="48CF521D"/>
    <w:rsid w:val="490716B0"/>
    <w:rsid w:val="49C128B7"/>
    <w:rsid w:val="4A900B67"/>
    <w:rsid w:val="4A911B39"/>
    <w:rsid w:val="4B0056E5"/>
    <w:rsid w:val="4BC84FE3"/>
    <w:rsid w:val="4C501148"/>
    <w:rsid w:val="4C750CD1"/>
    <w:rsid w:val="4C8501FA"/>
    <w:rsid w:val="4CCE3E8B"/>
    <w:rsid w:val="4D603A69"/>
    <w:rsid w:val="4D6E4C5A"/>
    <w:rsid w:val="4DAC3FBB"/>
    <w:rsid w:val="4E8F1962"/>
    <w:rsid w:val="4F155E63"/>
    <w:rsid w:val="4FDC7852"/>
    <w:rsid w:val="50603F05"/>
    <w:rsid w:val="50B87750"/>
    <w:rsid w:val="50F832D9"/>
    <w:rsid w:val="514603CB"/>
    <w:rsid w:val="519E2E63"/>
    <w:rsid w:val="51AB1DB8"/>
    <w:rsid w:val="521051B6"/>
    <w:rsid w:val="53E126F6"/>
    <w:rsid w:val="54894DEE"/>
    <w:rsid w:val="55186629"/>
    <w:rsid w:val="55BE2CCC"/>
    <w:rsid w:val="55CB1560"/>
    <w:rsid w:val="56AF67E1"/>
    <w:rsid w:val="570D1A16"/>
    <w:rsid w:val="577053BD"/>
    <w:rsid w:val="57931EA9"/>
    <w:rsid w:val="57A6582E"/>
    <w:rsid w:val="57D56DE4"/>
    <w:rsid w:val="589C176E"/>
    <w:rsid w:val="596B4060"/>
    <w:rsid w:val="59CB7C71"/>
    <w:rsid w:val="59D708D6"/>
    <w:rsid w:val="59DE383D"/>
    <w:rsid w:val="5A311693"/>
    <w:rsid w:val="5A712E86"/>
    <w:rsid w:val="5B8D43F0"/>
    <w:rsid w:val="5BEE3F7C"/>
    <w:rsid w:val="5CA96F2F"/>
    <w:rsid w:val="5D14403F"/>
    <w:rsid w:val="5D535CE6"/>
    <w:rsid w:val="5DFA5F70"/>
    <w:rsid w:val="5E1E66DC"/>
    <w:rsid w:val="5E596C5B"/>
    <w:rsid w:val="5E742AD8"/>
    <w:rsid w:val="5EF265EB"/>
    <w:rsid w:val="5F017D85"/>
    <w:rsid w:val="5F901888"/>
    <w:rsid w:val="5FD15884"/>
    <w:rsid w:val="60462F5E"/>
    <w:rsid w:val="60595D3A"/>
    <w:rsid w:val="607B7324"/>
    <w:rsid w:val="60863B5C"/>
    <w:rsid w:val="60880698"/>
    <w:rsid w:val="609F702C"/>
    <w:rsid w:val="61730992"/>
    <w:rsid w:val="61AB47F2"/>
    <w:rsid w:val="61B551E4"/>
    <w:rsid w:val="61FC4E28"/>
    <w:rsid w:val="62121814"/>
    <w:rsid w:val="62426848"/>
    <w:rsid w:val="62791D4B"/>
    <w:rsid w:val="62D96000"/>
    <w:rsid w:val="63E23618"/>
    <w:rsid w:val="63E975F8"/>
    <w:rsid w:val="64233019"/>
    <w:rsid w:val="648F1CFA"/>
    <w:rsid w:val="64AC7A1A"/>
    <w:rsid w:val="64F63B27"/>
    <w:rsid w:val="656D07F8"/>
    <w:rsid w:val="65840B4F"/>
    <w:rsid w:val="65C73B99"/>
    <w:rsid w:val="6642746F"/>
    <w:rsid w:val="66DA4B5D"/>
    <w:rsid w:val="66E8475E"/>
    <w:rsid w:val="689C0FA2"/>
    <w:rsid w:val="68CD2DF1"/>
    <w:rsid w:val="68ED4D1C"/>
    <w:rsid w:val="6933789B"/>
    <w:rsid w:val="69F44880"/>
    <w:rsid w:val="6AD44D57"/>
    <w:rsid w:val="6B460B8C"/>
    <w:rsid w:val="6D2D3C78"/>
    <w:rsid w:val="6D8E56BC"/>
    <w:rsid w:val="6D975F80"/>
    <w:rsid w:val="6DEF2023"/>
    <w:rsid w:val="6E0D7A9C"/>
    <w:rsid w:val="6E156B6C"/>
    <w:rsid w:val="6E373BED"/>
    <w:rsid w:val="6E8E7242"/>
    <w:rsid w:val="6F0304B5"/>
    <w:rsid w:val="6F2D3D6B"/>
    <w:rsid w:val="6F8419C6"/>
    <w:rsid w:val="6FD01098"/>
    <w:rsid w:val="70F44DB6"/>
    <w:rsid w:val="71514CEC"/>
    <w:rsid w:val="715B5084"/>
    <w:rsid w:val="71C011DC"/>
    <w:rsid w:val="71EC1C25"/>
    <w:rsid w:val="7324525B"/>
    <w:rsid w:val="739772EE"/>
    <w:rsid w:val="739B11C5"/>
    <w:rsid w:val="73DB080D"/>
    <w:rsid w:val="741E5AB1"/>
    <w:rsid w:val="749C2CC3"/>
    <w:rsid w:val="75B12BA6"/>
    <w:rsid w:val="75C96439"/>
    <w:rsid w:val="75EA3234"/>
    <w:rsid w:val="766E17DB"/>
    <w:rsid w:val="76816FC9"/>
    <w:rsid w:val="7696711C"/>
    <w:rsid w:val="76E40E5C"/>
    <w:rsid w:val="77177EC8"/>
    <w:rsid w:val="775A2CD1"/>
    <w:rsid w:val="78812509"/>
    <w:rsid w:val="794E5C13"/>
    <w:rsid w:val="79800315"/>
    <w:rsid w:val="79C55D56"/>
    <w:rsid w:val="7A1F0C9C"/>
    <w:rsid w:val="7A4E4189"/>
    <w:rsid w:val="7B3C7D63"/>
    <w:rsid w:val="7B9120F6"/>
    <w:rsid w:val="7BA50BFC"/>
    <w:rsid w:val="7BD17279"/>
    <w:rsid w:val="7BDD7AC6"/>
    <w:rsid w:val="7BF12762"/>
    <w:rsid w:val="7BFA1CF7"/>
    <w:rsid w:val="7C291AB3"/>
    <w:rsid w:val="7C405DB4"/>
    <w:rsid w:val="7C8847DE"/>
    <w:rsid w:val="7CB225D2"/>
    <w:rsid w:val="7D053C40"/>
    <w:rsid w:val="7D492462"/>
    <w:rsid w:val="7E9E40B3"/>
    <w:rsid w:val="7EB048EF"/>
    <w:rsid w:val="7F091241"/>
    <w:rsid w:val="7F375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3" w:lineRule="auto"/>
      <w:outlineLvl w:val="2"/>
    </w:pPr>
    <w:rPr>
      <w:b/>
      <w:sz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0"/>
    <w:pPr>
      <w:spacing w:after="120"/>
    </w:pPr>
  </w:style>
  <w:style w:type="paragraph" w:styleId="6">
    <w:name w:val="toc 2"/>
    <w:basedOn w:val="1"/>
    <w:next w:val="1"/>
    <w:qFormat/>
    <w:uiPriority w:val="0"/>
    <w:pPr>
      <w:ind w:left="210"/>
    </w:pPr>
    <w:rPr>
      <w:rFonts w:ascii="Calibri" w:hAnsi="Calibri"/>
      <w:smallCaps/>
    </w:rPr>
  </w:style>
  <w:style w:type="paragraph" w:styleId="7">
    <w:name w:val="Body Text Indent"/>
    <w:basedOn w:val="1"/>
    <w:qFormat/>
    <w:uiPriority w:val="0"/>
    <w:pPr>
      <w:ind w:firstLine="178" w:firstLineChars="178"/>
    </w:pPr>
    <w:rPr>
      <w:sz w:val="2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100" w:beforeAutospacing="1" w:after="100" w:afterAutospacing="1"/>
      <w:jc w:val="left"/>
    </w:pPr>
    <w:rPr>
      <w:rFonts w:eastAsia="新宋体"/>
      <w:color w:val="000000"/>
      <w:kern w:val="0"/>
      <w:sz w:val="24"/>
    </w:rPr>
  </w:style>
  <w:style w:type="table" w:styleId="12">
    <w:name w:val="Table Grid"/>
    <w:basedOn w:val="11"/>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Hyperlink"/>
    <w:basedOn w:val="13"/>
    <w:qFormat/>
    <w:uiPriority w:val="0"/>
    <w:rPr>
      <w:color w:val="0000FF"/>
      <w:u w:val="single"/>
    </w:rPr>
  </w:style>
  <w:style w:type="paragraph" w:customStyle="1" w:styleId="16">
    <w:name w:val="标题3"/>
    <w:basedOn w:val="1"/>
    <w:next w:val="3"/>
    <w:qFormat/>
    <w:uiPriority w:val="0"/>
    <w:pPr>
      <w:adjustRightInd w:val="0"/>
      <w:spacing w:line="360" w:lineRule="auto"/>
    </w:pPr>
    <w:rPr>
      <w:rFonts w:ascii="Arial" w:hAnsi="Arial" w:eastAsia="黑体"/>
      <w:sz w:val="28"/>
      <w:szCs w:val="28"/>
    </w:rPr>
  </w:style>
  <w:style w:type="paragraph" w:customStyle="1" w:styleId="1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1779</Words>
  <Characters>1891</Characters>
  <Lines>23</Lines>
  <Paragraphs>6</Paragraphs>
  <TotalTime>1</TotalTime>
  <ScaleCrop>false</ScaleCrop>
  <LinksUpToDate>false</LinksUpToDate>
  <CharactersWithSpaces>1916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2013-12-13T14:08:00Z</dcterms:created>
  <dc:creator>oppo</dc:creator>
  <cp:lastModifiedBy>青云城</cp:lastModifiedBy>
  <cp:lastPrinted>2026-06-15T05:23:00Z</cp:lastPrinted>
  <dcterms:modified xsi:type="dcterms:W3CDTF">2026-06-22T08:08:35Z</dcterms:modified>
  <dc:title>江阴市实验小学北校区景观工程--清单编制总说明</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A1019C1D981F46CDAAF5873D20A7DF60_13</vt:lpwstr>
  </property>
  <property fmtid="{D5CDD505-2E9C-101B-9397-08002B2CF9AE}" pid="4" name="KSOTemplateDocerSaveRecord">
    <vt:lpwstr>eyJoZGlkIjoiM2M5NDllYmJiMmNlYzg1MWNhMjg2MmQ4Y2ZhZTAxMDYiLCJ1c2VySWQiOiI3NDY0OTcwNDIifQ==</vt:lpwstr>
  </property>
</Properties>
</file>