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944CD6">
      <w:pPr>
        <w:rPr>
          <w:rFonts w:hint="default" w:eastAsia="宋体"/>
          <w:color w:val="auto"/>
          <w:sz w:val="36"/>
          <w:szCs w:val="36"/>
          <w:lang w:val="en-US" w:eastAsia="zh-CN"/>
        </w:rPr>
      </w:pPr>
    </w:p>
    <w:p w14:paraId="227F6F18">
      <w:pPr>
        <w:rPr>
          <w:color w:val="auto"/>
          <w:sz w:val="36"/>
          <w:szCs w:val="36"/>
        </w:rPr>
      </w:pPr>
    </w:p>
    <w:p w14:paraId="24CE24A3">
      <w:pPr>
        <w:rPr>
          <w:color w:val="auto"/>
          <w:sz w:val="36"/>
          <w:szCs w:val="36"/>
        </w:rPr>
      </w:pPr>
    </w:p>
    <w:p w14:paraId="5CDF784B">
      <w:pPr>
        <w:adjustRightInd w:val="0"/>
        <w:snapToGrid w:val="0"/>
        <w:jc w:val="center"/>
        <w:rPr>
          <w:b/>
          <w:bCs/>
          <w:color w:val="auto"/>
          <w:sz w:val="72"/>
          <w:szCs w:val="72"/>
        </w:rPr>
      </w:pPr>
      <w:bookmarkStart w:id="0" w:name="_Toc66793565"/>
      <w:r>
        <w:rPr>
          <w:b/>
          <w:bCs/>
          <w:color w:val="auto"/>
          <w:sz w:val="72"/>
          <w:szCs w:val="72"/>
        </w:rPr>
        <w:t>建设项目环境影响报告表</w:t>
      </w:r>
      <w:bookmarkEnd w:id="0"/>
    </w:p>
    <w:p w14:paraId="14CEF3B2">
      <w:pPr>
        <w:adjustRightInd w:val="0"/>
        <w:snapToGrid w:val="0"/>
        <w:spacing w:before="249" w:beforeLines="80"/>
        <w:jc w:val="center"/>
        <w:rPr>
          <w:bCs/>
          <w:color w:val="auto"/>
          <w:sz w:val="48"/>
          <w:szCs w:val="48"/>
        </w:rPr>
      </w:pPr>
      <w:r>
        <w:rPr>
          <w:bCs/>
          <w:color w:val="auto"/>
          <w:sz w:val="48"/>
          <w:szCs w:val="48"/>
        </w:rPr>
        <w:t>（污染影响类）</w:t>
      </w:r>
    </w:p>
    <w:p w14:paraId="2854FB39">
      <w:pPr>
        <w:jc w:val="center"/>
        <w:rPr>
          <w:color w:val="auto"/>
          <w:sz w:val="52"/>
          <w:szCs w:val="52"/>
        </w:rPr>
      </w:pPr>
    </w:p>
    <w:p w14:paraId="30D54456">
      <w:pPr>
        <w:ind w:firstLine="1040"/>
        <w:rPr>
          <w:color w:val="auto"/>
          <w:sz w:val="44"/>
          <w:szCs w:val="44"/>
        </w:rPr>
      </w:pPr>
    </w:p>
    <w:p w14:paraId="50D95BA9">
      <w:pPr>
        <w:rPr>
          <w:color w:val="auto"/>
          <w:sz w:val="44"/>
          <w:szCs w:val="44"/>
        </w:rPr>
      </w:pPr>
    </w:p>
    <w:p w14:paraId="2DEB2CF1">
      <w:pPr>
        <w:ind w:firstLine="1040"/>
        <w:rPr>
          <w:color w:val="auto"/>
          <w:sz w:val="44"/>
          <w:szCs w:val="44"/>
        </w:rPr>
      </w:pPr>
      <w:bookmarkStart w:id="1" w:name="_Hlk57884087"/>
      <w:r>
        <w:rPr>
          <w:color w:val="auto"/>
          <w:sz w:val="44"/>
          <w:szCs w:val="44"/>
        </w:rPr>
        <mc:AlternateContent>
          <mc:Choice Requires="wps">
            <w:drawing>
              <wp:anchor distT="0" distB="0" distL="114300" distR="114300" simplePos="0" relativeHeight="251660288" behindDoc="0" locked="0" layoutInCell="1" allowOverlap="1">
                <wp:simplePos x="0" y="0"/>
                <wp:positionH relativeFrom="column">
                  <wp:posOffset>1915795</wp:posOffset>
                </wp:positionH>
                <wp:positionV relativeFrom="paragraph">
                  <wp:posOffset>280670</wp:posOffset>
                </wp:positionV>
                <wp:extent cx="3502660" cy="442595"/>
                <wp:effectExtent l="0" t="0" r="0" b="0"/>
                <wp:wrapNone/>
                <wp:docPr id="11" name="文本框 3"/>
                <wp:cNvGraphicFramePr/>
                <a:graphic xmlns:a="http://schemas.openxmlformats.org/drawingml/2006/main">
                  <a:graphicData uri="http://schemas.microsoft.com/office/word/2010/wordprocessingShape">
                    <wps:wsp>
                      <wps:cNvSpPr txBox="1"/>
                      <wps:spPr>
                        <a:xfrm>
                          <a:off x="0" y="0"/>
                          <a:ext cx="3502660" cy="442595"/>
                        </a:xfrm>
                        <a:prstGeom prst="rect">
                          <a:avLst/>
                        </a:prstGeom>
                        <a:noFill/>
                        <a:ln>
                          <a:noFill/>
                        </a:ln>
                      </wps:spPr>
                      <wps:txbx>
                        <w:txbxContent>
                          <w:p w14:paraId="41FA4957">
                            <w:pPr>
                              <w:keepNext w:val="0"/>
                              <w:keepLines w:val="0"/>
                              <w:widowControl/>
                              <w:suppressLineNumbers w:val="0"/>
                              <w:jc w:val="left"/>
                              <w:rPr>
                                <w:rFonts w:hint="eastAsia" w:ascii="宋体" w:hAnsi="宋体" w:eastAsia="宋体" w:cs="宋体"/>
                                <w:sz w:val="36"/>
                                <w:szCs w:val="36"/>
                              </w:rPr>
                            </w:pPr>
                            <w:r>
                              <w:rPr>
                                <w:rFonts w:hint="eastAsia" w:ascii="宋体" w:hAnsi="宋体" w:eastAsia="宋体" w:cs="宋体"/>
                                <w:color w:val="000000"/>
                                <w:kern w:val="0"/>
                                <w:sz w:val="36"/>
                                <w:szCs w:val="36"/>
                                <w:lang w:val="en-US" w:eastAsia="zh-CN" w:bidi="ar"/>
                              </w:rPr>
                              <w:t>绿色高端复合新材料产业化项目</w:t>
                            </w:r>
                          </w:p>
                          <w:p w14:paraId="799B5695">
                            <w:pPr>
                              <w:rPr>
                                <w:rFonts w:hint="eastAsia"/>
                                <w:lang w:val="en-US" w:eastAsia="zh-CN"/>
                              </w:rPr>
                            </w:pPr>
                          </w:p>
                        </w:txbxContent>
                      </wps:txbx>
                      <wps:bodyPr vert="horz" wrap="square" anchor="t" anchorCtr="0" upright="1"/>
                    </wps:wsp>
                  </a:graphicData>
                </a:graphic>
              </wp:anchor>
            </w:drawing>
          </mc:Choice>
          <mc:Fallback>
            <w:pict>
              <v:shape id="文本框 3" o:spid="_x0000_s1026" o:spt="202" type="#_x0000_t202" style="position:absolute;left:0pt;margin-left:150.85pt;margin-top:22.1pt;height:34.85pt;width:275.8pt;z-index:251660288;mso-width-relative:page;mso-height-relative:page;" filled="f" stroked="f" coordsize="21600,21600" o:gfxdata="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8+BcJ9gAAAAKAQAADwAAAAAAAAABACAAAAAiAAAAZHJz&#10;L2Rvd25yZXYueG1sUEsBAhQAFAAAAAgAh07iQJFow5PLAQAAggMAAA4AAAAAAAAAAQAgAAAAJwEA&#10;AGRycy9lMm9Eb2MueG1sUEsFBgAAAAAGAAYAWQEAAGQFAAAAAA==&#10;">
                <v:fill on="f" focussize="0,0"/>
                <v:stroke on="f"/>
                <v:imagedata o:title=""/>
                <o:lock v:ext="edit" aspectratio="f"/>
                <v:textbox>
                  <w:txbxContent>
                    <w:p w14:paraId="41FA4957">
                      <w:pPr>
                        <w:keepNext w:val="0"/>
                        <w:keepLines w:val="0"/>
                        <w:widowControl/>
                        <w:suppressLineNumbers w:val="0"/>
                        <w:jc w:val="left"/>
                        <w:rPr>
                          <w:rFonts w:hint="eastAsia" w:ascii="宋体" w:hAnsi="宋体" w:eastAsia="宋体" w:cs="宋体"/>
                          <w:sz w:val="36"/>
                          <w:szCs w:val="36"/>
                        </w:rPr>
                      </w:pPr>
                      <w:r>
                        <w:rPr>
                          <w:rFonts w:hint="eastAsia" w:ascii="宋体" w:hAnsi="宋体" w:eastAsia="宋体" w:cs="宋体"/>
                          <w:color w:val="000000"/>
                          <w:kern w:val="0"/>
                          <w:sz w:val="36"/>
                          <w:szCs w:val="36"/>
                          <w:lang w:val="en-US" w:eastAsia="zh-CN" w:bidi="ar"/>
                        </w:rPr>
                        <w:t>绿色高端复合新材料产业化项目</w:t>
                      </w:r>
                    </w:p>
                    <w:p w14:paraId="799B5695">
                      <w:pPr>
                        <w:rPr>
                          <w:rFonts w:hint="eastAsia"/>
                          <w:lang w:val="en-US" w:eastAsia="zh-CN"/>
                        </w:rPr>
                      </w:pPr>
                    </w:p>
                  </w:txbxContent>
                </v:textbox>
              </v:shape>
            </w:pict>
          </mc:Fallback>
        </mc:AlternateContent>
      </w:r>
    </w:p>
    <w:p w14:paraId="59DE484A">
      <w:pPr>
        <w:adjustRightInd w:val="0"/>
        <w:snapToGrid w:val="0"/>
        <w:spacing w:line="288" w:lineRule="auto"/>
        <w:ind w:firstLine="1040"/>
        <w:rPr>
          <w:color w:val="auto"/>
          <w:sz w:val="36"/>
          <w:szCs w:val="36"/>
          <w:u w:val="single"/>
        </w:rPr>
      </w:pPr>
      <w:r>
        <w:rPr>
          <w:color w:val="auto"/>
          <w:sz w:val="36"/>
          <w:szCs w:val="36"/>
        </w:rPr>
        <w:t>项目名称：</w:t>
      </w:r>
      <w:r>
        <w:rPr>
          <w:color w:val="auto"/>
          <w:sz w:val="36"/>
          <w:szCs w:val="36"/>
          <w:u w:val="single"/>
        </w:rPr>
        <w:t xml:space="preserve">                                </w:t>
      </w:r>
    </w:p>
    <w:p w14:paraId="6DB2D610">
      <w:pPr>
        <w:adjustRightInd w:val="0"/>
        <w:snapToGrid w:val="0"/>
        <w:spacing w:line="288" w:lineRule="auto"/>
        <w:ind w:firstLine="1040"/>
        <w:rPr>
          <w:color w:val="auto"/>
          <w:sz w:val="36"/>
          <w:szCs w:val="36"/>
          <w:u w:val="single"/>
        </w:rPr>
      </w:pPr>
      <w:r>
        <w:rPr>
          <w:color w:val="auto"/>
          <w:sz w:val="44"/>
          <w:szCs w:val="44"/>
        </w:rPr>
        <mc:AlternateContent>
          <mc:Choice Requires="wps">
            <w:drawing>
              <wp:anchor distT="0" distB="0" distL="114300" distR="114300" simplePos="0" relativeHeight="251661312" behindDoc="0" locked="0" layoutInCell="1" allowOverlap="1">
                <wp:simplePos x="0" y="0"/>
                <wp:positionH relativeFrom="column">
                  <wp:posOffset>2753360</wp:posOffset>
                </wp:positionH>
                <wp:positionV relativeFrom="paragraph">
                  <wp:posOffset>176530</wp:posOffset>
                </wp:positionV>
                <wp:extent cx="2750185" cy="436245"/>
                <wp:effectExtent l="0" t="0" r="0" b="0"/>
                <wp:wrapNone/>
                <wp:docPr id="12" name="文本框 4"/>
                <wp:cNvGraphicFramePr/>
                <a:graphic xmlns:a="http://schemas.openxmlformats.org/drawingml/2006/main">
                  <a:graphicData uri="http://schemas.microsoft.com/office/word/2010/wordprocessingShape">
                    <wps:wsp>
                      <wps:cNvSpPr txBox="1"/>
                      <wps:spPr>
                        <a:xfrm>
                          <a:off x="0" y="0"/>
                          <a:ext cx="2750185" cy="436245"/>
                        </a:xfrm>
                        <a:prstGeom prst="rect">
                          <a:avLst/>
                        </a:prstGeom>
                        <a:noFill/>
                        <a:ln>
                          <a:noFill/>
                        </a:ln>
                      </wps:spPr>
                      <wps:txbx>
                        <w:txbxContent>
                          <w:p w14:paraId="5898E511">
                            <w:pPr>
                              <w:rPr>
                                <w:rFonts w:hint="default"/>
                                <w:lang w:val="en-US" w:eastAsia="zh-CN"/>
                              </w:rPr>
                            </w:pPr>
                            <w:r>
                              <w:rPr>
                                <w:rFonts w:hint="default" w:ascii="宋体" w:hAnsi="宋体" w:cs="新宋体"/>
                                <w:kern w:val="0"/>
                                <w:sz w:val="36"/>
                                <w:szCs w:val="36"/>
                                <w:lang w:val="en-US" w:eastAsia="zh-CN"/>
                              </w:rPr>
                              <w:t>江阴市中江包装有限公司</w:t>
                            </w:r>
                          </w:p>
                        </w:txbxContent>
                      </wps:txbx>
                      <wps:bodyPr wrap="square" upright="1"/>
                    </wps:wsp>
                  </a:graphicData>
                </a:graphic>
              </wp:anchor>
            </w:drawing>
          </mc:Choice>
          <mc:Fallback>
            <w:pict>
              <v:shape id="文本框 4" o:spid="_x0000_s1026" o:spt="202" type="#_x0000_t202" style="position:absolute;left:0pt;margin-left:216.8pt;margin-top:13.9pt;height:34.35pt;width:216.55pt;z-index:251661312;mso-width-relative:page;mso-height-relative:page;" filled="f" stroked="f" coordsize="21600,21600" o:gfxdata="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LM5mfXAAAACQEAAA8AAAAAAAAAAQAgAAAAIgAAAGRycy9kb3ducmV2LnhtbFBLAQIUABQA&#10;AAAIAIdO4kBbMGvZuAEAAF0DAAAOAAAAAAAAAAEAIAAAACYBAABkcnMvZTJvRG9jLnhtbFBLBQYA&#10;AAAABgAGAFkBAABQBQAAAAA=&#10;">
                <v:fill on="f" focussize="0,0"/>
                <v:stroke on="f"/>
                <v:imagedata o:title=""/>
                <o:lock v:ext="edit" aspectratio="f"/>
                <v:textbox>
                  <w:txbxContent>
                    <w:p w14:paraId="5898E511">
                      <w:pPr>
                        <w:rPr>
                          <w:rFonts w:hint="default"/>
                          <w:lang w:val="en-US" w:eastAsia="zh-CN"/>
                        </w:rPr>
                      </w:pPr>
                      <w:r>
                        <w:rPr>
                          <w:rFonts w:hint="default" w:ascii="宋体" w:hAnsi="宋体" w:cs="新宋体"/>
                          <w:kern w:val="0"/>
                          <w:sz w:val="36"/>
                          <w:szCs w:val="36"/>
                          <w:lang w:val="en-US" w:eastAsia="zh-CN"/>
                        </w:rPr>
                        <w:t>江阴市中江包装有限公司</w:t>
                      </w:r>
                    </w:p>
                  </w:txbxContent>
                </v:textbox>
              </v:shape>
            </w:pict>
          </mc:Fallback>
        </mc:AlternateContent>
      </w:r>
    </w:p>
    <w:p w14:paraId="29F457A5">
      <w:pPr>
        <w:adjustRightInd w:val="0"/>
        <w:snapToGrid w:val="0"/>
        <w:spacing w:line="288" w:lineRule="auto"/>
        <w:ind w:firstLine="1040"/>
        <w:rPr>
          <w:color w:val="auto"/>
          <w:sz w:val="36"/>
          <w:szCs w:val="36"/>
          <w:u w:val="single"/>
        </w:rPr>
      </w:pPr>
      <w:r>
        <w:rPr>
          <w:color w:val="auto"/>
          <w:sz w:val="36"/>
          <w:szCs w:val="36"/>
        </w:rPr>
        <w:t>建设单位（盖章）：</w:t>
      </w:r>
      <w:r>
        <w:rPr>
          <w:color w:val="auto"/>
          <w:sz w:val="36"/>
          <w:szCs w:val="36"/>
          <w:u w:val="single"/>
        </w:rPr>
        <w:t xml:space="preserve">                          </w:t>
      </w:r>
    </w:p>
    <w:p w14:paraId="237FE727">
      <w:pPr>
        <w:adjustRightInd w:val="0"/>
        <w:snapToGrid w:val="0"/>
        <w:spacing w:line="288" w:lineRule="auto"/>
        <w:ind w:firstLine="1040"/>
        <w:rPr>
          <w:color w:val="auto"/>
          <w:sz w:val="36"/>
          <w:szCs w:val="36"/>
          <w:u w:val="single"/>
        </w:rPr>
      </w:pPr>
    </w:p>
    <w:p w14:paraId="0803FC55">
      <w:pPr>
        <w:adjustRightInd w:val="0"/>
        <w:snapToGrid w:val="0"/>
        <w:spacing w:line="288" w:lineRule="auto"/>
        <w:ind w:firstLine="1040"/>
        <w:rPr>
          <w:color w:val="auto"/>
          <w:sz w:val="36"/>
          <w:szCs w:val="36"/>
          <w:u w:val="single"/>
        </w:rPr>
      </w:pPr>
      <w:r>
        <w:rPr>
          <w:color w:val="auto"/>
          <w:sz w:val="36"/>
          <w:szCs w:val="36"/>
        </w:rPr>
        <w:t>编制日期：</w:t>
      </w:r>
      <w:r>
        <w:rPr>
          <w:color w:val="auto"/>
          <w:sz w:val="36"/>
          <w:szCs w:val="36"/>
          <w:u w:val="single"/>
        </w:rPr>
        <w:t xml:space="preserve">            </w:t>
      </w:r>
      <w:r>
        <w:rPr>
          <w:rFonts w:hint="eastAsia"/>
          <w:color w:val="auto"/>
          <w:sz w:val="36"/>
          <w:szCs w:val="36"/>
          <w:u w:val="single"/>
          <w:lang w:val="en-US" w:eastAsia="zh-CN"/>
        </w:rPr>
        <w:t>2026</w:t>
      </w:r>
      <w:r>
        <w:rPr>
          <w:color w:val="auto"/>
          <w:sz w:val="36"/>
          <w:szCs w:val="36"/>
          <w:u w:val="single"/>
        </w:rPr>
        <w:t>年</w:t>
      </w:r>
      <w:r>
        <w:rPr>
          <w:rFonts w:hint="eastAsia"/>
          <w:color w:val="auto"/>
          <w:sz w:val="36"/>
          <w:szCs w:val="36"/>
          <w:u w:val="single"/>
          <w:lang w:val="en-US" w:eastAsia="zh-CN"/>
        </w:rPr>
        <w:t>5</w:t>
      </w:r>
      <w:r>
        <w:rPr>
          <w:color w:val="auto"/>
          <w:sz w:val="36"/>
          <w:szCs w:val="36"/>
          <w:u w:val="single"/>
        </w:rPr>
        <w:t xml:space="preserve">月         </w:t>
      </w:r>
    </w:p>
    <w:p w14:paraId="2C48CEC8">
      <w:pPr>
        <w:adjustRightInd w:val="0"/>
        <w:snapToGrid w:val="0"/>
        <w:spacing w:line="288" w:lineRule="auto"/>
        <w:ind w:firstLine="1040"/>
        <w:rPr>
          <w:color w:val="auto"/>
          <w:sz w:val="36"/>
          <w:szCs w:val="36"/>
          <w:u w:val="single"/>
        </w:rPr>
      </w:pPr>
    </w:p>
    <w:p w14:paraId="39764638">
      <w:pPr>
        <w:adjustRightInd w:val="0"/>
        <w:snapToGrid w:val="0"/>
        <w:spacing w:line="288" w:lineRule="auto"/>
        <w:ind w:firstLine="1040"/>
        <w:rPr>
          <w:color w:val="auto"/>
          <w:sz w:val="36"/>
          <w:szCs w:val="36"/>
        </w:rPr>
      </w:pPr>
    </w:p>
    <w:p w14:paraId="627EBFE0">
      <w:pPr>
        <w:adjustRightInd w:val="0"/>
        <w:snapToGrid w:val="0"/>
        <w:spacing w:line="288" w:lineRule="auto"/>
        <w:ind w:firstLine="1040"/>
        <w:rPr>
          <w:color w:val="auto"/>
          <w:sz w:val="36"/>
          <w:szCs w:val="36"/>
        </w:rPr>
      </w:pPr>
    </w:p>
    <w:p w14:paraId="0C99B5D0">
      <w:pPr>
        <w:adjustRightInd w:val="0"/>
        <w:snapToGrid w:val="0"/>
        <w:spacing w:line="288" w:lineRule="auto"/>
        <w:ind w:firstLine="1040"/>
        <w:rPr>
          <w:color w:val="auto"/>
          <w:sz w:val="36"/>
          <w:szCs w:val="36"/>
        </w:rPr>
      </w:pPr>
    </w:p>
    <w:p w14:paraId="3158D07B">
      <w:pPr>
        <w:adjustRightInd w:val="0"/>
        <w:snapToGrid w:val="0"/>
        <w:spacing w:line="288" w:lineRule="auto"/>
        <w:ind w:firstLine="1040"/>
        <w:rPr>
          <w:color w:val="auto"/>
          <w:sz w:val="36"/>
          <w:szCs w:val="36"/>
        </w:rPr>
      </w:pPr>
    </w:p>
    <w:bookmarkEnd w:id="1"/>
    <w:p w14:paraId="17CA8CA2">
      <w:pPr>
        <w:adjustRightInd w:val="0"/>
        <w:snapToGrid w:val="0"/>
        <w:spacing w:line="288" w:lineRule="auto"/>
        <w:jc w:val="center"/>
        <w:rPr>
          <w:color w:val="auto"/>
          <w:sz w:val="36"/>
          <w:szCs w:val="36"/>
        </w:rPr>
      </w:pPr>
      <w:r>
        <w:rPr>
          <w:color w:val="auto"/>
          <w:sz w:val="36"/>
          <w:szCs w:val="36"/>
        </w:rPr>
        <w:t>中华人民共和国生态环境部制</w:t>
      </w:r>
    </w:p>
    <w:p w14:paraId="11E0EBA1">
      <w:pPr>
        <w:rPr>
          <w:color w:val="auto"/>
          <w:sz w:val="36"/>
          <w:szCs w:val="36"/>
        </w:rPr>
      </w:pPr>
      <w:r>
        <w:rPr>
          <w:color w:val="auto"/>
          <w:sz w:val="36"/>
          <w:szCs w:val="36"/>
        </w:rPr>
        <w:br w:type="page"/>
      </w:r>
    </w:p>
    <w:p w14:paraId="5B71D415">
      <w:pPr>
        <w:pStyle w:val="40"/>
      </w:pPr>
    </w:p>
    <w:p w14:paraId="3E37B2E6">
      <w:pPr>
        <w:spacing w:before="156" w:beforeLines="50"/>
        <w:jc w:val="center"/>
        <w:rPr>
          <w:color w:val="auto"/>
          <w:sz w:val="32"/>
          <w:szCs w:val="32"/>
        </w:rPr>
      </w:pPr>
    </w:p>
    <w:p w14:paraId="15412DCE">
      <w:pPr>
        <w:jc w:val="center"/>
        <w:rPr>
          <w:color w:val="auto"/>
          <w:sz w:val="32"/>
          <w:szCs w:val="32"/>
        </w:rPr>
        <w:sectPr>
          <w:headerReference r:id="rId5" w:type="first"/>
          <w:headerReference r:id="rId3" w:type="default"/>
          <w:footerReference r:id="rId6" w:type="default"/>
          <w:headerReference r:id="rId4" w:type="even"/>
          <w:footerReference r:id="rId7" w:type="even"/>
          <w:pgSz w:w="11906" w:h="16838"/>
          <w:pgMar w:top="1417" w:right="1417" w:bottom="1417" w:left="1417" w:header="850" w:footer="992" w:gutter="0"/>
          <w:pgBorders>
            <w:top w:val="none" w:sz="0" w:space="0"/>
            <w:left w:val="none" w:sz="0" w:space="0"/>
            <w:bottom w:val="none" w:sz="0" w:space="0"/>
            <w:right w:val="none" w:sz="0" w:space="0"/>
          </w:pgBorders>
          <w:cols w:space="720" w:num="1"/>
          <w:docGrid w:type="lines" w:linePitch="312" w:charSpace="0"/>
        </w:sectPr>
      </w:pPr>
      <w:r>
        <w:rPr>
          <w:color w:val="auto"/>
          <w:sz w:val="32"/>
          <w:szCs w:val="32"/>
        </w:rPr>
        <w:br w:type="page"/>
      </w:r>
    </w:p>
    <w:p w14:paraId="527C7F18">
      <w:pPr>
        <w:pStyle w:val="2"/>
        <w:rPr>
          <w:color w:val="auto"/>
        </w:rPr>
      </w:pPr>
      <w:bookmarkStart w:id="2" w:name="_Toc66793566"/>
      <w:bookmarkStart w:id="3" w:name="_Toc66800341"/>
      <w:bookmarkStart w:id="4" w:name="_Toc72400651"/>
      <w:bookmarkStart w:id="5" w:name="_Toc73967765"/>
      <w:bookmarkStart w:id="6" w:name="_Toc68096161"/>
      <w:bookmarkStart w:id="7" w:name="_Toc78791606"/>
      <w:bookmarkStart w:id="8" w:name="_Toc72400571"/>
      <w:bookmarkStart w:id="9" w:name="_Toc77938572"/>
      <w:r>
        <w:rPr>
          <w:color w:val="auto"/>
        </w:rPr>
        <w:t>一、建设项目基本情况</w:t>
      </w:r>
      <w:bookmarkEnd w:id="2"/>
      <w:bookmarkEnd w:id="3"/>
      <w:bookmarkEnd w:id="4"/>
      <w:bookmarkEnd w:id="5"/>
      <w:bookmarkEnd w:id="6"/>
      <w:bookmarkEnd w:id="7"/>
      <w:bookmarkEnd w:id="8"/>
      <w:bookmarkEnd w:id="9"/>
    </w:p>
    <w:tbl>
      <w:tblPr>
        <w:tblStyle w:val="41"/>
        <w:tblW w:w="498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07"/>
        <w:gridCol w:w="2603"/>
        <w:gridCol w:w="2137"/>
        <w:gridCol w:w="2822"/>
      </w:tblGrid>
      <w:tr w14:paraId="24591B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08" w:type="dxa"/>
            <w:noWrap w:val="0"/>
            <w:tcMar>
              <w:top w:w="16" w:type="dxa"/>
              <w:left w:w="16" w:type="dxa"/>
              <w:right w:w="16" w:type="dxa"/>
            </w:tcMar>
            <w:vAlign w:val="center"/>
          </w:tcPr>
          <w:p w14:paraId="67FE3DF1">
            <w:pPr>
              <w:adjustRightInd w:val="0"/>
              <w:snapToGrid w:val="0"/>
              <w:jc w:val="center"/>
              <w:rPr>
                <w:color w:val="auto"/>
                <w:sz w:val="24"/>
              </w:rPr>
            </w:pPr>
            <w:r>
              <w:rPr>
                <w:color w:val="auto"/>
                <w:sz w:val="24"/>
              </w:rPr>
              <w:t>建设项目名称</w:t>
            </w:r>
          </w:p>
        </w:tc>
        <w:tc>
          <w:tcPr>
            <w:tcW w:w="7568" w:type="dxa"/>
            <w:gridSpan w:val="3"/>
            <w:noWrap w:val="0"/>
            <w:vAlign w:val="center"/>
          </w:tcPr>
          <w:p w14:paraId="20ED6E23">
            <w:pPr>
              <w:adjustRightInd w:val="0"/>
              <w:snapToGrid w:val="0"/>
              <w:jc w:val="center"/>
              <w:rPr>
                <w:rFonts w:hint="eastAsia" w:eastAsia="宋体"/>
                <w:color w:val="auto"/>
                <w:sz w:val="24"/>
                <w:lang w:eastAsia="zh-CN"/>
              </w:rPr>
            </w:pPr>
            <w:r>
              <w:rPr>
                <w:rFonts w:hint="eastAsia" w:eastAsia="宋体"/>
                <w:color w:val="auto"/>
                <w:sz w:val="24"/>
                <w:lang w:eastAsia="zh-CN"/>
              </w:rPr>
              <w:t>绿色高端复合新材料产业化项目</w:t>
            </w:r>
          </w:p>
        </w:tc>
      </w:tr>
      <w:tr w14:paraId="75595F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08" w:type="dxa"/>
            <w:noWrap w:val="0"/>
            <w:tcMar>
              <w:top w:w="16" w:type="dxa"/>
              <w:left w:w="16" w:type="dxa"/>
              <w:right w:w="16" w:type="dxa"/>
            </w:tcMar>
            <w:vAlign w:val="center"/>
          </w:tcPr>
          <w:p w14:paraId="40AB6626">
            <w:pPr>
              <w:adjustRightInd w:val="0"/>
              <w:snapToGrid w:val="0"/>
              <w:jc w:val="center"/>
              <w:rPr>
                <w:color w:val="auto"/>
                <w:sz w:val="24"/>
              </w:rPr>
            </w:pPr>
            <w:r>
              <w:rPr>
                <w:color w:val="auto"/>
                <w:sz w:val="24"/>
              </w:rPr>
              <w:t>项目代码</w:t>
            </w:r>
          </w:p>
        </w:tc>
        <w:tc>
          <w:tcPr>
            <w:tcW w:w="7568" w:type="dxa"/>
            <w:gridSpan w:val="3"/>
            <w:noWrap w:val="0"/>
            <w:vAlign w:val="center"/>
          </w:tcPr>
          <w:p w14:paraId="71096E4E">
            <w:pPr>
              <w:keepNext w:val="0"/>
              <w:keepLines w:val="0"/>
              <w:widowControl/>
              <w:suppressLineNumbers w:val="0"/>
              <w:jc w:val="center"/>
              <w:rPr>
                <w:rFonts w:hint="default" w:eastAsia="宋体"/>
                <w:color w:val="0000FF"/>
                <w:sz w:val="24"/>
                <w:lang w:val="en-US" w:eastAsia="zh-CN"/>
              </w:rPr>
            </w:pPr>
            <w:r>
              <w:rPr>
                <w:rFonts w:hint="default" w:eastAsia="宋体"/>
                <w:color w:val="auto"/>
                <w:sz w:val="24"/>
                <w:lang w:val="en-US" w:eastAsia="zh-CN"/>
              </w:rPr>
              <w:t>2601-320271-89-03-671906</w:t>
            </w:r>
          </w:p>
        </w:tc>
      </w:tr>
      <w:tr w14:paraId="6B2985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08" w:type="dxa"/>
            <w:noWrap w:val="0"/>
            <w:tcMar>
              <w:top w:w="16" w:type="dxa"/>
              <w:left w:w="16" w:type="dxa"/>
              <w:right w:w="16" w:type="dxa"/>
            </w:tcMar>
            <w:vAlign w:val="center"/>
          </w:tcPr>
          <w:p w14:paraId="7C74DAA8">
            <w:pPr>
              <w:keepNext w:val="0"/>
              <w:keepLines w:val="0"/>
              <w:widowControl/>
              <w:suppressLineNumbers w:val="0"/>
              <w:jc w:val="center"/>
              <w:rPr>
                <w:rFonts w:hint="eastAsia"/>
                <w:color w:val="auto"/>
                <w:sz w:val="24"/>
                <w:highlight w:val="none"/>
                <w:u w:val="none"/>
                <w:lang w:val="en-US" w:eastAsia="zh-CN"/>
              </w:rPr>
            </w:pPr>
            <w:r>
              <w:rPr>
                <w:rFonts w:hint="eastAsia"/>
                <w:color w:val="auto"/>
                <w:sz w:val="24"/>
                <w:highlight w:val="none"/>
                <w:u w:val="none"/>
                <w:lang w:val="en-US" w:eastAsia="zh-CN"/>
              </w:rPr>
              <w:t>建设单位</w:t>
            </w:r>
          </w:p>
          <w:p w14:paraId="2C8973D1">
            <w:pPr>
              <w:keepNext w:val="0"/>
              <w:keepLines w:val="0"/>
              <w:widowControl/>
              <w:suppressLineNumbers w:val="0"/>
              <w:jc w:val="center"/>
              <w:rPr>
                <w:rFonts w:hint="eastAsia"/>
                <w:color w:val="auto"/>
                <w:sz w:val="24"/>
                <w:highlight w:val="none"/>
                <w:u w:val="none"/>
                <w:lang w:val="en-US" w:eastAsia="zh-CN"/>
              </w:rPr>
            </w:pPr>
            <w:r>
              <w:rPr>
                <w:rFonts w:hint="eastAsia"/>
                <w:color w:val="auto"/>
                <w:sz w:val="24"/>
                <w:highlight w:val="none"/>
                <w:u w:val="none"/>
                <w:lang w:val="en-US" w:eastAsia="zh-CN"/>
              </w:rPr>
              <w:t>联系人</w:t>
            </w:r>
          </w:p>
        </w:tc>
        <w:tc>
          <w:tcPr>
            <w:tcW w:w="2605" w:type="dxa"/>
            <w:noWrap w:val="0"/>
            <w:vAlign w:val="center"/>
          </w:tcPr>
          <w:p w14:paraId="1B7C44F4">
            <w:pPr>
              <w:keepNext w:val="0"/>
              <w:keepLines w:val="0"/>
              <w:widowControl/>
              <w:suppressLineNumbers w:val="0"/>
              <w:jc w:val="center"/>
              <w:rPr>
                <w:rFonts w:hint="default"/>
                <w:color w:val="auto"/>
                <w:sz w:val="24"/>
                <w:highlight w:val="none"/>
                <w:u w:val="none"/>
                <w:lang w:val="en-US" w:eastAsia="zh-CN"/>
              </w:rPr>
            </w:pPr>
            <w:r>
              <w:rPr>
                <w:rFonts w:hint="default"/>
                <w:color w:val="auto"/>
                <w:sz w:val="24"/>
                <w:highlight w:val="none"/>
                <w:u w:val="none"/>
                <w:lang w:val="en-US" w:eastAsia="zh-CN"/>
              </w:rPr>
              <w:t>许</w:t>
            </w:r>
            <w:r>
              <w:rPr>
                <w:rFonts w:hint="eastAsia"/>
                <w:color w:val="auto"/>
                <w:sz w:val="24"/>
                <w:highlight w:val="none"/>
                <w:u w:val="none"/>
                <w:lang w:val="en-US" w:eastAsia="zh-CN"/>
              </w:rPr>
              <w:t>**</w:t>
            </w:r>
          </w:p>
        </w:tc>
        <w:tc>
          <w:tcPr>
            <w:tcW w:w="2139" w:type="dxa"/>
            <w:noWrap w:val="0"/>
            <w:vAlign w:val="center"/>
          </w:tcPr>
          <w:p w14:paraId="6B27A452">
            <w:pPr>
              <w:keepNext w:val="0"/>
              <w:keepLines w:val="0"/>
              <w:widowControl/>
              <w:suppressLineNumbers w:val="0"/>
              <w:jc w:val="center"/>
              <w:rPr>
                <w:rFonts w:hint="eastAsia"/>
                <w:color w:val="auto"/>
                <w:sz w:val="24"/>
                <w:highlight w:val="none"/>
                <w:u w:val="none"/>
                <w:lang w:val="en-US" w:eastAsia="zh-CN"/>
              </w:rPr>
            </w:pPr>
            <w:r>
              <w:rPr>
                <w:rFonts w:hint="eastAsia"/>
                <w:color w:val="auto"/>
                <w:sz w:val="24"/>
                <w:highlight w:val="none"/>
                <w:u w:val="none"/>
                <w:lang w:val="en-US" w:eastAsia="zh-CN"/>
              </w:rPr>
              <w:t>联系方式</w:t>
            </w:r>
          </w:p>
        </w:tc>
        <w:tc>
          <w:tcPr>
            <w:tcW w:w="2824" w:type="dxa"/>
            <w:noWrap w:val="0"/>
            <w:vAlign w:val="center"/>
          </w:tcPr>
          <w:p w14:paraId="3E421E04">
            <w:pPr>
              <w:keepNext w:val="0"/>
              <w:keepLines w:val="0"/>
              <w:widowControl/>
              <w:suppressLineNumbers w:val="0"/>
              <w:jc w:val="center"/>
              <w:rPr>
                <w:rFonts w:hint="default"/>
                <w:color w:val="auto"/>
                <w:sz w:val="24"/>
                <w:highlight w:val="none"/>
                <w:u w:val="none"/>
                <w:lang w:val="en-US" w:eastAsia="zh-CN"/>
              </w:rPr>
            </w:pPr>
            <w:r>
              <w:rPr>
                <w:rFonts w:hint="default" w:ascii="Times New Roman" w:hAnsi="Times New Roman" w:eastAsia="仿宋" w:cs="Times New Roman"/>
                <w:sz w:val="24"/>
                <w:lang w:val="en-US" w:eastAsia="zh-CN"/>
              </w:rPr>
              <w:t>189</w:t>
            </w:r>
            <w:r>
              <w:rPr>
                <w:rFonts w:hint="eastAsia" w:eastAsia="仿宋" w:cs="Times New Roman"/>
                <w:sz w:val="24"/>
                <w:lang w:val="en-US" w:eastAsia="zh-CN"/>
              </w:rPr>
              <w:t>********</w:t>
            </w:r>
            <w:bookmarkStart w:id="200" w:name="_GoBack"/>
            <w:bookmarkEnd w:id="200"/>
          </w:p>
        </w:tc>
      </w:tr>
      <w:tr w14:paraId="645539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08" w:type="dxa"/>
            <w:noWrap w:val="0"/>
            <w:tcMar>
              <w:top w:w="16" w:type="dxa"/>
              <w:left w:w="16" w:type="dxa"/>
              <w:right w:w="16" w:type="dxa"/>
            </w:tcMar>
            <w:vAlign w:val="center"/>
          </w:tcPr>
          <w:p w14:paraId="0F499D5A">
            <w:pPr>
              <w:adjustRightInd w:val="0"/>
              <w:snapToGrid w:val="0"/>
              <w:jc w:val="center"/>
              <w:rPr>
                <w:color w:val="auto"/>
                <w:sz w:val="24"/>
              </w:rPr>
            </w:pPr>
            <w:r>
              <w:rPr>
                <w:color w:val="auto"/>
                <w:sz w:val="24"/>
              </w:rPr>
              <w:t>建设地点</w:t>
            </w:r>
          </w:p>
        </w:tc>
        <w:tc>
          <w:tcPr>
            <w:tcW w:w="7568" w:type="dxa"/>
            <w:gridSpan w:val="3"/>
            <w:noWrap w:val="0"/>
            <w:vAlign w:val="center"/>
          </w:tcPr>
          <w:p w14:paraId="1545FB93">
            <w:pPr>
              <w:adjustRightInd w:val="0"/>
              <w:snapToGrid w:val="0"/>
              <w:jc w:val="center"/>
              <w:rPr>
                <w:rFonts w:hint="eastAsia" w:eastAsia="宋体"/>
                <w:color w:val="auto"/>
                <w:sz w:val="24"/>
                <w:lang w:val="en-US" w:eastAsia="zh-CN"/>
              </w:rPr>
            </w:pPr>
            <w:r>
              <w:rPr>
                <w:rFonts w:hint="default" w:ascii="Times New Roman" w:hAnsi="Times New Roman" w:cs="Times New Roman"/>
                <w:sz w:val="24"/>
              </w:rPr>
              <w:t>江苏省无锡市江阴市</w:t>
            </w:r>
            <w:r>
              <w:rPr>
                <w:rFonts w:hint="eastAsia" w:cs="Times New Roman"/>
                <w:sz w:val="24"/>
                <w:lang w:eastAsia="zh-CN"/>
              </w:rPr>
              <w:t>祝塘镇万福路5号</w:t>
            </w:r>
          </w:p>
        </w:tc>
      </w:tr>
      <w:tr w14:paraId="4ED54F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08" w:type="dxa"/>
            <w:noWrap w:val="0"/>
            <w:tcMar>
              <w:top w:w="16" w:type="dxa"/>
              <w:left w:w="16" w:type="dxa"/>
              <w:right w:w="16" w:type="dxa"/>
            </w:tcMar>
            <w:vAlign w:val="center"/>
          </w:tcPr>
          <w:p w14:paraId="6256DA9C">
            <w:pPr>
              <w:adjustRightInd w:val="0"/>
              <w:snapToGrid w:val="0"/>
              <w:jc w:val="center"/>
              <w:rPr>
                <w:color w:val="auto"/>
                <w:sz w:val="24"/>
              </w:rPr>
            </w:pPr>
            <w:r>
              <w:rPr>
                <w:color w:val="auto"/>
                <w:sz w:val="24"/>
              </w:rPr>
              <w:t>地理坐标</w:t>
            </w:r>
          </w:p>
        </w:tc>
        <w:tc>
          <w:tcPr>
            <w:tcW w:w="7568" w:type="dxa"/>
            <w:gridSpan w:val="3"/>
            <w:noWrap w:val="0"/>
            <w:vAlign w:val="center"/>
          </w:tcPr>
          <w:p w14:paraId="35572764">
            <w:pPr>
              <w:jc w:val="center"/>
              <w:rPr>
                <w:color w:val="auto"/>
                <w:sz w:val="24"/>
              </w:rPr>
            </w:pPr>
            <w:r>
              <w:rPr>
                <w:color w:val="auto"/>
                <w:sz w:val="24"/>
                <w:highlight w:val="none"/>
              </w:rPr>
              <w:t>（</w:t>
            </w:r>
            <w:r>
              <w:rPr>
                <w:color w:val="auto"/>
                <w:sz w:val="24"/>
                <w:highlight w:val="none"/>
                <w:u w:val="single"/>
              </w:rPr>
              <w:t>120</w:t>
            </w:r>
            <w:r>
              <w:rPr>
                <w:color w:val="auto"/>
                <w:sz w:val="24"/>
                <w:highlight w:val="none"/>
              </w:rPr>
              <w:t>度</w:t>
            </w:r>
            <w:r>
              <w:rPr>
                <w:rFonts w:hint="eastAsia"/>
                <w:color w:val="auto"/>
                <w:sz w:val="24"/>
                <w:highlight w:val="none"/>
                <w:u w:val="single"/>
                <w:lang w:val="en-US" w:eastAsia="zh-CN"/>
              </w:rPr>
              <w:t>24</w:t>
            </w:r>
            <w:r>
              <w:rPr>
                <w:color w:val="auto"/>
                <w:sz w:val="24"/>
                <w:highlight w:val="none"/>
              </w:rPr>
              <w:t>分</w:t>
            </w:r>
            <w:r>
              <w:rPr>
                <w:rFonts w:hint="eastAsia"/>
                <w:color w:val="auto"/>
                <w:sz w:val="24"/>
                <w:highlight w:val="none"/>
                <w:u w:val="single"/>
              </w:rPr>
              <w:t>16.825</w:t>
            </w:r>
            <w:r>
              <w:rPr>
                <w:color w:val="auto"/>
                <w:sz w:val="24"/>
                <w:highlight w:val="none"/>
              </w:rPr>
              <w:t>秒，</w:t>
            </w:r>
            <w:r>
              <w:rPr>
                <w:color w:val="auto"/>
                <w:sz w:val="24"/>
                <w:highlight w:val="none"/>
                <w:u w:val="single"/>
              </w:rPr>
              <w:t>31</w:t>
            </w:r>
            <w:r>
              <w:rPr>
                <w:color w:val="auto"/>
                <w:sz w:val="24"/>
                <w:highlight w:val="none"/>
              </w:rPr>
              <w:t>度</w:t>
            </w:r>
            <w:r>
              <w:rPr>
                <w:color w:val="auto"/>
                <w:sz w:val="24"/>
                <w:highlight w:val="none"/>
                <w:u w:val="single"/>
              </w:rPr>
              <w:t>4</w:t>
            </w:r>
            <w:r>
              <w:rPr>
                <w:rFonts w:hint="eastAsia"/>
                <w:color w:val="auto"/>
                <w:sz w:val="24"/>
                <w:highlight w:val="none"/>
                <w:u w:val="single"/>
                <w:lang w:val="en-US" w:eastAsia="zh-CN"/>
              </w:rPr>
              <w:t>6</w:t>
            </w:r>
            <w:r>
              <w:rPr>
                <w:color w:val="auto"/>
                <w:sz w:val="24"/>
                <w:highlight w:val="none"/>
              </w:rPr>
              <w:t>分</w:t>
            </w:r>
            <w:r>
              <w:rPr>
                <w:rFonts w:hint="eastAsia"/>
                <w:color w:val="auto"/>
                <w:sz w:val="24"/>
                <w:highlight w:val="none"/>
                <w:u w:val="single"/>
              </w:rPr>
              <w:t>9.348</w:t>
            </w:r>
            <w:r>
              <w:rPr>
                <w:color w:val="auto"/>
                <w:sz w:val="24"/>
                <w:highlight w:val="none"/>
              </w:rPr>
              <w:t>秒）</w:t>
            </w:r>
          </w:p>
        </w:tc>
      </w:tr>
      <w:tr w14:paraId="495711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508" w:type="dxa"/>
            <w:noWrap w:val="0"/>
            <w:tcMar>
              <w:top w:w="16" w:type="dxa"/>
              <w:left w:w="16" w:type="dxa"/>
              <w:right w:w="16" w:type="dxa"/>
            </w:tcMar>
            <w:vAlign w:val="center"/>
          </w:tcPr>
          <w:p w14:paraId="3A11C3AF">
            <w:pPr>
              <w:adjustRightInd w:val="0"/>
              <w:snapToGrid w:val="0"/>
              <w:jc w:val="center"/>
              <w:rPr>
                <w:rFonts w:hint="eastAsia"/>
                <w:color w:val="auto"/>
                <w:sz w:val="24"/>
                <w:lang w:val="en-US" w:eastAsia="zh-CN"/>
              </w:rPr>
            </w:pPr>
            <w:r>
              <w:rPr>
                <w:rFonts w:hint="eastAsia"/>
                <w:color w:val="auto"/>
                <w:sz w:val="24"/>
                <w:lang w:val="en-US" w:eastAsia="zh-CN"/>
              </w:rPr>
              <w:t>国民经济</w:t>
            </w:r>
          </w:p>
          <w:p w14:paraId="218ADA6B">
            <w:pPr>
              <w:adjustRightInd w:val="0"/>
              <w:snapToGrid w:val="0"/>
              <w:jc w:val="center"/>
              <w:rPr>
                <w:rFonts w:hint="eastAsia"/>
                <w:color w:val="auto"/>
                <w:sz w:val="24"/>
                <w:lang w:val="en-US" w:eastAsia="zh-CN"/>
              </w:rPr>
            </w:pPr>
            <w:r>
              <w:rPr>
                <w:rFonts w:hint="eastAsia"/>
                <w:color w:val="auto"/>
                <w:sz w:val="24"/>
                <w:lang w:val="en-US" w:eastAsia="zh-CN"/>
              </w:rPr>
              <w:t>行业类别</w:t>
            </w:r>
          </w:p>
        </w:tc>
        <w:tc>
          <w:tcPr>
            <w:tcW w:w="2605" w:type="dxa"/>
            <w:noWrap w:val="0"/>
            <w:vAlign w:val="center"/>
          </w:tcPr>
          <w:p w14:paraId="752CF296">
            <w:pPr>
              <w:adjustRightInd w:val="0"/>
              <w:snapToGrid w:val="0"/>
              <w:jc w:val="center"/>
              <w:rPr>
                <w:rFonts w:hint="default"/>
                <w:color w:val="auto"/>
                <w:sz w:val="24"/>
                <w:lang w:val="en-US" w:eastAsia="zh-CN"/>
              </w:rPr>
            </w:pPr>
            <w:r>
              <w:rPr>
                <w:rFonts w:hint="eastAsia" w:ascii="Times New Roman" w:hAnsi="Times New Roman" w:eastAsia="仿宋" w:cs="Times New Roman"/>
                <w:color w:val="auto"/>
                <w:sz w:val="24"/>
                <w:lang w:val="en-US" w:eastAsia="zh-CN"/>
              </w:rPr>
              <w:t>C2923</w:t>
            </w:r>
            <w:r>
              <w:rPr>
                <w:rFonts w:hint="eastAsia" w:ascii="宋体" w:hAnsi="宋体" w:eastAsia="宋体" w:cs="宋体"/>
                <w:color w:val="auto"/>
                <w:sz w:val="24"/>
                <w:lang w:val="en-US" w:eastAsia="zh-CN"/>
              </w:rPr>
              <w:t>塑料丝绳及编织品制造</w:t>
            </w:r>
          </w:p>
        </w:tc>
        <w:tc>
          <w:tcPr>
            <w:tcW w:w="2139" w:type="dxa"/>
            <w:noWrap w:val="0"/>
            <w:vAlign w:val="center"/>
          </w:tcPr>
          <w:p w14:paraId="0E79D9CD">
            <w:pPr>
              <w:adjustRightInd w:val="0"/>
              <w:snapToGrid w:val="0"/>
              <w:jc w:val="center"/>
              <w:rPr>
                <w:color w:val="auto"/>
                <w:sz w:val="24"/>
              </w:rPr>
            </w:pPr>
            <w:bookmarkStart w:id="10" w:name="_Hlk49843745"/>
            <w:r>
              <w:rPr>
                <w:color w:val="auto"/>
                <w:sz w:val="24"/>
              </w:rPr>
              <w:t>建设项目</w:t>
            </w:r>
          </w:p>
          <w:p w14:paraId="1FEEF9A8">
            <w:pPr>
              <w:adjustRightInd w:val="0"/>
              <w:snapToGrid w:val="0"/>
              <w:jc w:val="center"/>
              <w:rPr>
                <w:color w:val="auto"/>
                <w:sz w:val="24"/>
              </w:rPr>
            </w:pPr>
            <w:r>
              <w:rPr>
                <w:color w:val="auto"/>
                <w:sz w:val="24"/>
              </w:rPr>
              <w:t>行业类别</w:t>
            </w:r>
            <w:bookmarkEnd w:id="10"/>
          </w:p>
        </w:tc>
        <w:tc>
          <w:tcPr>
            <w:tcW w:w="2824" w:type="dxa"/>
            <w:noWrap w:val="0"/>
            <w:vAlign w:val="center"/>
          </w:tcPr>
          <w:p w14:paraId="1FEE3DBD">
            <w:pPr>
              <w:adjustRightInd w:val="0"/>
              <w:snapToGrid w:val="0"/>
              <w:jc w:val="both"/>
              <w:rPr>
                <w:rFonts w:hint="default" w:ascii="Times New Roman" w:hAnsi="Times New Roman" w:cs="Times New Roman"/>
                <w:bCs/>
                <w:snapToGrid w:val="0"/>
                <w:color w:val="auto"/>
                <w:kern w:val="0"/>
                <w:sz w:val="24"/>
                <w:szCs w:val="24"/>
                <w:lang w:val="en-US" w:eastAsia="zh-CN"/>
              </w:rPr>
            </w:pPr>
            <w:r>
              <w:rPr>
                <w:rFonts w:hint="eastAsia"/>
                <w:color w:val="auto"/>
                <w:sz w:val="24"/>
                <w:lang w:val="en-US" w:eastAsia="zh-CN"/>
              </w:rPr>
              <w:t>二十六、橡胶和塑料制品业29 53.塑料制品业292</w:t>
            </w:r>
          </w:p>
        </w:tc>
      </w:tr>
      <w:tr w14:paraId="155F1A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08" w:type="dxa"/>
            <w:noWrap w:val="0"/>
            <w:tcMar>
              <w:top w:w="16" w:type="dxa"/>
              <w:left w:w="16" w:type="dxa"/>
              <w:right w:w="16" w:type="dxa"/>
            </w:tcMar>
            <w:vAlign w:val="center"/>
          </w:tcPr>
          <w:p w14:paraId="5E8E9668">
            <w:pPr>
              <w:adjustRightInd w:val="0"/>
              <w:snapToGrid w:val="0"/>
              <w:jc w:val="center"/>
              <w:rPr>
                <w:color w:val="auto"/>
                <w:sz w:val="24"/>
              </w:rPr>
            </w:pPr>
            <w:r>
              <w:rPr>
                <w:color w:val="auto"/>
                <w:sz w:val="24"/>
              </w:rPr>
              <w:t>建设性质</w:t>
            </w:r>
          </w:p>
        </w:tc>
        <w:tc>
          <w:tcPr>
            <w:tcW w:w="2605" w:type="dxa"/>
            <w:noWrap w:val="0"/>
            <w:vAlign w:val="center"/>
          </w:tcPr>
          <w:p w14:paraId="113F147B">
            <w:pPr>
              <w:jc w:val="left"/>
              <w:rPr>
                <w:color w:val="auto"/>
                <w:sz w:val="24"/>
              </w:rPr>
            </w:pPr>
            <w:r>
              <w:rPr>
                <w:rFonts w:hint="eastAsia"/>
                <w:color w:val="auto"/>
                <w:sz w:val="24"/>
                <w:lang w:eastAsia="zh-CN"/>
              </w:rPr>
              <w:t>☑</w:t>
            </w:r>
            <w:r>
              <w:rPr>
                <w:color w:val="auto"/>
                <w:sz w:val="24"/>
              </w:rPr>
              <w:t>新建（迁建）</w:t>
            </w:r>
          </w:p>
          <w:p w14:paraId="25DCED9D">
            <w:pPr>
              <w:jc w:val="left"/>
              <w:rPr>
                <w:color w:val="auto"/>
                <w:sz w:val="24"/>
              </w:rPr>
            </w:pPr>
            <w:r>
              <w:rPr>
                <w:rFonts w:hint="eastAsia"/>
                <w:color w:val="auto"/>
                <w:sz w:val="24"/>
                <w:lang w:eastAsia="zh-CN"/>
              </w:rPr>
              <w:t>□</w:t>
            </w:r>
            <w:r>
              <w:rPr>
                <w:color w:val="auto"/>
                <w:sz w:val="24"/>
              </w:rPr>
              <w:t>改建</w:t>
            </w:r>
          </w:p>
          <w:p w14:paraId="46D4A634">
            <w:pPr>
              <w:jc w:val="left"/>
              <w:rPr>
                <w:color w:val="auto"/>
                <w:sz w:val="24"/>
              </w:rPr>
            </w:pPr>
            <w:r>
              <w:rPr>
                <w:rFonts w:hint="eastAsia"/>
                <w:color w:val="auto"/>
                <w:sz w:val="24"/>
                <w:lang w:eastAsia="zh-CN"/>
              </w:rPr>
              <w:t>□</w:t>
            </w:r>
            <w:r>
              <w:rPr>
                <w:color w:val="auto"/>
                <w:sz w:val="24"/>
              </w:rPr>
              <w:t>扩建</w:t>
            </w:r>
          </w:p>
          <w:p w14:paraId="1E537464">
            <w:pPr>
              <w:jc w:val="left"/>
              <w:rPr>
                <w:color w:val="auto"/>
                <w:sz w:val="24"/>
              </w:rPr>
            </w:pPr>
            <w:r>
              <w:rPr>
                <w:rFonts w:hint="eastAsia"/>
                <w:color w:val="auto"/>
                <w:sz w:val="24"/>
                <w:lang w:eastAsia="zh-CN"/>
              </w:rPr>
              <w:t>□</w:t>
            </w:r>
            <w:r>
              <w:rPr>
                <w:color w:val="auto"/>
                <w:sz w:val="24"/>
              </w:rPr>
              <w:t>技术改造</w:t>
            </w:r>
          </w:p>
        </w:tc>
        <w:tc>
          <w:tcPr>
            <w:tcW w:w="2139" w:type="dxa"/>
            <w:noWrap w:val="0"/>
            <w:vAlign w:val="center"/>
          </w:tcPr>
          <w:p w14:paraId="11FE7975">
            <w:pPr>
              <w:adjustRightInd w:val="0"/>
              <w:snapToGrid w:val="0"/>
              <w:jc w:val="center"/>
              <w:rPr>
                <w:color w:val="auto"/>
                <w:sz w:val="24"/>
              </w:rPr>
            </w:pPr>
            <w:r>
              <w:rPr>
                <w:color w:val="auto"/>
                <w:sz w:val="24"/>
              </w:rPr>
              <w:t>建设项目</w:t>
            </w:r>
          </w:p>
          <w:p w14:paraId="4CDAB56B">
            <w:pPr>
              <w:adjustRightInd w:val="0"/>
              <w:snapToGrid w:val="0"/>
              <w:jc w:val="center"/>
              <w:rPr>
                <w:color w:val="auto"/>
                <w:sz w:val="24"/>
              </w:rPr>
            </w:pPr>
            <w:r>
              <w:rPr>
                <w:color w:val="auto"/>
                <w:sz w:val="24"/>
              </w:rPr>
              <w:t>申报情形</w:t>
            </w:r>
          </w:p>
        </w:tc>
        <w:tc>
          <w:tcPr>
            <w:tcW w:w="2824" w:type="dxa"/>
            <w:noWrap w:val="0"/>
            <w:vAlign w:val="center"/>
          </w:tcPr>
          <w:p w14:paraId="787A5C74">
            <w:pPr>
              <w:jc w:val="left"/>
              <w:rPr>
                <w:color w:val="auto"/>
                <w:sz w:val="24"/>
              </w:rPr>
            </w:pPr>
            <w:r>
              <w:rPr>
                <w:rFonts w:hint="eastAsia"/>
                <w:color w:val="auto"/>
                <w:sz w:val="24"/>
                <w:lang w:eastAsia="zh-CN"/>
              </w:rPr>
              <w:t>☑</w:t>
            </w:r>
            <w:r>
              <w:rPr>
                <w:color w:val="auto"/>
                <w:sz w:val="24"/>
              </w:rPr>
              <w:t xml:space="preserve">首次申报项目             </w:t>
            </w:r>
          </w:p>
          <w:p w14:paraId="4D4A73C3">
            <w:pPr>
              <w:jc w:val="left"/>
              <w:rPr>
                <w:color w:val="auto"/>
                <w:sz w:val="24"/>
              </w:rPr>
            </w:pPr>
            <w:r>
              <w:rPr>
                <w:rFonts w:hint="eastAsia"/>
                <w:color w:val="auto"/>
                <w:sz w:val="24"/>
                <w:lang w:eastAsia="zh-CN"/>
              </w:rPr>
              <w:t>□</w:t>
            </w:r>
            <w:r>
              <w:rPr>
                <w:color w:val="auto"/>
                <w:sz w:val="24"/>
              </w:rPr>
              <w:t>不予批准后再次申报项目</w:t>
            </w:r>
          </w:p>
          <w:p w14:paraId="41464327">
            <w:pPr>
              <w:jc w:val="left"/>
              <w:rPr>
                <w:color w:val="auto"/>
                <w:sz w:val="24"/>
              </w:rPr>
            </w:pPr>
            <w:r>
              <w:rPr>
                <w:rFonts w:hint="eastAsia"/>
                <w:color w:val="auto"/>
                <w:sz w:val="24"/>
                <w:lang w:eastAsia="zh-CN"/>
              </w:rPr>
              <w:t>□</w:t>
            </w:r>
            <w:r>
              <w:rPr>
                <w:color w:val="auto"/>
                <w:sz w:val="24"/>
              </w:rPr>
              <w:t xml:space="preserve">超五年重新审核项目     </w:t>
            </w:r>
          </w:p>
          <w:p w14:paraId="5BFDA05A">
            <w:pPr>
              <w:jc w:val="left"/>
              <w:rPr>
                <w:color w:val="auto"/>
                <w:sz w:val="24"/>
              </w:rPr>
            </w:pPr>
            <w:r>
              <w:rPr>
                <w:rFonts w:hint="eastAsia"/>
                <w:color w:val="auto"/>
                <w:sz w:val="24"/>
                <w:lang w:eastAsia="zh-CN"/>
              </w:rPr>
              <w:t>□</w:t>
            </w:r>
            <w:r>
              <w:rPr>
                <w:color w:val="auto"/>
                <w:sz w:val="24"/>
              </w:rPr>
              <w:t>重大变动重新报批项目</w:t>
            </w:r>
          </w:p>
        </w:tc>
      </w:tr>
      <w:tr w14:paraId="5B91B0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508" w:type="dxa"/>
            <w:noWrap w:val="0"/>
            <w:tcMar>
              <w:top w:w="16" w:type="dxa"/>
              <w:left w:w="16" w:type="dxa"/>
              <w:right w:w="16" w:type="dxa"/>
            </w:tcMar>
            <w:vAlign w:val="center"/>
          </w:tcPr>
          <w:p w14:paraId="72A79F72">
            <w:pPr>
              <w:adjustRightInd w:val="0"/>
              <w:snapToGrid w:val="0"/>
              <w:jc w:val="center"/>
              <w:rPr>
                <w:color w:val="auto"/>
                <w:sz w:val="24"/>
              </w:rPr>
            </w:pPr>
            <w:r>
              <w:rPr>
                <w:color w:val="auto"/>
                <w:sz w:val="24"/>
              </w:rPr>
              <w:t>项目审批（核准/备案）部门（选填）</w:t>
            </w:r>
          </w:p>
        </w:tc>
        <w:tc>
          <w:tcPr>
            <w:tcW w:w="2605" w:type="dxa"/>
            <w:noWrap w:val="0"/>
            <w:vAlign w:val="center"/>
          </w:tcPr>
          <w:p w14:paraId="014A9749">
            <w:pPr>
              <w:adjustRightInd w:val="0"/>
              <w:snapToGrid w:val="0"/>
              <w:jc w:val="center"/>
              <w:rPr>
                <w:color w:val="auto"/>
                <w:sz w:val="24"/>
              </w:rPr>
            </w:pPr>
            <w:r>
              <w:rPr>
                <w:color w:val="auto"/>
                <w:sz w:val="24"/>
                <w:lang w:val="en-US" w:eastAsia="zh-CN"/>
              </w:rPr>
              <w:t>江阴市祝塘镇人民政府</w:t>
            </w:r>
          </w:p>
        </w:tc>
        <w:tc>
          <w:tcPr>
            <w:tcW w:w="2139" w:type="dxa"/>
            <w:noWrap w:val="0"/>
            <w:vAlign w:val="center"/>
          </w:tcPr>
          <w:p w14:paraId="0EFF9C58">
            <w:pPr>
              <w:adjustRightInd w:val="0"/>
              <w:snapToGrid w:val="0"/>
              <w:jc w:val="center"/>
              <w:rPr>
                <w:color w:val="auto"/>
                <w:sz w:val="24"/>
              </w:rPr>
            </w:pPr>
            <w:r>
              <w:rPr>
                <w:color w:val="auto"/>
                <w:sz w:val="24"/>
              </w:rPr>
              <w:t>项目审批（核准/</w:t>
            </w:r>
          </w:p>
          <w:p w14:paraId="4B4E1CC0">
            <w:pPr>
              <w:adjustRightInd w:val="0"/>
              <w:snapToGrid w:val="0"/>
              <w:jc w:val="center"/>
              <w:rPr>
                <w:color w:val="auto"/>
                <w:sz w:val="24"/>
              </w:rPr>
            </w:pPr>
            <w:r>
              <w:rPr>
                <w:color w:val="auto"/>
                <w:sz w:val="24"/>
              </w:rPr>
              <w:t>备案）文号（选填）</w:t>
            </w:r>
          </w:p>
        </w:tc>
        <w:tc>
          <w:tcPr>
            <w:tcW w:w="2824" w:type="dxa"/>
            <w:noWrap w:val="0"/>
            <w:vAlign w:val="center"/>
          </w:tcPr>
          <w:p w14:paraId="0B69EFEE">
            <w:pPr>
              <w:adjustRightInd w:val="0"/>
              <w:snapToGrid w:val="0"/>
              <w:jc w:val="center"/>
              <w:rPr>
                <w:rFonts w:hint="default" w:eastAsia="宋体"/>
                <w:color w:val="auto"/>
                <w:sz w:val="24"/>
                <w:lang w:val="en-US" w:eastAsia="zh-CN"/>
              </w:rPr>
            </w:pPr>
            <w:r>
              <w:rPr>
                <w:rFonts w:hint="eastAsia"/>
                <w:color w:val="auto"/>
                <w:sz w:val="24"/>
                <w:lang w:val="en-US" w:eastAsia="zh-CN"/>
              </w:rPr>
              <w:t>江阴祝塘备【2026】139号</w:t>
            </w:r>
          </w:p>
        </w:tc>
      </w:tr>
      <w:tr w14:paraId="2DF460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08" w:type="dxa"/>
            <w:noWrap w:val="0"/>
            <w:tcMar>
              <w:top w:w="16" w:type="dxa"/>
              <w:left w:w="16" w:type="dxa"/>
              <w:right w:w="16" w:type="dxa"/>
            </w:tcMar>
            <w:vAlign w:val="center"/>
          </w:tcPr>
          <w:p w14:paraId="40F38110">
            <w:pPr>
              <w:adjustRightInd w:val="0"/>
              <w:snapToGrid w:val="0"/>
              <w:jc w:val="center"/>
              <w:rPr>
                <w:color w:val="auto"/>
                <w:sz w:val="24"/>
              </w:rPr>
            </w:pPr>
            <w:r>
              <w:rPr>
                <w:color w:val="auto"/>
                <w:sz w:val="24"/>
              </w:rPr>
              <w:t>总投资（万元）</w:t>
            </w:r>
          </w:p>
        </w:tc>
        <w:tc>
          <w:tcPr>
            <w:tcW w:w="2605" w:type="dxa"/>
            <w:noWrap w:val="0"/>
            <w:vAlign w:val="center"/>
          </w:tcPr>
          <w:p w14:paraId="7E17C93D">
            <w:pPr>
              <w:adjustRightInd w:val="0"/>
              <w:snapToGrid w:val="0"/>
              <w:jc w:val="center"/>
              <w:rPr>
                <w:rFonts w:hint="default" w:eastAsia="宋体"/>
                <w:color w:val="auto"/>
                <w:sz w:val="24"/>
                <w:lang w:val="en-US" w:eastAsia="zh-CN"/>
              </w:rPr>
            </w:pPr>
            <w:r>
              <w:rPr>
                <w:rFonts w:hint="eastAsia"/>
                <w:color w:val="auto"/>
                <w:sz w:val="24"/>
                <w:lang w:val="en-US" w:eastAsia="zh-CN"/>
              </w:rPr>
              <w:t>11000</w:t>
            </w:r>
          </w:p>
        </w:tc>
        <w:tc>
          <w:tcPr>
            <w:tcW w:w="2139" w:type="dxa"/>
            <w:noWrap w:val="0"/>
            <w:tcMar>
              <w:top w:w="16" w:type="dxa"/>
              <w:left w:w="16" w:type="dxa"/>
              <w:right w:w="16" w:type="dxa"/>
            </w:tcMar>
            <w:vAlign w:val="center"/>
          </w:tcPr>
          <w:p w14:paraId="3A8E360A">
            <w:pPr>
              <w:adjustRightInd w:val="0"/>
              <w:snapToGrid w:val="0"/>
              <w:jc w:val="center"/>
              <w:rPr>
                <w:color w:val="auto"/>
                <w:sz w:val="24"/>
              </w:rPr>
            </w:pPr>
            <w:r>
              <w:rPr>
                <w:color w:val="auto"/>
                <w:sz w:val="24"/>
              </w:rPr>
              <w:t>环保投资（万元）</w:t>
            </w:r>
          </w:p>
        </w:tc>
        <w:tc>
          <w:tcPr>
            <w:tcW w:w="2824" w:type="dxa"/>
            <w:noWrap w:val="0"/>
            <w:vAlign w:val="center"/>
          </w:tcPr>
          <w:p w14:paraId="58D2644C">
            <w:pPr>
              <w:adjustRightInd w:val="0"/>
              <w:snapToGrid w:val="0"/>
              <w:jc w:val="center"/>
              <w:rPr>
                <w:rFonts w:hint="default" w:eastAsia="宋体"/>
                <w:color w:val="auto"/>
                <w:sz w:val="24"/>
                <w:lang w:val="en-US" w:eastAsia="zh-CN"/>
              </w:rPr>
            </w:pPr>
            <w:r>
              <w:rPr>
                <w:rFonts w:hint="eastAsia"/>
                <w:color w:val="auto"/>
                <w:sz w:val="24"/>
                <w:highlight w:val="none"/>
                <w:lang w:val="en-US" w:eastAsia="zh-CN"/>
              </w:rPr>
              <w:t>110</w:t>
            </w:r>
          </w:p>
        </w:tc>
      </w:tr>
      <w:tr w14:paraId="76734F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08" w:type="dxa"/>
            <w:noWrap w:val="0"/>
            <w:tcMar>
              <w:top w:w="16" w:type="dxa"/>
              <w:left w:w="16" w:type="dxa"/>
              <w:right w:w="16" w:type="dxa"/>
            </w:tcMar>
            <w:vAlign w:val="center"/>
          </w:tcPr>
          <w:p w14:paraId="4D0BF7AD">
            <w:pPr>
              <w:adjustRightInd w:val="0"/>
              <w:snapToGrid w:val="0"/>
              <w:jc w:val="center"/>
              <w:rPr>
                <w:color w:val="auto"/>
                <w:sz w:val="24"/>
              </w:rPr>
            </w:pPr>
            <w:r>
              <w:rPr>
                <w:color w:val="auto"/>
                <w:sz w:val="24"/>
              </w:rPr>
              <w:t>环保投资占比（%）</w:t>
            </w:r>
          </w:p>
        </w:tc>
        <w:tc>
          <w:tcPr>
            <w:tcW w:w="2605" w:type="dxa"/>
            <w:noWrap w:val="0"/>
            <w:vAlign w:val="center"/>
          </w:tcPr>
          <w:p w14:paraId="79D0D86A">
            <w:pPr>
              <w:adjustRightInd w:val="0"/>
              <w:snapToGrid w:val="0"/>
              <w:jc w:val="center"/>
              <w:rPr>
                <w:rFonts w:hint="default" w:eastAsia="宋体"/>
                <w:color w:val="auto"/>
                <w:sz w:val="24"/>
                <w:lang w:val="en-US" w:eastAsia="zh-CN"/>
              </w:rPr>
            </w:pPr>
            <w:r>
              <w:rPr>
                <w:rFonts w:hint="eastAsia"/>
                <w:color w:val="auto"/>
                <w:sz w:val="24"/>
                <w:highlight w:val="none"/>
                <w:lang w:val="en-US" w:eastAsia="zh-CN"/>
              </w:rPr>
              <w:t>1</w:t>
            </w:r>
          </w:p>
        </w:tc>
        <w:tc>
          <w:tcPr>
            <w:tcW w:w="2139" w:type="dxa"/>
            <w:noWrap w:val="0"/>
            <w:tcMar>
              <w:top w:w="16" w:type="dxa"/>
              <w:left w:w="16" w:type="dxa"/>
              <w:right w:w="16" w:type="dxa"/>
            </w:tcMar>
            <w:vAlign w:val="center"/>
          </w:tcPr>
          <w:p w14:paraId="4301DD79">
            <w:pPr>
              <w:adjustRightInd w:val="0"/>
              <w:snapToGrid w:val="0"/>
              <w:jc w:val="center"/>
              <w:rPr>
                <w:color w:val="auto"/>
                <w:sz w:val="24"/>
              </w:rPr>
            </w:pPr>
            <w:r>
              <w:rPr>
                <w:color w:val="auto"/>
                <w:sz w:val="24"/>
              </w:rPr>
              <w:t>施工工期</w:t>
            </w:r>
          </w:p>
        </w:tc>
        <w:tc>
          <w:tcPr>
            <w:tcW w:w="2824" w:type="dxa"/>
            <w:noWrap w:val="0"/>
            <w:vAlign w:val="center"/>
          </w:tcPr>
          <w:p w14:paraId="77BCB939">
            <w:pPr>
              <w:adjustRightInd w:val="0"/>
              <w:snapToGrid w:val="0"/>
              <w:jc w:val="center"/>
              <w:rPr>
                <w:color w:val="auto"/>
                <w:sz w:val="24"/>
              </w:rPr>
            </w:pPr>
            <w:r>
              <w:rPr>
                <w:rFonts w:hint="eastAsia"/>
                <w:color w:val="auto"/>
                <w:sz w:val="24"/>
                <w:lang w:val="en-US" w:eastAsia="zh-CN"/>
              </w:rPr>
              <w:t>3</w:t>
            </w:r>
            <w:r>
              <w:rPr>
                <w:rFonts w:hint="eastAsia"/>
                <w:color w:val="auto"/>
                <w:sz w:val="24"/>
              </w:rPr>
              <w:t>个月</w:t>
            </w:r>
          </w:p>
        </w:tc>
      </w:tr>
      <w:tr w14:paraId="377C31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08" w:type="dxa"/>
            <w:noWrap w:val="0"/>
            <w:tcMar>
              <w:top w:w="16" w:type="dxa"/>
              <w:left w:w="16" w:type="dxa"/>
              <w:right w:w="16" w:type="dxa"/>
            </w:tcMar>
            <w:vAlign w:val="center"/>
          </w:tcPr>
          <w:p w14:paraId="2F50E625">
            <w:pPr>
              <w:adjustRightInd w:val="0"/>
              <w:snapToGrid w:val="0"/>
              <w:jc w:val="center"/>
              <w:rPr>
                <w:color w:val="auto"/>
                <w:sz w:val="24"/>
              </w:rPr>
            </w:pPr>
            <w:r>
              <w:rPr>
                <w:color w:val="auto"/>
                <w:sz w:val="24"/>
              </w:rPr>
              <w:t>是否开工建设</w:t>
            </w:r>
          </w:p>
        </w:tc>
        <w:tc>
          <w:tcPr>
            <w:tcW w:w="2605" w:type="dxa"/>
            <w:noWrap w:val="0"/>
            <w:vAlign w:val="center"/>
          </w:tcPr>
          <w:p w14:paraId="5FA72B37">
            <w:pPr>
              <w:adjustRightInd w:val="0"/>
              <w:snapToGrid w:val="0"/>
              <w:rPr>
                <w:color w:val="auto"/>
                <w:sz w:val="24"/>
              </w:rPr>
            </w:pPr>
            <w:r>
              <w:rPr>
                <w:rFonts w:hint="eastAsia"/>
                <w:color w:val="auto"/>
                <w:sz w:val="24"/>
                <w:lang w:eastAsia="zh-CN"/>
              </w:rPr>
              <w:t>☑</w:t>
            </w:r>
            <w:r>
              <w:rPr>
                <w:color w:val="auto"/>
                <w:sz w:val="24"/>
              </w:rPr>
              <w:t>否</w:t>
            </w:r>
          </w:p>
          <w:p w14:paraId="000FC6D6">
            <w:pPr>
              <w:adjustRightInd w:val="0"/>
              <w:snapToGrid w:val="0"/>
              <w:rPr>
                <w:color w:val="auto"/>
                <w:sz w:val="24"/>
              </w:rPr>
            </w:pPr>
            <w:r>
              <w:rPr>
                <w:rFonts w:hint="eastAsia"/>
                <w:color w:val="auto"/>
                <w:sz w:val="24"/>
                <w:lang w:eastAsia="zh-CN"/>
              </w:rPr>
              <w:t>□</w:t>
            </w:r>
            <w:r>
              <w:rPr>
                <w:color w:val="auto"/>
                <w:sz w:val="24"/>
              </w:rPr>
              <w:t>是：</w:t>
            </w:r>
            <w:r>
              <w:rPr>
                <w:color w:val="auto"/>
                <w:sz w:val="24"/>
                <w:u w:val="single"/>
              </w:rPr>
              <w:t xml:space="preserve">             </w:t>
            </w:r>
          </w:p>
        </w:tc>
        <w:tc>
          <w:tcPr>
            <w:tcW w:w="2139" w:type="dxa"/>
            <w:noWrap w:val="0"/>
            <w:tcMar>
              <w:top w:w="16" w:type="dxa"/>
              <w:left w:w="16" w:type="dxa"/>
              <w:right w:w="16" w:type="dxa"/>
            </w:tcMar>
            <w:vAlign w:val="center"/>
          </w:tcPr>
          <w:p w14:paraId="5C6C8363">
            <w:pPr>
              <w:adjustRightInd w:val="0"/>
              <w:snapToGrid w:val="0"/>
              <w:jc w:val="center"/>
              <w:rPr>
                <w:color w:val="auto"/>
                <w:spacing w:val="-6"/>
                <w:sz w:val="24"/>
              </w:rPr>
            </w:pPr>
            <w:r>
              <w:rPr>
                <w:color w:val="auto"/>
                <w:spacing w:val="-6"/>
                <w:sz w:val="24"/>
              </w:rPr>
              <w:t>用地（用海）</w:t>
            </w:r>
          </w:p>
          <w:p w14:paraId="0AFD7907">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2824" w:type="dxa"/>
            <w:noWrap w:val="0"/>
            <w:vAlign w:val="center"/>
          </w:tcPr>
          <w:p w14:paraId="129A7C3D">
            <w:pPr>
              <w:adjustRightInd w:val="0"/>
              <w:snapToGrid w:val="0"/>
              <w:jc w:val="center"/>
              <w:rPr>
                <w:rFonts w:hint="default" w:eastAsia="宋体"/>
                <w:color w:val="auto"/>
                <w:sz w:val="24"/>
                <w:lang w:val="en-US" w:eastAsia="zh-CN"/>
              </w:rPr>
            </w:pPr>
            <w:r>
              <w:rPr>
                <w:rFonts w:hint="eastAsia" w:eastAsia="仿宋" w:cs="Times New Roman"/>
                <w:sz w:val="24"/>
                <w:lang w:val="en-US" w:eastAsia="zh-CN"/>
              </w:rPr>
              <w:t>6790</w:t>
            </w:r>
          </w:p>
        </w:tc>
      </w:tr>
      <w:tr w14:paraId="1F918D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38" w:hRule="atLeast"/>
          <w:jc w:val="center"/>
        </w:trPr>
        <w:tc>
          <w:tcPr>
            <w:tcW w:w="1508" w:type="dxa"/>
            <w:noWrap w:val="0"/>
            <w:vAlign w:val="center"/>
          </w:tcPr>
          <w:p w14:paraId="1BBA8B6E">
            <w:pPr>
              <w:autoSpaceDE w:val="0"/>
              <w:autoSpaceDN w:val="0"/>
              <w:adjustRightInd w:val="0"/>
              <w:snapToGrid w:val="0"/>
              <w:jc w:val="center"/>
              <w:rPr>
                <w:color w:val="auto"/>
                <w:kern w:val="0"/>
                <w:sz w:val="24"/>
              </w:rPr>
            </w:pPr>
            <w:r>
              <w:rPr>
                <w:color w:val="auto"/>
                <w:kern w:val="0"/>
                <w:sz w:val="24"/>
              </w:rPr>
              <w:t>专项评价设置情况</w:t>
            </w:r>
          </w:p>
        </w:tc>
        <w:tc>
          <w:tcPr>
            <w:tcW w:w="7568" w:type="dxa"/>
            <w:gridSpan w:val="3"/>
            <w:noWrap w:val="0"/>
            <w:vAlign w:val="center"/>
          </w:tcPr>
          <w:p w14:paraId="4406ED44">
            <w:pPr>
              <w:pStyle w:val="78"/>
              <w:rPr>
                <w:color w:val="auto"/>
                <w:sz w:val="24"/>
                <w:szCs w:val="24"/>
              </w:rPr>
            </w:pPr>
            <w:r>
              <w:rPr>
                <w:color w:val="auto"/>
                <w:sz w:val="24"/>
                <w:szCs w:val="24"/>
              </w:rPr>
              <w:t>本项目不涉及集中式饮用水水源和热水、矿泉水、温泉等特殊地下水资源保护区，无需开展地下水专项评价工作；对照专项评价设置原则表，本项目无需设置大气、地表水、环境风险、生态和海洋专项评价，具体对照分析见下表。</w:t>
            </w:r>
          </w:p>
          <w:p w14:paraId="17ECF402">
            <w:pPr>
              <w:pStyle w:val="80"/>
              <w:keepNext w:val="0"/>
              <w:keepLines w:val="0"/>
              <w:pageBreakBefore w:val="0"/>
              <w:widowControl/>
              <w:kinsoku/>
              <w:wordWrap/>
              <w:overflowPunct/>
              <w:topLinePunct w:val="0"/>
              <w:autoSpaceDE/>
              <w:autoSpaceDN/>
              <w:bidi w:val="0"/>
              <w:adjustRightInd/>
              <w:snapToGrid/>
              <w:spacing w:before="0" w:after="0" w:line="240" w:lineRule="auto"/>
              <w:textAlignment w:val="auto"/>
              <w:rPr>
                <w:color w:val="auto"/>
                <w:sz w:val="24"/>
                <w:szCs w:val="24"/>
              </w:rPr>
            </w:pPr>
            <w:r>
              <w:rPr>
                <w:color w:val="auto"/>
                <w:sz w:val="24"/>
                <w:szCs w:val="24"/>
              </w:rPr>
              <w:t>表1-1  专项评价设置原则表</w:t>
            </w:r>
          </w:p>
          <w:tbl>
            <w:tblPr>
              <w:tblStyle w:val="41"/>
              <w:tblW w:w="746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874"/>
              <w:gridCol w:w="3602"/>
              <w:gridCol w:w="2990"/>
            </w:tblGrid>
            <w:tr w14:paraId="302574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874" w:type="dxa"/>
                  <w:noWrap w:val="0"/>
                  <w:vAlign w:val="center"/>
                </w:tcPr>
                <w:p w14:paraId="598A7D14">
                  <w:pPr>
                    <w:pStyle w:val="82"/>
                    <w:rPr>
                      <w:b/>
                      <w:color w:val="auto"/>
                      <w:sz w:val="21"/>
                      <w:szCs w:val="21"/>
                    </w:rPr>
                  </w:pPr>
                  <w:r>
                    <w:rPr>
                      <w:b/>
                      <w:color w:val="auto"/>
                      <w:sz w:val="21"/>
                      <w:szCs w:val="21"/>
                    </w:rPr>
                    <w:t>专项评价的类别</w:t>
                  </w:r>
                </w:p>
              </w:tc>
              <w:tc>
                <w:tcPr>
                  <w:tcW w:w="3602" w:type="dxa"/>
                  <w:noWrap w:val="0"/>
                  <w:vAlign w:val="center"/>
                </w:tcPr>
                <w:p w14:paraId="65AC5D08">
                  <w:pPr>
                    <w:pStyle w:val="82"/>
                    <w:rPr>
                      <w:b/>
                      <w:color w:val="auto"/>
                      <w:sz w:val="21"/>
                      <w:szCs w:val="21"/>
                    </w:rPr>
                  </w:pPr>
                  <w:r>
                    <w:rPr>
                      <w:b/>
                      <w:color w:val="auto"/>
                      <w:sz w:val="21"/>
                      <w:szCs w:val="21"/>
                    </w:rPr>
                    <w:t>设置原则</w:t>
                  </w:r>
                </w:p>
              </w:tc>
              <w:tc>
                <w:tcPr>
                  <w:tcW w:w="2990" w:type="dxa"/>
                  <w:noWrap w:val="0"/>
                  <w:vAlign w:val="center"/>
                </w:tcPr>
                <w:p w14:paraId="14C96EDB">
                  <w:pPr>
                    <w:pStyle w:val="82"/>
                    <w:rPr>
                      <w:b/>
                      <w:color w:val="auto"/>
                      <w:sz w:val="21"/>
                      <w:szCs w:val="21"/>
                    </w:rPr>
                  </w:pPr>
                  <w:r>
                    <w:rPr>
                      <w:b/>
                      <w:color w:val="auto"/>
                      <w:sz w:val="21"/>
                      <w:szCs w:val="21"/>
                    </w:rPr>
                    <w:t>项目情况</w:t>
                  </w:r>
                </w:p>
              </w:tc>
            </w:tr>
            <w:tr w14:paraId="4C47E4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874" w:type="dxa"/>
                  <w:noWrap w:val="0"/>
                  <w:vAlign w:val="center"/>
                </w:tcPr>
                <w:p w14:paraId="257B0FD6">
                  <w:pPr>
                    <w:pStyle w:val="82"/>
                    <w:rPr>
                      <w:color w:val="auto"/>
                      <w:sz w:val="21"/>
                      <w:szCs w:val="21"/>
                    </w:rPr>
                  </w:pPr>
                  <w:r>
                    <w:rPr>
                      <w:color w:val="auto"/>
                      <w:sz w:val="21"/>
                      <w:szCs w:val="21"/>
                    </w:rPr>
                    <w:t>大气</w:t>
                  </w:r>
                </w:p>
              </w:tc>
              <w:tc>
                <w:tcPr>
                  <w:tcW w:w="3602" w:type="dxa"/>
                  <w:noWrap w:val="0"/>
                  <w:vAlign w:val="center"/>
                </w:tcPr>
                <w:p w14:paraId="285AB848">
                  <w:pPr>
                    <w:pStyle w:val="82"/>
                    <w:rPr>
                      <w:color w:val="auto"/>
                      <w:sz w:val="21"/>
                      <w:szCs w:val="21"/>
                    </w:rPr>
                  </w:pPr>
                  <w:r>
                    <w:rPr>
                      <w:color w:val="auto"/>
                      <w:sz w:val="21"/>
                      <w:szCs w:val="21"/>
                    </w:rPr>
                    <w:t>排放废气含有毒有害污染物、二噁英、苯并[a]芘、氰化物、氯气且厂界外500米范围内有环境空气保护目标的建设项目</w:t>
                  </w:r>
                </w:p>
              </w:tc>
              <w:tc>
                <w:tcPr>
                  <w:tcW w:w="2990" w:type="dxa"/>
                  <w:noWrap w:val="0"/>
                  <w:vAlign w:val="center"/>
                </w:tcPr>
                <w:p w14:paraId="3025479A">
                  <w:pPr>
                    <w:pStyle w:val="82"/>
                    <w:rPr>
                      <w:color w:val="auto"/>
                      <w:sz w:val="21"/>
                      <w:szCs w:val="21"/>
                    </w:rPr>
                  </w:pPr>
                  <w:r>
                    <w:rPr>
                      <w:rFonts w:hint="eastAsia"/>
                      <w:color w:val="auto"/>
                      <w:sz w:val="21"/>
                      <w:szCs w:val="21"/>
                    </w:rPr>
                    <w:t>本项目排放废气不含有毒有害污染物、二噁英、苯并［a］芘、氰化物、氯气等，因此无需设置大气专项评价</w:t>
                  </w:r>
                </w:p>
              </w:tc>
            </w:tr>
            <w:tr w14:paraId="0F39A8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874" w:type="dxa"/>
                  <w:noWrap w:val="0"/>
                  <w:vAlign w:val="center"/>
                </w:tcPr>
                <w:p w14:paraId="3C07C2E0">
                  <w:pPr>
                    <w:pStyle w:val="82"/>
                    <w:rPr>
                      <w:color w:val="auto"/>
                      <w:sz w:val="21"/>
                      <w:szCs w:val="21"/>
                    </w:rPr>
                  </w:pPr>
                  <w:r>
                    <w:rPr>
                      <w:color w:val="auto"/>
                      <w:sz w:val="21"/>
                      <w:szCs w:val="21"/>
                    </w:rPr>
                    <w:t>地表水</w:t>
                  </w:r>
                </w:p>
              </w:tc>
              <w:tc>
                <w:tcPr>
                  <w:tcW w:w="3602" w:type="dxa"/>
                  <w:noWrap w:val="0"/>
                  <w:vAlign w:val="center"/>
                </w:tcPr>
                <w:p w14:paraId="7492C4C7">
                  <w:pPr>
                    <w:pStyle w:val="82"/>
                    <w:rPr>
                      <w:color w:val="auto"/>
                      <w:sz w:val="21"/>
                      <w:szCs w:val="21"/>
                    </w:rPr>
                  </w:pPr>
                  <w:r>
                    <w:rPr>
                      <w:color w:val="auto"/>
                      <w:sz w:val="21"/>
                      <w:szCs w:val="21"/>
                    </w:rPr>
                    <w:t>新增工业废水直排建设项目（槽罐车外送污水处理厂的除外）；新增废水直排的污水集中处理厂</w:t>
                  </w:r>
                </w:p>
              </w:tc>
              <w:tc>
                <w:tcPr>
                  <w:tcW w:w="2990" w:type="dxa"/>
                  <w:noWrap w:val="0"/>
                  <w:vAlign w:val="center"/>
                </w:tcPr>
                <w:p w14:paraId="434D2AB5">
                  <w:pPr>
                    <w:pStyle w:val="82"/>
                    <w:rPr>
                      <w:color w:val="auto"/>
                      <w:sz w:val="21"/>
                      <w:szCs w:val="21"/>
                    </w:rPr>
                  </w:pPr>
                  <w:r>
                    <w:rPr>
                      <w:color w:val="auto"/>
                      <w:sz w:val="21"/>
                      <w:szCs w:val="21"/>
                    </w:rPr>
                    <w:t>本项目</w:t>
                  </w:r>
                  <w:r>
                    <w:rPr>
                      <w:rFonts w:hint="eastAsia"/>
                      <w:color w:val="auto"/>
                      <w:sz w:val="21"/>
                      <w:szCs w:val="21"/>
                      <w:lang w:val="en-US" w:eastAsia="zh-CN"/>
                    </w:rPr>
                    <w:t>无生产废水产生，生活污水经化粪池预处理后</w:t>
                  </w:r>
                  <w:r>
                    <w:rPr>
                      <w:color w:val="auto"/>
                      <w:sz w:val="21"/>
                      <w:szCs w:val="21"/>
                    </w:rPr>
                    <w:t>接管至污水厂集中处理</w:t>
                  </w:r>
                  <w:r>
                    <w:rPr>
                      <w:rFonts w:hint="eastAsia"/>
                      <w:color w:val="auto"/>
                      <w:sz w:val="21"/>
                      <w:szCs w:val="21"/>
                    </w:rPr>
                    <w:t>，因此无需设置地表水专项评价</w:t>
                  </w:r>
                </w:p>
              </w:tc>
            </w:tr>
            <w:tr w14:paraId="20E8F58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874" w:type="dxa"/>
                  <w:noWrap w:val="0"/>
                  <w:vAlign w:val="center"/>
                </w:tcPr>
                <w:p w14:paraId="43600DFA">
                  <w:pPr>
                    <w:pStyle w:val="82"/>
                    <w:rPr>
                      <w:color w:val="auto"/>
                      <w:sz w:val="21"/>
                      <w:szCs w:val="21"/>
                    </w:rPr>
                  </w:pPr>
                  <w:r>
                    <w:rPr>
                      <w:color w:val="auto"/>
                      <w:sz w:val="21"/>
                      <w:szCs w:val="21"/>
                    </w:rPr>
                    <w:t>环境风险</w:t>
                  </w:r>
                </w:p>
              </w:tc>
              <w:tc>
                <w:tcPr>
                  <w:tcW w:w="3602" w:type="dxa"/>
                  <w:noWrap w:val="0"/>
                  <w:vAlign w:val="center"/>
                </w:tcPr>
                <w:p w14:paraId="5DCD07B7">
                  <w:pPr>
                    <w:pStyle w:val="82"/>
                    <w:rPr>
                      <w:color w:val="auto"/>
                      <w:sz w:val="21"/>
                      <w:szCs w:val="21"/>
                    </w:rPr>
                  </w:pPr>
                  <w:r>
                    <w:rPr>
                      <w:color w:val="auto"/>
                      <w:sz w:val="21"/>
                      <w:szCs w:val="21"/>
                    </w:rPr>
                    <w:t>有毒有害和易燃易爆危险物质存储量超过临界量的建设项目</w:t>
                  </w:r>
                </w:p>
              </w:tc>
              <w:tc>
                <w:tcPr>
                  <w:tcW w:w="2990" w:type="dxa"/>
                  <w:noWrap w:val="0"/>
                  <w:vAlign w:val="center"/>
                </w:tcPr>
                <w:p w14:paraId="22232285">
                  <w:pPr>
                    <w:pStyle w:val="82"/>
                    <w:rPr>
                      <w:color w:val="auto"/>
                      <w:sz w:val="21"/>
                      <w:szCs w:val="21"/>
                    </w:rPr>
                  </w:pPr>
                  <w:r>
                    <w:rPr>
                      <w:color w:val="auto"/>
                      <w:sz w:val="21"/>
                      <w:szCs w:val="21"/>
                    </w:rPr>
                    <w:t>本项目有毒有害和易燃易爆危险物质存储量未超过临界量</w:t>
                  </w:r>
                  <w:r>
                    <w:rPr>
                      <w:rFonts w:hint="eastAsia"/>
                      <w:color w:val="auto"/>
                      <w:sz w:val="21"/>
                      <w:szCs w:val="21"/>
                    </w:rPr>
                    <w:t>，因此无需设置环境风险专项评价</w:t>
                  </w:r>
                </w:p>
              </w:tc>
            </w:tr>
            <w:tr w14:paraId="776A77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874" w:type="dxa"/>
                  <w:noWrap w:val="0"/>
                  <w:vAlign w:val="center"/>
                </w:tcPr>
                <w:p w14:paraId="1ADE8458">
                  <w:pPr>
                    <w:pStyle w:val="82"/>
                    <w:rPr>
                      <w:color w:val="auto"/>
                      <w:sz w:val="21"/>
                      <w:szCs w:val="21"/>
                    </w:rPr>
                  </w:pPr>
                  <w:r>
                    <w:rPr>
                      <w:color w:val="auto"/>
                      <w:sz w:val="21"/>
                      <w:szCs w:val="21"/>
                    </w:rPr>
                    <w:t>生态</w:t>
                  </w:r>
                </w:p>
              </w:tc>
              <w:tc>
                <w:tcPr>
                  <w:tcW w:w="3602" w:type="dxa"/>
                  <w:noWrap w:val="0"/>
                  <w:vAlign w:val="center"/>
                </w:tcPr>
                <w:p w14:paraId="0AD614F4">
                  <w:pPr>
                    <w:pStyle w:val="82"/>
                    <w:rPr>
                      <w:color w:val="auto"/>
                      <w:sz w:val="21"/>
                      <w:szCs w:val="21"/>
                    </w:rPr>
                  </w:pPr>
                  <w:r>
                    <w:rPr>
                      <w:color w:val="auto"/>
                      <w:sz w:val="21"/>
                      <w:szCs w:val="21"/>
                    </w:rPr>
                    <w:t>取水口下游500米范围内有重要水生生物的自然产卵场、索饵场、越冬场和洄游通道的新增河道取水的污染类建设项目</w:t>
                  </w:r>
                </w:p>
              </w:tc>
              <w:tc>
                <w:tcPr>
                  <w:tcW w:w="2990" w:type="dxa"/>
                  <w:noWrap w:val="0"/>
                  <w:vAlign w:val="center"/>
                </w:tcPr>
                <w:p w14:paraId="3EC09309">
                  <w:pPr>
                    <w:pStyle w:val="82"/>
                    <w:rPr>
                      <w:color w:val="auto"/>
                      <w:sz w:val="21"/>
                      <w:szCs w:val="21"/>
                    </w:rPr>
                  </w:pPr>
                  <w:r>
                    <w:rPr>
                      <w:rFonts w:hint="eastAsia"/>
                      <w:color w:val="auto"/>
                      <w:sz w:val="21"/>
                      <w:szCs w:val="21"/>
                    </w:rPr>
                    <w:t>本项目采用自来水，不直接从河道取水，因此无需设置生态专项评价</w:t>
                  </w:r>
                </w:p>
              </w:tc>
            </w:tr>
            <w:tr w14:paraId="2AE6FB1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874" w:type="dxa"/>
                  <w:noWrap w:val="0"/>
                  <w:vAlign w:val="center"/>
                </w:tcPr>
                <w:p w14:paraId="03C49C69">
                  <w:pPr>
                    <w:pStyle w:val="82"/>
                    <w:rPr>
                      <w:color w:val="auto"/>
                      <w:sz w:val="21"/>
                      <w:szCs w:val="21"/>
                    </w:rPr>
                  </w:pPr>
                  <w:r>
                    <w:rPr>
                      <w:color w:val="auto"/>
                      <w:sz w:val="21"/>
                      <w:szCs w:val="21"/>
                    </w:rPr>
                    <w:t>海洋</w:t>
                  </w:r>
                </w:p>
              </w:tc>
              <w:tc>
                <w:tcPr>
                  <w:tcW w:w="3602" w:type="dxa"/>
                  <w:noWrap w:val="0"/>
                  <w:vAlign w:val="center"/>
                </w:tcPr>
                <w:p w14:paraId="6D6D6952">
                  <w:pPr>
                    <w:pStyle w:val="82"/>
                    <w:rPr>
                      <w:color w:val="auto"/>
                      <w:sz w:val="21"/>
                      <w:szCs w:val="21"/>
                    </w:rPr>
                  </w:pPr>
                  <w:r>
                    <w:rPr>
                      <w:color w:val="auto"/>
                      <w:sz w:val="21"/>
                      <w:szCs w:val="21"/>
                    </w:rPr>
                    <w:t>直接向海排放污染物的海洋工程建设项目</w:t>
                  </w:r>
                </w:p>
              </w:tc>
              <w:tc>
                <w:tcPr>
                  <w:tcW w:w="2990" w:type="dxa"/>
                  <w:noWrap w:val="0"/>
                  <w:vAlign w:val="center"/>
                </w:tcPr>
                <w:p w14:paraId="0A5A577F">
                  <w:pPr>
                    <w:pStyle w:val="82"/>
                    <w:rPr>
                      <w:color w:val="auto"/>
                      <w:sz w:val="21"/>
                      <w:szCs w:val="21"/>
                    </w:rPr>
                  </w:pPr>
                  <w:r>
                    <w:rPr>
                      <w:rFonts w:hint="eastAsia"/>
                      <w:color w:val="auto"/>
                      <w:sz w:val="21"/>
                      <w:szCs w:val="21"/>
                    </w:rPr>
                    <w:t>本项目不属于直接向海排放污染物的海洋工程建设项目，因此无需设置海洋专项评价</w:t>
                  </w:r>
                </w:p>
              </w:tc>
            </w:tr>
            <w:tr w14:paraId="52B03E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trPr>
              <w:tc>
                <w:tcPr>
                  <w:tcW w:w="874" w:type="dxa"/>
                  <w:noWrap w:val="0"/>
                  <w:vAlign w:val="center"/>
                </w:tcPr>
                <w:p w14:paraId="5957851D">
                  <w:pPr>
                    <w:pStyle w:val="11"/>
                    <w:jc w:val="center"/>
                    <w:rPr>
                      <w:b w:val="0"/>
                      <w:color w:val="auto"/>
                      <w:szCs w:val="21"/>
                    </w:rPr>
                  </w:pPr>
                  <w:r>
                    <w:rPr>
                      <w:rFonts w:hint="eastAsia"/>
                      <w:b w:val="0"/>
                      <w:color w:val="auto"/>
                      <w:szCs w:val="21"/>
                    </w:rPr>
                    <w:t>地下水</w:t>
                  </w:r>
                </w:p>
              </w:tc>
              <w:tc>
                <w:tcPr>
                  <w:tcW w:w="3602" w:type="dxa"/>
                  <w:noWrap w:val="0"/>
                  <w:vAlign w:val="center"/>
                </w:tcPr>
                <w:p w14:paraId="111D603B">
                  <w:pPr>
                    <w:pStyle w:val="11"/>
                    <w:jc w:val="center"/>
                    <w:rPr>
                      <w:b w:val="0"/>
                      <w:color w:val="auto"/>
                      <w:szCs w:val="21"/>
                    </w:rPr>
                  </w:pPr>
                  <w:r>
                    <w:rPr>
                      <w:rFonts w:hint="eastAsia"/>
                      <w:b w:val="0"/>
                      <w:color w:val="auto"/>
                      <w:szCs w:val="21"/>
                    </w:rPr>
                    <w:t>原则上不开展专项评价，涉及集中式饮用水水源和热水、矿泉水、温泉等特殊地下水资源保护区的开展地下水专项评价工作</w:t>
                  </w:r>
                </w:p>
              </w:tc>
              <w:tc>
                <w:tcPr>
                  <w:tcW w:w="2990" w:type="dxa"/>
                  <w:noWrap w:val="0"/>
                  <w:vAlign w:val="center"/>
                </w:tcPr>
                <w:p w14:paraId="382CBD3B">
                  <w:pPr>
                    <w:pStyle w:val="11"/>
                    <w:jc w:val="center"/>
                    <w:rPr>
                      <w:b w:val="0"/>
                      <w:color w:val="auto"/>
                      <w:szCs w:val="21"/>
                    </w:rPr>
                  </w:pPr>
                  <w:r>
                    <w:rPr>
                      <w:rFonts w:hint="eastAsia"/>
                      <w:b w:val="0"/>
                      <w:color w:val="auto"/>
                      <w:szCs w:val="21"/>
                    </w:rPr>
                    <w:t>本项目不涉及集中式饮用水水源和热水、矿泉水、温泉等特殊地下水资源保护区，因此无需设置地下水专项评价</w:t>
                  </w:r>
                </w:p>
              </w:tc>
            </w:tr>
          </w:tbl>
          <w:p w14:paraId="3BB6B216">
            <w:pPr>
              <w:pStyle w:val="85"/>
              <w:rPr>
                <w:color w:val="auto"/>
                <w:sz w:val="24"/>
                <w:szCs w:val="24"/>
              </w:rPr>
            </w:pPr>
          </w:p>
        </w:tc>
      </w:tr>
      <w:tr w14:paraId="602CF7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1508" w:type="dxa"/>
            <w:noWrap w:val="0"/>
            <w:vAlign w:val="center"/>
          </w:tcPr>
          <w:p w14:paraId="5506371F">
            <w:pPr>
              <w:autoSpaceDE w:val="0"/>
              <w:autoSpaceDN w:val="0"/>
              <w:adjustRightInd w:val="0"/>
              <w:snapToGrid w:val="0"/>
              <w:jc w:val="center"/>
              <w:rPr>
                <w:color w:val="auto"/>
                <w:kern w:val="0"/>
                <w:sz w:val="24"/>
              </w:rPr>
            </w:pPr>
            <w:r>
              <w:rPr>
                <w:color w:val="auto"/>
                <w:sz w:val="24"/>
              </w:rPr>
              <w:t>规划情况</w:t>
            </w:r>
          </w:p>
        </w:tc>
        <w:tc>
          <w:tcPr>
            <w:tcW w:w="7568" w:type="dxa"/>
            <w:gridSpan w:val="3"/>
            <w:noWrap w:val="0"/>
            <w:vAlign w:val="center"/>
          </w:tcPr>
          <w:p w14:paraId="49C603C6">
            <w:pPr>
              <w:pStyle w:val="24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规划名称：《</w:t>
            </w:r>
            <w:r>
              <w:rPr>
                <w:rFonts w:hint="eastAsia" w:ascii="Times New Roman" w:hAnsi="Times New Roman" w:eastAsia="宋体" w:cs="Times New Roman"/>
                <w:color w:val="auto"/>
                <w:sz w:val="24"/>
                <w:szCs w:val="24"/>
              </w:rPr>
              <w:t>江阴市祝塘镇工业园区详细规划及城市设计</w:t>
            </w:r>
            <w:r>
              <w:rPr>
                <w:rFonts w:ascii="Times New Roman" w:hAnsi="Times New Roman" w:eastAsia="宋体" w:cs="Times New Roman"/>
                <w:color w:val="auto"/>
                <w:sz w:val="24"/>
                <w:szCs w:val="24"/>
                <w:lang w:val="zh-CN"/>
              </w:rPr>
              <w:t>》</w:t>
            </w:r>
          </w:p>
          <w:p w14:paraId="3CAF655D">
            <w:pPr>
              <w:pStyle w:val="24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lang w:val="zh-CN"/>
              </w:rPr>
            </w:pPr>
            <w:r>
              <w:rPr>
                <w:rFonts w:ascii="Times New Roman" w:hAnsi="Times New Roman" w:eastAsia="宋体" w:cs="Times New Roman"/>
                <w:color w:val="auto"/>
                <w:sz w:val="24"/>
                <w:szCs w:val="24"/>
                <w:lang w:val="zh-CN"/>
              </w:rPr>
              <w:t>审批机关：江阴市人民政府</w:t>
            </w:r>
          </w:p>
          <w:p w14:paraId="5A5850C5">
            <w:pPr>
              <w:pStyle w:val="24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eastAsia="方正小标宋_GBK"/>
                <w:color w:val="auto"/>
                <w:sz w:val="44"/>
                <w:szCs w:val="44"/>
              </w:rPr>
            </w:pPr>
            <w:r>
              <w:rPr>
                <w:rFonts w:ascii="Times New Roman" w:hAnsi="Times New Roman" w:eastAsia="宋体" w:cs="Times New Roman"/>
                <w:color w:val="auto"/>
                <w:sz w:val="24"/>
                <w:szCs w:val="24"/>
                <w:lang w:val="zh-CN"/>
              </w:rPr>
              <w:t>文号：澄政复【20</w:t>
            </w: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lang w:val="zh-CN"/>
              </w:rPr>
              <w:t>3】</w:t>
            </w:r>
            <w:r>
              <w:rPr>
                <w:rFonts w:hint="eastAsia" w:ascii="Times New Roman" w:hAnsi="Times New Roman" w:eastAsia="宋体" w:cs="Times New Roman"/>
                <w:color w:val="auto"/>
                <w:sz w:val="24"/>
                <w:szCs w:val="24"/>
              </w:rPr>
              <w:t>65</w:t>
            </w:r>
            <w:r>
              <w:rPr>
                <w:rFonts w:ascii="Times New Roman" w:hAnsi="Times New Roman" w:eastAsia="宋体" w:cs="Times New Roman"/>
                <w:color w:val="auto"/>
                <w:sz w:val="24"/>
                <w:szCs w:val="24"/>
                <w:lang w:val="zh-CN"/>
              </w:rPr>
              <w:t>号</w:t>
            </w:r>
          </w:p>
        </w:tc>
      </w:tr>
      <w:tr w14:paraId="35F9C5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08" w:type="dxa"/>
            <w:noWrap w:val="0"/>
            <w:vAlign w:val="center"/>
          </w:tcPr>
          <w:p w14:paraId="62326D5B">
            <w:pPr>
              <w:adjustRightInd w:val="0"/>
              <w:snapToGrid w:val="0"/>
              <w:jc w:val="center"/>
              <w:rPr>
                <w:color w:val="auto"/>
                <w:sz w:val="24"/>
              </w:rPr>
            </w:pPr>
            <w:r>
              <w:rPr>
                <w:color w:val="auto"/>
                <w:sz w:val="24"/>
              </w:rPr>
              <w:t>规划环境影响</w:t>
            </w:r>
          </w:p>
          <w:p w14:paraId="3C040789">
            <w:pPr>
              <w:adjustRightInd w:val="0"/>
              <w:snapToGrid w:val="0"/>
              <w:jc w:val="center"/>
              <w:rPr>
                <w:color w:val="auto"/>
                <w:kern w:val="0"/>
                <w:sz w:val="24"/>
              </w:rPr>
            </w:pPr>
            <w:r>
              <w:rPr>
                <w:color w:val="auto"/>
                <w:sz w:val="24"/>
              </w:rPr>
              <w:t>评价情况</w:t>
            </w:r>
          </w:p>
        </w:tc>
        <w:tc>
          <w:tcPr>
            <w:tcW w:w="7568" w:type="dxa"/>
            <w:gridSpan w:val="3"/>
            <w:noWrap w:val="0"/>
            <w:vAlign w:val="center"/>
          </w:tcPr>
          <w:p w14:paraId="528E2349">
            <w:pPr>
              <w:pStyle w:val="24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规划环评：《</w:t>
            </w:r>
            <w:r>
              <w:rPr>
                <w:rFonts w:hint="eastAsia" w:ascii="Times New Roman" w:hAnsi="Times New Roman" w:eastAsia="宋体" w:cs="Times New Roman"/>
                <w:color w:val="auto"/>
                <w:sz w:val="24"/>
                <w:szCs w:val="24"/>
              </w:rPr>
              <w:t>江阴市</w:t>
            </w:r>
            <w:r>
              <w:rPr>
                <w:rFonts w:ascii="Times New Roman" w:hAnsi="Times New Roman" w:eastAsia="宋体" w:cs="Times New Roman"/>
                <w:color w:val="auto"/>
                <w:sz w:val="24"/>
                <w:szCs w:val="24"/>
                <w:lang w:val="zh-CN"/>
              </w:rPr>
              <w:t>祝塘镇工业园区开发建设规划</w:t>
            </w:r>
            <w:r>
              <w:rPr>
                <w:rFonts w:hint="eastAsia" w:ascii="Times New Roman" w:hAnsi="Times New Roman" w:eastAsia="宋体" w:cs="Times New Roman"/>
                <w:color w:val="auto"/>
                <w:sz w:val="24"/>
                <w:szCs w:val="24"/>
                <w:lang w:val="zh-CN"/>
              </w:rPr>
              <w:t>（</w:t>
            </w:r>
            <w:r>
              <w:rPr>
                <w:rFonts w:hint="eastAsia" w:ascii="Times New Roman" w:hAnsi="Times New Roman" w:eastAsia="宋体" w:cs="Times New Roman"/>
                <w:color w:val="auto"/>
                <w:sz w:val="24"/>
                <w:szCs w:val="24"/>
              </w:rPr>
              <w:t>2023-2035</w:t>
            </w:r>
            <w:r>
              <w:rPr>
                <w:rFonts w:hint="eastAsia" w:ascii="Times New Roman" w:hAnsi="Times New Roman" w:eastAsia="宋体" w:cs="Times New Roman"/>
                <w:color w:val="auto"/>
                <w:sz w:val="24"/>
                <w:szCs w:val="24"/>
                <w:lang w:val="zh-CN"/>
              </w:rPr>
              <w:t>）</w:t>
            </w:r>
            <w:r>
              <w:rPr>
                <w:rFonts w:ascii="Times New Roman" w:hAnsi="Times New Roman" w:eastAsia="宋体" w:cs="Times New Roman"/>
                <w:color w:val="auto"/>
                <w:sz w:val="24"/>
                <w:szCs w:val="24"/>
                <w:lang w:val="zh-CN"/>
              </w:rPr>
              <w:t>环境影响报告书</w:t>
            </w:r>
            <w:r>
              <w:rPr>
                <w:rFonts w:ascii="Times New Roman" w:hAnsi="Times New Roman" w:eastAsia="宋体" w:cs="Times New Roman"/>
                <w:color w:val="auto"/>
                <w:sz w:val="24"/>
                <w:szCs w:val="24"/>
              </w:rPr>
              <w:t>》</w:t>
            </w:r>
          </w:p>
          <w:p w14:paraId="521C48EE">
            <w:pPr>
              <w:pStyle w:val="24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审</w:t>
            </w:r>
            <w:r>
              <w:rPr>
                <w:rFonts w:hint="eastAsia" w:cs="Times New Roman"/>
                <w:color w:val="auto"/>
                <w:sz w:val="24"/>
                <w:szCs w:val="24"/>
                <w:lang w:val="en-US" w:eastAsia="zh-CN"/>
              </w:rPr>
              <w:t>查</w:t>
            </w:r>
            <w:r>
              <w:rPr>
                <w:rFonts w:ascii="Times New Roman" w:hAnsi="Times New Roman" w:eastAsia="宋体" w:cs="Times New Roman"/>
                <w:color w:val="auto"/>
                <w:sz w:val="24"/>
                <w:szCs w:val="24"/>
              </w:rPr>
              <w:t>文件名称及文号：《关于</w:t>
            </w:r>
            <w:r>
              <w:rPr>
                <w:rFonts w:hint="eastAsia" w:ascii="Times New Roman" w:hAnsi="Times New Roman" w:eastAsia="宋体" w:cs="Times New Roman"/>
                <w:color w:val="auto"/>
                <w:sz w:val="24"/>
                <w:szCs w:val="24"/>
              </w:rPr>
              <w:t>江阴市</w:t>
            </w:r>
            <w:r>
              <w:rPr>
                <w:rFonts w:ascii="Times New Roman" w:hAnsi="Times New Roman" w:eastAsia="宋体" w:cs="Times New Roman"/>
                <w:color w:val="auto"/>
                <w:sz w:val="24"/>
                <w:szCs w:val="24"/>
                <w:lang w:val="zh-CN"/>
              </w:rPr>
              <w:t>祝塘镇工业园区开发建设规划</w:t>
            </w:r>
            <w:r>
              <w:rPr>
                <w:rFonts w:hint="eastAsia" w:ascii="Times New Roman" w:hAnsi="Times New Roman" w:eastAsia="宋体" w:cs="Times New Roman"/>
                <w:color w:val="auto"/>
                <w:sz w:val="24"/>
                <w:szCs w:val="24"/>
                <w:lang w:val="zh-CN"/>
              </w:rPr>
              <w:t>（</w:t>
            </w:r>
            <w:r>
              <w:rPr>
                <w:rFonts w:hint="eastAsia" w:ascii="Times New Roman" w:hAnsi="Times New Roman" w:eastAsia="宋体" w:cs="Times New Roman"/>
                <w:color w:val="auto"/>
                <w:sz w:val="24"/>
                <w:szCs w:val="24"/>
              </w:rPr>
              <w:t>2023-2035</w:t>
            </w:r>
            <w:r>
              <w:rPr>
                <w:rFonts w:hint="eastAsia" w:ascii="Times New Roman" w:hAnsi="Times New Roman" w:eastAsia="宋体" w:cs="Times New Roman"/>
                <w:color w:val="auto"/>
                <w:sz w:val="24"/>
                <w:szCs w:val="24"/>
                <w:lang w:val="zh-CN"/>
              </w:rPr>
              <w:t>）</w:t>
            </w:r>
            <w:r>
              <w:rPr>
                <w:rFonts w:ascii="Times New Roman" w:hAnsi="Times New Roman" w:eastAsia="宋体" w:cs="Times New Roman"/>
                <w:color w:val="auto"/>
                <w:sz w:val="24"/>
                <w:szCs w:val="24"/>
                <w:lang w:val="zh-CN"/>
              </w:rPr>
              <w:t>环境影响报告书</w:t>
            </w:r>
            <w:r>
              <w:rPr>
                <w:rFonts w:ascii="Times New Roman" w:hAnsi="Times New Roman" w:eastAsia="宋体" w:cs="Times New Roman"/>
                <w:color w:val="auto"/>
                <w:sz w:val="24"/>
                <w:szCs w:val="24"/>
              </w:rPr>
              <w:t>的审查意见》</w:t>
            </w:r>
            <w:r>
              <w:rPr>
                <w:rFonts w:hint="eastAsia" w:ascii="Times New Roman" w:hAnsi="Times New Roman" w:eastAsia="宋体" w:cs="Times New Roman"/>
                <w:color w:val="auto"/>
                <w:sz w:val="24"/>
                <w:szCs w:val="24"/>
              </w:rPr>
              <w:t>澄环发【2024】52号</w:t>
            </w:r>
          </w:p>
          <w:p w14:paraId="269C8805">
            <w:pPr>
              <w:pStyle w:val="24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ascii="Times New Roman" w:hAnsi="Times New Roman" w:eastAsia="宋体" w:cs="Times New Roman"/>
                <w:color w:val="auto"/>
                <w:sz w:val="24"/>
                <w:szCs w:val="24"/>
              </w:rPr>
              <w:t>召集审查机关：</w:t>
            </w:r>
            <w:r>
              <w:rPr>
                <w:rFonts w:hint="eastAsia" w:ascii="Times New Roman" w:hAnsi="Times New Roman" w:eastAsia="宋体" w:cs="Times New Roman"/>
                <w:color w:val="auto"/>
                <w:sz w:val="24"/>
                <w:szCs w:val="24"/>
              </w:rPr>
              <w:t>无锡市江阴生态环境局</w:t>
            </w:r>
          </w:p>
        </w:tc>
      </w:tr>
      <w:tr w14:paraId="30FAF4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88" w:hRule="atLeast"/>
          <w:jc w:val="center"/>
        </w:trPr>
        <w:tc>
          <w:tcPr>
            <w:tcW w:w="1508" w:type="dxa"/>
            <w:noWrap w:val="0"/>
            <w:vAlign w:val="center"/>
          </w:tcPr>
          <w:p w14:paraId="6BDC0798">
            <w:pPr>
              <w:autoSpaceDE w:val="0"/>
              <w:autoSpaceDN w:val="0"/>
              <w:adjustRightInd w:val="0"/>
              <w:snapToGrid w:val="0"/>
              <w:jc w:val="center"/>
              <w:rPr>
                <w:color w:val="auto"/>
                <w:kern w:val="0"/>
                <w:sz w:val="24"/>
              </w:rPr>
            </w:pPr>
            <w:r>
              <w:rPr>
                <w:color w:val="auto"/>
                <w:kern w:val="0"/>
                <w:sz w:val="24"/>
              </w:rPr>
              <w:t>规划及规划环境影响评价符合性分析</w:t>
            </w:r>
          </w:p>
        </w:tc>
        <w:tc>
          <w:tcPr>
            <w:tcW w:w="7568" w:type="dxa"/>
            <w:gridSpan w:val="3"/>
            <w:noWrap w:val="0"/>
            <w:vAlign w:val="center"/>
          </w:tcPr>
          <w:p w14:paraId="25599533">
            <w:pPr>
              <w:spacing w:line="360" w:lineRule="auto"/>
              <w:ind w:firstLine="480" w:firstLineChars="200"/>
              <w:rPr>
                <w:rFonts w:ascii="Times New Roman" w:hAnsi="Times New Roman" w:cs="Times New Roman"/>
                <w:sz w:val="24"/>
                <w:szCs w:val="24"/>
              </w:rPr>
            </w:pPr>
            <w:r>
              <w:rPr>
                <w:rFonts w:hint="eastAsia" w:ascii="Times New Roman" w:hAnsi="Times New Roman" w:cs="Times New Roman"/>
                <w:sz w:val="24"/>
                <w:szCs w:val="24"/>
              </w:rPr>
              <w:t>一、</w:t>
            </w:r>
            <w:r>
              <w:rPr>
                <w:rFonts w:ascii="Times New Roman" w:hAnsi="Times New Roman" w:cs="Times New Roman"/>
                <w:sz w:val="24"/>
                <w:szCs w:val="24"/>
              </w:rPr>
              <w:t>规划相符性分析</w:t>
            </w:r>
          </w:p>
          <w:p w14:paraId="607FE277">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80" w:firstLineChars="200"/>
              <w:jc w:val="left"/>
              <w:textAlignment w:val="auto"/>
              <w:rPr>
                <w:rFonts w:hint="default" w:ascii="Times New Roman" w:hAnsi="Times New Roman" w:eastAsia="宋体" w:cs="Times New Roman"/>
                <w:sz w:val="24"/>
                <w:lang w:val="zh-CN" w:eastAsia="zh-CN"/>
              </w:rPr>
            </w:pPr>
            <w:r>
              <w:rPr>
                <w:rFonts w:hint="default" w:ascii="Times New Roman" w:hAnsi="Times New Roman" w:eastAsia="宋体" w:cs="Times New Roman"/>
                <w:color w:val="auto"/>
                <w:kern w:val="0"/>
                <w:sz w:val="24"/>
                <w:szCs w:val="24"/>
                <w:lang w:val="zh-CN" w:eastAsia="zh-CN"/>
              </w:rPr>
              <w:t>本项目位于</w:t>
            </w:r>
            <w:r>
              <w:rPr>
                <w:rFonts w:hint="default" w:ascii="Times New Roman" w:hAnsi="Times New Roman" w:cs="Times New Roman"/>
                <w:sz w:val="24"/>
              </w:rPr>
              <w:t>江阴市</w:t>
            </w:r>
            <w:r>
              <w:rPr>
                <w:rFonts w:hint="eastAsia" w:cs="Times New Roman"/>
                <w:sz w:val="24"/>
                <w:lang w:eastAsia="zh-CN"/>
              </w:rPr>
              <w:t>祝塘镇万福路5号</w:t>
            </w:r>
            <w:r>
              <w:rPr>
                <w:rFonts w:hint="default" w:ascii="Times New Roman" w:hAnsi="Times New Roman" w:eastAsia="宋体" w:cs="Times New Roman"/>
                <w:color w:val="auto"/>
                <w:kern w:val="0"/>
                <w:sz w:val="24"/>
                <w:szCs w:val="24"/>
                <w:lang w:val="zh-CN" w:eastAsia="zh-CN"/>
              </w:rPr>
              <w:t>，根据《</w:t>
            </w:r>
            <w:r>
              <w:rPr>
                <w:rFonts w:hint="eastAsia" w:ascii="Times New Roman" w:hAnsi="Times New Roman" w:eastAsia="宋体" w:cs="Times New Roman"/>
                <w:color w:val="auto"/>
                <w:kern w:val="0"/>
                <w:sz w:val="24"/>
                <w:szCs w:val="24"/>
                <w:lang w:val="zh-CN" w:eastAsia="zh-CN"/>
              </w:rPr>
              <w:t>江阴市祝塘镇工业园区详细规划及城市设计土地利用规划图</w:t>
            </w:r>
            <w:r>
              <w:rPr>
                <w:rFonts w:hint="default" w:ascii="Times New Roman" w:hAnsi="Times New Roman" w:eastAsia="宋体" w:cs="Times New Roman"/>
                <w:color w:val="auto"/>
                <w:kern w:val="0"/>
                <w:sz w:val="24"/>
                <w:szCs w:val="24"/>
                <w:lang w:val="zh-CN" w:eastAsia="zh-CN"/>
              </w:rPr>
              <w:t>》，用地性质为</w:t>
            </w:r>
            <w:r>
              <w:rPr>
                <w:rFonts w:hint="eastAsia" w:ascii="Times New Roman" w:hAnsi="Times New Roman" w:eastAsia="宋体" w:cs="Times New Roman"/>
                <w:color w:val="auto"/>
                <w:kern w:val="0"/>
                <w:sz w:val="24"/>
                <w:szCs w:val="24"/>
                <w:lang w:val="en-US" w:eastAsia="zh-CN"/>
              </w:rPr>
              <w:t>二类</w:t>
            </w:r>
            <w:r>
              <w:rPr>
                <w:rFonts w:hint="default" w:ascii="Times New Roman" w:hAnsi="Times New Roman" w:eastAsia="宋体" w:cs="Times New Roman"/>
                <w:color w:val="auto"/>
                <w:kern w:val="0"/>
                <w:sz w:val="24"/>
                <w:szCs w:val="24"/>
                <w:lang w:val="zh-CN" w:eastAsia="zh-CN"/>
              </w:rPr>
              <w:t>工业用地</w:t>
            </w:r>
            <w:r>
              <w:rPr>
                <w:rFonts w:hint="eastAsia" w:ascii="Times New Roman" w:hAnsi="Times New Roman" w:eastAsia="宋体" w:cs="Times New Roman"/>
                <w:color w:val="auto"/>
                <w:kern w:val="0"/>
                <w:sz w:val="24"/>
                <w:szCs w:val="24"/>
                <w:lang w:val="zh-CN" w:eastAsia="zh-CN"/>
              </w:rPr>
              <w:t>，</w:t>
            </w:r>
            <w:r>
              <w:rPr>
                <w:rFonts w:hint="default" w:ascii="Times New Roman" w:hAnsi="Times New Roman" w:eastAsia="宋体" w:cs="Times New Roman"/>
                <w:color w:val="auto"/>
                <w:kern w:val="0"/>
                <w:sz w:val="24"/>
                <w:szCs w:val="24"/>
                <w:lang w:val="zh-CN" w:eastAsia="zh-CN"/>
              </w:rPr>
              <w:t>与用</w:t>
            </w:r>
            <w:r>
              <w:rPr>
                <w:rFonts w:hint="default" w:ascii="Times New Roman" w:hAnsi="Times New Roman" w:eastAsia="宋体" w:cs="Times New Roman"/>
                <w:sz w:val="24"/>
                <w:lang w:val="zh-CN" w:eastAsia="zh-CN"/>
              </w:rPr>
              <w:t>地规划相符。</w:t>
            </w:r>
          </w:p>
          <w:p w14:paraId="5FD860A8">
            <w:pPr>
              <w:adjustRightInd w:val="0"/>
              <w:snapToGrid w:val="0"/>
              <w:spacing w:line="360" w:lineRule="auto"/>
              <w:ind w:firstLine="480" w:firstLineChars="200"/>
              <w:rPr>
                <w:rFonts w:hint="eastAsia"/>
                <w:kern w:val="0"/>
                <w:sz w:val="24"/>
              </w:rPr>
            </w:pPr>
            <w:r>
              <w:rPr>
                <w:rFonts w:hint="eastAsia"/>
                <w:kern w:val="0"/>
                <w:sz w:val="24"/>
              </w:rPr>
              <w:t>二、规划环境影响评价相符性</w:t>
            </w:r>
          </w:p>
          <w:p w14:paraId="42014BE3">
            <w:pPr>
              <w:adjustRightInd w:val="0"/>
              <w:snapToGrid w:val="0"/>
              <w:spacing w:line="360" w:lineRule="auto"/>
              <w:ind w:firstLine="480" w:firstLineChars="200"/>
              <w:rPr>
                <w:rFonts w:hint="eastAsia"/>
                <w:kern w:val="0"/>
                <w:sz w:val="24"/>
              </w:rPr>
            </w:pPr>
            <w:r>
              <w:rPr>
                <w:rFonts w:hint="eastAsia"/>
                <w:kern w:val="0"/>
                <w:sz w:val="24"/>
              </w:rPr>
              <w:t>江阴市祝塘镇人民政府于2024年12月25日取得了无锡市江阴生态环境局出具的《江阴市祝塘镇工业园区开发建设规划（2023-2035）环境影响报告书的审查意见》（澄环发[2024]52号）。根据审查意见，祝塘镇工业园区分为重点工业园区（祝塘园区）、特色工业园区（文林园区）和过渡园区，本项目位于祝塘工业集中区中的重点工业园区范围内。重点工业园区（祝塘园区）产业发展定位是以新材料（不含化工）、新能源装备、智能制造及机械零部件为主导产业，以高端纺织服装为支撑产业，以高端医疗器械及用品为特色产业。其中新材料包括塑料制品、防火材料</w:t>
            </w:r>
            <w:r>
              <w:rPr>
                <w:rFonts w:hint="eastAsia"/>
                <w:kern w:val="0"/>
                <w:sz w:val="24"/>
                <w:lang w:eastAsia="zh-CN"/>
              </w:rPr>
              <w:t>，</w:t>
            </w:r>
            <w:r>
              <w:rPr>
                <w:rFonts w:hint="eastAsia"/>
                <w:kern w:val="0"/>
                <w:sz w:val="24"/>
              </w:rPr>
              <w:t>本项目从事绿色高端复合新材料的生产，属于新材料，属于优先引入类项目，与祝塘镇工业园区产业定位相符。</w:t>
            </w:r>
          </w:p>
          <w:p w14:paraId="776EE745">
            <w:pPr>
              <w:spacing w:line="360" w:lineRule="auto"/>
              <w:ind w:firstLine="480" w:firstLineChars="200"/>
              <w:rPr>
                <w:rFonts w:hint="eastAsia" w:ascii="Times New Roman" w:hAnsi="Times New Roman" w:cs="Times New Roman"/>
                <w:snapToGrid w:val="0"/>
                <w:color w:val="auto"/>
                <w:sz w:val="24"/>
                <w:szCs w:val="24"/>
              </w:rPr>
            </w:pPr>
            <w:r>
              <w:rPr>
                <w:rFonts w:hint="eastAsia" w:ascii="Times New Roman" w:hAnsi="Times New Roman" w:cs="Times New Roman"/>
                <w:snapToGrid w:val="0"/>
                <w:color w:val="auto"/>
                <w:sz w:val="24"/>
                <w:szCs w:val="24"/>
                <w:lang w:val="en-US" w:eastAsia="zh-CN"/>
              </w:rPr>
              <w:t>三</w:t>
            </w:r>
            <w:r>
              <w:rPr>
                <w:rFonts w:hint="eastAsia" w:ascii="Times New Roman" w:hAnsi="Times New Roman" w:cs="Times New Roman"/>
                <w:snapToGrid w:val="0"/>
                <w:color w:val="auto"/>
                <w:sz w:val="24"/>
                <w:szCs w:val="24"/>
              </w:rPr>
              <w:t>、三区三线、《江阴市国土空间总体规划（2021－2035年）》相符性</w:t>
            </w:r>
          </w:p>
          <w:p w14:paraId="2969FFC1">
            <w:pPr>
              <w:spacing w:line="360" w:lineRule="auto"/>
              <w:ind w:firstLine="480" w:firstLineChars="200"/>
              <w:rPr>
                <w:rFonts w:hint="eastAsia" w:ascii="Times New Roman" w:hAnsi="Times New Roman" w:cs="Times New Roman"/>
                <w:snapToGrid w:val="0"/>
                <w:color w:val="auto"/>
                <w:sz w:val="24"/>
                <w:szCs w:val="24"/>
              </w:rPr>
            </w:pPr>
            <w:r>
              <w:rPr>
                <w:rFonts w:hint="eastAsia" w:ascii="Times New Roman" w:hAnsi="Times New Roman" w:cs="Times New Roman"/>
                <w:snapToGrid w:val="0"/>
                <w:color w:val="auto"/>
                <w:sz w:val="24"/>
                <w:szCs w:val="24"/>
              </w:rPr>
              <w:t>经对照祝塘镇三区三线划定成果，本项目位于</w:t>
            </w:r>
            <w:r>
              <w:rPr>
                <w:rFonts w:hint="default" w:ascii="Times New Roman" w:hAnsi="Times New Roman" w:cs="Times New Roman"/>
                <w:sz w:val="24"/>
              </w:rPr>
              <w:t>江阴市</w:t>
            </w:r>
            <w:r>
              <w:rPr>
                <w:rFonts w:hint="eastAsia" w:cs="Times New Roman"/>
                <w:sz w:val="24"/>
                <w:lang w:eastAsia="zh-CN"/>
              </w:rPr>
              <w:t>祝塘镇万福路5号</w:t>
            </w:r>
            <w:r>
              <w:rPr>
                <w:rFonts w:hint="eastAsia" w:ascii="Times New Roman" w:hAnsi="Times New Roman" w:cs="Times New Roman"/>
                <w:snapToGrid w:val="0"/>
                <w:color w:val="auto"/>
                <w:sz w:val="24"/>
                <w:szCs w:val="24"/>
              </w:rPr>
              <w:t>，位于城镇开发边界围合范围内（见附图1</w:t>
            </w:r>
            <w:r>
              <w:rPr>
                <w:rFonts w:hint="eastAsia" w:cs="Times New Roman"/>
                <w:snapToGrid w:val="0"/>
                <w:color w:val="auto"/>
                <w:sz w:val="24"/>
                <w:szCs w:val="24"/>
                <w:lang w:val="en-US" w:eastAsia="zh-CN"/>
              </w:rPr>
              <w:t>1</w:t>
            </w:r>
            <w:r>
              <w:rPr>
                <w:rFonts w:hint="eastAsia" w:ascii="Times New Roman" w:hAnsi="Times New Roman" w:cs="Times New Roman"/>
                <w:snapToGrid w:val="0"/>
                <w:color w:val="auto"/>
                <w:sz w:val="24"/>
                <w:szCs w:val="24"/>
              </w:rPr>
              <w:t>）。</w:t>
            </w:r>
          </w:p>
          <w:p w14:paraId="532F4093">
            <w:pPr>
              <w:spacing w:line="360" w:lineRule="auto"/>
              <w:ind w:firstLine="480" w:firstLineChars="200"/>
              <w:rPr>
                <w:rFonts w:hint="eastAsia" w:ascii="Times New Roman" w:hAnsi="Times New Roman" w:cs="Times New Roman"/>
                <w:snapToGrid w:val="0"/>
                <w:color w:val="auto"/>
                <w:sz w:val="24"/>
                <w:szCs w:val="24"/>
              </w:rPr>
            </w:pPr>
            <w:r>
              <w:rPr>
                <w:rFonts w:hint="eastAsia" w:ascii="Times New Roman" w:hAnsi="Times New Roman" w:cs="Times New Roman"/>
                <w:snapToGrid w:val="0"/>
                <w:color w:val="auto"/>
                <w:sz w:val="24"/>
                <w:szCs w:val="24"/>
              </w:rPr>
              <w:t>根据《省政府关于江阴市、宜兴市、锡山区、惠山区、滨湖区、新吴区国土空间总体规划（2021－2035年）的批复》，到2035年，江阴市耕地保有量不低于33.6020万亩（永久基本农田保护面积不低于30.9072万亩，含委托易地代保任务0.4000万亩），生态保护红线面积不低于18.9078平方千米，城镇开发边界扩展倍数控制在基于2020年城镇建设用地规模的1.2919倍。本项目位于</w:t>
            </w:r>
            <w:r>
              <w:rPr>
                <w:rFonts w:hint="default" w:ascii="Times New Roman" w:hAnsi="Times New Roman" w:cs="Times New Roman"/>
                <w:sz w:val="24"/>
              </w:rPr>
              <w:t>江阴市</w:t>
            </w:r>
            <w:r>
              <w:rPr>
                <w:rFonts w:hint="eastAsia" w:cs="Times New Roman"/>
                <w:sz w:val="24"/>
                <w:lang w:eastAsia="zh-CN"/>
              </w:rPr>
              <w:t>祝塘镇万福路5号</w:t>
            </w:r>
            <w:r>
              <w:rPr>
                <w:rFonts w:hint="eastAsia" w:ascii="Times New Roman" w:hAnsi="Times New Roman" w:cs="Times New Roman"/>
                <w:snapToGrid w:val="0"/>
                <w:color w:val="auto"/>
                <w:sz w:val="24"/>
                <w:szCs w:val="24"/>
              </w:rPr>
              <w:t>，见附图11，不属于永久基本农田范围，不在生态保护红线内，位于城镇开发边界围合范围内。</w:t>
            </w:r>
          </w:p>
          <w:p w14:paraId="090DD674">
            <w:pPr>
              <w:pStyle w:val="78"/>
              <w:ind w:left="0" w:leftChars="0" w:firstLine="0" w:firstLineChars="0"/>
              <w:rPr>
                <w:rFonts w:hint="eastAsia"/>
                <w:color w:val="auto"/>
                <w:sz w:val="24"/>
                <w:szCs w:val="24"/>
              </w:rPr>
            </w:pPr>
          </w:p>
          <w:p w14:paraId="2FF54520">
            <w:pPr>
              <w:pStyle w:val="78"/>
              <w:ind w:left="0" w:leftChars="0" w:firstLine="0" w:firstLineChars="0"/>
              <w:rPr>
                <w:rFonts w:hint="eastAsia"/>
                <w:color w:val="auto"/>
                <w:sz w:val="24"/>
                <w:szCs w:val="24"/>
              </w:rPr>
            </w:pPr>
          </w:p>
          <w:p w14:paraId="6902F4AF">
            <w:pPr>
              <w:pStyle w:val="78"/>
              <w:ind w:left="0" w:leftChars="0" w:firstLine="0" w:firstLineChars="0"/>
              <w:rPr>
                <w:rFonts w:hint="eastAsia"/>
                <w:color w:val="auto"/>
                <w:sz w:val="24"/>
                <w:szCs w:val="24"/>
              </w:rPr>
            </w:pPr>
          </w:p>
          <w:p w14:paraId="46DBE41B">
            <w:pPr>
              <w:pStyle w:val="78"/>
              <w:ind w:left="0" w:leftChars="0" w:firstLine="0" w:firstLineChars="0"/>
              <w:rPr>
                <w:rFonts w:hint="eastAsia"/>
                <w:color w:val="auto"/>
                <w:sz w:val="24"/>
                <w:szCs w:val="24"/>
              </w:rPr>
            </w:pPr>
          </w:p>
          <w:p w14:paraId="5A296DFA">
            <w:pPr>
              <w:pStyle w:val="78"/>
              <w:ind w:left="0" w:leftChars="0" w:firstLine="0" w:firstLineChars="0"/>
              <w:rPr>
                <w:rFonts w:hint="eastAsia"/>
                <w:color w:val="auto"/>
                <w:sz w:val="24"/>
                <w:szCs w:val="24"/>
              </w:rPr>
            </w:pPr>
          </w:p>
          <w:p w14:paraId="49E08C69">
            <w:pPr>
              <w:pStyle w:val="78"/>
              <w:ind w:left="0" w:leftChars="0" w:firstLine="0" w:firstLineChars="0"/>
              <w:rPr>
                <w:rFonts w:hint="eastAsia"/>
                <w:color w:val="auto"/>
                <w:sz w:val="24"/>
                <w:szCs w:val="24"/>
              </w:rPr>
            </w:pPr>
          </w:p>
          <w:p w14:paraId="4A362117">
            <w:pPr>
              <w:pStyle w:val="78"/>
              <w:ind w:left="0" w:leftChars="0" w:firstLine="0" w:firstLineChars="0"/>
              <w:rPr>
                <w:rFonts w:hint="eastAsia"/>
                <w:color w:val="auto"/>
                <w:sz w:val="24"/>
                <w:szCs w:val="24"/>
              </w:rPr>
            </w:pPr>
          </w:p>
          <w:p w14:paraId="54C0E73F">
            <w:pPr>
              <w:pStyle w:val="78"/>
              <w:ind w:left="0" w:leftChars="0" w:firstLine="0" w:firstLineChars="0"/>
              <w:rPr>
                <w:rFonts w:hint="eastAsia"/>
                <w:color w:val="auto"/>
                <w:sz w:val="24"/>
                <w:szCs w:val="24"/>
              </w:rPr>
            </w:pPr>
          </w:p>
          <w:p w14:paraId="7AD72926">
            <w:pPr>
              <w:pStyle w:val="78"/>
              <w:ind w:left="0" w:leftChars="0" w:firstLine="0" w:firstLineChars="0"/>
              <w:rPr>
                <w:rFonts w:hint="eastAsia"/>
                <w:color w:val="auto"/>
                <w:sz w:val="24"/>
                <w:szCs w:val="24"/>
              </w:rPr>
            </w:pPr>
          </w:p>
          <w:p w14:paraId="144A9974">
            <w:pPr>
              <w:pStyle w:val="78"/>
              <w:ind w:left="0" w:leftChars="0" w:firstLine="0" w:firstLineChars="0"/>
              <w:rPr>
                <w:rFonts w:hint="eastAsia"/>
                <w:color w:val="auto"/>
                <w:sz w:val="24"/>
                <w:szCs w:val="24"/>
              </w:rPr>
            </w:pPr>
          </w:p>
          <w:p w14:paraId="641397D5">
            <w:pPr>
              <w:pStyle w:val="78"/>
              <w:ind w:left="0" w:leftChars="0" w:firstLine="0" w:firstLineChars="0"/>
              <w:rPr>
                <w:rFonts w:hint="eastAsia"/>
                <w:color w:val="auto"/>
                <w:sz w:val="24"/>
                <w:szCs w:val="24"/>
              </w:rPr>
            </w:pPr>
          </w:p>
          <w:p w14:paraId="36C87BC1">
            <w:pPr>
              <w:pStyle w:val="78"/>
              <w:ind w:left="0" w:leftChars="0" w:firstLine="0" w:firstLineChars="0"/>
              <w:rPr>
                <w:rFonts w:hint="eastAsia"/>
                <w:color w:val="auto"/>
                <w:sz w:val="24"/>
                <w:szCs w:val="24"/>
              </w:rPr>
            </w:pPr>
          </w:p>
          <w:p w14:paraId="57A0B976">
            <w:pPr>
              <w:pStyle w:val="78"/>
              <w:ind w:left="0" w:leftChars="0" w:firstLine="0" w:firstLineChars="0"/>
              <w:rPr>
                <w:rFonts w:hint="eastAsia"/>
                <w:color w:val="auto"/>
                <w:sz w:val="24"/>
                <w:szCs w:val="24"/>
              </w:rPr>
            </w:pPr>
          </w:p>
          <w:p w14:paraId="196A4B8A">
            <w:pPr>
              <w:pStyle w:val="78"/>
              <w:ind w:left="0" w:leftChars="0" w:firstLine="0" w:firstLineChars="0"/>
              <w:rPr>
                <w:rFonts w:hint="eastAsia"/>
                <w:color w:val="auto"/>
                <w:sz w:val="24"/>
                <w:szCs w:val="24"/>
              </w:rPr>
            </w:pPr>
          </w:p>
          <w:p w14:paraId="06B6A26B">
            <w:pPr>
              <w:pStyle w:val="78"/>
              <w:ind w:left="0" w:leftChars="0" w:firstLine="0" w:firstLineChars="0"/>
              <w:rPr>
                <w:rFonts w:hint="eastAsia"/>
                <w:color w:val="auto"/>
                <w:sz w:val="24"/>
                <w:szCs w:val="24"/>
              </w:rPr>
            </w:pPr>
          </w:p>
          <w:p w14:paraId="17CD3258">
            <w:pPr>
              <w:pStyle w:val="78"/>
              <w:ind w:left="0" w:leftChars="0" w:firstLine="0" w:firstLineChars="0"/>
              <w:rPr>
                <w:rFonts w:hint="eastAsia"/>
                <w:color w:val="auto"/>
                <w:sz w:val="24"/>
                <w:szCs w:val="24"/>
              </w:rPr>
            </w:pPr>
          </w:p>
          <w:p w14:paraId="342375AA">
            <w:pPr>
              <w:pStyle w:val="78"/>
              <w:ind w:left="0" w:leftChars="0" w:firstLine="0" w:firstLineChars="0"/>
              <w:rPr>
                <w:rFonts w:hint="eastAsia"/>
                <w:color w:val="auto"/>
                <w:sz w:val="24"/>
                <w:szCs w:val="24"/>
              </w:rPr>
            </w:pPr>
          </w:p>
          <w:p w14:paraId="5CCD9DAE">
            <w:pPr>
              <w:pStyle w:val="78"/>
              <w:ind w:left="0" w:leftChars="0" w:firstLine="0" w:firstLineChars="0"/>
              <w:rPr>
                <w:rFonts w:hint="eastAsia"/>
                <w:color w:val="auto"/>
                <w:sz w:val="24"/>
                <w:szCs w:val="24"/>
              </w:rPr>
            </w:pPr>
          </w:p>
          <w:p w14:paraId="31C43AE3">
            <w:pPr>
              <w:pStyle w:val="78"/>
              <w:ind w:left="0" w:leftChars="0" w:firstLine="0" w:firstLineChars="0"/>
              <w:rPr>
                <w:rFonts w:hint="eastAsia"/>
                <w:color w:val="auto"/>
                <w:sz w:val="24"/>
                <w:szCs w:val="24"/>
              </w:rPr>
            </w:pPr>
          </w:p>
        </w:tc>
      </w:tr>
      <w:tr w14:paraId="330002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19" w:hRule="atLeast"/>
          <w:jc w:val="center"/>
        </w:trPr>
        <w:tc>
          <w:tcPr>
            <w:tcW w:w="1508" w:type="dxa"/>
            <w:noWrap w:val="0"/>
            <w:vAlign w:val="center"/>
          </w:tcPr>
          <w:p w14:paraId="25856FC7">
            <w:pPr>
              <w:autoSpaceDE w:val="0"/>
              <w:autoSpaceDN w:val="0"/>
              <w:adjustRightInd w:val="0"/>
              <w:snapToGrid w:val="0"/>
              <w:jc w:val="center"/>
              <w:rPr>
                <w:color w:val="auto"/>
                <w:kern w:val="0"/>
                <w:sz w:val="24"/>
              </w:rPr>
            </w:pPr>
            <w:r>
              <w:rPr>
                <w:color w:val="auto"/>
                <w:kern w:val="0"/>
                <w:sz w:val="24"/>
              </w:rPr>
              <w:t>其他符合性分析</w:t>
            </w:r>
          </w:p>
        </w:tc>
        <w:tc>
          <w:tcPr>
            <w:tcW w:w="7568" w:type="dxa"/>
            <w:gridSpan w:val="3"/>
            <w:noWrap w:val="0"/>
            <w:vAlign w:val="center"/>
          </w:tcPr>
          <w:p w14:paraId="6C59C399">
            <w:pPr>
              <w:pStyle w:val="3"/>
              <w:rPr>
                <w:color w:val="auto"/>
                <w:sz w:val="24"/>
                <w:szCs w:val="24"/>
              </w:rPr>
            </w:pPr>
            <w:bookmarkStart w:id="11" w:name="_Toc63190458"/>
            <w:bookmarkStart w:id="12" w:name="_Toc72400572"/>
            <w:bookmarkStart w:id="13" w:name="_Toc66793567"/>
            <w:bookmarkStart w:id="14" w:name="_Toc66800342"/>
            <w:bookmarkStart w:id="15" w:name="_Toc78791607"/>
            <w:bookmarkStart w:id="16" w:name="_Toc73967768"/>
            <w:r>
              <w:rPr>
                <w:color w:val="auto"/>
                <w:sz w:val="24"/>
                <w:szCs w:val="24"/>
              </w:rPr>
              <w:t>1、与“三线一单”相符性分析</w:t>
            </w:r>
            <w:bookmarkEnd w:id="11"/>
            <w:bookmarkEnd w:id="12"/>
            <w:bookmarkEnd w:id="13"/>
            <w:bookmarkEnd w:id="14"/>
            <w:bookmarkEnd w:id="15"/>
            <w:bookmarkEnd w:id="16"/>
          </w:p>
          <w:p w14:paraId="40E77F23">
            <w:pPr>
              <w:pStyle w:val="78"/>
              <w:rPr>
                <w:color w:val="auto"/>
                <w:sz w:val="24"/>
                <w:szCs w:val="24"/>
              </w:rPr>
            </w:pPr>
            <w:r>
              <w:rPr>
                <w:color w:val="auto"/>
                <w:sz w:val="24"/>
                <w:szCs w:val="24"/>
              </w:rPr>
              <w:t>（1）生态红线</w:t>
            </w:r>
          </w:p>
          <w:p w14:paraId="7CD2E73B">
            <w:pPr>
              <w:pStyle w:val="78"/>
              <w:rPr>
                <w:color w:val="auto"/>
                <w:sz w:val="24"/>
                <w:szCs w:val="24"/>
              </w:rPr>
            </w:pPr>
            <w:r>
              <w:rPr>
                <w:color w:val="auto"/>
                <w:sz w:val="24"/>
                <w:szCs w:val="24"/>
              </w:rPr>
              <w:t>本项目位于</w:t>
            </w:r>
            <w:r>
              <w:rPr>
                <w:rFonts w:hint="eastAsia"/>
                <w:color w:val="auto"/>
                <w:sz w:val="24"/>
                <w:szCs w:val="24"/>
                <w:lang w:eastAsia="zh-CN"/>
              </w:rPr>
              <w:t>江阴市祝塘镇万福路5号</w:t>
            </w:r>
            <w:r>
              <w:rPr>
                <w:color w:val="auto"/>
                <w:sz w:val="24"/>
                <w:szCs w:val="24"/>
              </w:rPr>
              <w:t>，</w:t>
            </w:r>
            <w:r>
              <w:rPr>
                <w:rFonts w:ascii="Times New Roman" w:hAnsi="Times New Roman" w:eastAsia="宋体" w:cs="Times New Roman"/>
                <w:sz w:val="24"/>
                <w:szCs w:val="24"/>
              </w:rPr>
              <w:t>根据《江苏省2023年度生态环境分区管控动态更新成果》、《江苏省国家级生态保护红线规划》（苏政发[2018]74号）、《江苏省生态空间管控区域规划（苏政发[2020]1号）》、《江苏省“三线一单”生态环境分区管控方案》（[2020]49号），本项目与国家级及江苏省生态红线最近保护目标、</w:t>
            </w:r>
            <w:r>
              <w:rPr>
                <w:rFonts w:hint="eastAsia" w:ascii="Times New Roman" w:hAnsi="Times New Roman" w:eastAsia="宋体" w:cs="Times New Roman"/>
                <w:sz w:val="24"/>
                <w:szCs w:val="24"/>
              </w:rPr>
              <w:t>江苏省生态环境管控单元</w:t>
            </w:r>
            <w:r>
              <w:rPr>
                <w:rFonts w:ascii="Times New Roman" w:hAnsi="Times New Roman" w:eastAsia="宋体" w:cs="Times New Roman"/>
                <w:sz w:val="24"/>
                <w:szCs w:val="24"/>
              </w:rPr>
              <w:t>优先保护单元之间关系见表1-</w:t>
            </w:r>
            <w:r>
              <w:rPr>
                <w:rFonts w:hint="eastAsia" w:cs="Times New Roman"/>
                <w:sz w:val="24"/>
                <w:szCs w:val="24"/>
                <w:lang w:val="en-US" w:eastAsia="zh-CN"/>
              </w:rPr>
              <w:t>3</w:t>
            </w:r>
            <w:r>
              <w:rPr>
                <w:rFonts w:ascii="Times New Roman" w:hAnsi="Times New Roman" w:eastAsia="宋体" w:cs="Times New Roman"/>
                <w:sz w:val="24"/>
                <w:szCs w:val="24"/>
              </w:rPr>
              <w:t>。</w:t>
            </w:r>
          </w:p>
          <w:p w14:paraId="24A6BB50">
            <w:pPr>
              <w:spacing w:line="360" w:lineRule="auto"/>
              <w:ind w:firstLine="480" w:firstLineChars="200"/>
            </w:pPr>
            <w:r>
              <w:rPr>
                <w:rFonts w:hint="eastAsia" w:ascii="Times New Roman" w:hAnsi="Times New Roman" w:eastAsia="宋体" w:cs="Times New Roman"/>
                <w:color w:val="000000"/>
                <w:kern w:val="2"/>
                <w:sz w:val="24"/>
                <w:szCs w:val="24"/>
                <w:lang w:val="en-US" w:eastAsia="zh-CN" w:bidi="ar-SA"/>
              </w:rPr>
              <w:t>经对照《江阴市国土空间总体规划》（2021-2035年）、江阴市祝塘镇“三区三线”划定成果，本项目</w:t>
            </w:r>
            <w:r>
              <w:rPr>
                <w:rFonts w:hint="eastAsia" w:eastAsia="宋体" w:cs="Times New Roman"/>
                <w:sz w:val="24"/>
                <w:szCs w:val="24"/>
              </w:rPr>
              <w:t>不在划定的农业空间、生态空间，耕地和永久基本农田、生态保护红线内</w:t>
            </w:r>
            <w:r>
              <w:rPr>
                <w:rFonts w:hint="eastAsia" w:ascii="Times New Roman" w:hAnsi="Times New Roman" w:eastAsia="宋体" w:cs="Times New Roman"/>
                <w:color w:val="000000"/>
                <w:kern w:val="2"/>
                <w:sz w:val="24"/>
                <w:szCs w:val="24"/>
                <w:lang w:val="en-US" w:eastAsia="zh-CN" w:bidi="ar-SA"/>
              </w:rPr>
              <w:t>，位于江阴市祝塘镇城镇开发边界</w:t>
            </w:r>
            <w:r>
              <w:rPr>
                <w:rFonts w:hint="eastAsia" w:eastAsia="宋体" w:cs="Times New Roman"/>
                <w:sz w:val="24"/>
                <w:szCs w:val="24"/>
              </w:rPr>
              <w:t>区域</w:t>
            </w:r>
            <w:r>
              <w:rPr>
                <w:rFonts w:hint="eastAsia" w:ascii="Times New Roman" w:hAnsi="Times New Roman" w:eastAsia="宋体" w:cs="Times New Roman"/>
                <w:color w:val="000000"/>
                <w:kern w:val="2"/>
                <w:sz w:val="24"/>
                <w:szCs w:val="24"/>
                <w:lang w:val="en-US" w:eastAsia="zh-CN" w:bidi="ar-SA"/>
              </w:rPr>
              <w:t>，与江阴市祝塘镇“三区三线”划定成果</w:t>
            </w:r>
            <w:r>
              <w:rPr>
                <w:rFonts w:hint="eastAsia" w:ascii="Times New Roman" w:hAnsi="Times New Roman" w:cs="Times New Roman"/>
                <w:color w:val="000000"/>
                <w:kern w:val="2"/>
                <w:sz w:val="24"/>
                <w:szCs w:val="24"/>
                <w:lang w:val="en-US" w:eastAsia="zh-CN" w:bidi="ar-SA"/>
              </w:rPr>
              <w:t>、</w:t>
            </w:r>
            <w:r>
              <w:rPr>
                <w:rFonts w:hint="eastAsia" w:ascii="Times New Roman" w:hAnsi="Times New Roman" w:eastAsia="宋体" w:cs="Times New Roman"/>
                <w:color w:val="000000"/>
                <w:kern w:val="2"/>
                <w:sz w:val="24"/>
                <w:szCs w:val="24"/>
                <w:lang w:val="en-US" w:eastAsia="zh-CN" w:bidi="ar-SA"/>
              </w:rPr>
              <w:t>《江阴市国土空间总体规划》（2021-2035年）相符，具体见附图1</w:t>
            </w:r>
            <w:r>
              <w:rPr>
                <w:rFonts w:hint="eastAsia" w:ascii="Times New Roman" w:hAnsi="Times New Roman" w:cs="Times New Roman"/>
                <w:color w:val="000000"/>
                <w:kern w:val="2"/>
                <w:sz w:val="24"/>
                <w:szCs w:val="24"/>
                <w:lang w:val="en-US" w:eastAsia="zh-CN" w:bidi="ar-SA"/>
              </w:rPr>
              <w:t>1</w:t>
            </w:r>
            <w:r>
              <w:rPr>
                <w:rFonts w:hint="eastAsia" w:ascii="Times New Roman" w:hAnsi="Times New Roman" w:eastAsia="宋体" w:cs="Times New Roman"/>
                <w:color w:val="000000"/>
                <w:kern w:val="2"/>
                <w:sz w:val="24"/>
                <w:szCs w:val="24"/>
                <w:lang w:val="en-US" w:eastAsia="zh-CN" w:bidi="ar-SA"/>
              </w:rPr>
              <w:t>、附图1</w:t>
            </w:r>
            <w:r>
              <w:rPr>
                <w:rFonts w:hint="eastAsia" w:ascii="Times New Roman" w:hAnsi="Times New Roman" w:cs="Times New Roman"/>
                <w:color w:val="000000"/>
                <w:kern w:val="2"/>
                <w:sz w:val="24"/>
                <w:szCs w:val="24"/>
                <w:lang w:val="en-US" w:eastAsia="zh-CN" w:bidi="ar-SA"/>
              </w:rPr>
              <w:t>2</w:t>
            </w:r>
            <w:r>
              <w:rPr>
                <w:rFonts w:hint="eastAsia"/>
              </w:rPr>
              <w:t>。</w:t>
            </w:r>
          </w:p>
          <w:p w14:paraId="1482FDE7">
            <w:pPr>
              <w:autoSpaceDE w:val="0"/>
              <w:autoSpaceDN w:val="0"/>
              <w:adjustRightInd w:val="0"/>
              <w:snapToGrid w:val="0"/>
              <w:spacing w:line="360" w:lineRule="auto"/>
              <w:ind w:firstLine="480" w:firstLineChars="200"/>
              <w:jc w:val="left"/>
              <w:rPr>
                <w:rFonts w:hint="eastAsia"/>
                <w:color w:val="000000"/>
                <w:kern w:val="0"/>
                <w:sz w:val="24"/>
              </w:rPr>
            </w:pPr>
            <w:r>
              <w:rPr>
                <w:rFonts w:hint="eastAsia"/>
                <w:color w:val="000000"/>
                <w:kern w:val="0"/>
                <w:sz w:val="24"/>
                <w:lang w:eastAsia="zh-CN"/>
              </w:rPr>
              <w:t>（</w:t>
            </w:r>
            <w:r>
              <w:rPr>
                <w:color w:val="000000"/>
                <w:kern w:val="0"/>
                <w:sz w:val="24"/>
              </w:rPr>
              <w:t>2）环境质量底线</w:t>
            </w:r>
          </w:p>
          <w:p w14:paraId="7728CE26">
            <w:pPr>
              <w:spacing w:line="360" w:lineRule="auto"/>
              <w:ind w:firstLine="480" w:firstLineChars="200"/>
              <w:outlineLvl w:val="0"/>
              <w:rPr>
                <w:rFonts w:hint="eastAsia" w:ascii="Times New Roman" w:hAnsi="Times New Roman" w:cs="Times New Roman"/>
                <w:sz w:val="24"/>
                <w:szCs w:val="24"/>
                <w:lang w:eastAsia="zh-CN"/>
              </w:rPr>
            </w:pPr>
            <w:r>
              <w:rPr>
                <w:snapToGrid w:val="0"/>
                <w:color w:val="auto"/>
                <w:sz w:val="24"/>
                <w:szCs w:val="24"/>
                <w:highlight w:val="none"/>
                <w:lang w:val="en-US" w:eastAsia="zh-CN"/>
              </w:rPr>
              <w:t>根据《</w:t>
            </w:r>
            <w:r>
              <w:rPr>
                <w:rFonts w:hint="eastAsia"/>
                <w:snapToGrid w:val="0"/>
                <w:color w:val="auto"/>
                <w:sz w:val="24"/>
                <w:szCs w:val="24"/>
                <w:highlight w:val="none"/>
                <w:lang w:val="en-US" w:eastAsia="zh-CN"/>
              </w:rPr>
              <w:t>2024年度江阴市生态环境状况公报</w:t>
            </w:r>
            <w:r>
              <w:rPr>
                <w:snapToGrid w:val="0"/>
                <w:color w:val="auto"/>
                <w:sz w:val="24"/>
                <w:szCs w:val="24"/>
                <w:highlight w:val="none"/>
                <w:lang w:val="en-US" w:eastAsia="zh-CN"/>
              </w:rPr>
              <w:t>》</w:t>
            </w:r>
            <w:r>
              <w:rPr>
                <w:rFonts w:hint="eastAsia"/>
                <w:snapToGrid w:val="0"/>
                <w:color w:val="auto"/>
                <w:sz w:val="24"/>
                <w:szCs w:val="24"/>
                <w:highlight w:val="none"/>
                <w:lang w:val="en-US" w:eastAsia="zh-CN"/>
              </w:rPr>
              <w:t>可知</w:t>
            </w:r>
            <w:r>
              <w:rPr>
                <w:snapToGrid w:val="0"/>
                <w:color w:val="auto"/>
                <w:sz w:val="24"/>
                <w:szCs w:val="24"/>
                <w:highlight w:val="none"/>
                <w:lang w:val="en-US" w:eastAsia="zh-CN"/>
              </w:rPr>
              <w:t>，</w:t>
            </w:r>
            <w:r>
              <w:rPr>
                <w:rFonts w:hint="default" w:ascii="Times New Roman" w:hAnsi="Times New Roman" w:cs="Times New Roman"/>
                <w:sz w:val="24"/>
              </w:rPr>
              <w:t>建设地所在区域空气环境中SO</w:t>
            </w:r>
            <w:r>
              <w:rPr>
                <w:rFonts w:hint="default" w:ascii="Times New Roman" w:hAnsi="Times New Roman" w:cs="Times New Roman"/>
                <w:sz w:val="24"/>
                <w:vertAlign w:val="subscript"/>
              </w:rPr>
              <w:t>2</w:t>
            </w:r>
            <w:r>
              <w:rPr>
                <w:rFonts w:hint="default" w:ascii="Times New Roman" w:hAnsi="Times New Roman" w:cs="Times New Roman"/>
                <w:sz w:val="24"/>
              </w:rPr>
              <w:t>年均浓度、NO</w:t>
            </w:r>
            <w:r>
              <w:rPr>
                <w:rFonts w:hint="default" w:ascii="Times New Roman" w:hAnsi="Times New Roman" w:cs="Times New Roman"/>
                <w:sz w:val="24"/>
                <w:vertAlign w:val="subscript"/>
              </w:rPr>
              <w:t>2</w:t>
            </w:r>
            <w:r>
              <w:rPr>
                <w:rFonts w:hint="default" w:ascii="Times New Roman" w:hAnsi="Times New Roman" w:cs="Times New Roman"/>
                <w:sz w:val="24"/>
              </w:rPr>
              <w:t>年均浓度、</w:t>
            </w:r>
            <w:r>
              <w:rPr>
                <w:rFonts w:hint="default" w:ascii="Times New Roman" w:hAnsi="Times New Roman" w:cs="Times New Roman"/>
                <w:bCs/>
                <w:kern w:val="4"/>
                <w:sz w:val="24"/>
              </w:rPr>
              <w:t>PM</w:t>
            </w:r>
            <w:r>
              <w:rPr>
                <w:rFonts w:hint="default" w:ascii="Times New Roman" w:hAnsi="Times New Roman" w:cs="Times New Roman"/>
                <w:bCs/>
                <w:kern w:val="4"/>
                <w:sz w:val="24"/>
                <w:vertAlign w:val="subscript"/>
              </w:rPr>
              <w:t>10</w:t>
            </w:r>
            <w:r>
              <w:rPr>
                <w:rFonts w:hint="default" w:ascii="Times New Roman" w:hAnsi="Times New Roman" w:cs="Times New Roman"/>
                <w:sz w:val="24"/>
              </w:rPr>
              <w:t>年均浓度、CO日平均第95百分位数质量</w:t>
            </w:r>
            <w:r>
              <w:rPr>
                <w:rFonts w:hint="default" w:ascii="Times New Roman" w:hAnsi="Times New Roman" w:cs="Times New Roman"/>
                <w:color w:val="auto"/>
                <w:sz w:val="24"/>
              </w:rPr>
              <w:t>浓度</w:t>
            </w:r>
            <w:r>
              <w:rPr>
                <w:rFonts w:hint="default" w:ascii="Times New Roman" w:hAnsi="Times New Roman" w:cs="Times New Roman"/>
                <w:bCs/>
                <w:color w:val="auto"/>
                <w:kern w:val="4"/>
                <w:sz w:val="24"/>
              </w:rPr>
              <w:t>达到了《环境空气质量标准》</w:t>
            </w:r>
            <w:r>
              <w:rPr>
                <w:rFonts w:hint="default" w:ascii="Times New Roman" w:hAnsi="Times New Roman" w:cs="Times New Roman"/>
                <w:color w:val="auto"/>
                <w:sz w:val="24"/>
              </w:rPr>
              <w:t>（GB3095-20</w:t>
            </w:r>
            <w:r>
              <w:rPr>
                <w:rFonts w:hint="eastAsia" w:ascii="Times New Roman" w:hAnsi="Times New Roman" w:cs="Times New Roman"/>
                <w:color w:val="auto"/>
                <w:sz w:val="24"/>
                <w:lang w:val="en-US" w:eastAsia="zh-CN"/>
              </w:rPr>
              <w:t>12</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表1中二级标准</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也</w:t>
            </w:r>
            <w:r>
              <w:rPr>
                <w:rFonts w:hint="default" w:ascii="Times New Roman" w:hAnsi="Times New Roman" w:cs="Times New Roman"/>
                <w:bCs/>
                <w:color w:val="auto"/>
                <w:kern w:val="4"/>
                <w:sz w:val="24"/>
              </w:rPr>
              <w:t>达到了《环境空气质量标准》</w:t>
            </w:r>
            <w:r>
              <w:rPr>
                <w:rFonts w:hint="default" w:ascii="Times New Roman" w:hAnsi="Times New Roman" w:cs="Times New Roman"/>
                <w:color w:val="auto"/>
                <w:sz w:val="24"/>
              </w:rPr>
              <w:t>（GB3095-2026）</w:t>
            </w:r>
            <w:r>
              <w:rPr>
                <w:rFonts w:hint="default" w:ascii="Times New Roman" w:hAnsi="Times New Roman" w:cs="Times New Roman"/>
                <w:bCs/>
                <w:color w:val="auto"/>
                <w:kern w:val="4"/>
                <w:sz w:val="24"/>
              </w:rPr>
              <w:t>表1中过渡阶段浓度限值二级标准</w:t>
            </w:r>
            <w:r>
              <w:rPr>
                <w:rFonts w:hint="eastAsia" w:cs="Times New Roman"/>
                <w:color w:val="auto"/>
                <w:sz w:val="24"/>
                <w:lang w:eastAsia="zh-CN"/>
              </w:rPr>
              <w:t>。</w:t>
            </w:r>
            <w:r>
              <w:rPr>
                <w:rFonts w:hint="default" w:ascii="Times New Roman" w:hAnsi="Times New Roman" w:cs="Times New Roman"/>
                <w:bCs/>
                <w:color w:val="auto"/>
                <w:kern w:val="4"/>
                <w:sz w:val="24"/>
              </w:rPr>
              <w:t>PM</w:t>
            </w:r>
            <w:r>
              <w:rPr>
                <w:rFonts w:hint="default" w:ascii="Times New Roman" w:hAnsi="Times New Roman" w:cs="Times New Roman"/>
                <w:bCs/>
                <w:color w:val="auto"/>
                <w:kern w:val="4"/>
                <w:sz w:val="24"/>
                <w:vertAlign w:val="subscript"/>
              </w:rPr>
              <w:t>2.5</w:t>
            </w:r>
            <w:r>
              <w:rPr>
                <w:rFonts w:hint="default" w:ascii="Times New Roman" w:hAnsi="Times New Roman" w:cs="Times New Roman"/>
                <w:color w:val="auto"/>
                <w:sz w:val="24"/>
              </w:rPr>
              <w:t>年均浓度</w:t>
            </w:r>
            <w:r>
              <w:rPr>
                <w:rFonts w:hint="default" w:ascii="Times New Roman" w:hAnsi="Times New Roman" w:cs="Times New Roman"/>
                <w:bCs/>
                <w:color w:val="auto"/>
                <w:kern w:val="4"/>
                <w:sz w:val="24"/>
              </w:rPr>
              <w:t>达到了《环境空气质量标准》</w:t>
            </w:r>
            <w:r>
              <w:rPr>
                <w:rFonts w:hint="default" w:ascii="Times New Roman" w:hAnsi="Times New Roman" w:cs="Times New Roman"/>
                <w:color w:val="auto"/>
                <w:sz w:val="24"/>
              </w:rPr>
              <w:t>（GB3095-20</w:t>
            </w:r>
            <w:r>
              <w:rPr>
                <w:rFonts w:hint="eastAsia" w:ascii="Times New Roman" w:hAnsi="Times New Roman" w:cs="Times New Roman"/>
                <w:color w:val="auto"/>
                <w:sz w:val="24"/>
                <w:lang w:val="en-US" w:eastAsia="zh-CN"/>
              </w:rPr>
              <w:t>12</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表1中二级标准，但</w:t>
            </w:r>
            <w:r>
              <w:rPr>
                <w:rFonts w:hint="default" w:ascii="Times New Roman" w:hAnsi="Times New Roman" w:cs="Times New Roman"/>
                <w:color w:val="auto"/>
                <w:sz w:val="24"/>
              </w:rPr>
              <w:t>超出</w:t>
            </w:r>
            <w:r>
              <w:rPr>
                <w:rFonts w:hint="default" w:ascii="Times New Roman" w:hAnsi="Times New Roman" w:cs="Times New Roman"/>
                <w:bCs/>
                <w:color w:val="auto"/>
                <w:kern w:val="4"/>
                <w:sz w:val="24"/>
              </w:rPr>
              <w:t>了《环境空气质量标准》</w:t>
            </w:r>
            <w:r>
              <w:rPr>
                <w:rFonts w:hint="default" w:ascii="Times New Roman" w:hAnsi="Times New Roman" w:cs="Times New Roman"/>
                <w:color w:val="auto"/>
                <w:sz w:val="24"/>
              </w:rPr>
              <w:t>（GB3095-2026）</w:t>
            </w:r>
            <w:r>
              <w:rPr>
                <w:rFonts w:hint="default" w:ascii="Times New Roman" w:hAnsi="Times New Roman" w:cs="Times New Roman"/>
                <w:bCs/>
                <w:color w:val="auto"/>
                <w:kern w:val="4"/>
                <w:sz w:val="24"/>
              </w:rPr>
              <w:t>表1中过渡阶段浓度限值二级标准要求</w:t>
            </w:r>
            <w:r>
              <w:rPr>
                <w:rFonts w:hint="eastAsia" w:ascii="Times New Roman" w:hAnsi="Times New Roman" w:cs="Times New Roman"/>
                <w:bCs/>
                <w:color w:val="auto"/>
                <w:kern w:val="4"/>
                <w:sz w:val="24"/>
                <w:lang w:eastAsia="zh-CN"/>
              </w:rPr>
              <w:t>。</w:t>
            </w:r>
            <w:r>
              <w:rPr>
                <w:rFonts w:hint="default" w:ascii="Times New Roman" w:hAnsi="Times New Roman" w:cs="Times New Roman"/>
                <w:color w:val="auto"/>
                <w:sz w:val="24"/>
              </w:rPr>
              <w:t>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日最大8小时滑动平均浓度第90百分位数超出</w:t>
            </w:r>
            <w:r>
              <w:rPr>
                <w:rFonts w:hint="default" w:ascii="Times New Roman" w:hAnsi="Times New Roman" w:cs="Times New Roman"/>
                <w:bCs/>
                <w:color w:val="auto"/>
                <w:kern w:val="4"/>
                <w:sz w:val="24"/>
              </w:rPr>
              <w:t>了《环境空气质量标准》</w:t>
            </w:r>
            <w:r>
              <w:rPr>
                <w:rFonts w:hint="default" w:ascii="Times New Roman" w:hAnsi="Times New Roman" w:cs="Times New Roman"/>
                <w:color w:val="auto"/>
                <w:sz w:val="24"/>
              </w:rPr>
              <w:t>（GB3095-20</w:t>
            </w:r>
            <w:r>
              <w:rPr>
                <w:rFonts w:hint="eastAsia" w:ascii="Times New Roman" w:hAnsi="Times New Roman" w:cs="Times New Roman"/>
                <w:color w:val="auto"/>
                <w:sz w:val="24"/>
                <w:lang w:val="en-US" w:eastAsia="zh-CN"/>
              </w:rPr>
              <w:t>12</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表1中二级标准，也超出了</w:t>
            </w:r>
            <w:r>
              <w:rPr>
                <w:rFonts w:hint="default" w:ascii="Times New Roman" w:hAnsi="Times New Roman" w:cs="Times New Roman"/>
                <w:bCs/>
                <w:color w:val="auto"/>
                <w:kern w:val="4"/>
                <w:sz w:val="24"/>
              </w:rPr>
              <w:t>《环境空气质量标准》</w:t>
            </w:r>
            <w:r>
              <w:rPr>
                <w:rFonts w:hint="default" w:ascii="Times New Roman" w:hAnsi="Times New Roman" w:cs="Times New Roman"/>
                <w:color w:val="auto"/>
                <w:sz w:val="24"/>
              </w:rPr>
              <w:t>（GB3095-2026）</w:t>
            </w:r>
            <w:r>
              <w:rPr>
                <w:rFonts w:hint="default" w:ascii="Times New Roman" w:hAnsi="Times New Roman" w:cs="Times New Roman"/>
                <w:bCs/>
                <w:color w:val="auto"/>
                <w:kern w:val="4"/>
                <w:sz w:val="24"/>
              </w:rPr>
              <w:t>表1中过渡阶段浓度限值二级标准要求</w:t>
            </w:r>
            <w:r>
              <w:rPr>
                <w:rFonts w:hint="eastAsia"/>
                <w:snapToGrid w:val="0"/>
                <w:color w:val="auto"/>
                <w:sz w:val="24"/>
                <w:szCs w:val="24"/>
                <w:highlight w:val="none"/>
                <w:lang w:val="en-US" w:eastAsia="zh-CN"/>
              </w:rPr>
              <w:t>，</w:t>
            </w:r>
            <w:r>
              <w:rPr>
                <w:color w:val="auto"/>
                <w:sz w:val="24"/>
                <w:szCs w:val="24"/>
              </w:rPr>
              <w:t>本项目所在区域属于环境空气质量不达标区，但依据限期达标规划，制定有效的大气污染防治措施的情况下，江阴市大气环境质量状况可以得到进一步改善。</w:t>
            </w:r>
            <w:r>
              <w:rPr>
                <w:rFonts w:hint="eastAsia" w:ascii="Times New Roman" w:hAnsi="Times New Roman" w:cs="Times New Roman"/>
                <w:sz w:val="24"/>
                <w:szCs w:val="24"/>
              </w:rPr>
              <w:t>根据引用的监测报告，项目建设地所在区域非甲烷总烃浓度可达到《大气污染物综合排放标准详解》（国家环境保护局科技标准司，中国环境科学出版社）中的浓度限值要求</w:t>
            </w:r>
            <w:r>
              <w:rPr>
                <w:rFonts w:hint="eastAsia" w:ascii="Times New Roman" w:hAnsi="Times New Roman" w:cs="Times New Roman"/>
                <w:sz w:val="24"/>
                <w:szCs w:val="24"/>
                <w:lang w:eastAsia="zh-CN"/>
              </w:rPr>
              <w:t>。</w:t>
            </w:r>
          </w:p>
          <w:p w14:paraId="0D1741CB">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根据《2024年度江阴市生态环境状况公报》，青祝运河水质状况为良好；根据监测报告，本项目受纳水体青祝运河pH值、化学需氧量、氨氮、总磷均达到《地表水环境质量标准》(GB3838-2002)中Ⅲ类标准要求。</w:t>
            </w:r>
          </w:p>
          <w:p w14:paraId="4DE064A2">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根据《2024年度江阴市生态环境状况公报》，项目所在地声环境质量满足《声环境质量标准》（GB3096-2008）3类声环境功能区噪声要求。</w:t>
            </w:r>
          </w:p>
          <w:p w14:paraId="18E76E2B">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rPr>
              <w:t>本项目废气、废水经处理后达标排放，固废均得到妥善处理，噪声对周边影响较小；在采取严格的防控措施和应急措施情况下，本项目对土壤、地下水环境基本无影响，不会突破项目所在地环境质量底线。因此，本项目符合项目所在地环境质量底线。</w:t>
            </w:r>
          </w:p>
          <w:p w14:paraId="70B96C6F">
            <w:pPr>
              <w:spacing w:line="360" w:lineRule="auto"/>
              <w:ind w:firstLine="523" w:firstLineChars="218"/>
              <w:jc w:val="left"/>
              <w:rPr>
                <w:sz w:val="24"/>
              </w:rPr>
            </w:pPr>
            <w:r>
              <w:rPr>
                <w:sz w:val="24"/>
              </w:rPr>
              <w:t>（3）资源利用上线</w:t>
            </w:r>
          </w:p>
          <w:p w14:paraId="09017816">
            <w:pPr>
              <w:spacing w:line="360" w:lineRule="auto"/>
              <w:ind w:firstLine="480" w:firstLineChars="200"/>
              <w:jc w:val="left"/>
              <w:rPr>
                <w:sz w:val="24"/>
              </w:rPr>
            </w:pPr>
            <w:r>
              <w:rPr>
                <w:sz w:val="24"/>
              </w:rPr>
              <w:t>本项目</w:t>
            </w:r>
            <w:r>
              <w:rPr>
                <w:rFonts w:hint="eastAsia"/>
                <w:sz w:val="24"/>
                <w:lang w:val="en-US" w:eastAsia="zh-CN"/>
              </w:rPr>
              <w:t>为绿色高端复合新材料生产</w:t>
            </w:r>
            <w:r>
              <w:rPr>
                <w:rFonts w:hint="eastAsia"/>
                <w:color w:val="auto"/>
                <w:sz w:val="24"/>
                <w:lang w:val="en-US" w:eastAsia="zh-CN"/>
              </w:rPr>
              <w:t>项目，</w:t>
            </w:r>
            <w:r>
              <w:rPr>
                <w:sz w:val="24"/>
              </w:rPr>
              <w:t>不属于</w:t>
            </w:r>
            <w:r>
              <w:rPr>
                <w:rFonts w:hint="eastAsia" w:ascii="宋体" w:hAnsi="宋体" w:cs="宋体"/>
                <w:sz w:val="24"/>
              </w:rPr>
              <w:t>“</w:t>
            </w:r>
            <w:r>
              <w:rPr>
                <w:sz w:val="24"/>
              </w:rPr>
              <w:t>两高</w:t>
            </w:r>
            <w:r>
              <w:rPr>
                <w:rFonts w:hint="eastAsia" w:ascii="宋体" w:hAnsi="宋体" w:cs="宋体"/>
                <w:sz w:val="24"/>
              </w:rPr>
              <w:t>”</w:t>
            </w:r>
            <w:r>
              <w:rPr>
                <w:sz w:val="24"/>
              </w:rPr>
              <w:t>项目</w:t>
            </w:r>
            <w:r>
              <w:rPr>
                <w:snapToGrid w:val="0"/>
                <w:sz w:val="24"/>
                <w:lang w:val="en-GB"/>
              </w:rPr>
              <w:t>，主要原辅材料均在国内购买，项目用水来源为市政自来水。项目原辅料、水、电供应充</w:t>
            </w:r>
            <w:r>
              <w:rPr>
                <w:sz w:val="24"/>
                <w:lang w:bidi="ar"/>
              </w:rPr>
              <w:t>足，尽可能做到合理利用资源和节约能耗。项目所在地水资源丰富，不属于资源、能源紧缺区域。本项目所选工艺设备选用了高效、先进的设备，提高了生产效率，减少了产品的损耗率，减少了原料的用量和废料的产生量，节省了能源，符合资源利用上线的要求。</w:t>
            </w:r>
          </w:p>
          <w:p w14:paraId="0865D9B9">
            <w:pPr>
              <w:keepNext w:val="0"/>
              <w:keepLines w:val="0"/>
              <w:pageBreakBefore w:val="0"/>
              <w:numPr>
                <w:ilvl w:val="0"/>
                <w:numId w:val="1"/>
              </w:numPr>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rPr>
            </w:pPr>
            <w:r>
              <w:rPr>
                <w:rFonts w:hint="eastAsia"/>
                <w:color w:val="auto"/>
                <w:sz w:val="24"/>
              </w:rPr>
              <w:t>生态环境准入清单</w:t>
            </w:r>
          </w:p>
          <w:p w14:paraId="4DE443B2">
            <w:pPr>
              <w:pStyle w:val="11"/>
              <w:spacing w:before="0" w:after="0" w:line="360" w:lineRule="auto"/>
              <w:ind w:right="0" w:firstLine="480" w:firstLineChars="200"/>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①与《江苏省2023年度生态环境分区管控动态更新成果公告》相符性分析</w:t>
            </w:r>
          </w:p>
          <w:p w14:paraId="0E29DB6E">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eastAsia="zh-CN"/>
              </w:rPr>
            </w:pPr>
            <w:r>
              <w:rPr>
                <w:rFonts w:hint="default" w:ascii="Times New Roman" w:hAnsi="Times New Roman" w:eastAsia="宋体" w:cs="Times New Roman"/>
                <w:sz w:val="24"/>
                <w:szCs w:val="24"/>
                <w:lang w:val="en-US" w:eastAsia="zh-CN"/>
              </w:rPr>
              <w:t>根据江苏省省域生态环境管控要求、江苏省重点区域（流域）生态环境分区管控要求，本项目</w:t>
            </w:r>
            <w:r>
              <w:rPr>
                <w:rFonts w:hint="default" w:ascii="Times New Roman" w:hAnsi="Times New Roman" w:eastAsia="宋体" w:cs="Times New Roman"/>
                <w:color w:val="auto"/>
                <w:sz w:val="24"/>
                <w:szCs w:val="24"/>
              </w:rPr>
              <w:t>位于江阴市祝塘镇万福路5号</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属于长江流域、太湖流域</w:t>
            </w:r>
            <w:r>
              <w:rPr>
                <w:rFonts w:hint="eastAsia" w:ascii="Times New Roman" w:hAnsi="Times New Roman" w:eastAsia="宋体" w:cs="Times New Roman"/>
                <w:sz w:val="24"/>
                <w:szCs w:val="24"/>
                <w:lang w:eastAsia="zh-CN"/>
              </w:rPr>
              <w:t>。</w:t>
            </w:r>
          </w:p>
          <w:p w14:paraId="76C01A08">
            <w:pPr>
              <w:spacing w:line="360" w:lineRule="auto"/>
              <w:ind w:firstLine="480" w:firstLineChars="200"/>
              <w:rPr>
                <w:sz w:val="24"/>
                <w:szCs w:val="20"/>
              </w:rPr>
            </w:pPr>
            <w:r>
              <w:rPr>
                <w:sz w:val="24"/>
                <w:szCs w:val="20"/>
              </w:rPr>
              <w:t>综上所述，本项目符合江苏省省域生态环境</w:t>
            </w:r>
            <w:r>
              <w:rPr>
                <w:rFonts w:hint="eastAsia"/>
                <w:sz w:val="24"/>
                <w:szCs w:val="20"/>
                <w:lang w:val="en-US" w:eastAsia="zh-CN"/>
              </w:rPr>
              <w:t>分区</w:t>
            </w:r>
            <w:r>
              <w:rPr>
                <w:sz w:val="24"/>
                <w:szCs w:val="20"/>
              </w:rPr>
              <w:t>管控要求、</w:t>
            </w:r>
            <w:r>
              <w:rPr>
                <w:rFonts w:hint="eastAsia"/>
                <w:sz w:val="24"/>
                <w:szCs w:val="20"/>
              </w:rPr>
              <w:t>长江流域生态环境分区管控</w:t>
            </w:r>
            <w:r>
              <w:rPr>
                <w:sz w:val="24"/>
                <w:szCs w:val="20"/>
              </w:rPr>
              <w:t>、太湖流域生态环境分区管控要求相关内容。</w:t>
            </w:r>
          </w:p>
          <w:p w14:paraId="13494650">
            <w:pPr>
              <w:autoSpaceDE w:val="0"/>
              <w:autoSpaceDN w:val="0"/>
              <w:adjustRightInd w:val="0"/>
              <w:spacing w:line="360" w:lineRule="auto"/>
              <w:ind w:firstLine="480" w:firstLineChars="200"/>
              <w:jc w:val="left"/>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②</w:t>
            </w:r>
            <w:r>
              <w:rPr>
                <w:rFonts w:hint="eastAsia" w:ascii="Times New Roman" w:hAnsi="Times New Roman" w:eastAsia="宋体" w:cs="Times New Roman"/>
                <w:sz w:val="24"/>
                <w:szCs w:val="24"/>
                <w:lang w:val="en-US" w:eastAsia="zh-CN"/>
              </w:rPr>
              <w:t>与</w:t>
            </w:r>
            <w:r>
              <w:rPr>
                <w:rFonts w:hint="eastAsia" w:ascii="Times New Roman" w:hAnsi="Times New Roman" w:eastAsia="宋体" w:cs="Times New Roman"/>
                <w:sz w:val="24"/>
                <w:szCs w:val="24"/>
                <w:lang w:eastAsia="zh-CN"/>
              </w:rPr>
              <w:t>《无锡市202</w:t>
            </w:r>
            <w:r>
              <w:rPr>
                <w:rFonts w:hint="eastAsia" w:cs="Times New Roman"/>
                <w:sz w:val="24"/>
                <w:szCs w:val="24"/>
                <w:lang w:val="en-US" w:eastAsia="zh-CN"/>
              </w:rPr>
              <w:t>5</w:t>
            </w:r>
            <w:r>
              <w:rPr>
                <w:rFonts w:hint="eastAsia" w:ascii="Times New Roman" w:hAnsi="Times New Roman" w:eastAsia="宋体" w:cs="Times New Roman"/>
                <w:sz w:val="24"/>
                <w:szCs w:val="24"/>
                <w:lang w:eastAsia="zh-CN"/>
              </w:rPr>
              <w:t>年度生态环境分区管控动态更新成果公告》</w:t>
            </w:r>
            <w:r>
              <w:rPr>
                <w:rFonts w:hint="eastAsia" w:ascii="Times New Roman" w:hAnsi="Times New Roman" w:eastAsia="宋体" w:cs="Times New Roman"/>
                <w:sz w:val="24"/>
                <w:szCs w:val="24"/>
                <w:lang w:val="en-US" w:eastAsia="zh-CN"/>
              </w:rPr>
              <w:t>相符性分析</w:t>
            </w:r>
          </w:p>
          <w:p w14:paraId="4C53C17C">
            <w:pPr>
              <w:autoSpaceDE w:val="0"/>
              <w:autoSpaceDN w:val="0"/>
              <w:adjustRightInd w:val="0"/>
              <w:spacing w:line="360" w:lineRule="auto"/>
              <w:ind w:firstLine="480" w:firstLineChars="200"/>
              <w:jc w:val="left"/>
              <w:rPr>
                <w:rFonts w:hint="default" w:ascii="Times New Roman" w:hAnsi="Times New Roman" w:cs="Times New Roman"/>
                <w:b/>
                <w:bCs/>
                <w:color w:val="auto"/>
                <w:sz w:val="24"/>
              </w:rPr>
            </w:pPr>
            <w:r>
              <w:rPr>
                <w:rFonts w:hint="eastAsia" w:ascii="Times New Roman" w:hAnsi="Times New Roman" w:eastAsia="宋体" w:cs="Times New Roman"/>
                <w:color w:val="auto"/>
                <w:sz w:val="24"/>
                <w:szCs w:val="24"/>
              </w:rPr>
              <w:t>本次环评对照</w:t>
            </w:r>
            <w:r>
              <w:rPr>
                <w:rFonts w:hint="eastAsia" w:ascii="Times New Roman" w:hAnsi="Times New Roman" w:eastAsia="宋体" w:cs="Times New Roman"/>
                <w:color w:val="auto"/>
                <w:sz w:val="24"/>
                <w:szCs w:val="24"/>
                <w:lang w:eastAsia="zh-CN"/>
              </w:rPr>
              <w:t>《无锡市202</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eastAsia="zh-CN"/>
              </w:rPr>
              <w:t>年度生态环境分区管控动态更新成果公告》</w:t>
            </w:r>
            <w:r>
              <w:rPr>
                <w:rFonts w:hint="eastAsia" w:ascii="Times New Roman" w:hAnsi="Times New Roman" w:eastAsia="宋体" w:cs="Times New Roman"/>
                <w:color w:val="auto"/>
                <w:sz w:val="24"/>
                <w:szCs w:val="24"/>
              </w:rPr>
              <w:t>相符性分析，具体见</w:t>
            </w:r>
            <w:r>
              <w:rPr>
                <w:rFonts w:hint="eastAsia" w:ascii="Times New Roman" w:hAnsi="Times New Roman" w:eastAsia="宋体" w:cs="Times New Roman"/>
                <w:color w:val="auto"/>
                <w:sz w:val="24"/>
                <w:szCs w:val="24"/>
                <w:lang w:val="en-US" w:eastAsia="zh-CN"/>
              </w:rPr>
              <w:t>下表</w:t>
            </w:r>
            <w:r>
              <w:rPr>
                <w:rFonts w:hint="eastAsia" w:ascii="Times New Roman" w:hAnsi="Times New Roman" w:eastAsia="宋体" w:cs="Times New Roman"/>
                <w:color w:val="auto"/>
                <w:sz w:val="24"/>
                <w:szCs w:val="24"/>
              </w:rPr>
              <w:t>。</w:t>
            </w:r>
          </w:p>
          <w:p w14:paraId="3CCFE292">
            <w:pPr>
              <w:spacing w:line="360" w:lineRule="auto"/>
              <w:ind w:firstLine="480" w:firstLineChars="200"/>
              <w:rPr>
                <w:rFonts w:hint="eastAsia"/>
                <w:sz w:val="24"/>
                <w:szCs w:val="24"/>
              </w:rPr>
            </w:pPr>
            <w:r>
              <w:rPr>
                <w:rFonts w:hint="eastAsia"/>
                <w:sz w:val="24"/>
                <w:szCs w:val="24"/>
              </w:rPr>
              <w:t>本项目符合《无锡市</w:t>
            </w:r>
            <w:r>
              <w:rPr>
                <w:sz w:val="24"/>
                <w:szCs w:val="24"/>
              </w:rPr>
              <w:t>202</w:t>
            </w:r>
            <w:r>
              <w:rPr>
                <w:rFonts w:hint="eastAsia"/>
                <w:sz w:val="24"/>
                <w:szCs w:val="24"/>
                <w:lang w:val="en-US" w:eastAsia="zh-CN"/>
              </w:rPr>
              <w:t>5</w:t>
            </w:r>
            <w:r>
              <w:rPr>
                <w:sz w:val="24"/>
                <w:szCs w:val="24"/>
              </w:rPr>
              <w:t>年度生态环境分区管控动态更新成果</w:t>
            </w:r>
            <w:r>
              <w:rPr>
                <w:rFonts w:hint="eastAsia"/>
                <w:sz w:val="24"/>
                <w:szCs w:val="24"/>
              </w:rPr>
              <w:t>》相关要求。</w:t>
            </w:r>
          </w:p>
          <w:p w14:paraId="0FDB8687">
            <w:pPr>
              <w:pStyle w:val="1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b w:val="0"/>
                <w:bCs w:val="0"/>
                <w:sz w:val="24"/>
                <w:szCs w:val="24"/>
                <w:lang w:val="en-US" w:eastAsia="zh-CN"/>
              </w:rPr>
              <w:t>③与</w:t>
            </w:r>
            <w:r>
              <w:rPr>
                <w:rFonts w:hint="default" w:ascii="Times New Roman" w:hAnsi="Times New Roman" w:eastAsia="宋体" w:cs="Times New Roman"/>
                <w:b w:val="0"/>
                <w:bCs w:val="0"/>
                <w:color w:val="auto"/>
                <w:sz w:val="24"/>
                <w:szCs w:val="24"/>
              </w:rPr>
              <w:t>《江苏省生态分区管控综合查询报告书》</w:t>
            </w:r>
            <w:r>
              <w:rPr>
                <w:rFonts w:hint="default" w:ascii="Times New Roman" w:hAnsi="Times New Roman" w:eastAsia="宋体" w:cs="Times New Roman"/>
                <w:kern w:val="2"/>
                <w:szCs w:val="24"/>
                <w:lang w:eastAsia="zh-CN"/>
              </w:rPr>
              <w:t>相符性分析</w:t>
            </w:r>
          </w:p>
          <w:p w14:paraId="70DEB519">
            <w:pPr>
              <w:pStyle w:val="36"/>
              <w:adjustRightInd w:val="0"/>
              <w:snapToGrid w:val="0"/>
              <w:spacing w:before="0" w:beforeAutospacing="0" w:after="0" w:afterAutospacing="0" w:line="360" w:lineRule="auto"/>
              <w:ind w:firstLine="480" w:firstLineChars="200"/>
              <w:jc w:val="both"/>
              <w:rPr>
                <w:rFonts w:ascii="Times New Roman" w:hAnsi="Times New Roman"/>
                <w:kern w:val="2"/>
                <w:szCs w:val="24"/>
                <w:lang w:eastAsia="zh-CN"/>
              </w:rPr>
            </w:pPr>
            <w:r>
              <w:rPr>
                <w:rFonts w:hint="eastAsia" w:ascii="宋体" w:hAnsi="宋体" w:eastAsia="宋体" w:cs="宋体"/>
                <w:kern w:val="2"/>
                <w:szCs w:val="24"/>
              </w:rPr>
              <w:t>④</w:t>
            </w:r>
            <w:r>
              <w:rPr>
                <w:rFonts w:ascii="Times New Roman" w:hAnsi="Times New Roman"/>
                <w:kern w:val="2"/>
                <w:szCs w:val="24"/>
                <w:lang w:eastAsia="zh-CN"/>
              </w:rPr>
              <w:t>与</w:t>
            </w:r>
            <w:r>
              <w:rPr>
                <w:rFonts w:hint="eastAsia"/>
                <w:kern w:val="0"/>
                <w:sz w:val="24"/>
              </w:rPr>
              <w:t>祝塘镇工业园区</w:t>
            </w:r>
            <w:r>
              <w:rPr>
                <w:rFonts w:ascii="Times New Roman" w:hAnsi="Times New Roman"/>
                <w:kern w:val="2"/>
                <w:szCs w:val="24"/>
                <w:lang w:eastAsia="zh-CN"/>
              </w:rPr>
              <w:t>生态环境准入清单相符性分析</w:t>
            </w:r>
          </w:p>
          <w:p w14:paraId="3930C383">
            <w:pPr>
              <w:pStyle w:val="36"/>
              <w:adjustRightInd w:val="0"/>
              <w:snapToGrid w:val="0"/>
              <w:spacing w:before="0" w:beforeAutospacing="0" w:after="0" w:afterAutospacing="0" w:line="360" w:lineRule="auto"/>
              <w:ind w:firstLine="480" w:firstLineChars="200"/>
              <w:jc w:val="both"/>
              <w:rPr>
                <w:rFonts w:ascii="Times New Roman" w:hAnsi="Times New Roman"/>
              </w:rPr>
            </w:pPr>
            <w:r>
              <w:rPr>
                <w:rFonts w:ascii="Times New Roman" w:hAnsi="Times New Roman"/>
              </w:rPr>
              <w:t>本项目与</w:t>
            </w:r>
            <w:r>
              <w:rPr>
                <w:rFonts w:hint="eastAsia"/>
                <w:kern w:val="0"/>
                <w:sz w:val="24"/>
              </w:rPr>
              <w:t>祝塘镇工业园区</w:t>
            </w:r>
            <w:r>
              <w:rPr>
                <w:rFonts w:ascii="Times New Roman" w:hAnsi="Times New Roman"/>
              </w:rPr>
              <w:t>生态环境准入清单相符，具体见表1-</w:t>
            </w:r>
            <w:r>
              <w:rPr>
                <w:rFonts w:hint="eastAsia" w:ascii="Times New Roman" w:hAnsi="Times New Roman"/>
                <w:lang w:val="en-US" w:eastAsia="zh-CN"/>
              </w:rPr>
              <w:t>7</w:t>
            </w:r>
            <w:r>
              <w:rPr>
                <w:rFonts w:ascii="Times New Roman" w:hAnsi="Times New Roman"/>
              </w:rPr>
              <w:t>。</w:t>
            </w:r>
          </w:p>
          <w:p w14:paraId="69509E18">
            <w:pPr>
              <w:pStyle w:val="80"/>
              <w:keepNext w:val="0"/>
              <w:keepLines w:val="0"/>
              <w:pageBreakBefore w:val="0"/>
              <w:widowControl/>
              <w:kinsoku/>
              <w:wordWrap/>
              <w:overflowPunct/>
              <w:topLinePunct w:val="0"/>
              <w:autoSpaceDE/>
              <w:autoSpaceDN/>
              <w:bidi w:val="0"/>
              <w:adjustRightInd/>
              <w:snapToGrid/>
              <w:spacing w:before="0" w:after="0" w:line="360" w:lineRule="auto"/>
              <w:ind w:firstLine="480" w:firstLineChars="200"/>
              <w:jc w:val="left"/>
              <w:textAlignment w:val="auto"/>
              <w:rPr>
                <w:rFonts w:hint="default" w:ascii="Times New Roman" w:hAnsi="Times New Roman" w:eastAsia="宋体" w:cs="Times New Roman"/>
                <w:b w:val="0"/>
                <w:bCs/>
                <w:kern w:val="2"/>
                <w:szCs w:val="24"/>
                <w:lang w:eastAsia="zh-CN"/>
              </w:rPr>
            </w:pPr>
            <w:r>
              <w:rPr>
                <w:rFonts w:hint="default" w:ascii="Times New Roman" w:hAnsi="Times New Roman" w:eastAsia="宋体" w:cs="Times New Roman"/>
                <w:b w:val="0"/>
                <w:bCs/>
                <w:kern w:val="2"/>
                <w:szCs w:val="24"/>
                <w:lang w:eastAsia="zh-CN"/>
              </w:rPr>
              <w:t>⑤与其他相关负面清单相符性分析</w:t>
            </w:r>
          </w:p>
          <w:p w14:paraId="4DD5A85F">
            <w:pPr>
              <w:autoSpaceDE w:val="0"/>
              <w:autoSpaceDN w:val="0"/>
              <w:adjustRightInd w:val="0"/>
              <w:snapToGrid w:val="0"/>
              <w:spacing w:line="360" w:lineRule="auto"/>
              <w:ind w:firstLine="480" w:firstLineChars="200"/>
              <w:jc w:val="left"/>
              <w:rPr>
                <w:rFonts w:hint="eastAsia" w:hAnsi="宋体"/>
                <w:bCs/>
                <w:sz w:val="24"/>
              </w:rPr>
            </w:pPr>
            <w:bookmarkStart w:id="17" w:name="_Toc66800343"/>
            <w:bookmarkStart w:id="18" w:name="_Toc73967769"/>
            <w:bookmarkStart w:id="19" w:name="_Toc78791608"/>
            <w:bookmarkStart w:id="20" w:name="_Toc66793568"/>
            <w:bookmarkStart w:id="21" w:name="_Toc72400573"/>
            <w:r>
              <w:rPr>
                <w:rFonts w:hint="eastAsia" w:hAnsi="宋体"/>
                <w:bCs/>
                <w:sz w:val="24"/>
              </w:rPr>
              <w:t>综上，本项目符合“三线一单”要求。</w:t>
            </w:r>
          </w:p>
          <w:bookmarkEnd w:id="17"/>
          <w:bookmarkEnd w:id="18"/>
          <w:bookmarkEnd w:id="19"/>
          <w:bookmarkEnd w:id="20"/>
          <w:bookmarkEnd w:id="21"/>
          <w:p w14:paraId="08E72FE9">
            <w:pPr>
              <w:pStyle w:val="31"/>
              <w:adjustRightInd w:val="0"/>
              <w:snapToGrid w:val="0"/>
              <w:spacing w:line="360" w:lineRule="auto"/>
              <w:ind w:firstLine="480" w:firstLineChars="200"/>
              <w:rPr>
                <w:rFonts w:hint="eastAsia"/>
                <w:color w:val="auto"/>
                <w:sz w:val="24"/>
                <w:szCs w:val="24"/>
              </w:rPr>
            </w:pPr>
            <w:r>
              <w:rPr>
                <w:rFonts w:hint="eastAsia" w:ascii="Times New Roman" w:hAnsi="Times New Roman" w:eastAsia="宋体" w:cs="Times New Roman"/>
                <w:color w:val="auto"/>
                <w:kern w:val="0"/>
                <w:sz w:val="24"/>
                <w:szCs w:val="24"/>
                <w:highlight w:val="none"/>
                <w:lang w:val="en-US" w:eastAsia="zh-CN" w:bidi="ar-SA"/>
              </w:rPr>
              <w:t>综上，本项目符合国家和地方相关政策要求。</w:t>
            </w:r>
          </w:p>
        </w:tc>
      </w:tr>
    </w:tbl>
    <w:p w14:paraId="1646B65D">
      <w:pPr>
        <w:spacing w:line="360" w:lineRule="auto"/>
        <w:outlineLvl w:val="0"/>
        <w:rPr>
          <w:color w:val="auto"/>
          <w:sz w:val="30"/>
        </w:rPr>
        <w:sectPr>
          <w:footerReference r:id="rId8" w:type="default"/>
          <w:pgSz w:w="11906" w:h="16838"/>
          <w:pgMar w:top="1418" w:right="1418" w:bottom="1418" w:left="1418" w:header="851" w:footer="680" w:gutter="0"/>
          <w:pgBorders>
            <w:top w:val="none" w:sz="0" w:space="0"/>
            <w:left w:val="none" w:sz="0" w:space="0"/>
            <w:bottom w:val="none" w:sz="0" w:space="0"/>
            <w:right w:val="none" w:sz="0" w:space="0"/>
          </w:pgBorders>
          <w:pgNumType w:start="1"/>
          <w:cols w:space="720" w:num="1"/>
          <w:docGrid w:linePitch="312" w:charSpace="0"/>
        </w:sectPr>
      </w:pPr>
    </w:p>
    <w:p w14:paraId="0E798CEF">
      <w:pPr>
        <w:pStyle w:val="2"/>
        <w:rPr>
          <w:color w:val="auto"/>
        </w:rPr>
      </w:pPr>
      <w:bookmarkStart w:id="22" w:name="_Toc70427309"/>
      <w:bookmarkStart w:id="23" w:name="_Toc77938573"/>
      <w:bookmarkStart w:id="24" w:name="_Toc78791609"/>
      <w:bookmarkStart w:id="25" w:name="_Toc66800345"/>
      <w:bookmarkStart w:id="26" w:name="_Toc66793570"/>
      <w:bookmarkStart w:id="27" w:name="_Toc73967770"/>
      <w:bookmarkStart w:id="28" w:name="_Toc72400652"/>
      <w:bookmarkStart w:id="29" w:name="_Toc72400574"/>
      <w:r>
        <w:rPr>
          <w:color w:val="auto"/>
        </w:rPr>
        <w:t>二、建设项目工程分析</w:t>
      </w:r>
      <w:bookmarkEnd w:id="22"/>
      <w:bookmarkEnd w:id="23"/>
      <w:bookmarkEnd w:id="24"/>
      <w:bookmarkEnd w:id="25"/>
      <w:bookmarkEnd w:id="26"/>
      <w:bookmarkEnd w:id="27"/>
      <w:bookmarkEnd w:id="28"/>
      <w:bookmarkEnd w:id="29"/>
    </w:p>
    <w:tbl>
      <w:tblPr>
        <w:tblStyle w:val="41"/>
        <w:tblW w:w="502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41"/>
        <w:gridCol w:w="8883"/>
      </w:tblGrid>
      <w:tr w14:paraId="5104CB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40" w:hRule="atLeast"/>
          <w:jc w:val="center"/>
        </w:trPr>
        <w:tc>
          <w:tcPr>
            <w:tcW w:w="441" w:type="dxa"/>
            <w:noWrap w:val="0"/>
            <w:vAlign w:val="center"/>
          </w:tcPr>
          <w:p w14:paraId="6A31F5D4">
            <w:pPr>
              <w:pStyle w:val="36"/>
              <w:adjustRightInd w:val="0"/>
              <w:snapToGrid w:val="0"/>
              <w:spacing w:before="0" w:beforeAutospacing="0" w:after="0" w:afterAutospacing="0"/>
              <w:jc w:val="center"/>
              <w:rPr>
                <w:rFonts w:ascii="Times New Roman" w:hAnsi="Times New Roman"/>
                <w:color w:val="auto"/>
              </w:rPr>
            </w:pPr>
            <w:r>
              <w:rPr>
                <w:rFonts w:ascii="Times New Roman" w:hAnsi="Times New Roman"/>
                <w:color w:val="auto"/>
              </w:rPr>
              <w:t>建设内</w:t>
            </w:r>
          </w:p>
        </w:tc>
        <w:tc>
          <w:tcPr>
            <w:tcW w:w="8885" w:type="dxa"/>
            <w:noWrap w:val="0"/>
            <w:vAlign w:val="top"/>
          </w:tcPr>
          <w:p w14:paraId="0AA99E41">
            <w:pPr>
              <w:pStyle w:val="3"/>
              <w:keepNext w:val="0"/>
              <w:keepLines w:val="0"/>
              <w:pageBreakBefore w:val="0"/>
              <w:widowControl w:val="0"/>
              <w:kinsoku/>
              <w:wordWrap/>
              <w:overflowPunct/>
              <w:topLinePunct w:val="0"/>
              <w:bidi w:val="0"/>
              <w:snapToGrid/>
              <w:spacing w:line="360" w:lineRule="auto"/>
              <w:textAlignment w:val="auto"/>
              <w:rPr>
                <w:color w:val="auto"/>
                <w:sz w:val="24"/>
                <w:szCs w:val="24"/>
              </w:rPr>
            </w:pPr>
            <w:bookmarkStart w:id="30" w:name="_Toc66793571"/>
            <w:bookmarkStart w:id="31" w:name="_Toc63190453"/>
            <w:bookmarkStart w:id="32" w:name="_Toc72400575"/>
            <w:bookmarkStart w:id="33" w:name="_Toc78791610"/>
            <w:bookmarkStart w:id="34" w:name="_Toc73967771"/>
            <w:bookmarkStart w:id="35" w:name="_Toc66800346"/>
            <w:r>
              <w:rPr>
                <w:color w:val="auto"/>
                <w:sz w:val="24"/>
                <w:szCs w:val="24"/>
              </w:rPr>
              <w:t>1、</w:t>
            </w:r>
            <w:bookmarkEnd w:id="30"/>
            <w:bookmarkEnd w:id="31"/>
            <w:bookmarkEnd w:id="32"/>
            <w:bookmarkEnd w:id="33"/>
            <w:bookmarkEnd w:id="34"/>
            <w:bookmarkEnd w:id="35"/>
            <w:r>
              <w:rPr>
                <w:rFonts w:hint="eastAsia"/>
                <w:color w:val="auto"/>
                <w:sz w:val="24"/>
                <w:szCs w:val="24"/>
              </w:rPr>
              <w:t>工程</w:t>
            </w:r>
            <w:r>
              <w:rPr>
                <w:color w:val="auto"/>
                <w:sz w:val="24"/>
                <w:szCs w:val="24"/>
              </w:rPr>
              <w:t>概况</w:t>
            </w:r>
          </w:p>
          <w:p w14:paraId="3B44AA9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color w:val="auto"/>
                <w:sz w:val="24"/>
                <w:lang w:val="en-US" w:eastAsia="zh-CN"/>
              </w:rPr>
            </w:pPr>
            <w:r>
              <w:rPr>
                <w:rFonts w:hint="eastAsia"/>
                <w:color w:val="auto"/>
                <w:sz w:val="24"/>
                <w:lang w:eastAsia="zh-CN"/>
              </w:rPr>
              <w:t>江阴市中江包装有限公司成立于</w:t>
            </w:r>
            <w:r>
              <w:rPr>
                <w:rFonts w:hint="eastAsia"/>
                <w:color w:val="auto"/>
                <w:sz w:val="24"/>
                <w:lang w:val="en-US" w:eastAsia="zh-CN"/>
              </w:rPr>
              <w:t>2000</w:t>
            </w:r>
            <w:r>
              <w:rPr>
                <w:rFonts w:hint="eastAsia"/>
                <w:color w:val="auto"/>
                <w:sz w:val="24"/>
                <w:lang w:eastAsia="zh-CN"/>
              </w:rPr>
              <w:t>年</w:t>
            </w:r>
            <w:r>
              <w:rPr>
                <w:rFonts w:hint="eastAsia"/>
                <w:color w:val="auto"/>
                <w:sz w:val="24"/>
                <w:lang w:val="en-US" w:eastAsia="zh-CN"/>
              </w:rPr>
              <w:t>5</w:t>
            </w:r>
            <w:r>
              <w:rPr>
                <w:rFonts w:hint="eastAsia"/>
                <w:color w:val="auto"/>
                <w:sz w:val="24"/>
                <w:lang w:eastAsia="zh-CN"/>
              </w:rPr>
              <w:t>月，位于江阴市徐霞客镇</w:t>
            </w:r>
            <w:r>
              <w:rPr>
                <w:rFonts w:hint="eastAsia"/>
                <w:color w:val="auto"/>
                <w:sz w:val="24"/>
                <w:lang w:val="en-US" w:eastAsia="zh-CN"/>
              </w:rPr>
              <w:t>马镇工业园</w:t>
            </w:r>
            <w:r>
              <w:rPr>
                <w:rFonts w:hint="eastAsia"/>
                <w:color w:val="auto"/>
                <w:sz w:val="24"/>
                <w:lang w:eastAsia="zh-CN"/>
              </w:rPr>
              <w:t>，</w:t>
            </w:r>
            <w:r>
              <w:rPr>
                <w:rFonts w:hint="eastAsia"/>
                <w:color w:val="auto"/>
                <w:sz w:val="24"/>
                <w:lang w:val="en-US" w:eastAsia="zh-CN"/>
              </w:rPr>
              <w:t>主要从事复合包装袋的生产</w:t>
            </w:r>
            <w:r>
              <w:rPr>
                <w:rFonts w:hint="eastAsia"/>
                <w:color w:val="auto"/>
                <w:sz w:val="24"/>
                <w:lang w:eastAsia="zh-CN"/>
              </w:rPr>
              <w:t>。</w:t>
            </w:r>
            <w:r>
              <w:rPr>
                <w:rFonts w:hint="eastAsia"/>
                <w:color w:val="auto"/>
                <w:sz w:val="24"/>
                <w:lang w:val="en-US" w:eastAsia="zh-CN"/>
              </w:rPr>
              <w:t>企业《复合包装袋</w:t>
            </w:r>
            <w:r>
              <w:rPr>
                <w:rFonts w:hint="default"/>
                <w:color w:val="auto"/>
                <w:sz w:val="24"/>
                <w:lang w:val="en-US" w:eastAsia="zh-CN"/>
              </w:rPr>
              <w:t>环境影响</w:t>
            </w:r>
            <w:r>
              <w:rPr>
                <w:rFonts w:hint="eastAsia"/>
                <w:color w:val="auto"/>
                <w:sz w:val="24"/>
                <w:lang w:val="en-US" w:eastAsia="zh-CN"/>
              </w:rPr>
              <w:t>登记</w:t>
            </w:r>
            <w:r>
              <w:rPr>
                <w:rFonts w:hint="default"/>
                <w:color w:val="auto"/>
                <w:sz w:val="24"/>
                <w:lang w:val="en-US" w:eastAsia="zh-CN"/>
              </w:rPr>
              <w:t>表</w:t>
            </w:r>
            <w:r>
              <w:rPr>
                <w:rFonts w:hint="eastAsia"/>
                <w:color w:val="auto"/>
                <w:sz w:val="24"/>
                <w:lang w:val="en-US" w:eastAsia="zh-CN"/>
              </w:rPr>
              <w:t>》于2001年8月通过江阴市环境保护局审批。《塑料彩印</w:t>
            </w:r>
            <w:r>
              <w:rPr>
                <w:rFonts w:hint="default"/>
                <w:color w:val="auto"/>
                <w:sz w:val="24"/>
                <w:lang w:val="en-US" w:eastAsia="zh-CN"/>
              </w:rPr>
              <w:t>环境影响</w:t>
            </w:r>
            <w:r>
              <w:rPr>
                <w:rFonts w:hint="eastAsia"/>
                <w:color w:val="auto"/>
                <w:sz w:val="24"/>
                <w:lang w:val="en-US" w:eastAsia="zh-CN"/>
              </w:rPr>
              <w:t>登记</w:t>
            </w:r>
            <w:r>
              <w:rPr>
                <w:rFonts w:hint="default"/>
                <w:color w:val="auto"/>
                <w:sz w:val="24"/>
                <w:lang w:val="en-US" w:eastAsia="zh-CN"/>
              </w:rPr>
              <w:t>表</w:t>
            </w:r>
            <w:r>
              <w:rPr>
                <w:rFonts w:hint="eastAsia"/>
                <w:color w:val="auto"/>
                <w:sz w:val="24"/>
                <w:lang w:val="en-US" w:eastAsia="zh-CN"/>
              </w:rPr>
              <w:t>》于2002年3月通过江阴市环境保护局审批。</w:t>
            </w:r>
          </w:p>
          <w:p w14:paraId="0762220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color w:val="auto"/>
                <w:sz w:val="24"/>
                <w:lang w:val="en-US" w:eastAsia="zh-CN"/>
              </w:rPr>
            </w:pPr>
            <w:r>
              <w:rPr>
                <w:rFonts w:hint="eastAsia" w:ascii="Times New Roman" w:hAnsi="Times New Roman" w:cs="Times New Roman"/>
                <w:color w:val="auto"/>
                <w:sz w:val="24"/>
                <w:szCs w:val="24"/>
                <w:highlight w:val="none"/>
                <w:lang w:val="en-US" w:eastAsia="zh-CN"/>
              </w:rPr>
              <w:t>出于</w:t>
            </w:r>
            <w:r>
              <w:rPr>
                <w:rFonts w:hint="default" w:ascii="Times New Roman" w:hAnsi="Times New Roman" w:cs="Times New Roman"/>
                <w:color w:val="auto"/>
                <w:sz w:val="24"/>
                <w:szCs w:val="24"/>
                <w:highlight w:val="none"/>
              </w:rPr>
              <w:t>企业发展</w:t>
            </w:r>
            <w:r>
              <w:rPr>
                <w:rFonts w:hint="eastAsia" w:ascii="Times New Roman" w:hAnsi="Times New Roman" w:cs="Times New Roman"/>
                <w:color w:val="auto"/>
                <w:sz w:val="24"/>
                <w:szCs w:val="24"/>
                <w:highlight w:val="none"/>
                <w:lang w:val="en-US" w:eastAsia="zh-CN"/>
              </w:rPr>
              <w:t>考虑</w:t>
            </w:r>
            <w:r>
              <w:rPr>
                <w:rFonts w:hint="eastAsia"/>
                <w:color w:val="auto"/>
                <w:sz w:val="24"/>
                <w:lang w:val="en-US" w:eastAsia="zh-CN"/>
              </w:rPr>
              <w:t>，企业拟搬迁至</w:t>
            </w:r>
            <w:r>
              <w:rPr>
                <w:rFonts w:hint="default" w:ascii="Times New Roman" w:hAnsi="Times New Roman" w:cs="Times New Roman"/>
                <w:color w:val="auto"/>
                <w:sz w:val="24"/>
              </w:rPr>
              <w:t>江阴市</w:t>
            </w:r>
            <w:r>
              <w:rPr>
                <w:rFonts w:hint="eastAsia" w:cs="Times New Roman"/>
                <w:color w:val="auto"/>
                <w:sz w:val="24"/>
                <w:lang w:eastAsia="zh-CN"/>
              </w:rPr>
              <w:t>祝塘镇万福路5号</w:t>
            </w:r>
            <w:r>
              <w:rPr>
                <w:rFonts w:hint="eastAsia"/>
                <w:color w:val="auto"/>
                <w:sz w:val="24"/>
                <w:lang w:val="en-US" w:eastAsia="zh-CN"/>
              </w:rPr>
              <w:t>，租赁</w:t>
            </w:r>
            <w:r>
              <w:rPr>
                <w:rFonts w:hint="eastAsia"/>
                <w:bCs/>
                <w:color w:val="auto"/>
                <w:sz w:val="24"/>
                <w:lang w:val="en-US" w:eastAsia="zh-CN"/>
              </w:rPr>
              <w:t>江阴市澄佳包装科技有限公司</w:t>
            </w:r>
            <w:r>
              <w:rPr>
                <w:rFonts w:hint="eastAsia"/>
                <w:color w:val="auto"/>
                <w:sz w:val="24"/>
                <w:lang w:val="en-US" w:eastAsia="zh-CN"/>
              </w:rPr>
              <w:t>闲置厂房6790平方米，</w:t>
            </w:r>
            <w:r>
              <w:rPr>
                <w:rFonts w:ascii="Segoe UI" w:hAnsi="Segoe UI" w:eastAsia="Segoe UI" w:cs="Segoe UI"/>
                <w:i w:val="0"/>
                <w:iCs w:val="0"/>
                <w:caps w:val="0"/>
                <w:color w:val="auto"/>
                <w:spacing w:val="0"/>
                <w:sz w:val="24"/>
                <w:szCs w:val="24"/>
                <w:shd w:val="clear" w:fill="FFFFFF"/>
              </w:rPr>
              <w:t>建设绿色高端复合新材料产业化项目。</w:t>
            </w:r>
            <w:r>
              <w:rPr>
                <w:rFonts w:hint="eastAsia" w:ascii="Segoe UI" w:hAnsi="Segoe UI" w:eastAsia="宋体" w:cs="Segoe UI"/>
                <w:i w:val="0"/>
                <w:iCs w:val="0"/>
                <w:caps w:val="0"/>
                <w:color w:val="auto"/>
                <w:spacing w:val="0"/>
                <w:sz w:val="24"/>
                <w:szCs w:val="24"/>
                <w:shd w:val="clear" w:fill="FFFFFF"/>
                <w:lang w:val="en-US" w:eastAsia="zh-CN"/>
              </w:rPr>
              <w:t>项目</w:t>
            </w:r>
            <w:r>
              <w:rPr>
                <w:rFonts w:hint="eastAsia"/>
                <w:color w:val="auto"/>
                <w:sz w:val="24"/>
                <w:lang w:val="en-US" w:eastAsia="zh-CN"/>
              </w:rPr>
              <w:t>购置干式复合机、无溶剂复合机、分切机、立体制袋机、三边封制袋机、熟化机等生产及辅助设施54台套，本项目达产后将形成年产三边封袋2000万只、立体袋200万只的生产能力，淘汰原有塑料印刷40吨。</w:t>
            </w:r>
          </w:p>
          <w:p w14:paraId="0423C50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ascii="Times New Roman" w:hAnsi="Times New Roman" w:cs="Times New Roman"/>
                <w:bCs/>
                <w:color w:val="auto"/>
                <w:sz w:val="24"/>
              </w:rPr>
            </w:pPr>
            <w:r>
              <w:rPr>
                <w:rFonts w:hint="eastAsia"/>
                <w:color w:val="auto"/>
                <w:sz w:val="24"/>
                <w:lang w:eastAsia="zh-CN"/>
              </w:rPr>
              <w:t>根据《中华人民共和国环境保护法》和《中华人民共和国环境影响评价法》中的有关规定，项目需开展环境影响评价工作。对照《建设项目环境影响评价分类管理名录》（2021年</w:t>
            </w:r>
            <w:r>
              <w:rPr>
                <w:rFonts w:hint="eastAsia"/>
                <w:color w:val="auto"/>
                <w:sz w:val="24"/>
                <w:lang w:eastAsia="zh-Hans"/>
              </w:rPr>
              <w:t>版，</w:t>
            </w:r>
            <w:r>
              <w:rPr>
                <w:rFonts w:hint="eastAsia"/>
                <w:color w:val="auto"/>
                <w:sz w:val="24"/>
                <w:lang w:eastAsia="zh-CN"/>
              </w:rPr>
              <w:t>2021年1月1日起施行），本项目属于</w:t>
            </w:r>
            <w:r>
              <w:rPr>
                <w:rFonts w:hint="eastAsia"/>
                <w:color w:val="auto"/>
                <w:sz w:val="24"/>
                <w:lang w:val="en-US" w:eastAsia="zh-CN"/>
              </w:rPr>
              <w:t xml:space="preserve">“二十六、橡胶和塑料制品业29 53.塑料制品业292 </w:t>
            </w:r>
            <w:r>
              <w:rPr>
                <w:rFonts w:hint="default"/>
                <w:color w:val="auto"/>
                <w:sz w:val="24"/>
                <w:lang w:eastAsia="zh-CN"/>
              </w:rPr>
              <w:t>其他</w:t>
            </w:r>
            <w:r>
              <w:rPr>
                <w:rFonts w:hint="eastAsia"/>
                <w:color w:val="auto"/>
                <w:sz w:val="24"/>
                <w:lang w:eastAsia="zh-CN"/>
              </w:rPr>
              <w:t>”，应编制环境影响报告表。</w:t>
            </w:r>
          </w:p>
          <w:p w14:paraId="6EC31ED2">
            <w:pPr>
              <w:pStyle w:val="3"/>
              <w:rPr>
                <w:color w:val="auto"/>
                <w:sz w:val="24"/>
                <w:szCs w:val="24"/>
              </w:rPr>
            </w:pPr>
            <w:bookmarkStart w:id="36" w:name="_Toc72400576"/>
            <w:bookmarkStart w:id="37" w:name="_Toc66793572"/>
            <w:bookmarkStart w:id="38" w:name="_Toc63190455"/>
            <w:bookmarkStart w:id="39" w:name="_Toc73967772"/>
            <w:bookmarkStart w:id="40" w:name="_Toc78791611"/>
            <w:bookmarkStart w:id="41" w:name="_Toc66800347"/>
            <w:r>
              <w:rPr>
                <w:color w:val="auto"/>
                <w:sz w:val="24"/>
                <w:szCs w:val="24"/>
              </w:rPr>
              <w:t>2、产品方案</w:t>
            </w:r>
            <w:bookmarkEnd w:id="36"/>
            <w:bookmarkEnd w:id="37"/>
            <w:bookmarkEnd w:id="38"/>
            <w:bookmarkEnd w:id="39"/>
            <w:bookmarkEnd w:id="40"/>
            <w:bookmarkEnd w:id="41"/>
          </w:p>
          <w:p w14:paraId="2BBE9424">
            <w:pPr>
              <w:pStyle w:val="80"/>
              <w:keepNext w:val="0"/>
              <w:keepLines w:val="0"/>
              <w:pageBreakBefore w:val="0"/>
              <w:widowControl/>
              <w:kinsoku/>
              <w:wordWrap/>
              <w:overflowPunct/>
              <w:topLinePunct w:val="0"/>
              <w:autoSpaceDE/>
              <w:autoSpaceDN/>
              <w:bidi w:val="0"/>
              <w:adjustRightInd/>
              <w:snapToGrid/>
              <w:spacing w:before="0" w:after="0" w:line="240" w:lineRule="auto"/>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表2-</w:t>
            </w:r>
            <w:r>
              <w:rPr>
                <w:rFonts w:hint="eastAsia" w:ascii="Times New Roman" w:hAnsi="Times New Roman" w:eastAsia="宋体" w:cs="Times New Roman"/>
                <w:color w:val="auto"/>
                <w:sz w:val="24"/>
                <w:szCs w:val="24"/>
                <w:lang w:val="en-US" w:eastAsia="zh-CN"/>
              </w:rPr>
              <w:t>1</w:t>
            </w:r>
            <w:r>
              <w:rPr>
                <w:rFonts w:ascii="Times New Roman" w:hAnsi="Times New Roman" w:eastAsia="宋体" w:cs="Times New Roman"/>
                <w:color w:val="auto"/>
                <w:sz w:val="24"/>
                <w:szCs w:val="24"/>
              </w:rPr>
              <w:t xml:space="preserve">  本项目产品方案</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88"/>
              <w:gridCol w:w="788"/>
              <w:gridCol w:w="1434"/>
              <w:gridCol w:w="1318"/>
              <w:gridCol w:w="1160"/>
              <w:gridCol w:w="1160"/>
              <w:gridCol w:w="1143"/>
              <w:gridCol w:w="1076"/>
            </w:tblGrid>
            <w:tr w14:paraId="07C5B1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00" w:hRule="atLeast"/>
                <w:jc w:val="center"/>
              </w:trPr>
              <w:tc>
                <w:tcPr>
                  <w:tcW w:w="588" w:type="dxa"/>
                  <w:vMerge w:val="restart"/>
                  <w:noWrap w:val="0"/>
                  <w:vAlign w:val="center"/>
                </w:tcPr>
                <w:p w14:paraId="770899B6">
                  <w:pPr>
                    <w:pStyle w:val="29"/>
                    <w:spacing w:line="240" w:lineRule="auto"/>
                    <w:jc w:val="center"/>
                    <w:rPr>
                      <w:rFonts w:ascii="Times New Roman" w:eastAsia="宋体"/>
                      <w:b/>
                      <w:bCs/>
                      <w:color w:val="auto"/>
                      <w:szCs w:val="21"/>
                    </w:rPr>
                  </w:pPr>
                  <w:bookmarkStart w:id="42" w:name="_Toc66793573"/>
                  <w:bookmarkStart w:id="43" w:name="_Toc72400577"/>
                  <w:bookmarkStart w:id="44" w:name="_Toc66800348"/>
                  <w:bookmarkStart w:id="45" w:name="_Toc73967773"/>
                  <w:bookmarkStart w:id="46" w:name="_Toc78791612"/>
                  <w:bookmarkStart w:id="47" w:name="_Toc63190456"/>
                  <w:r>
                    <w:rPr>
                      <w:rFonts w:ascii="Times New Roman" w:hAnsi="宋体" w:eastAsia="宋体"/>
                      <w:b/>
                      <w:bCs/>
                      <w:color w:val="auto"/>
                      <w:szCs w:val="21"/>
                    </w:rPr>
                    <w:t>序号</w:t>
                  </w:r>
                </w:p>
              </w:tc>
              <w:tc>
                <w:tcPr>
                  <w:tcW w:w="788" w:type="dxa"/>
                  <w:vMerge w:val="restart"/>
                  <w:noWrap w:val="0"/>
                  <w:vAlign w:val="center"/>
                </w:tcPr>
                <w:p w14:paraId="49D4041B">
                  <w:pPr>
                    <w:pStyle w:val="2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宋体" w:eastAsia="宋体" w:cs="Times New Roman"/>
                      <w:b/>
                      <w:bCs/>
                      <w:color w:val="auto"/>
                      <w:kern w:val="2"/>
                      <w:sz w:val="21"/>
                      <w:szCs w:val="21"/>
                      <w:lang w:val="en-US" w:eastAsia="zh-CN" w:bidi="ar-SA"/>
                    </w:rPr>
                  </w:pPr>
                  <w:r>
                    <w:rPr>
                      <w:rFonts w:ascii="Times New Roman" w:hAnsi="宋体" w:eastAsia="宋体" w:cs="Times New Roman"/>
                      <w:b/>
                      <w:bCs/>
                      <w:color w:val="auto"/>
                      <w:kern w:val="2"/>
                      <w:sz w:val="21"/>
                      <w:szCs w:val="21"/>
                      <w:lang w:val="en-US" w:eastAsia="zh-CN" w:bidi="ar-SA"/>
                    </w:rPr>
                    <w:t>工程</w:t>
                  </w:r>
                </w:p>
                <w:p w14:paraId="7A2F6E28">
                  <w:pPr>
                    <w:pStyle w:val="2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eastAsia="宋体"/>
                      <w:b/>
                      <w:bCs/>
                      <w:color w:val="auto"/>
                      <w:szCs w:val="21"/>
                    </w:rPr>
                  </w:pPr>
                  <w:r>
                    <w:rPr>
                      <w:rFonts w:ascii="Times New Roman" w:hAnsi="宋体" w:eastAsia="宋体" w:cs="Times New Roman"/>
                      <w:b/>
                      <w:bCs/>
                      <w:color w:val="auto"/>
                      <w:kern w:val="2"/>
                      <w:sz w:val="21"/>
                      <w:szCs w:val="21"/>
                      <w:lang w:val="en-US" w:eastAsia="zh-CN" w:bidi="ar-SA"/>
                    </w:rPr>
                    <w:t>名称</w:t>
                  </w:r>
                </w:p>
              </w:tc>
              <w:tc>
                <w:tcPr>
                  <w:tcW w:w="2752" w:type="dxa"/>
                  <w:gridSpan w:val="2"/>
                  <w:vMerge w:val="restart"/>
                  <w:noWrap w:val="0"/>
                  <w:vAlign w:val="center"/>
                </w:tcPr>
                <w:p w14:paraId="42AAA5E2">
                  <w:pPr>
                    <w:jc w:val="center"/>
                    <w:rPr>
                      <w:rFonts w:hint="eastAsia" w:hAnsi="宋体"/>
                      <w:b/>
                      <w:bCs/>
                      <w:color w:val="auto"/>
                      <w:szCs w:val="21"/>
                      <w:lang w:val="en-US" w:eastAsia="zh-CN"/>
                    </w:rPr>
                  </w:pPr>
                  <w:r>
                    <w:rPr>
                      <w:rFonts w:hAnsi="宋体"/>
                      <w:b/>
                      <w:bCs/>
                      <w:color w:val="auto"/>
                      <w:szCs w:val="21"/>
                    </w:rPr>
                    <w:t>产品名称</w:t>
                  </w:r>
                </w:p>
              </w:tc>
              <w:tc>
                <w:tcPr>
                  <w:tcW w:w="3463" w:type="dxa"/>
                  <w:gridSpan w:val="3"/>
                  <w:noWrap w:val="0"/>
                  <w:vAlign w:val="center"/>
                </w:tcPr>
                <w:p w14:paraId="285E0751">
                  <w:pPr>
                    <w:jc w:val="center"/>
                    <w:rPr>
                      <w:rFonts w:hint="eastAsia" w:hAnsi="宋体"/>
                      <w:b/>
                      <w:bCs/>
                      <w:color w:val="auto"/>
                      <w:szCs w:val="21"/>
                      <w:lang w:eastAsia="zh-CN"/>
                    </w:rPr>
                  </w:pPr>
                  <w:r>
                    <w:rPr>
                      <w:rFonts w:hint="eastAsia" w:hAnsi="宋体"/>
                      <w:b/>
                      <w:bCs/>
                      <w:color w:val="auto"/>
                      <w:szCs w:val="21"/>
                      <w:lang w:val="en-US" w:eastAsia="zh-CN"/>
                    </w:rPr>
                    <w:t>年</w:t>
                  </w:r>
                  <w:r>
                    <w:rPr>
                      <w:rFonts w:hAnsi="宋体"/>
                      <w:b/>
                      <w:bCs/>
                      <w:color w:val="auto"/>
                      <w:szCs w:val="21"/>
                    </w:rPr>
                    <w:t>设计生产能力</w:t>
                  </w:r>
                </w:p>
              </w:tc>
              <w:tc>
                <w:tcPr>
                  <w:tcW w:w="1076" w:type="dxa"/>
                  <w:vMerge w:val="restart"/>
                  <w:noWrap w:val="0"/>
                  <w:vAlign w:val="center"/>
                </w:tcPr>
                <w:p w14:paraId="2B8BFC6C">
                  <w:pPr>
                    <w:jc w:val="center"/>
                    <w:rPr>
                      <w:rFonts w:hAnsi="宋体"/>
                      <w:b/>
                      <w:bCs/>
                      <w:color w:val="auto"/>
                      <w:szCs w:val="21"/>
                    </w:rPr>
                  </w:pPr>
                  <w:r>
                    <w:rPr>
                      <w:rFonts w:hAnsi="宋体"/>
                      <w:b/>
                      <w:bCs/>
                      <w:color w:val="auto"/>
                      <w:szCs w:val="21"/>
                    </w:rPr>
                    <w:t>年运行</w:t>
                  </w:r>
                </w:p>
                <w:p w14:paraId="793D4413">
                  <w:pPr>
                    <w:jc w:val="center"/>
                    <w:rPr>
                      <w:rFonts w:hint="eastAsia" w:hAnsi="宋体"/>
                      <w:color w:val="auto"/>
                      <w:szCs w:val="21"/>
                    </w:rPr>
                  </w:pPr>
                  <w:r>
                    <w:rPr>
                      <w:rFonts w:hAnsi="宋体"/>
                      <w:b/>
                      <w:bCs/>
                      <w:color w:val="auto"/>
                      <w:szCs w:val="21"/>
                    </w:rPr>
                    <w:t>时数</w:t>
                  </w:r>
                </w:p>
              </w:tc>
            </w:tr>
            <w:tr w14:paraId="4A1E0B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404" w:hRule="atLeast"/>
                <w:jc w:val="center"/>
              </w:trPr>
              <w:tc>
                <w:tcPr>
                  <w:tcW w:w="588" w:type="dxa"/>
                  <w:vMerge w:val="continue"/>
                  <w:noWrap w:val="0"/>
                  <w:vAlign w:val="center"/>
                </w:tcPr>
                <w:p w14:paraId="221D4885">
                  <w:pPr>
                    <w:pStyle w:val="29"/>
                    <w:spacing w:line="240" w:lineRule="auto"/>
                    <w:jc w:val="center"/>
                    <w:rPr>
                      <w:rFonts w:ascii="Times New Roman" w:hAnsi="宋体" w:eastAsia="宋体"/>
                      <w:b/>
                      <w:bCs/>
                      <w:color w:val="auto"/>
                      <w:szCs w:val="21"/>
                    </w:rPr>
                  </w:pPr>
                </w:p>
              </w:tc>
              <w:tc>
                <w:tcPr>
                  <w:tcW w:w="788" w:type="dxa"/>
                  <w:vMerge w:val="continue"/>
                  <w:noWrap w:val="0"/>
                  <w:vAlign w:val="center"/>
                </w:tcPr>
                <w:p w14:paraId="2CB19873">
                  <w:pPr>
                    <w:pStyle w:val="2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ascii="Times New Roman" w:hAnsi="宋体" w:eastAsia="宋体" w:cs="Times New Roman"/>
                      <w:b/>
                      <w:bCs/>
                      <w:color w:val="auto"/>
                      <w:kern w:val="2"/>
                      <w:sz w:val="21"/>
                      <w:szCs w:val="21"/>
                      <w:lang w:val="en-US" w:eastAsia="zh-CN" w:bidi="ar-SA"/>
                    </w:rPr>
                  </w:pPr>
                </w:p>
              </w:tc>
              <w:tc>
                <w:tcPr>
                  <w:tcW w:w="2752" w:type="dxa"/>
                  <w:gridSpan w:val="2"/>
                  <w:vMerge w:val="continue"/>
                  <w:noWrap w:val="0"/>
                  <w:vAlign w:val="center"/>
                </w:tcPr>
                <w:p w14:paraId="14B6A9D5">
                  <w:pPr>
                    <w:jc w:val="center"/>
                    <w:rPr>
                      <w:rFonts w:hAnsi="宋体"/>
                      <w:b/>
                      <w:bCs/>
                      <w:color w:val="auto"/>
                      <w:szCs w:val="21"/>
                    </w:rPr>
                  </w:pPr>
                </w:p>
              </w:tc>
              <w:tc>
                <w:tcPr>
                  <w:tcW w:w="1160" w:type="dxa"/>
                  <w:noWrap w:val="0"/>
                  <w:vAlign w:val="center"/>
                </w:tcPr>
                <w:p w14:paraId="5EC6370B">
                  <w:pPr>
                    <w:jc w:val="center"/>
                    <w:rPr>
                      <w:rFonts w:hint="default" w:hAnsi="宋体" w:eastAsia="宋体"/>
                      <w:b/>
                      <w:bCs/>
                      <w:color w:val="auto"/>
                      <w:szCs w:val="21"/>
                      <w:lang w:val="en-US" w:eastAsia="zh-CN"/>
                    </w:rPr>
                  </w:pPr>
                  <w:r>
                    <w:rPr>
                      <w:rFonts w:hint="eastAsia" w:hAnsi="宋体"/>
                      <w:b/>
                      <w:bCs/>
                      <w:color w:val="auto"/>
                      <w:szCs w:val="21"/>
                      <w:lang w:val="en-US" w:eastAsia="zh-CN"/>
                    </w:rPr>
                    <w:t>迁建前</w:t>
                  </w:r>
                </w:p>
              </w:tc>
              <w:tc>
                <w:tcPr>
                  <w:tcW w:w="1160" w:type="dxa"/>
                  <w:noWrap w:val="0"/>
                  <w:vAlign w:val="center"/>
                </w:tcPr>
                <w:p w14:paraId="3999329D">
                  <w:pPr>
                    <w:jc w:val="center"/>
                    <w:rPr>
                      <w:rFonts w:hint="default" w:hAnsi="宋体" w:eastAsia="宋体"/>
                      <w:b/>
                      <w:bCs/>
                      <w:color w:val="auto"/>
                      <w:szCs w:val="21"/>
                      <w:lang w:val="en-US" w:eastAsia="zh-CN"/>
                    </w:rPr>
                  </w:pPr>
                  <w:r>
                    <w:rPr>
                      <w:rFonts w:hint="eastAsia" w:hAnsi="宋体"/>
                      <w:b/>
                      <w:bCs/>
                      <w:color w:val="auto"/>
                      <w:szCs w:val="21"/>
                      <w:lang w:val="en-US" w:eastAsia="zh-CN"/>
                    </w:rPr>
                    <w:t>迁建后</w:t>
                  </w:r>
                </w:p>
              </w:tc>
              <w:tc>
                <w:tcPr>
                  <w:tcW w:w="1143" w:type="dxa"/>
                  <w:noWrap w:val="0"/>
                  <w:vAlign w:val="center"/>
                </w:tcPr>
                <w:p w14:paraId="32E14A23">
                  <w:pPr>
                    <w:jc w:val="center"/>
                    <w:rPr>
                      <w:rFonts w:hint="eastAsia" w:hAnsi="宋体" w:eastAsia="宋体"/>
                      <w:b/>
                      <w:bCs/>
                      <w:color w:val="auto"/>
                      <w:szCs w:val="21"/>
                      <w:lang w:val="en-US" w:eastAsia="zh-CN"/>
                    </w:rPr>
                  </w:pPr>
                  <w:r>
                    <w:rPr>
                      <w:rFonts w:hint="eastAsia" w:hAnsi="宋体"/>
                      <w:b/>
                      <w:bCs/>
                      <w:color w:val="auto"/>
                      <w:szCs w:val="21"/>
                      <w:lang w:val="en-US" w:eastAsia="zh-CN"/>
                    </w:rPr>
                    <w:t>增减量</w:t>
                  </w:r>
                </w:p>
              </w:tc>
              <w:tc>
                <w:tcPr>
                  <w:tcW w:w="1076" w:type="dxa"/>
                  <w:vMerge w:val="continue"/>
                  <w:noWrap w:val="0"/>
                  <w:vAlign w:val="center"/>
                </w:tcPr>
                <w:p w14:paraId="5ADD434B">
                  <w:pPr>
                    <w:jc w:val="center"/>
                    <w:rPr>
                      <w:rFonts w:hAnsi="宋体"/>
                      <w:color w:val="auto"/>
                      <w:szCs w:val="21"/>
                    </w:rPr>
                  </w:pPr>
                </w:p>
              </w:tc>
            </w:tr>
            <w:tr w14:paraId="6C362A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88" w:type="dxa"/>
                  <w:vMerge w:val="restart"/>
                  <w:noWrap w:val="0"/>
                  <w:vAlign w:val="center"/>
                </w:tcPr>
                <w:p w14:paraId="74CB7C7B">
                  <w:pPr>
                    <w:pStyle w:val="29"/>
                    <w:spacing w:line="240" w:lineRule="auto"/>
                    <w:jc w:val="center"/>
                    <w:rPr>
                      <w:rFonts w:ascii="Times New Roman" w:eastAsia="宋体"/>
                      <w:color w:val="auto"/>
                      <w:szCs w:val="24"/>
                    </w:rPr>
                  </w:pPr>
                  <w:r>
                    <w:rPr>
                      <w:rFonts w:ascii="Times New Roman" w:eastAsia="宋体"/>
                      <w:color w:val="auto"/>
                      <w:szCs w:val="24"/>
                    </w:rPr>
                    <w:t>1</w:t>
                  </w:r>
                </w:p>
              </w:tc>
              <w:tc>
                <w:tcPr>
                  <w:tcW w:w="788" w:type="dxa"/>
                  <w:vMerge w:val="restart"/>
                  <w:noWrap w:val="0"/>
                  <w:vAlign w:val="center"/>
                </w:tcPr>
                <w:p w14:paraId="0132E5A2">
                  <w:pPr>
                    <w:pStyle w:val="2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eastAsia="宋体"/>
                      <w:color w:val="auto"/>
                      <w:szCs w:val="21"/>
                    </w:rPr>
                  </w:pPr>
                  <w:r>
                    <w:rPr>
                      <w:rFonts w:hint="eastAsia" w:ascii="Times New Roman" w:eastAsia="宋体"/>
                      <w:color w:val="auto"/>
                      <w:szCs w:val="21"/>
                    </w:rPr>
                    <w:t>生产</w:t>
                  </w:r>
                </w:p>
                <w:p w14:paraId="67679DB1">
                  <w:pPr>
                    <w:pStyle w:val="2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eastAsia="宋体"/>
                      <w:color w:val="auto"/>
                      <w:szCs w:val="21"/>
                    </w:rPr>
                  </w:pPr>
                  <w:r>
                    <w:rPr>
                      <w:rFonts w:hint="eastAsia" w:ascii="Times New Roman" w:eastAsia="宋体"/>
                      <w:color w:val="auto"/>
                      <w:szCs w:val="21"/>
                    </w:rPr>
                    <w:t>车间</w:t>
                  </w:r>
                </w:p>
              </w:tc>
              <w:tc>
                <w:tcPr>
                  <w:tcW w:w="1434" w:type="dxa"/>
                  <w:vMerge w:val="restart"/>
                  <w:noWrap w:val="0"/>
                  <w:vAlign w:val="center"/>
                </w:tcPr>
                <w:p w14:paraId="447628B4">
                  <w:pPr>
                    <w:jc w:val="center"/>
                    <w:rPr>
                      <w:rFonts w:hint="default" w:eastAsia="宋体"/>
                      <w:lang w:val="en-US" w:eastAsia="zh-CN"/>
                    </w:rPr>
                  </w:pPr>
                  <w:r>
                    <w:rPr>
                      <w:rFonts w:hint="default" w:ascii="Times New Roman" w:hAnsi="Times New Roman" w:eastAsia="宋体" w:cs="Times New Roman"/>
                      <w:color w:val="auto"/>
                      <w:sz w:val="21"/>
                      <w:szCs w:val="21"/>
                      <w:vertAlign w:val="baseline"/>
                    </w:rPr>
                    <w:t>绿色高端复合新材料</w:t>
                  </w:r>
                </w:p>
              </w:tc>
              <w:tc>
                <w:tcPr>
                  <w:tcW w:w="1318" w:type="dxa"/>
                  <w:noWrap w:val="0"/>
                  <w:vAlign w:val="center"/>
                </w:tcPr>
                <w:p w14:paraId="3687A2AE">
                  <w:pPr>
                    <w:jc w:val="center"/>
                    <w:rPr>
                      <w:rFonts w:hint="default"/>
                      <w:color w:val="auto"/>
                      <w:lang w:val="en-US" w:eastAsia="zh-CN"/>
                    </w:rPr>
                  </w:pPr>
                  <w:r>
                    <w:rPr>
                      <w:rFonts w:hint="eastAsia"/>
                      <w:color w:val="auto"/>
                      <w:lang w:val="en-US" w:eastAsia="zh-CN"/>
                    </w:rPr>
                    <w:t>三边封袋</w:t>
                  </w:r>
                </w:p>
              </w:tc>
              <w:tc>
                <w:tcPr>
                  <w:tcW w:w="1160" w:type="dxa"/>
                  <w:noWrap w:val="0"/>
                  <w:vAlign w:val="center"/>
                </w:tcPr>
                <w:p w14:paraId="2F3AB250">
                  <w:pPr>
                    <w:jc w:val="center"/>
                    <w:rPr>
                      <w:rFonts w:hint="default"/>
                      <w:color w:val="auto"/>
                      <w:lang w:val="en-US" w:eastAsia="zh-CN"/>
                    </w:rPr>
                  </w:pPr>
                  <w:r>
                    <w:rPr>
                      <w:rFonts w:hint="eastAsia"/>
                      <w:color w:val="auto"/>
                      <w:lang w:val="en-US" w:eastAsia="zh-CN"/>
                    </w:rPr>
                    <w:t>8000</w:t>
                  </w:r>
                  <w:r>
                    <w:rPr>
                      <w:rFonts w:hint="eastAsia" w:hAnsi="宋体"/>
                      <w:color w:val="auto"/>
                      <w:szCs w:val="21"/>
                      <w:lang w:val="en-US" w:eastAsia="zh-CN"/>
                    </w:rPr>
                    <w:t>万只</w:t>
                  </w:r>
                </w:p>
              </w:tc>
              <w:tc>
                <w:tcPr>
                  <w:tcW w:w="1160" w:type="dxa"/>
                  <w:shd w:val="clear" w:color="auto" w:fill="auto"/>
                  <w:noWrap w:val="0"/>
                  <w:vAlign w:val="center"/>
                </w:tcPr>
                <w:p w14:paraId="340F83B5">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2000</w:t>
                  </w:r>
                  <w:r>
                    <w:rPr>
                      <w:rFonts w:hint="eastAsia" w:hAnsi="宋体"/>
                      <w:color w:val="auto"/>
                      <w:szCs w:val="21"/>
                      <w:lang w:val="en-US" w:eastAsia="zh-CN"/>
                    </w:rPr>
                    <w:t>万只</w:t>
                  </w:r>
                </w:p>
              </w:tc>
              <w:tc>
                <w:tcPr>
                  <w:tcW w:w="1143" w:type="dxa"/>
                  <w:shd w:val="clear" w:color="auto" w:fill="auto"/>
                  <w:noWrap w:val="0"/>
                  <w:vAlign w:val="center"/>
                </w:tcPr>
                <w:p w14:paraId="2F0D496C">
                  <w:pPr>
                    <w:jc w:val="center"/>
                    <w:rPr>
                      <w:rFonts w:hint="default" w:ascii="Times New Roman" w:hAnsi="Times New Roman" w:eastAsia="宋体" w:cs="Times New Roman"/>
                      <w:color w:val="auto"/>
                      <w:kern w:val="2"/>
                      <w:sz w:val="21"/>
                      <w:szCs w:val="24"/>
                      <w:highlight w:val="none"/>
                      <w:lang w:val="en-US" w:eastAsia="zh-CN" w:bidi="ar-SA"/>
                    </w:rPr>
                  </w:pPr>
                  <w:r>
                    <w:rPr>
                      <w:rFonts w:hint="eastAsia" w:cs="Times New Roman"/>
                      <w:color w:val="auto"/>
                      <w:kern w:val="2"/>
                      <w:sz w:val="21"/>
                      <w:szCs w:val="24"/>
                      <w:highlight w:val="none"/>
                      <w:lang w:val="en-US" w:eastAsia="zh-CN" w:bidi="ar-SA"/>
                    </w:rPr>
                    <w:t>-6000</w:t>
                  </w:r>
                  <w:r>
                    <w:rPr>
                      <w:rFonts w:hint="eastAsia" w:hAnsi="宋体"/>
                      <w:color w:val="auto"/>
                      <w:szCs w:val="21"/>
                      <w:highlight w:val="none"/>
                      <w:lang w:val="en-US" w:eastAsia="zh-CN"/>
                    </w:rPr>
                    <w:t>万只</w:t>
                  </w:r>
                </w:p>
              </w:tc>
              <w:tc>
                <w:tcPr>
                  <w:tcW w:w="1076" w:type="dxa"/>
                  <w:vMerge w:val="restart"/>
                  <w:noWrap w:val="0"/>
                  <w:vAlign w:val="center"/>
                </w:tcPr>
                <w:p w14:paraId="7AA83B98">
                  <w:pPr>
                    <w:jc w:val="center"/>
                    <w:rPr>
                      <w:rFonts w:hint="eastAsia"/>
                      <w:color w:val="auto"/>
                      <w:highlight w:val="none"/>
                    </w:rPr>
                  </w:pPr>
                  <w:r>
                    <w:rPr>
                      <w:rFonts w:hint="eastAsia"/>
                      <w:color w:val="auto"/>
                      <w:highlight w:val="none"/>
                      <w:lang w:val="en-US" w:eastAsia="zh-CN"/>
                    </w:rPr>
                    <w:t>2400</w:t>
                  </w:r>
                  <w:r>
                    <w:rPr>
                      <w:rFonts w:hint="eastAsia" w:hAnsi="宋体"/>
                      <w:color w:val="auto"/>
                      <w:szCs w:val="21"/>
                      <w:highlight w:val="none"/>
                    </w:rPr>
                    <w:t>小时</w:t>
                  </w:r>
                </w:p>
              </w:tc>
            </w:tr>
            <w:tr w14:paraId="519134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88" w:type="dxa"/>
                  <w:vMerge w:val="continue"/>
                  <w:noWrap w:val="0"/>
                  <w:vAlign w:val="center"/>
                </w:tcPr>
                <w:p w14:paraId="05E1D174">
                  <w:pPr>
                    <w:pStyle w:val="29"/>
                    <w:spacing w:line="240" w:lineRule="auto"/>
                    <w:jc w:val="center"/>
                    <w:rPr>
                      <w:rFonts w:ascii="Times New Roman" w:eastAsia="宋体"/>
                      <w:color w:val="auto"/>
                      <w:szCs w:val="24"/>
                    </w:rPr>
                  </w:pPr>
                </w:p>
              </w:tc>
              <w:tc>
                <w:tcPr>
                  <w:tcW w:w="788" w:type="dxa"/>
                  <w:vMerge w:val="continue"/>
                  <w:noWrap w:val="0"/>
                  <w:vAlign w:val="center"/>
                </w:tcPr>
                <w:p w14:paraId="4511BA44">
                  <w:pPr>
                    <w:pStyle w:val="2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eastAsia="宋体"/>
                      <w:color w:val="auto"/>
                      <w:szCs w:val="21"/>
                    </w:rPr>
                  </w:pPr>
                </w:p>
              </w:tc>
              <w:tc>
                <w:tcPr>
                  <w:tcW w:w="1434" w:type="dxa"/>
                  <w:vMerge w:val="continue"/>
                  <w:noWrap w:val="0"/>
                  <w:vAlign w:val="center"/>
                </w:tcPr>
                <w:p w14:paraId="44B5A3E5">
                  <w:pPr>
                    <w:jc w:val="center"/>
                    <w:rPr>
                      <w:rFonts w:hint="eastAsia"/>
                      <w:szCs w:val="21"/>
                    </w:rPr>
                  </w:pPr>
                </w:p>
              </w:tc>
              <w:tc>
                <w:tcPr>
                  <w:tcW w:w="1318" w:type="dxa"/>
                  <w:noWrap w:val="0"/>
                  <w:vAlign w:val="center"/>
                </w:tcPr>
                <w:p w14:paraId="013F8CA0">
                  <w:pPr>
                    <w:jc w:val="center"/>
                    <w:rPr>
                      <w:rFonts w:hint="default"/>
                      <w:color w:val="auto"/>
                      <w:lang w:val="en-US" w:eastAsia="zh-CN"/>
                    </w:rPr>
                  </w:pPr>
                  <w:r>
                    <w:rPr>
                      <w:rFonts w:hint="eastAsia"/>
                      <w:color w:val="auto"/>
                      <w:lang w:val="en-US" w:eastAsia="zh-CN"/>
                    </w:rPr>
                    <w:t>立体袋</w:t>
                  </w:r>
                </w:p>
              </w:tc>
              <w:tc>
                <w:tcPr>
                  <w:tcW w:w="1160" w:type="dxa"/>
                  <w:noWrap w:val="0"/>
                  <w:vAlign w:val="center"/>
                </w:tcPr>
                <w:p w14:paraId="7563BC2F">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0</w:t>
                  </w:r>
                </w:p>
              </w:tc>
              <w:tc>
                <w:tcPr>
                  <w:tcW w:w="1160" w:type="dxa"/>
                  <w:shd w:val="clear" w:color="auto" w:fill="auto"/>
                  <w:noWrap w:val="0"/>
                  <w:vAlign w:val="center"/>
                </w:tcPr>
                <w:p w14:paraId="447FC6F8">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200</w:t>
                  </w:r>
                  <w:r>
                    <w:rPr>
                      <w:rFonts w:hint="eastAsia" w:hAnsi="宋体"/>
                      <w:color w:val="auto"/>
                      <w:szCs w:val="21"/>
                      <w:lang w:val="en-US" w:eastAsia="zh-CN"/>
                    </w:rPr>
                    <w:t>万只</w:t>
                  </w:r>
                </w:p>
              </w:tc>
              <w:tc>
                <w:tcPr>
                  <w:tcW w:w="1143" w:type="dxa"/>
                  <w:shd w:val="clear" w:color="auto" w:fill="auto"/>
                  <w:noWrap w:val="0"/>
                  <w:vAlign w:val="center"/>
                </w:tcPr>
                <w:p w14:paraId="5D2BBC68">
                  <w:pPr>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+200</w:t>
                  </w:r>
                  <w:r>
                    <w:rPr>
                      <w:rFonts w:hint="eastAsia" w:hAnsi="宋体"/>
                      <w:color w:val="auto"/>
                      <w:szCs w:val="21"/>
                      <w:lang w:val="en-US" w:eastAsia="zh-CN"/>
                    </w:rPr>
                    <w:t>万只</w:t>
                  </w:r>
                </w:p>
              </w:tc>
              <w:tc>
                <w:tcPr>
                  <w:tcW w:w="1076" w:type="dxa"/>
                  <w:vMerge w:val="continue"/>
                  <w:noWrap w:val="0"/>
                  <w:vAlign w:val="center"/>
                </w:tcPr>
                <w:p w14:paraId="5B06C2D9">
                  <w:pPr>
                    <w:jc w:val="center"/>
                    <w:rPr>
                      <w:rFonts w:hint="eastAsia"/>
                      <w:color w:val="auto"/>
                      <w:lang w:val="en-US" w:eastAsia="zh-CN"/>
                    </w:rPr>
                  </w:pPr>
                </w:p>
              </w:tc>
            </w:tr>
            <w:tr w14:paraId="4DE19F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88" w:type="dxa"/>
                  <w:vMerge w:val="continue"/>
                  <w:noWrap w:val="0"/>
                  <w:vAlign w:val="center"/>
                </w:tcPr>
                <w:p w14:paraId="5A4DAE96">
                  <w:pPr>
                    <w:pStyle w:val="29"/>
                    <w:spacing w:line="240" w:lineRule="auto"/>
                    <w:jc w:val="center"/>
                    <w:rPr>
                      <w:rFonts w:ascii="Times New Roman" w:eastAsia="宋体"/>
                      <w:color w:val="auto"/>
                      <w:szCs w:val="24"/>
                    </w:rPr>
                  </w:pPr>
                </w:p>
              </w:tc>
              <w:tc>
                <w:tcPr>
                  <w:tcW w:w="788" w:type="dxa"/>
                  <w:vMerge w:val="continue"/>
                  <w:noWrap w:val="0"/>
                  <w:vAlign w:val="center"/>
                </w:tcPr>
                <w:p w14:paraId="1D91AF47">
                  <w:pPr>
                    <w:pStyle w:val="2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eastAsia="宋体"/>
                      <w:color w:val="auto"/>
                      <w:szCs w:val="21"/>
                    </w:rPr>
                  </w:pPr>
                </w:p>
              </w:tc>
              <w:tc>
                <w:tcPr>
                  <w:tcW w:w="1434" w:type="dxa"/>
                  <w:vMerge w:val="continue"/>
                  <w:noWrap w:val="0"/>
                  <w:vAlign w:val="center"/>
                </w:tcPr>
                <w:p w14:paraId="625F88E7">
                  <w:pPr>
                    <w:jc w:val="center"/>
                    <w:rPr>
                      <w:rFonts w:hint="eastAsia"/>
                      <w:szCs w:val="21"/>
                    </w:rPr>
                  </w:pPr>
                </w:p>
              </w:tc>
              <w:tc>
                <w:tcPr>
                  <w:tcW w:w="1318" w:type="dxa"/>
                  <w:noWrap w:val="0"/>
                  <w:vAlign w:val="center"/>
                </w:tcPr>
                <w:p w14:paraId="2A5C61FF">
                  <w:pPr>
                    <w:jc w:val="center"/>
                    <w:rPr>
                      <w:rFonts w:hint="default"/>
                      <w:color w:val="auto"/>
                      <w:lang w:val="en-US" w:eastAsia="zh-CN"/>
                    </w:rPr>
                  </w:pPr>
                  <w:r>
                    <w:rPr>
                      <w:rFonts w:hint="eastAsia"/>
                      <w:color w:val="auto"/>
                      <w:lang w:val="en-US" w:eastAsia="zh-CN"/>
                    </w:rPr>
                    <w:t>合计</w:t>
                  </w:r>
                </w:p>
              </w:tc>
              <w:tc>
                <w:tcPr>
                  <w:tcW w:w="1160" w:type="dxa"/>
                  <w:noWrap w:val="0"/>
                  <w:vAlign w:val="center"/>
                </w:tcPr>
                <w:p w14:paraId="77032AE5">
                  <w:pPr>
                    <w:jc w:val="center"/>
                    <w:rPr>
                      <w:rFonts w:hint="eastAsia" w:cs="Times New Roman"/>
                      <w:color w:val="auto"/>
                      <w:lang w:val="en-US" w:eastAsia="zh-CN"/>
                    </w:rPr>
                  </w:pPr>
                  <w:r>
                    <w:rPr>
                      <w:rFonts w:hint="eastAsia"/>
                      <w:color w:val="auto"/>
                      <w:lang w:val="en-US" w:eastAsia="zh-CN"/>
                    </w:rPr>
                    <w:t>8000</w:t>
                  </w:r>
                  <w:r>
                    <w:rPr>
                      <w:rFonts w:hint="eastAsia" w:hAnsi="宋体"/>
                      <w:color w:val="auto"/>
                      <w:szCs w:val="21"/>
                      <w:lang w:val="en-US" w:eastAsia="zh-CN"/>
                    </w:rPr>
                    <w:t>万只</w:t>
                  </w:r>
                </w:p>
              </w:tc>
              <w:tc>
                <w:tcPr>
                  <w:tcW w:w="1160" w:type="dxa"/>
                  <w:shd w:val="clear" w:color="auto" w:fill="auto"/>
                  <w:noWrap w:val="0"/>
                  <w:vAlign w:val="center"/>
                </w:tcPr>
                <w:p w14:paraId="78702FFA">
                  <w:pPr>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2200</w:t>
                  </w:r>
                  <w:r>
                    <w:rPr>
                      <w:rFonts w:hint="eastAsia" w:hAnsi="宋体"/>
                      <w:color w:val="auto"/>
                      <w:szCs w:val="21"/>
                      <w:lang w:val="en-US" w:eastAsia="zh-CN"/>
                    </w:rPr>
                    <w:t>万只</w:t>
                  </w:r>
                </w:p>
              </w:tc>
              <w:tc>
                <w:tcPr>
                  <w:tcW w:w="1143" w:type="dxa"/>
                  <w:shd w:val="clear" w:color="auto" w:fill="auto"/>
                  <w:noWrap w:val="0"/>
                  <w:vAlign w:val="center"/>
                </w:tcPr>
                <w:p w14:paraId="4896D8E1">
                  <w:pPr>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-5800万只</w:t>
                  </w:r>
                </w:p>
              </w:tc>
              <w:tc>
                <w:tcPr>
                  <w:tcW w:w="1076" w:type="dxa"/>
                  <w:vMerge w:val="continue"/>
                  <w:noWrap w:val="0"/>
                  <w:vAlign w:val="center"/>
                </w:tcPr>
                <w:p w14:paraId="0F5A8EEF">
                  <w:pPr>
                    <w:jc w:val="center"/>
                    <w:rPr>
                      <w:rFonts w:hint="eastAsia"/>
                      <w:color w:val="auto"/>
                      <w:lang w:val="en-US" w:eastAsia="zh-CN"/>
                    </w:rPr>
                  </w:pPr>
                </w:p>
              </w:tc>
            </w:tr>
            <w:tr w14:paraId="08DD2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588" w:type="dxa"/>
                  <w:noWrap w:val="0"/>
                  <w:vAlign w:val="center"/>
                </w:tcPr>
                <w:p w14:paraId="26C6D790">
                  <w:pPr>
                    <w:pStyle w:val="29"/>
                    <w:spacing w:line="240" w:lineRule="auto"/>
                    <w:jc w:val="center"/>
                    <w:rPr>
                      <w:rFonts w:hint="eastAsia" w:ascii="Times New Roman" w:eastAsia="宋体"/>
                      <w:color w:val="auto"/>
                      <w:szCs w:val="24"/>
                      <w:lang w:val="en-US" w:eastAsia="zh-CN"/>
                    </w:rPr>
                  </w:pPr>
                  <w:r>
                    <w:rPr>
                      <w:rFonts w:hint="eastAsia"/>
                      <w:color w:val="auto"/>
                      <w:szCs w:val="24"/>
                      <w:lang w:val="en-US" w:eastAsia="zh-CN"/>
                    </w:rPr>
                    <w:t>2</w:t>
                  </w:r>
                </w:p>
              </w:tc>
              <w:tc>
                <w:tcPr>
                  <w:tcW w:w="788" w:type="dxa"/>
                  <w:vMerge w:val="continue"/>
                  <w:noWrap w:val="0"/>
                  <w:vAlign w:val="center"/>
                </w:tcPr>
                <w:p w14:paraId="69362FAA">
                  <w:pPr>
                    <w:pStyle w:val="29"/>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eastAsia" w:ascii="Times New Roman" w:eastAsia="宋体"/>
                      <w:color w:val="auto"/>
                      <w:szCs w:val="21"/>
                    </w:rPr>
                  </w:pPr>
                </w:p>
              </w:tc>
              <w:tc>
                <w:tcPr>
                  <w:tcW w:w="2752" w:type="dxa"/>
                  <w:gridSpan w:val="2"/>
                  <w:noWrap w:val="0"/>
                  <w:vAlign w:val="center"/>
                </w:tcPr>
                <w:p w14:paraId="7F83F309">
                  <w:pPr>
                    <w:jc w:val="center"/>
                    <w:rPr>
                      <w:rFonts w:hint="eastAsia"/>
                      <w:szCs w:val="21"/>
                      <w:lang w:val="en-US" w:eastAsia="zh-CN"/>
                    </w:rPr>
                  </w:pPr>
                  <w:r>
                    <w:rPr>
                      <w:rFonts w:hint="eastAsia"/>
                      <w:szCs w:val="21"/>
                      <w:lang w:val="en-US" w:eastAsia="zh-CN"/>
                    </w:rPr>
                    <w:t>塑料印刷</w:t>
                  </w:r>
                </w:p>
              </w:tc>
              <w:tc>
                <w:tcPr>
                  <w:tcW w:w="1160" w:type="dxa"/>
                  <w:noWrap w:val="0"/>
                  <w:vAlign w:val="center"/>
                </w:tcPr>
                <w:p w14:paraId="1EA85A85">
                  <w:pPr>
                    <w:jc w:val="center"/>
                    <w:rPr>
                      <w:rFonts w:hint="default"/>
                      <w:color w:val="auto"/>
                      <w:lang w:val="en-US" w:eastAsia="zh-CN"/>
                    </w:rPr>
                  </w:pPr>
                  <w:r>
                    <w:rPr>
                      <w:rFonts w:hint="eastAsia"/>
                      <w:color w:val="auto"/>
                      <w:lang w:val="en-US" w:eastAsia="zh-CN"/>
                    </w:rPr>
                    <w:t>40吨</w:t>
                  </w:r>
                </w:p>
              </w:tc>
              <w:tc>
                <w:tcPr>
                  <w:tcW w:w="1160" w:type="dxa"/>
                  <w:shd w:val="clear" w:color="auto" w:fill="auto"/>
                  <w:noWrap w:val="0"/>
                  <w:vAlign w:val="center"/>
                </w:tcPr>
                <w:p w14:paraId="29EBF3F8">
                  <w:pPr>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0</w:t>
                  </w:r>
                </w:p>
              </w:tc>
              <w:tc>
                <w:tcPr>
                  <w:tcW w:w="1143" w:type="dxa"/>
                  <w:shd w:val="clear" w:color="auto" w:fill="auto"/>
                  <w:noWrap w:val="0"/>
                  <w:vAlign w:val="center"/>
                </w:tcPr>
                <w:p w14:paraId="2C49EC2F">
                  <w:pPr>
                    <w:jc w:val="center"/>
                    <w:rPr>
                      <w:rFonts w:hint="default" w:cs="Times New Roman"/>
                      <w:color w:val="auto"/>
                      <w:kern w:val="2"/>
                      <w:sz w:val="21"/>
                      <w:szCs w:val="24"/>
                      <w:lang w:val="en-US" w:eastAsia="zh-CN" w:bidi="ar-SA"/>
                    </w:rPr>
                  </w:pPr>
                  <w:r>
                    <w:rPr>
                      <w:rFonts w:hint="eastAsia" w:cs="Times New Roman"/>
                      <w:color w:val="auto"/>
                      <w:kern w:val="2"/>
                      <w:sz w:val="21"/>
                      <w:szCs w:val="24"/>
                      <w:lang w:val="en-US" w:eastAsia="zh-CN" w:bidi="ar-SA"/>
                    </w:rPr>
                    <w:t>-40</w:t>
                  </w:r>
                  <w:r>
                    <w:rPr>
                      <w:rFonts w:hint="eastAsia"/>
                      <w:color w:val="auto"/>
                      <w:lang w:val="en-US" w:eastAsia="zh-CN"/>
                    </w:rPr>
                    <w:t>吨</w:t>
                  </w:r>
                </w:p>
              </w:tc>
              <w:tc>
                <w:tcPr>
                  <w:tcW w:w="1076" w:type="dxa"/>
                  <w:vMerge w:val="continue"/>
                  <w:noWrap w:val="0"/>
                  <w:vAlign w:val="center"/>
                </w:tcPr>
                <w:p w14:paraId="7A9A698A">
                  <w:pPr>
                    <w:jc w:val="center"/>
                    <w:rPr>
                      <w:rFonts w:hint="eastAsia"/>
                      <w:color w:val="auto"/>
                      <w:lang w:val="en-US" w:eastAsia="zh-CN"/>
                    </w:rPr>
                  </w:pPr>
                </w:p>
              </w:tc>
            </w:tr>
          </w:tbl>
          <w:p w14:paraId="5924416A">
            <w:pPr>
              <w:pStyle w:val="3"/>
              <w:rPr>
                <w:color w:val="auto"/>
                <w:sz w:val="24"/>
                <w:szCs w:val="24"/>
              </w:rPr>
            </w:pPr>
            <w:r>
              <w:rPr>
                <w:color w:val="auto"/>
                <w:sz w:val="24"/>
                <w:szCs w:val="24"/>
              </w:rPr>
              <w:t>3、工程建设</w:t>
            </w:r>
            <w:bookmarkEnd w:id="42"/>
            <w:bookmarkEnd w:id="43"/>
            <w:bookmarkEnd w:id="44"/>
            <w:bookmarkEnd w:id="45"/>
            <w:bookmarkEnd w:id="46"/>
            <w:bookmarkEnd w:id="47"/>
          </w:p>
          <w:p w14:paraId="4347E08E">
            <w:pPr>
              <w:pStyle w:val="80"/>
              <w:keepNext w:val="0"/>
              <w:keepLines w:val="0"/>
              <w:pageBreakBefore w:val="0"/>
              <w:widowControl/>
              <w:kinsoku/>
              <w:wordWrap/>
              <w:overflowPunct/>
              <w:topLinePunct w:val="0"/>
              <w:autoSpaceDE/>
              <w:autoSpaceDN/>
              <w:bidi w:val="0"/>
              <w:adjustRightInd/>
              <w:snapToGrid/>
              <w:spacing w:before="0" w:after="0" w:line="240" w:lineRule="auto"/>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表2-</w:t>
            </w:r>
            <w:r>
              <w:rPr>
                <w:rFonts w:hint="eastAsia" w:ascii="Times New Roman" w:hAnsi="Times New Roman" w:eastAsia="宋体" w:cs="Times New Roman"/>
                <w:color w:val="auto"/>
                <w:sz w:val="24"/>
                <w:szCs w:val="24"/>
                <w:lang w:val="en-US" w:eastAsia="zh-CN"/>
              </w:rPr>
              <w:t>2</w:t>
            </w:r>
            <w:r>
              <w:rPr>
                <w:rFonts w:ascii="Times New Roman" w:hAnsi="Times New Roman" w:eastAsia="宋体" w:cs="Times New Roman"/>
                <w:color w:val="auto"/>
                <w:sz w:val="24"/>
                <w:szCs w:val="24"/>
              </w:rPr>
              <w:t xml:space="preserve">  本项目工程建设一览表</w:t>
            </w:r>
          </w:p>
          <w:p w14:paraId="4A0C2AC8">
            <w:pPr>
              <w:pStyle w:val="3"/>
              <w:rPr>
                <w:color w:val="auto"/>
                <w:sz w:val="24"/>
                <w:szCs w:val="24"/>
              </w:rPr>
            </w:pPr>
            <w:bookmarkStart w:id="48" w:name="_Toc73967774"/>
            <w:bookmarkStart w:id="49" w:name="_Toc72400578"/>
            <w:bookmarkStart w:id="50" w:name="_Toc63190451"/>
            <w:bookmarkStart w:id="51" w:name="_Toc66800349"/>
            <w:bookmarkStart w:id="52" w:name="_Toc78791613"/>
            <w:bookmarkStart w:id="53" w:name="_Toc66793574"/>
            <w:r>
              <w:rPr>
                <w:color w:val="auto"/>
                <w:sz w:val="24"/>
                <w:szCs w:val="24"/>
              </w:rPr>
              <w:t>4、主要原辅材料及燃料消耗</w:t>
            </w:r>
            <w:bookmarkEnd w:id="48"/>
            <w:bookmarkEnd w:id="49"/>
            <w:bookmarkEnd w:id="50"/>
            <w:bookmarkEnd w:id="51"/>
            <w:bookmarkEnd w:id="52"/>
            <w:bookmarkEnd w:id="53"/>
          </w:p>
          <w:p w14:paraId="1302CA23">
            <w:pPr>
              <w:pStyle w:val="80"/>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表2-3  </w:t>
            </w:r>
            <w:r>
              <w:rPr>
                <w:rFonts w:ascii="Times New Roman" w:hAnsi="Times New Roman" w:eastAsia="宋体" w:cs="Times New Roman"/>
                <w:color w:val="auto"/>
                <w:sz w:val="24"/>
                <w:szCs w:val="24"/>
              </w:rPr>
              <w:t>本项目主要原辅材料一览表</w:t>
            </w:r>
          </w:p>
          <w:p w14:paraId="585951F1">
            <w:pPr>
              <w:pStyle w:val="80"/>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color w:val="auto"/>
                <w:sz w:val="24"/>
                <w:lang w:val="en-US" w:eastAsia="zh-CN"/>
              </w:rPr>
            </w:pPr>
            <w:r>
              <w:rPr>
                <w:rFonts w:hint="eastAsia" w:ascii="Times New Roman" w:hAnsi="Times New Roman" w:eastAsia="宋体" w:cs="Times New Roman"/>
                <w:color w:val="auto"/>
                <w:sz w:val="24"/>
                <w:szCs w:val="24"/>
                <w:lang w:val="en-US" w:eastAsia="zh-CN"/>
              </w:rPr>
              <w:t xml:space="preserve">表2-4   </w:t>
            </w:r>
            <w:r>
              <w:rPr>
                <w:rFonts w:hint="eastAsia" w:cs="Times New Roman"/>
                <w:color w:val="auto"/>
                <w:sz w:val="24"/>
                <w:szCs w:val="24"/>
                <w:lang w:val="en-US" w:eastAsia="zh-CN"/>
              </w:rPr>
              <w:t>胶粘剂</w:t>
            </w:r>
            <w:r>
              <w:rPr>
                <w:rFonts w:hint="eastAsia" w:ascii="Times New Roman" w:hAnsi="Times New Roman" w:eastAsia="宋体" w:cs="Times New Roman"/>
                <w:color w:val="auto"/>
                <w:sz w:val="24"/>
                <w:szCs w:val="24"/>
                <w:lang w:val="en-US" w:eastAsia="zh-CN"/>
              </w:rPr>
              <w:t>VOC含量相符性分析</w:t>
            </w:r>
          </w:p>
          <w:p w14:paraId="45C045C8">
            <w:pPr>
              <w:pStyle w:val="80"/>
              <w:keepNext w:val="0"/>
              <w:keepLines w:val="0"/>
              <w:pageBreakBefore w:val="0"/>
              <w:widowControl/>
              <w:kinsoku/>
              <w:wordWrap/>
              <w:overflowPunct/>
              <w:topLinePunct w:val="0"/>
              <w:autoSpaceDE/>
              <w:autoSpaceDN/>
              <w:bidi w:val="0"/>
              <w:adjustRightInd/>
              <w:snapToGrid/>
              <w:spacing w:before="0" w:after="0" w:line="240" w:lineRule="auto"/>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表2-</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rPr>
              <w:t xml:space="preserve">  本项目主要原辅材料理化性质一览表</w:t>
            </w:r>
          </w:p>
          <w:p w14:paraId="6BFA76C8">
            <w:pPr>
              <w:pStyle w:val="3"/>
              <w:rPr>
                <w:color w:val="auto"/>
                <w:sz w:val="24"/>
                <w:szCs w:val="24"/>
              </w:rPr>
            </w:pPr>
            <w:bookmarkStart w:id="54" w:name="_Toc72400579"/>
            <w:bookmarkStart w:id="55" w:name="_Toc63190452"/>
            <w:bookmarkStart w:id="56" w:name="_Toc66800350"/>
            <w:bookmarkStart w:id="57" w:name="_Toc66793575"/>
            <w:bookmarkStart w:id="58" w:name="_Toc78791614"/>
            <w:bookmarkStart w:id="59" w:name="_Toc73967775"/>
            <w:r>
              <w:rPr>
                <w:color w:val="auto"/>
                <w:sz w:val="24"/>
                <w:szCs w:val="24"/>
              </w:rPr>
              <w:t>5、主要生产设备及辅助设施</w:t>
            </w:r>
            <w:bookmarkEnd w:id="54"/>
            <w:bookmarkEnd w:id="55"/>
            <w:bookmarkEnd w:id="56"/>
            <w:bookmarkEnd w:id="57"/>
            <w:bookmarkEnd w:id="58"/>
            <w:bookmarkEnd w:id="59"/>
          </w:p>
          <w:p w14:paraId="516F4B1B">
            <w:pPr>
              <w:pStyle w:val="80"/>
              <w:keepNext w:val="0"/>
              <w:keepLines w:val="0"/>
              <w:pageBreakBefore w:val="0"/>
              <w:widowControl/>
              <w:kinsoku/>
              <w:wordWrap/>
              <w:overflowPunct/>
              <w:topLinePunct w:val="0"/>
              <w:autoSpaceDE/>
              <w:autoSpaceDN/>
              <w:bidi w:val="0"/>
              <w:adjustRightInd/>
              <w:snapToGrid/>
              <w:spacing w:before="0" w:after="0" w:line="240" w:lineRule="auto"/>
              <w:textAlignment w:val="auto"/>
              <w:rPr>
                <w:rFonts w:ascii="Times New Roman" w:hAnsi="Times New Roman" w:eastAsia="宋体" w:cs="Times New Roman"/>
                <w:color w:val="auto"/>
                <w:sz w:val="24"/>
                <w:szCs w:val="24"/>
              </w:rPr>
            </w:pPr>
            <w:bookmarkStart w:id="60" w:name="_Hlk123649894"/>
            <w:r>
              <w:rPr>
                <w:rFonts w:ascii="Times New Roman" w:hAnsi="Times New Roman" w:eastAsia="宋体" w:cs="Times New Roman"/>
                <w:color w:val="auto"/>
                <w:sz w:val="24"/>
                <w:szCs w:val="24"/>
              </w:rPr>
              <w:t>表2-</w:t>
            </w:r>
            <w:r>
              <w:rPr>
                <w:rFonts w:hint="eastAsia" w:ascii="Times New Roman" w:hAnsi="Times New Roman" w:eastAsia="宋体" w:cs="Times New Roman"/>
                <w:color w:val="auto"/>
                <w:sz w:val="24"/>
                <w:szCs w:val="24"/>
                <w:lang w:val="en-US" w:eastAsia="zh-CN"/>
              </w:rPr>
              <w:t>6</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迁建后全厂</w:t>
            </w:r>
            <w:r>
              <w:rPr>
                <w:rFonts w:ascii="Times New Roman" w:hAnsi="Times New Roman" w:eastAsia="宋体" w:cs="Times New Roman"/>
                <w:color w:val="auto"/>
                <w:sz w:val="24"/>
                <w:szCs w:val="24"/>
              </w:rPr>
              <w:t>主要生产设备一览表</w:t>
            </w:r>
          </w:p>
          <w:bookmarkEnd w:id="60"/>
          <w:p w14:paraId="663D9678">
            <w:pPr>
              <w:pStyle w:val="3"/>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szCs w:val="24"/>
              </w:rPr>
            </w:pPr>
            <w:bookmarkStart w:id="61" w:name="_Toc78791615"/>
            <w:bookmarkStart w:id="62" w:name="_Toc73967776"/>
            <w:bookmarkStart w:id="63" w:name="_Toc72400580"/>
            <w:bookmarkStart w:id="64" w:name="_Toc66800352"/>
            <w:bookmarkStart w:id="65" w:name="_Toc66793577"/>
            <w:r>
              <w:rPr>
                <w:color w:val="auto"/>
                <w:sz w:val="24"/>
                <w:szCs w:val="24"/>
              </w:rPr>
              <w:t>6、劳动定员及工作制度</w:t>
            </w:r>
            <w:bookmarkEnd w:id="61"/>
            <w:bookmarkEnd w:id="62"/>
            <w:bookmarkEnd w:id="63"/>
            <w:bookmarkEnd w:id="64"/>
            <w:bookmarkEnd w:id="65"/>
          </w:p>
          <w:p w14:paraId="101ACA1E">
            <w:pPr>
              <w:pStyle w:val="78"/>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szCs w:val="24"/>
              </w:rPr>
            </w:pPr>
            <w:r>
              <w:rPr>
                <w:color w:val="auto"/>
                <w:sz w:val="24"/>
                <w:szCs w:val="24"/>
              </w:rPr>
              <w:t>劳动定员：</w:t>
            </w:r>
            <w:r>
              <w:rPr>
                <w:rFonts w:hint="eastAsia"/>
                <w:color w:val="auto"/>
                <w:sz w:val="24"/>
                <w:szCs w:val="24"/>
                <w:lang w:val="en-US" w:eastAsia="zh-CN"/>
              </w:rPr>
              <w:t>迁建前后全厂员工均为35人</w:t>
            </w:r>
            <w:r>
              <w:rPr>
                <w:color w:val="auto"/>
                <w:sz w:val="24"/>
                <w:szCs w:val="24"/>
              </w:rPr>
              <w:t>。</w:t>
            </w:r>
          </w:p>
          <w:p w14:paraId="273D1DE2">
            <w:pPr>
              <w:pStyle w:val="7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sz w:val="24"/>
                <w:lang w:eastAsia="zh-CN"/>
              </w:rPr>
            </w:pPr>
            <w:r>
              <w:rPr>
                <w:color w:val="auto"/>
                <w:sz w:val="24"/>
                <w:szCs w:val="24"/>
              </w:rPr>
              <w:t>工作制度：</w:t>
            </w:r>
            <w:r>
              <w:rPr>
                <w:rFonts w:hint="eastAsia"/>
                <w:color w:val="auto"/>
                <w:sz w:val="24"/>
                <w:szCs w:val="24"/>
                <w:lang w:val="en-US" w:eastAsia="zh-CN"/>
              </w:rPr>
              <w:t>迁建后</w:t>
            </w:r>
            <w:r>
              <w:rPr>
                <w:color w:val="auto"/>
                <w:sz w:val="24"/>
              </w:rPr>
              <w:t>实行</w:t>
            </w:r>
            <w:r>
              <w:rPr>
                <w:rFonts w:hint="eastAsia"/>
                <w:color w:val="auto"/>
                <w:sz w:val="24"/>
                <w:lang w:val="en-US" w:eastAsia="zh-CN"/>
              </w:rPr>
              <w:t>“一班”8小时工作制</w:t>
            </w:r>
            <w:r>
              <w:rPr>
                <w:color w:val="auto"/>
                <w:sz w:val="24"/>
              </w:rPr>
              <w:t>，</w:t>
            </w:r>
            <w:r>
              <w:rPr>
                <w:rFonts w:hint="eastAsia"/>
                <w:color w:val="auto"/>
                <w:sz w:val="24"/>
                <w:lang w:val="en-US" w:eastAsia="zh-CN"/>
              </w:rPr>
              <w:t>员工工作时间8:30~16:30，</w:t>
            </w:r>
            <w:r>
              <w:rPr>
                <w:color w:val="auto"/>
                <w:sz w:val="24"/>
              </w:rPr>
              <w:t>年有效工作日为3</w:t>
            </w:r>
            <w:r>
              <w:rPr>
                <w:rFonts w:hint="eastAsia"/>
                <w:color w:val="auto"/>
                <w:sz w:val="24"/>
              </w:rPr>
              <w:t>0</w:t>
            </w:r>
            <w:r>
              <w:rPr>
                <w:color w:val="auto"/>
                <w:sz w:val="24"/>
              </w:rPr>
              <w:t>0天</w:t>
            </w:r>
            <w:r>
              <w:rPr>
                <w:rFonts w:hint="eastAsia"/>
                <w:color w:val="auto"/>
                <w:sz w:val="24"/>
                <w:lang w:eastAsia="zh-CN"/>
              </w:rPr>
              <w:t>。</w:t>
            </w:r>
          </w:p>
          <w:p w14:paraId="206DA076">
            <w:pPr>
              <w:pStyle w:val="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宋体"/>
                <w:color w:val="auto"/>
                <w:sz w:val="24"/>
                <w:szCs w:val="24"/>
                <w:lang w:val="en-US" w:eastAsia="zh-CN"/>
              </w:rPr>
            </w:pPr>
            <w:r>
              <w:rPr>
                <w:rFonts w:hint="default" w:eastAsia="宋体"/>
                <w:color w:val="auto"/>
                <w:sz w:val="24"/>
                <w:szCs w:val="24"/>
              </w:rPr>
              <w:t>7、建设项目厂区平面布置情况</w:t>
            </w:r>
            <w:r>
              <w:rPr>
                <w:rFonts w:hint="default" w:eastAsia="宋体"/>
                <w:color w:val="auto"/>
                <w:sz w:val="24"/>
                <w:szCs w:val="24"/>
                <w:lang w:val="en-US" w:eastAsia="zh-CN"/>
              </w:rPr>
              <w:t>及周围500米土地利用现状</w:t>
            </w:r>
          </w:p>
          <w:p w14:paraId="5597FA7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厂区平面布置：厂区平面布置具体见附图2</w:t>
            </w:r>
            <w:r>
              <w:rPr>
                <w:rFonts w:hint="eastAsia" w:eastAsia="宋体" w:cs="Times New Roman"/>
                <w:color w:val="auto"/>
                <w:sz w:val="24"/>
                <w:lang w:val="en-US" w:eastAsia="zh-CN"/>
              </w:rPr>
              <w:t>.1~2.3</w:t>
            </w:r>
            <w:r>
              <w:rPr>
                <w:rFonts w:hint="default" w:ascii="Times New Roman" w:hAnsi="Times New Roman" w:eastAsia="宋体" w:cs="Times New Roman"/>
                <w:color w:val="auto"/>
                <w:sz w:val="24"/>
              </w:rPr>
              <w:t>。</w:t>
            </w:r>
          </w:p>
          <w:p w14:paraId="79B5AB11">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厂界周围500米土地利用现状</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本项目</w:t>
            </w:r>
            <w:r>
              <w:rPr>
                <w:rFonts w:hint="eastAsia" w:cs="Times New Roman"/>
                <w:color w:val="auto"/>
                <w:sz w:val="24"/>
                <w:lang w:val="en-US" w:eastAsia="zh-CN"/>
              </w:rPr>
              <w:t>北侧为江阴市辰龙制衣有限公司，南侧为</w:t>
            </w:r>
            <w:r>
              <w:rPr>
                <w:rFonts w:hint="eastAsia"/>
                <w:bCs/>
                <w:color w:val="auto"/>
                <w:sz w:val="24"/>
                <w:lang w:val="en-US" w:eastAsia="zh-CN"/>
              </w:rPr>
              <w:t>房东</w:t>
            </w:r>
            <w:r>
              <w:rPr>
                <w:rFonts w:hint="eastAsia"/>
                <w:color w:val="auto"/>
                <w:sz w:val="24"/>
                <w:lang w:val="en-US" w:eastAsia="zh-CN"/>
              </w:rPr>
              <w:t>生产车间，西侧为江阴市庆达机电配件有限公司，东侧隔万福路为江阴市利恒制衣有限公司和江阴市震亚包装材料厂。</w:t>
            </w:r>
            <w:r>
              <w:rPr>
                <w:rFonts w:hint="eastAsia" w:ascii="Times New Roman" w:hAnsi="Times New Roman" w:eastAsia="宋体" w:cs="Times New Roman"/>
                <w:color w:val="auto"/>
                <w:sz w:val="24"/>
                <w:lang w:val="en-US" w:eastAsia="zh-CN"/>
              </w:rPr>
              <w:t>项目建设地最近敏感保护目标为厂界</w:t>
            </w:r>
            <w:r>
              <w:rPr>
                <w:rFonts w:hint="eastAsia" w:cs="Times New Roman"/>
                <w:color w:val="auto"/>
                <w:sz w:val="24"/>
                <w:lang w:val="en-US" w:eastAsia="zh-CN"/>
              </w:rPr>
              <w:t>西侧117</w:t>
            </w:r>
            <w:r>
              <w:rPr>
                <w:rFonts w:hint="eastAsia" w:ascii="Times New Roman" w:hAnsi="Times New Roman" w:eastAsia="宋体" w:cs="Times New Roman"/>
                <w:color w:val="auto"/>
                <w:sz w:val="24"/>
                <w:lang w:val="en-US" w:eastAsia="zh-CN"/>
              </w:rPr>
              <w:t>米的</w:t>
            </w:r>
            <w:r>
              <w:rPr>
                <w:rFonts w:hint="eastAsia" w:cs="Times New Roman"/>
                <w:color w:val="auto"/>
                <w:sz w:val="24"/>
                <w:lang w:val="en-US" w:eastAsia="zh-CN"/>
              </w:rPr>
              <w:t>金凤苑</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项目地周围无水源保护区、自然保护区、风景名胜区。厂界周围500米土地利用现状见附图3。</w:t>
            </w:r>
          </w:p>
          <w:p w14:paraId="6FD7BA9F">
            <w:pPr>
              <w:pStyle w:val="3"/>
              <w:keepNext w:val="0"/>
              <w:keepLines w:val="0"/>
              <w:pageBreakBefore w:val="0"/>
              <w:widowControl w:val="0"/>
              <w:kinsoku/>
              <w:wordWrap/>
              <w:overflowPunct/>
              <w:topLinePunct w:val="0"/>
              <w:autoSpaceDE/>
              <w:autoSpaceDN/>
              <w:bidi w:val="0"/>
              <w:adjustRightInd/>
              <w:snapToGrid/>
              <w:spacing w:line="360" w:lineRule="auto"/>
              <w:textAlignment w:val="auto"/>
              <w:rPr>
                <w:b/>
                <w:bCs w:val="0"/>
                <w:color w:val="auto"/>
                <w:sz w:val="24"/>
                <w:szCs w:val="24"/>
                <w:highlight w:val="none"/>
              </w:rPr>
            </w:pPr>
            <w:bookmarkStart w:id="66" w:name="_Toc78791616"/>
            <w:bookmarkStart w:id="67" w:name="_Toc63190485"/>
            <w:bookmarkStart w:id="68" w:name="_Toc66793576"/>
            <w:bookmarkStart w:id="69" w:name="_Toc66800351"/>
            <w:bookmarkStart w:id="70" w:name="_Toc73967777"/>
            <w:bookmarkStart w:id="71" w:name="_Toc72400598"/>
            <w:r>
              <w:rPr>
                <w:b/>
                <w:bCs w:val="0"/>
                <w:color w:val="auto"/>
                <w:sz w:val="24"/>
                <w:szCs w:val="24"/>
                <w:highlight w:val="none"/>
              </w:rPr>
              <w:t>8、水平衡分析</w:t>
            </w:r>
            <w:bookmarkEnd w:id="66"/>
            <w:bookmarkEnd w:id="67"/>
            <w:bookmarkEnd w:id="68"/>
            <w:bookmarkEnd w:id="69"/>
            <w:bookmarkEnd w:id="70"/>
            <w:bookmarkEnd w:id="71"/>
          </w:p>
          <w:p w14:paraId="6BE820C7">
            <w:pPr>
              <w:spacing w:line="360" w:lineRule="auto"/>
              <w:ind w:firstLine="480" w:firstLineChars="200"/>
              <w:jc w:val="left"/>
              <w:rPr>
                <w:color w:val="FF0000"/>
                <w:sz w:val="24"/>
                <w:szCs w:val="24"/>
              </w:rPr>
            </w:pPr>
            <w:r>
              <w:rPr>
                <w:rFonts w:hint="eastAsia" w:ascii="Times New Roman" w:hAnsi="Times New Roman" w:eastAsia="宋体" w:cs="Times New Roman"/>
                <w:color w:val="auto"/>
                <w:kern w:val="2"/>
                <w:sz w:val="24"/>
                <w:szCs w:val="24"/>
                <w:lang w:val="en-US" w:eastAsia="zh-CN" w:bidi="ar-SA"/>
              </w:rPr>
              <w:t>本项目用水环节主要为职工生活用水</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采用自来水。</w:t>
            </w:r>
          </w:p>
          <w:p w14:paraId="77E14E0D">
            <w:pPr>
              <w:pStyle w:val="93"/>
              <w:rPr>
                <w:color w:val="auto"/>
              </w:rPr>
            </w:pPr>
            <w:r>
              <w:rPr>
                <w:rFonts w:hint="eastAsia"/>
                <w:color w:val="auto"/>
              </w:rPr>
              <w:t>生活用水：</w:t>
            </w:r>
            <w:r>
              <w:rPr>
                <w:rFonts w:hint="eastAsia"/>
                <w:color w:val="auto"/>
                <w:lang w:val="en-US" w:eastAsia="zh-CN"/>
              </w:rPr>
              <w:t>迁建后全厂</w:t>
            </w:r>
            <w:r>
              <w:rPr>
                <w:rFonts w:hint="eastAsia"/>
                <w:color w:val="auto"/>
              </w:rPr>
              <w:t>职工人数</w:t>
            </w:r>
            <w:r>
              <w:rPr>
                <w:rFonts w:hint="eastAsia"/>
                <w:color w:val="auto"/>
                <w:lang w:val="en-US" w:eastAsia="zh-CN"/>
              </w:rPr>
              <w:t>35</w:t>
            </w:r>
            <w:r>
              <w:rPr>
                <w:rFonts w:hint="eastAsia"/>
                <w:color w:val="auto"/>
              </w:rPr>
              <w:t>人，</w:t>
            </w:r>
            <w:r>
              <w:rPr>
                <w:rFonts w:hint="eastAsia" w:ascii="Times New Roman" w:hAnsi="Times New Roman" w:cs="Times New Roman"/>
                <w:color w:val="auto"/>
                <w:sz w:val="24"/>
                <w:lang w:val="en-US" w:eastAsia="zh-Hans"/>
              </w:rPr>
              <w:t>根据《建筑给水排水设计</w:t>
            </w:r>
            <w:r>
              <w:rPr>
                <w:rFonts w:hint="eastAsia" w:ascii="Times New Roman" w:hAnsi="Times New Roman" w:cs="Times New Roman"/>
                <w:color w:val="auto"/>
                <w:sz w:val="24"/>
                <w:lang w:val="en-US" w:eastAsia="zh-CN"/>
              </w:rPr>
              <w:t>标准</w:t>
            </w:r>
            <w:r>
              <w:rPr>
                <w:rFonts w:hint="eastAsia" w:ascii="Times New Roman" w:hAnsi="Times New Roman" w:cs="Times New Roman"/>
                <w:color w:val="auto"/>
                <w:sz w:val="24"/>
                <w:lang w:val="en-US" w:eastAsia="zh-Hans"/>
              </w:rPr>
              <w:t>》（GB50015-2019）</w:t>
            </w:r>
            <w:r>
              <w:rPr>
                <w:rFonts w:hint="eastAsia"/>
                <w:color w:val="auto"/>
              </w:rPr>
              <w:t>，工人的生活用水定额以</w:t>
            </w:r>
            <w:r>
              <w:rPr>
                <w:color w:val="auto"/>
              </w:rPr>
              <w:t>50L/</w:t>
            </w:r>
            <w:r>
              <w:rPr>
                <w:rFonts w:hint="eastAsia"/>
                <w:color w:val="auto"/>
              </w:rPr>
              <w:t>人·</w:t>
            </w:r>
            <w:r>
              <w:rPr>
                <w:rFonts w:hint="eastAsia"/>
                <w:color w:val="auto"/>
                <w:lang w:val="en-US" w:eastAsia="zh-CN"/>
              </w:rPr>
              <w:t>天</w:t>
            </w:r>
            <w:r>
              <w:rPr>
                <w:rFonts w:hint="eastAsia"/>
                <w:color w:val="auto"/>
              </w:rPr>
              <w:t>计，</w:t>
            </w:r>
            <w:r>
              <w:rPr>
                <w:rFonts w:hint="eastAsia"/>
                <w:color w:val="auto"/>
                <w:szCs w:val="20"/>
              </w:rPr>
              <w:t>排水量按用水量的80%计，则生活用水量为</w:t>
            </w:r>
            <w:r>
              <w:rPr>
                <w:rFonts w:hint="eastAsia"/>
                <w:color w:val="auto"/>
                <w:lang w:val="en-US" w:eastAsia="zh-CN"/>
              </w:rPr>
              <w:t>525</w:t>
            </w:r>
            <w:r>
              <w:rPr>
                <w:rFonts w:hint="eastAsia"/>
                <w:color w:val="auto"/>
              </w:rPr>
              <w:t>t/a，</w:t>
            </w:r>
            <w:r>
              <w:rPr>
                <w:rFonts w:hint="eastAsia"/>
                <w:color w:val="auto"/>
                <w:lang w:val="en-US" w:eastAsia="zh-CN"/>
              </w:rPr>
              <w:t>排放</w:t>
            </w:r>
            <w:r>
              <w:rPr>
                <w:rFonts w:hint="eastAsia"/>
                <w:color w:val="auto"/>
              </w:rPr>
              <w:t>量为</w:t>
            </w:r>
            <w:r>
              <w:rPr>
                <w:rFonts w:hint="eastAsia"/>
                <w:color w:val="auto"/>
                <w:lang w:val="en-US" w:eastAsia="zh-CN"/>
              </w:rPr>
              <w:t>420</w:t>
            </w:r>
            <w:r>
              <w:rPr>
                <w:rFonts w:hint="eastAsia"/>
                <w:color w:val="auto"/>
              </w:rPr>
              <w:t>t/a</w:t>
            </w:r>
            <w:r>
              <w:rPr>
                <w:rFonts w:hint="eastAsia"/>
                <w:color w:val="auto"/>
                <w:szCs w:val="20"/>
              </w:rPr>
              <w:t>。</w:t>
            </w:r>
          </w:p>
          <w:p w14:paraId="17829052">
            <w:pPr>
              <w:pStyle w:val="78"/>
              <w:ind w:firstLine="482"/>
              <w:rPr>
                <w:color w:val="auto"/>
                <w:sz w:val="24"/>
                <w:szCs w:val="24"/>
              </w:rPr>
            </w:pPr>
            <w:r>
              <w:rPr>
                <w:rFonts w:hint="eastAsia"/>
                <w:color w:val="auto"/>
                <w:sz w:val="24"/>
                <w:szCs w:val="24"/>
              </w:rPr>
              <w:t>本项目</w:t>
            </w:r>
            <w:r>
              <w:rPr>
                <w:color w:val="auto"/>
                <w:sz w:val="24"/>
                <w:szCs w:val="24"/>
              </w:rPr>
              <w:t>水量平衡见图2-1。</w:t>
            </w:r>
          </w:p>
          <w:p w14:paraId="56213A22">
            <w:pPr>
              <w:pStyle w:val="80"/>
              <w:ind w:left="0" w:leftChars="0" w:firstLine="0" w:firstLineChars="0"/>
              <w:jc w:val="both"/>
              <w:rPr>
                <w:color w:val="auto"/>
                <w:sz w:val="24"/>
                <w:szCs w:val="24"/>
              </w:rPr>
            </w:pPr>
            <w:r>
              <w:rPr>
                <w:sz w:val="24"/>
              </w:rPr>
              <mc:AlternateContent>
                <mc:Choice Requires="wps">
                  <w:drawing>
                    <wp:anchor distT="0" distB="0" distL="114300" distR="114300" simplePos="0" relativeHeight="251676672" behindDoc="0" locked="0" layoutInCell="1" allowOverlap="1">
                      <wp:simplePos x="0" y="0"/>
                      <wp:positionH relativeFrom="column">
                        <wp:posOffset>3429635</wp:posOffset>
                      </wp:positionH>
                      <wp:positionV relativeFrom="paragraph">
                        <wp:posOffset>203835</wp:posOffset>
                      </wp:positionV>
                      <wp:extent cx="1123950" cy="517525"/>
                      <wp:effectExtent l="0" t="0" r="0" b="0"/>
                      <wp:wrapNone/>
                      <wp:docPr id="37" name="文本框 10"/>
                      <wp:cNvGraphicFramePr/>
                      <a:graphic xmlns:a="http://schemas.openxmlformats.org/drawingml/2006/main">
                        <a:graphicData uri="http://schemas.microsoft.com/office/word/2010/wordprocessingShape">
                          <wps:wsp>
                            <wps:cNvSpPr txBox="1"/>
                            <wps:spPr>
                              <a:xfrm>
                                <a:off x="0" y="0"/>
                                <a:ext cx="1123950" cy="517525"/>
                              </a:xfrm>
                              <a:prstGeom prst="rect">
                                <a:avLst/>
                              </a:prstGeom>
                              <a:noFill/>
                              <a:ln>
                                <a:noFill/>
                              </a:ln>
                            </wps:spPr>
                            <wps:txbx>
                              <w:txbxContent>
                                <w:p w14:paraId="1D011A0E">
                                  <w:pPr>
                                    <w:jc w:val="center"/>
                                    <w:rPr>
                                      <w:rFonts w:hint="default" w:eastAsia="宋体"/>
                                      <w:lang w:val="en-US" w:eastAsia="zh-CN"/>
                                    </w:rPr>
                                  </w:pPr>
                                  <w:r>
                                    <w:rPr>
                                      <w:rFonts w:hint="eastAsia" w:eastAsia="宋体"/>
                                      <w:lang w:val="en-US" w:eastAsia="zh-CN"/>
                                    </w:rPr>
                                    <w:t>接管至</w:t>
                                  </w:r>
                                  <w:r>
                                    <w:rPr>
                                      <w:rFonts w:ascii="Times New Roman" w:hAnsi="Times New Roman"/>
                                      <w:color w:val="auto"/>
                                      <w:sz w:val="21"/>
                                      <w:szCs w:val="21"/>
                                    </w:rPr>
                                    <w:t>无锡惠山环保水务有限公司祝塘分公司</w:t>
                                  </w:r>
                                </w:p>
                              </w:txbxContent>
                            </wps:txbx>
                            <wps:bodyPr vert="horz" wrap="square" lIns="0" tIns="0" rIns="0" bIns="0" anchor="t" anchorCtr="0" upright="1"/>
                          </wps:wsp>
                        </a:graphicData>
                      </a:graphic>
                    </wp:anchor>
                  </w:drawing>
                </mc:Choice>
                <mc:Fallback>
                  <w:pict>
                    <v:shape id="文本框 10" o:spid="_x0000_s1026" o:spt="202" type="#_x0000_t202" style="position:absolute;left:0pt;margin-left:270.05pt;margin-top:16.05pt;height:40.75pt;width:88.5pt;z-index:251676672;mso-width-relative:page;mso-height-relative:page;" filled="f" stroked="f" coordsize="21600,21600" o:gfxdata="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rBSUN2AAAAAoBAAAPAAAAAAAA&#10;AAEAIAAAACIAAABkcnMvZG93bnJldi54bWxQSwECFAAUAAAACACHTuJAWi7AetkBAACnAwAADgAA&#10;AAAAAAABACAAAAAnAQAAZHJzL2Uyb0RvYy54bWxQSwUGAAAAAAYABgBZAQAAcgUAAAAA&#10;">
                      <v:fill on="f" focussize="0,0"/>
                      <v:stroke on="f"/>
                      <v:imagedata o:title=""/>
                      <o:lock v:ext="edit" aspectratio="f"/>
                      <v:textbox inset="0mm,0mm,0mm,0mm">
                        <w:txbxContent>
                          <w:p w14:paraId="1D011A0E">
                            <w:pPr>
                              <w:jc w:val="center"/>
                              <w:rPr>
                                <w:rFonts w:hint="default" w:eastAsia="宋体"/>
                                <w:lang w:val="en-US" w:eastAsia="zh-CN"/>
                              </w:rPr>
                            </w:pPr>
                            <w:r>
                              <w:rPr>
                                <w:rFonts w:hint="eastAsia" w:eastAsia="宋体"/>
                                <w:lang w:val="en-US" w:eastAsia="zh-CN"/>
                              </w:rPr>
                              <w:t>接管至</w:t>
                            </w:r>
                            <w:r>
                              <w:rPr>
                                <w:rFonts w:ascii="Times New Roman" w:hAnsi="Times New Roman"/>
                                <w:color w:val="auto"/>
                                <w:sz w:val="21"/>
                                <w:szCs w:val="21"/>
                              </w:rPr>
                              <w:t>无锡惠山环保水务有限公司祝塘分公司</w:t>
                            </w:r>
                          </w:p>
                        </w:txbxContent>
                      </v:textbox>
                    </v:shape>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1064260</wp:posOffset>
                      </wp:positionH>
                      <wp:positionV relativeFrom="paragraph">
                        <wp:posOffset>85090</wp:posOffset>
                      </wp:positionV>
                      <wp:extent cx="0" cy="256540"/>
                      <wp:effectExtent l="25400" t="0" r="31750" b="10160"/>
                      <wp:wrapNone/>
                      <wp:docPr id="431" name="直线 6"/>
                      <wp:cNvGraphicFramePr/>
                      <a:graphic xmlns:a="http://schemas.openxmlformats.org/drawingml/2006/main">
                        <a:graphicData uri="http://schemas.microsoft.com/office/word/2010/wordprocessingShape">
                          <wps:wsp>
                            <wps:cNvCnPr/>
                            <wps:spPr>
                              <a:xfrm flipV="1">
                                <a:off x="2251710" y="6642735"/>
                                <a:ext cx="0" cy="256540"/>
                              </a:xfrm>
                              <a:prstGeom prst="line">
                                <a:avLst/>
                              </a:prstGeom>
                              <a:ln w="9525" cap="flat" cmpd="sng">
                                <a:solidFill>
                                  <a:srgbClr val="000000"/>
                                </a:solidFill>
                                <a:prstDash val="solid"/>
                                <a:headEnd type="none" w="med" len="med"/>
                                <a:tailEnd type="triangle" w="sm" len="med"/>
                              </a:ln>
                            </wps:spPr>
                            <wps:bodyPr upright="1"/>
                          </wps:wsp>
                        </a:graphicData>
                      </a:graphic>
                    </wp:anchor>
                  </w:drawing>
                </mc:Choice>
                <mc:Fallback>
                  <w:pict>
                    <v:line id="直线 6" o:spid="_x0000_s1026" o:spt="20" style="position:absolute;left:0pt;flip:y;margin-left:83.8pt;margin-top:6.7pt;height:20.2pt;width:0pt;z-index:251665408;mso-width-relative:page;mso-height-relative:page;" filled="f" stroked="t" coordsize="21600,21600" o:gfxdata="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&#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QKRd1QAAAAkBAAAPAAAAAAAAAAEAIAAAACIAAABk&#10;cnMvZG93bnJldi54bWxQSwECFAAUAAAACACHTuJArEI3sQkCAAD1AwAADgAAAAAAAAABACAAAAAk&#10;AQAAZHJzL2Uyb0RvYy54bWxQSwUGAAAAAAYABgBZAQAAnwUAAAAA&#10;">
                      <v:fill on="f" focussize="0,0"/>
                      <v:stroke color="#000000" joinstyle="round" endarrow="block" endarrowwidth="narrow"/>
                      <v:imagedata o:title=""/>
                      <o:lock v:ext="edit" aspectratio="f"/>
                    </v:lin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1102360</wp:posOffset>
                      </wp:positionH>
                      <wp:positionV relativeFrom="paragraph">
                        <wp:posOffset>113030</wp:posOffset>
                      </wp:positionV>
                      <wp:extent cx="838200" cy="228600"/>
                      <wp:effectExtent l="0" t="0" r="0" b="0"/>
                      <wp:wrapNone/>
                      <wp:docPr id="429" name="文本框 12"/>
                      <wp:cNvGraphicFramePr/>
                      <a:graphic xmlns:a="http://schemas.openxmlformats.org/drawingml/2006/main">
                        <a:graphicData uri="http://schemas.microsoft.com/office/word/2010/wordprocessingShape">
                          <wps:wsp>
                            <wps:cNvSpPr txBox="1"/>
                            <wps:spPr>
                              <a:xfrm>
                                <a:off x="2289810" y="6670675"/>
                                <a:ext cx="838200" cy="228600"/>
                              </a:xfrm>
                              <a:prstGeom prst="rect">
                                <a:avLst/>
                              </a:prstGeom>
                              <a:noFill/>
                              <a:ln>
                                <a:noFill/>
                              </a:ln>
                            </wps:spPr>
                            <wps:txbx>
                              <w:txbxContent>
                                <w:p w14:paraId="797B41C2">
                                  <w:pPr>
                                    <w:rPr>
                                      <w:rFonts w:hint="default" w:eastAsia="宋体"/>
                                      <w:lang w:val="en-US" w:eastAsia="zh-CN"/>
                                    </w:rPr>
                                  </w:pPr>
                                  <w:r>
                                    <w:rPr>
                                      <w:rFonts w:hint="eastAsia"/>
                                    </w:rPr>
                                    <w:t>损耗：</w:t>
                                  </w:r>
                                  <w:r>
                                    <w:rPr>
                                      <w:rFonts w:hint="eastAsia"/>
                                      <w:lang w:val="en-US" w:eastAsia="zh-CN"/>
                                    </w:rPr>
                                    <w:t>105</w:t>
                                  </w:r>
                                </w:p>
                              </w:txbxContent>
                            </wps:txbx>
                            <wps:bodyPr vert="horz" wrap="square" lIns="0" tIns="0" rIns="0" bIns="0" anchor="t" anchorCtr="0" upright="1"/>
                          </wps:wsp>
                        </a:graphicData>
                      </a:graphic>
                    </wp:anchor>
                  </w:drawing>
                </mc:Choice>
                <mc:Fallback>
                  <w:pict>
                    <v:shape id="文本框 12" o:spid="_x0000_s1026" o:spt="202" type="#_x0000_t202" style="position:absolute;left:0pt;margin-left:86.8pt;margin-top:8.9pt;height:18pt;width:66pt;z-index:251673600;mso-width-relative:page;mso-height-relative:page;" filled="f" stroked="f" coordsize="21600,21600" o:gfxdata="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FZND1wAA&#10;AAkBAAAPAAAAAAAAAAEAIAAAACIAAABkcnMvZG93bnJldi54bWxQSwECFAAUAAAACACHTuJATWiy&#10;Z+YBAACzAwAADgAAAAAAAAABACAAAAAmAQAAZHJzL2Uyb0RvYy54bWxQSwUGAAAAAAYABgBZAQAA&#10;fgUAAAAA&#10;">
                      <v:fill on="f" focussize="0,0"/>
                      <v:stroke on="f"/>
                      <v:imagedata o:title=""/>
                      <o:lock v:ext="edit" aspectratio="f"/>
                      <v:textbox inset="0mm,0mm,0mm,0mm">
                        <w:txbxContent>
                          <w:p w14:paraId="797B41C2">
                            <w:pPr>
                              <w:rPr>
                                <w:rFonts w:hint="default" w:eastAsia="宋体"/>
                                <w:lang w:val="en-US" w:eastAsia="zh-CN"/>
                              </w:rPr>
                            </w:pPr>
                            <w:r>
                              <w:rPr>
                                <w:rFonts w:hint="eastAsia"/>
                              </w:rPr>
                              <w:t>损耗：</w:t>
                            </w:r>
                            <w:r>
                              <w:rPr>
                                <w:rFonts w:hint="eastAsia"/>
                                <w:lang w:val="en-US" w:eastAsia="zh-CN"/>
                              </w:rPr>
                              <w:t>105</w:t>
                            </w:r>
                          </w:p>
                        </w:txbxContent>
                      </v:textbox>
                    </v:shape>
                  </w:pict>
                </mc:Fallback>
              </mc:AlternateContent>
            </w:r>
          </w:p>
          <w:p w14:paraId="4BEBF44B">
            <w:pPr>
              <w:pStyle w:val="80"/>
              <w:ind w:left="0" w:leftChars="0" w:firstLine="0" w:firstLineChars="0"/>
              <w:jc w:val="both"/>
              <w:rPr>
                <w:color w:val="auto"/>
                <w:sz w:val="24"/>
                <w:szCs w:val="24"/>
              </w:rPr>
            </w:pPr>
            <w:r>
              <w:rPr>
                <w:sz w:val="24"/>
              </w:rPr>
              <mc:AlternateContent>
                <mc:Choice Requires="wps">
                  <w:drawing>
                    <wp:anchor distT="0" distB="0" distL="114300" distR="114300" simplePos="0" relativeHeight="251675648" behindDoc="0" locked="0" layoutInCell="1" allowOverlap="1">
                      <wp:simplePos x="0" y="0"/>
                      <wp:positionH relativeFrom="column">
                        <wp:posOffset>2998470</wp:posOffset>
                      </wp:positionH>
                      <wp:positionV relativeFrom="paragraph">
                        <wp:posOffset>52070</wp:posOffset>
                      </wp:positionV>
                      <wp:extent cx="333375" cy="200025"/>
                      <wp:effectExtent l="0" t="0" r="0" b="0"/>
                      <wp:wrapNone/>
                      <wp:docPr id="36" name="文本框 10"/>
                      <wp:cNvGraphicFramePr/>
                      <a:graphic xmlns:a="http://schemas.openxmlformats.org/drawingml/2006/main">
                        <a:graphicData uri="http://schemas.microsoft.com/office/word/2010/wordprocessingShape">
                          <wps:wsp>
                            <wps:cNvSpPr txBox="1"/>
                            <wps:spPr>
                              <a:xfrm>
                                <a:off x="0" y="0"/>
                                <a:ext cx="333375" cy="200025"/>
                              </a:xfrm>
                              <a:prstGeom prst="rect">
                                <a:avLst/>
                              </a:prstGeom>
                              <a:noFill/>
                              <a:ln>
                                <a:noFill/>
                              </a:ln>
                            </wps:spPr>
                            <wps:txbx>
                              <w:txbxContent>
                                <w:p w14:paraId="2A554F19">
                                  <w:pPr>
                                    <w:jc w:val="center"/>
                                    <w:rPr>
                                      <w:rFonts w:hint="default" w:eastAsia="宋体"/>
                                      <w:lang w:val="en-US" w:eastAsia="zh-CN"/>
                                    </w:rPr>
                                  </w:pPr>
                                  <w:r>
                                    <w:rPr>
                                      <w:rFonts w:hint="eastAsia"/>
                                      <w:lang w:val="en-US" w:eastAsia="zh-CN"/>
                                    </w:rPr>
                                    <w:t>420</w:t>
                                  </w:r>
                                </w:p>
                              </w:txbxContent>
                            </wps:txbx>
                            <wps:bodyPr vert="horz" wrap="square" lIns="0" tIns="0" rIns="0" bIns="0" anchor="t" anchorCtr="0" upright="1"/>
                          </wps:wsp>
                        </a:graphicData>
                      </a:graphic>
                    </wp:anchor>
                  </w:drawing>
                </mc:Choice>
                <mc:Fallback>
                  <w:pict>
                    <v:shape id="文本框 10" o:spid="_x0000_s1026" o:spt="202" type="#_x0000_t202" style="position:absolute;left:0pt;margin-left:236.1pt;margin-top:4.1pt;height:15.75pt;width:26.25pt;z-index:251675648;mso-width-relative:page;mso-height-relative:page;" filled="f" stroked="f" coordsize="21600,21600" o:gfxdata="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UkWS9kAAAAIAQAADwAAAAAA&#10;AAABACAAAAAiAAAAZHJzL2Rvd25yZXYueG1sUEsBAhQAFAAAAAgAh07iQNnVRfPZAQAApgMAAA4A&#10;AAAAAAAAAQAgAAAAKAEAAGRycy9lMm9Eb2MueG1sUEsFBgAAAAAGAAYAWQEAAHMFAAAAAA==&#10;">
                      <v:fill on="f" focussize="0,0"/>
                      <v:stroke on="f"/>
                      <v:imagedata o:title=""/>
                      <o:lock v:ext="edit" aspectratio="f"/>
                      <v:textbox inset="0mm,0mm,0mm,0mm">
                        <w:txbxContent>
                          <w:p w14:paraId="2A554F19">
                            <w:pPr>
                              <w:jc w:val="center"/>
                              <w:rPr>
                                <w:rFonts w:hint="default" w:eastAsia="宋体"/>
                                <w:lang w:val="en-US" w:eastAsia="zh-CN"/>
                              </w:rPr>
                            </w:pPr>
                            <w:r>
                              <w:rPr>
                                <w:rFonts w:hint="eastAsia"/>
                                <w:lang w:val="en-US" w:eastAsia="zh-CN"/>
                              </w:rPr>
                              <w:t>420</w:t>
                            </w: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2939415</wp:posOffset>
                      </wp:positionH>
                      <wp:positionV relativeFrom="paragraph">
                        <wp:posOffset>199390</wp:posOffset>
                      </wp:positionV>
                      <wp:extent cx="504190" cy="635"/>
                      <wp:effectExtent l="0" t="25400" r="10160" b="31115"/>
                      <wp:wrapNone/>
                      <wp:docPr id="83" name="直线 20"/>
                      <wp:cNvGraphicFramePr/>
                      <a:graphic xmlns:a="http://schemas.openxmlformats.org/drawingml/2006/main">
                        <a:graphicData uri="http://schemas.microsoft.com/office/word/2010/wordprocessingShape">
                          <wps:wsp>
                            <wps:cNvCnPr/>
                            <wps:spPr>
                              <a:xfrm flipV="1">
                                <a:off x="5954395" y="6358890"/>
                                <a:ext cx="504190" cy="635"/>
                              </a:xfrm>
                              <a:prstGeom prst="line">
                                <a:avLst/>
                              </a:prstGeom>
                              <a:ln w="9525" cap="flat" cmpd="sng">
                                <a:solidFill>
                                  <a:srgbClr val="000000"/>
                                </a:solidFill>
                                <a:prstDash val="solid"/>
                                <a:headEnd type="none" w="med" len="med"/>
                                <a:tailEnd type="triangle" w="sm" len="med"/>
                              </a:ln>
                            </wps:spPr>
                            <wps:bodyPr upright="1"/>
                          </wps:wsp>
                        </a:graphicData>
                      </a:graphic>
                    </wp:anchor>
                  </w:drawing>
                </mc:Choice>
                <mc:Fallback>
                  <w:pict>
                    <v:line id="直线 20" o:spid="_x0000_s1026" o:spt="20" style="position:absolute;left:0pt;flip:y;margin-left:231.45pt;margin-top:15.7pt;height:0.05pt;width:39.7pt;z-index:251666432;mso-width-relative:page;mso-height-relative:page;" filled="f" stroked="t" coordsize="21600,21600" o:gfxdata="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e/vd41wAAAAkBAAAPAAAAAAAAAAEAIAAAACIAAABkcnMv&#10;ZG93bnJldi54bWxQSwECFAAUAAAACACHTuJAiOcb7AQCAAD3AwAADgAAAAAAAAABACAAAAAmAQAA&#10;ZHJzL2Uyb0RvYy54bWxQSwUGAAAAAAYABgBZAQAAnAUAAAAA&#10;">
                      <v:fill on="f" focussize="0,0"/>
                      <v:stroke color="#000000" joinstyle="round" endarrow="block" endarrowwidth="narrow"/>
                      <v:imagedata o:title=""/>
                      <o:lock v:ext="edit" aspectratio="f"/>
                    </v:lin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2207260</wp:posOffset>
                      </wp:positionH>
                      <wp:positionV relativeFrom="paragraph">
                        <wp:posOffset>86360</wp:posOffset>
                      </wp:positionV>
                      <wp:extent cx="723900" cy="228600"/>
                      <wp:effectExtent l="4445" t="4445" r="14605" b="14605"/>
                      <wp:wrapNone/>
                      <wp:docPr id="436" name="文本框 9"/>
                      <wp:cNvGraphicFramePr/>
                      <a:graphic xmlns:a="http://schemas.openxmlformats.org/drawingml/2006/main">
                        <a:graphicData uri="http://schemas.microsoft.com/office/word/2010/wordprocessingShape">
                          <wps:wsp>
                            <wps:cNvSpPr txBox="1"/>
                            <wps:spPr>
                              <a:xfrm>
                                <a:off x="3429635" y="6925945"/>
                                <a:ext cx="723900" cy="228600"/>
                              </a:xfrm>
                              <a:prstGeom prst="rect">
                                <a:avLst/>
                              </a:prstGeom>
                              <a:noFill/>
                              <a:ln w="9525" cap="flat" cmpd="sng">
                                <a:solidFill>
                                  <a:srgbClr val="000000"/>
                                </a:solidFill>
                                <a:prstDash val="solid"/>
                                <a:miter/>
                                <a:headEnd type="none" w="med" len="med"/>
                                <a:tailEnd type="none" w="med" len="med"/>
                              </a:ln>
                            </wps:spPr>
                            <wps:txbx>
                              <w:txbxContent>
                                <w:p w14:paraId="64AACE70">
                                  <w:pPr>
                                    <w:jc w:val="center"/>
                                    <w:rPr>
                                      <w:rFonts w:hint="eastAsia"/>
                                    </w:rPr>
                                  </w:pPr>
                                  <w:r>
                                    <w:rPr>
                                      <w:rFonts w:hint="eastAsia"/>
                                    </w:rPr>
                                    <w:t>化粪池</w:t>
                                  </w:r>
                                </w:p>
                              </w:txbxContent>
                            </wps:txbx>
                            <wps:bodyPr vert="horz" wrap="square" lIns="0" tIns="0" rIns="0" bIns="0" anchor="t" anchorCtr="0" upright="1"/>
                          </wps:wsp>
                        </a:graphicData>
                      </a:graphic>
                    </wp:anchor>
                  </w:drawing>
                </mc:Choice>
                <mc:Fallback>
                  <w:pict>
                    <v:shape id="文本框 9" o:spid="_x0000_s1026" o:spt="202" type="#_x0000_t202" style="position:absolute;left:0pt;margin-left:173.8pt;margin-top:6.8pt;height:18pt;width:57pt;z-index:251669504;mso-width-relative:page;mso-height-relative:page;" filled="f" stroked="t" coordsize="21600,21600" o:gfxdata="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52RMf2AAAAAkBAAAPAAAAAAAAAAEAIAAAACIAAABk&#10;cnMvZG93bnJldi54bWxQSwECFAAUAAAACACHTuJAWzuRVT8CAABxBAAADgAAAAAAAAABACAAAAAn&#10;AQAAZHJzL2Uyb0RvYy54bWxQSwUGAAAAAAYABgBZAQAA2AUAAAAA&#10;">
                      <v:fill on="f" focussize="0,0"/>
                      <v:stroke color="#000000" joinstyle="miter"/>
                      <v:imagedata o:title=""/>
                      <o:lock v:ext="edit" aspectratio="f"/>
                      <v:textbox inset="0mm,0mm,0mm,0mm">
                        <w:txbxContent>
                          <w:p w14:paraId="64AACE70">
                            <w:pPr>
                              <w:jc w:val="center"/>
                              <w:rPr>
                                <w:rFonts w:hint="eastAsia"/>
                              </w:rPr>
                            </w:pPr>
                            <w:r>
                              <w:rPr>
                                <w:rFonts w:hint="eastAsia"/>
                              </w:rPr>
                              <w:t>化粪池</w:t>
                            </w:r>
                          </w:p>
                        </w:txbxContent>
                      </v:textbox>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1738630</wp:posOffset>
                      </wp:positionH>
                      <wp:positionV relativeFrom="paragraph">
                        <wp:posOffset>62230</wp:posOffset>
                      </wp:positionV>
                      <wp:extent cx="333375" cy="200025"/>
                      <wp:effectExtent l="0" t="0" r="0" b="0"/>
                      <wp:wrapNone/>
                      <wp:docPr id="437" name="文本框 10"/>
                      <wp:cNvGraphicFramePr/>
                      <a:graphic xmlns:a="http://schemas.openxmlformats.org/drawingml/2006/main">
                        <a:graphicData uri="http://schemas.microsoft.com/office/word/2010/wordprocessingShape">
                          <wps:wsp>
                            <wps:cNvSpPr txBox="1"/>
                            <wps:spPr>
                              <a:xfrm>
                                <a:off x="2985770" y="6853555"/>
                                <a:ext cx="333375" cy="200025"/>
                              </a:xfrm>
                              <a:prstGeom prst="rect">
                                <a:avLst/>
                              </a:prstGeom>
                              <a:noFill/>
                              <a:ln>
                                <a:noFill/>
                              </a:ln>
                            </wps:spPr>
                            <wps:txbx>
                              <w:txbxContent>
                                <w:p w14:paraId="660015FB">
                                  <w:pPr>
                                    <w:jc w:val="center"/>
                                    <w:rPr>
                                      <w:rFonts w:hint="default" w:eastAsia="宋体"/>
                                      <w:lang w:val="en-US" w:eastAsia="zh-CN"/>
                                    </w:rPr>
                                  </w:pPr>
                                  <w:r>
                                    <w:rPr>
                                      <w:rFonts w:hint="eastAsia"/>
                                      <w:lang w:val="en-US" w:eastAsia="zh-CN"/>
                                    </w:rPr>
                                    <w:t>420</w:t>
                                  </w:r>
                                </w:p>
                              </w:txbxContent>
                            </wps:txbx>
                            <wps:bodyPr vert="horz" wrap="square" lIns="0" tIns="0" rIns="0" bIns="0" anchor="t" anchorCtr="0" upright="1"/>
                          </wps:wsp>
                        </a:graphicData>
                      </a:graphic>
                    </wp:anchor>
                  </w:drawing>
                </mc:Choice>
                <mc:Fallback>
                  <w:pict>
                    <v:shape id="文本框 10" o:spid="_x0000_s1026" o:spt="202" type="#_x0000_t202" style="position:absolute;left:0pt;margin-left:136.9pt;margin-top:4.9pt;height:15.75pt;width:26.25pt;z-index:251670528;mso-width-relative:page;mso-height-relative:page;" filled="f" stroked="f" coordsize="21600,21600" o:gfxdata="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jxLZbY&#10;AAAACAEAAA8AAAAAAAAAAQAgAAAAIgAAAGRycy9kb3ducmV2LnhtbFBLAQIUABQAAAAIAIdO4kDX&#10;5RQ95wEAALMDAAAOAAAAAAAAAAEAIAAAACcBAABkcnMvZTJvRG9jLnhtbFBLBQYAAAAABgAGAFkB&#10;AACABQAAAAA=&#10;">
                      <v:fill on="f" focussize="0,0"/>
                      <v:stroke on="f"/>
                      <v:imagedata o:title=""/>
                      <o:lock v:ext="edit" aspectratio="f"/>
                      <v:textbox inset="0mm,0mm,0mm,0mm">
                        <w:txbxContent>
                          <w:p w14:paraId="660015FB">
                            <w:pPr>
                              <w:jc w:val="center"/>
                              <w:rPr>
                                <w:rFonts w:hint="default" w:eastAsia="宋体"/>
                                <w:lang w:val="en-US" w:eastAsia="zh-CN"/>
                              </w:rPr>
                            </w:pPr>
                            <w:r>
                              <w:rPr>
                                <w:rFonts w:hint="eastAsia"/>
                                <w:lang w:val="en-US" w:eastAsia="zh-CN"/>
                              </w:rPr>
                              <w:t>420</w:t>
                            </w: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470535</wp:posOffset>
                      </wp:positionH>
                      <wp:positionV relativeFrom="paragraph">
                        <wp:posOffset>62865</wp:posOffset>
                      </wp:positionV>
                      <wp:extent cx="485140" cy="147955"/>
                      <wp:effectExtent l="0" t="0" r="0" b="0"/>
                      <wp:wrapNone/>
                      <wp:docPr id="432" name="文本框 5"/>
                      <wp:cNvGraphicFramePr/>
                      <a:graphic xmlns:a="http://schemas.openxmlformats.org/drawingml/2006/main">
                        <a:graphicData uri="http://schemas.microsoft.com/office/word/2010/wordprocessingShape">
                          <wps:wsp>
                            <wps:cNvSpPr txBox="1"/>
                            <wps:spPr>
                              <a:xfrm>
                                <a:off x="1545590" y="6805930"/>
                                <a:ext cx="485140" cy="147955"/>
                              </a:xfrm>
                              <a:prstGeom prst="rect">
                                <a:avLst/>
                              </a:prstGeom>
                              <a:noFill/>
                              <a:ln>
                                <a:noFill/>
                              </a:ln>
                            </wps:spPr>
                            <wps:txbx>
                              <w:txbxContent>
                                <w:p w14:paraId="66B8A12F">
                                  <w:pPr>
                                    <w:jc w:val="center"/>
                                    <w:rPr>
                                      <w:rFonts w:hint="default" w:eastAsia="宋体"/>
                                      <w:lang w:val="en-US" w:eastAsia="zh-CN"/>
                                    </w:rPr>
                                  </w:pPr>
                                  <w:r>
                                    <w:rPr>
                                      <w:rFonts w:hint="eastAsia"/>
                                      <w:lang w:val="en-US" w:eastAsia="zh-CN"/>
                                    </w:rPr>
                                    <w:t>525</w:t>
                                  </w:r>
                                </w:p>
                              </w:txbxContent>
                            </wps:txbx>
                            <wps:bodyPr vert="horz" wrap="square" lIns="0" tIns="0" rIns="0" bIns="0" anchor="t" anchorCtr="0" upright="1"/>
                          </wps:wsp>
                        </a:graphicData>
                      </a:graphic>
                    </wp:anchor>
                  </w:drawing>
                </mc:Choice>
                <mc:Fallback>
                  <w:pict>
                    <v:shape id="文本框 5" o:spid="_x0000_s1026" o:spt="202" type="#_x0000_t202" style="position:absolute;left:0pt;margin-left:37.05pt;margin-top:4.95pt;height:11.65pt;width:38.2pt;z-index:251667456;mso-width-relative:page;mso-height-relative:page;" filled="f" stroked="f" coordsize="21600,21600" o:gfxdata="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qgpni1gAA&#10;AAcBAAAPAAAAAAAAAAEAIAAAACIAAABkcnMvZG93bnJldi54bWxQSwECFAAUAAAACACHTuJAqan4&#10;vucBAACyAwAADgAAAAAAAAABACAAAAAlAQAAZHJzL2Uyb0RvYy54bWxQSwUGAAAAAAYABgBZAQAA&#10;fgUAAAAA&#10;">
                      <v:fill on="f" focussize="0,0"/>
                      <v:stroke on="f"/>
                      <v:imagedata o:title=""/>
                      <o:lock v:ext="edit" aspectratio="f"/>
                      <v:textbox inset="0mm,0mm,0mm,0mm">
                        <w:txbxContent>
                          <w:p w14:paraId="66B8A12F">
                            <w:pPr>
                              <w:jc w:val="center"/>
                              <w:rPr>
                                <w:rFonts w:hint="default" w:eastAsia="宋体"/>
                                <w:lang w:val="en-US" w:eastAsia="zh-CN"/>
                              </w:rPr>
                            </w:pPr>
                            <w:r>
                              <w:rPr>
                                <w:rFonts w:hint="eastAsia"/>
                                <w:lang w:val="en-US" w:eastAsia="zh-CN"/>
                              </w:rPr>
                              <w:t>525</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450215</wp:posOffset>
                      </wp:positionH>
                      <wp:positionV relativeFrom="paragraph">
                        <wp:posOffset>203835</wp:posOffset>
                      </wp:positionV>
                      <wp:extent cx="504190" cy="635"/>
                      <wp:effectExtent l="0" t="24765" r="10160" b="31750"/>
                      <wp:wrapNone/>
                      <wp:docPr id="1942" name="直线 20"/>
                      <wp:cNvGraphicFramePr/>
                      <a:graphic xmlns:a="http://schemas.openxmlformats.org/drawingml/2006/main">
                        <a:graphicData uri="http://schemas.microsoft.com/office/word/2010/wordprocessingShape">
                          <wps:wsp>
                            <wps:cNvCnPr/>
                            <wps:spPr>
                              <a:xfrm>
                                <a:off x="1664335" y="5076825"/>
                                <a:ext cx="504190" cy="635"/>
                              </a:xfrm>
                              <a:prstGeom prst="line">
                                <a:avLst/>
                              </a:prstGeom>
                              <a:ln w="9525" cap="flat" cmpd="sng">
                                <a:solidFill>
                                  <a:srgbClr val="000000"/>
                                </a:solidFill>
                                <a:prstDash val="solid"/>
                                <a:headEnd type="none" w="med" len="med"/>
                                <a:tailEnd type="triangle" w="sm" len="med"/>
                              </a:ln>
                            </wps:spPr>
                            <wps:bodyPr upright="1"/>
                          </wps:wsp>
                        </a:graphicData>
                      </a:graphic>
                    </wp:anchor>
                  </w:drawing>
                </mc:Choice>
                <mc:Fallback>
                  <w:pict>
                    <v:line id="直线 20" o:spid="_x0000_s1026" o:spt="20" style="position:absolute;left:0pt;margin-left:35.45pt;margin-top:16.05pt;height:0.05pt;width:39.7pt;z-index:251672576;mso-width-relative:page;mso-height-relative:page;" filled="f" stroked="t" coordsize="21600,21600" o:gfxdata="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AoddNgAAAAIAQAADwAAAAAAAAABACAAAAAiAAAAZHJzL2Rv&#10;d25yZXYueG1sUEsBAhQAFAAAAAgAh07iQJU7ZK8BAgAA7wMAAA4AAAAAAAAAAQAgAAAAJwEAAGRy&#10;cy9lMm9Eb2MueG1sUEsFBgAAAAAGAAYAWQEAAJoFAAAAAA==&#10;">
                      <v:fill on="f" focussize="0,0"/>
                      <v:stroke color="#000000" joinstyle="round" endarrow="block" endarrowwidth="narrow"/>
                      <v:imagedata o:title=""/>
                      <o:lock v:ext="edit" aspectratio="f"/>
                    </v:lin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1695450</wp:posOffset>
                      </wp:positionH>
                      <wp:positionV relativeFrom="paragraph">
                        <wp:posOffset>200025</wp:posOffset>
                      </wp:positionV>
                      <wp:extent cx="504190" cy="635"/>
                      <wp:effectExtent l="0" t="24765" r="10160" b="31750"/>
                      <wp:wrapNone/>
                      <wp:docPr id="435" name="直线 15"/>
                      <wp:cNvGraphicFramePr/>
                      <a:graphic xmlns:a="http://schemas.openxmlformats.org/drawingml/2006/main">
                        <a:graphicData uri="http://schemas.microsoft.com/office/word/2010/wordprocessingShape">
                          <wps:wsp>
                            <wps:cNvCnPr/>
                            <wps:spPr>
                              <a:xfrm>
                                <a:off x="2910205" y="7023735"/>
                                <a:ext cx="504190" cy="635"/>
                              </a:xfrm>
                              <a:prstGeom prst="line">
                                <a:avLst/>
                              </a:prstGeom>
                              <a:ln w="9525" cap="flat" cmpd="sng">
                                <a:solidFill>
                                  <a:srgbClr val="000000"/>
                                </a:solidFill>
                                <a:prstDash val="solid"/>
                                <a:headEnd type="none" w="med" len="med"/>
                                <a:tailEnd type="triangle" w="sm" len="med"/>
                              </a:ln>
                            </wps:spPr>
                            <wps:bodyPr upright="1"/>
                          </wps:wsp>
                        </a:graphicData>
                      </a:graphic>
                    </wp:anchor>
                  </w:drawing>
                </mc:Choice>
                <mc:Fallback>
                  <w:pict>
                    <v:line id="直线 15" o:spid="_x0000_s1026" o:spt="20" style="position:absolute;left:0pt;margin-left:133.5pt;margin-top:15.75pt;height:0.05pt;width:39.7pt;z-index:251668480;mso-width-relative:page;mso-height-relative:page;" filled="f" stroked="t" coordsize="21600,21600" o:gfxdata="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O0iA2gAAAAkBAAAPAAAAAAAAAAEAIAAAACIAAABkcnMv&#10;ZG93bnJldi54bWxQSwECFAAUAAAACACHTuJA9Xf9sQECAADuAwAADgAAAAAAAAABACAAAAApAQAA&#10;ZHJzL2Uyb0RvYy54bWxQSwUGAAAAAAYABgBZAQAAnAUAAAAA&#10;">
                      <v:fill on="f" focussize="0,0"/>
                      <v:stroke color="#000000" joinstyle="round" endarrow="block" endarrowwidth="narrow"/>
                      <v:imagedata o:title=""/>
                      <o:lock v:ext="edit" aspectratio="f"/>
                    </v:lin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970915</wp:posOffset>
                      </wp:positionH>
                      <wp:positionV relativeFrom="paragraph">
                        <wp:posOffset>88265</wp:posOffset>
                      </wp:positionV>
                      <wp:extent cx="724535" cy="228600"/>
                      <wp:effectExtent l="4445" t="4445" r="13970" b="14605"/>
                      <wp:wrapNone/>
                      <wp:docPr id="430" name="文本框 11"/>
                      <wp:cNvGraphicFramePr/>
                      <a:graphic xmlns:a="http://schemas.openxmlformats.org/drawingml/2006/main">
                        <a:graphicData uri="http://schemas.microsoft.com/office/word/2010/wordprocessingShape">
                          <wps:wsp>
                            <wps:cNvSpPr txBox="1"/>
                            <wps:spPr>
                              <a:xfrm>
                                <a:off x="2158365" y="6908800"/>
                                <a:ext cx="724535" cy="228600"/>
                              </a:xfrm>
                              <a:prstGeom prst="rect">
                                <a:avLst/>
                              </a:prstGeom>
                              <a:noFill/>
                              <a:ln w="9525" cap="flat" cmpd="sng">
                                <a:solidFill>
                                  <a:srgbClr val="000000"/>
                                </a:solidFill>
                                <a:prstDash val="solid"/>
                                <a:miter/>
                                <a:headEnd type="none" w="med" len="med"/>
                                <a:tailEnd type="none" w="med" len="med"/>
                              </a:ln>
                            </wps:spPr>
                            <wps:txbx>
                              <w:txbxContent>
                                <w:p w14:paraId="2AD08FA7">
                                  <w:pPr>
                                    <w:jc w:val="center"/>
                                    <w:rPr>
                                      <w:rFonts w:hint="eastAsia"/>
                                    </w:rPr>
                                  </w:pPr>
                                  <w:r>
                                    <w:rPr>
                                      <w:rFonts w:hint="eastAsia"/>
                                    </w:rPr>
                                    <w:t>生活用水</w:t>
                                  </w:r>
                                </w:p>
                              </w:txbxContent>
                            </wps:txbx>
                            <wps:bodyPr vert="horz" wrap="square" lIns="0" tIns="0" rIns="0" bIns="0" anchor="t" anchorCtr="0" upright="1"/>
                          </wps:wsp>
                        </a:graphicData>
                      </a:graphic>
                    </wp:anchor>
                  </w:drawing>
                </mc:Choice>
                <mc:Fallback>
                  <w:pict>
                    <v:shape id="文本框 11" o:spid="_x0000_s1026" o:spt="202" type="#_x0000_t202" style="position:absolute;left:0pt;margin-left:76.45pt;margin-top:6.95pt;height:18pt;width:57.05pt;z-index:251664384;mso-width-relative:page;mso-height-relative:page;" filled="f" stroked="t" coordsize="21600,21600" o:gfxdata="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CmtfHZAAAACQEAAA8AAAAAAAAAAQAgAAAAIgAA&#10;AGRycy9kb3ducmV2LnhtbFBLAQIUABQAAAAIAIdO4kAnxDAsQAIAAHIEAAAOAAAAAAAAAAEAIAAA&#10;ACgBAABkcnMvZTJvRG9jLnhtbFBLBQYAAAAABgAGAFkBAADaBQAAAAA=&#10;">
                      <v:fill on="f" focussize="0,0"/>
                      <v:stroke color="#000000" joinstyle="miter"/>
                      <v:imagedata o:title=""/>
                      <o:lock v:ext="edit" aspectratio="f"/>
                      <v:textbox inset="0mm,0mm,0mm,0mm">
                        <w:txbxContent>
                          <w:p w14:paraId="2AD08FA7">
                            <w:pPr>
                              <w:jc w:val="center"/>
                              <w:rPr>
                                <w:rFonts w:hint="eastAsia"/>
                              </w:rPr>
                            </w:pPr>
                            <w:r>
                              <w:rPr>
                                <w:rFonts w:hint="eastAsia"/>
                              </w:rPr>
                              <w:t>生活用水</w:t>
                            </w:r>
                          </w:p>
                        </w:txbxContent>
                      </v:textbox>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481330</wp:posOffset>
                      </wp:positionH>
                      <wp:positionV relativeFrom="paragraph">
                        <wp:posOffset>210185</wp:posOffset>
                      </wp:positionV>
                      <wp:extent cx="467360" cy="208280"/>
                      <wp:effectExtent l="0" t="0" r="0" b="0"/>
                      <wp:wrapNone/>
                      <wp:docPr id="446" name="文本框 17"/>
                      <wp:cNvGraphicFramePr/>
                      <a:graphic xmlns:a="http://schemas.openxmlformats.org/drawingml/2006/main">
                        <a:graphicData uri="http://schemas.microsoft.com/office/word/2010/wordprocessingShape">
                          <wps:wsp>
                            <wps:cNvSpPr txBox="1"/>
                            <wps:spPr>
                              <a:xfrm>
                                <a:off x="1202055" y="4782820"/>
                                <a:ext cx="467360" cy="208280"/>
                              </a:xfrm>
                              <a:prstGeom prst="rect">
                                <a:avLst/>
                              </a:prstGeom>
                              <a:noFill/>
                              <a:ln>
                                <a:noFill/>
                              </a:ln>
                            </wps:spPr>
                            <wps:txbx>
                              <w:txbxContent>
                                <w:p w14:paraId="7A90E178">
                                  <w:pPr>
                                    <w:jc w:val="center"/>
                                    <w:rPr>
                                      <w:rFonts w:hint="default" w:eastAsia="宋体"/>
                                      <w:lang w:val="en-US" w:eastAsia="zh-CN"/>
                                    </w:rPr>
                                  </w:pPr>
                                  <w:r>
                                    <w:rPr>
                                      <w:rFonts w:hint="eastAsia" w:eastAsia="宋体"/>
                                      <w:lang w:val="en-US" w:eastAsia="zh-CN"/>
                                    </w:rPr>
                                    <w:t>新鲜水</w:t>
                                  </w:r>
                                </w:p>
                              </w:txbxContent>
                            </wps:txbx>
                            <wps:bodyPr vert="horz" wrap="square" lIns="0" tIns="0" rIns="0" bIns="0" anchor="t" anchorCtr="0" upright="1"/>
                          </wps:wsp>
                        </a:graphicData>
                      </a:graphic>
                    </wp:anchor>
                  </w:drawing>
                </mc:Choice>
                <mc:Fallback>
                  <w:pict>
                    <v:shape id="文本框 17" o:spid="_x0000_s1026" o:spt="202" type="#_x0000_t202" style="position:absolute;left:0pt;margin-left:37.9pt;margin-top:16.55pt;height:16.4pt;width:36.8pt;z-index:251671552;mso-width-relative:page;mso-height-relative:page;" filled="f" stroked="f" coordsize="21600,21600" o:gfxdata="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h5LYn2AAA&#10;AAgBAAAPAAAAAAAAAAEAIAAAACIAAABkcnMvZG93bnJldi54bWxQSwECFAAUAAAACACHTuJABDN/&#10;QOUBAACzAwAADgAAAAAAAAABACAAAAAnAQAAZHJzL2Uyb0RvYy54bWxQSwUGAAAAAAYABgBZAQAA&#10;fgUAAAAA&#10;">
                      <v:fill on="f" focussize="0,0"/>
                      <v:stroke on="f"/>
                      <v:imagedata o:title=""/>
                      <o:lock v:ext="edit" aspectratio="f"/>
                      <v:textbox inset="0mm,0mm,0mm,0mm">
                        <w:txbxContent>
                          <w:p w14:paraId="7A90E178">
                            <w:pPr>
                              <w:jc w:val="center"/>
                              <w:rPr>
                                <w:rFonts w:hint="default" w:eastAsia="宋体"/>
                                <w:lang w:val="en-US" w:eastAsia="zh-CN"/>
                              </w:rPr>
                            </w:pPr>
                            <w:r>
                              <w:rPr>
                                <w:rFonts w:hint="eastAsia" w:eastAsia="宋体"/>
                                <w:lang w:val="en-US" w:eastAsia="zh-CN"/>
                              </w:rPr>
                              <w:t>新鲜水</w:t>
                            </w:r>
                          </w:p>
                        </w:txbxContent>
                      </v:textbox>
                    </v:shape>
                  </w:pict>
                </mc:Fallback>
              </mc:AlternateContent>
            </w:r>
          </w:p>
          <w:p w14:paraId="67DAD3D1">
            <w:pPr>
              <w:pStyle w:val="80"/>
              <w:ind w:left="0" w:leftChars="0" w:firstLine="0" w:firstLineChars="0"/>
              <w:jc w:val="both"/>
              <w:rPr>
                <w:color w:val="auto"/>
                <w:sz w:val="24"/>
                <w:szCs w:val="24"/>
              </w:rPr>
            </w:pPr>
          </w:p>
          <w:p w14:paraId="51271572">
            <w:pPr>
              <w:pStyle w:val="80"/>
              <w:rPr>
                <w:sz w:val="24"/>
              </w:rPr>
            </w:pP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856615</wp:posOffset>
                      </wp:positionH>
                      <wp:positionV relativeFrom="paragraph">
                        <wp:posOffset>186055</wp:posOffset>
                      </wp:positionV>
                      <wp:extent cx="3080385" cy="289560"/>
                      <wp:effectExtent l="0" t="0" r="0" b="0"/>
                      <wp:wrapNone/>
                      <wp:docPr id="286" name="文本框 12"/>
                      <wp:cNvGraphicFramePr/>
                      <a:graphic xmlns:a="http://schemas.openxmlformats.org/drawingml/2006/main">
                        <a:graphicData uri="http://schemas.microsoft.com/office/word/2010/wordprocessingShape">
                          <wps:wsp>
                            <wps:cNvSpPr txBox="1"/>
                            <wps:spPr>
                              <a:xfrm>
                                <a:off x="0" y="0"/>
                                <a:ext cx="3080385" cy="289560"/>
                              </a:xfrm>
                              <a:prstGeom prst="rect">
                                <a:avLst/>
                              </a:prstGeom>
                              <a:noFill/>
                              <a:ln>
                                <a:noFill/>
                              </a:ln>
                            </wps:spPr>
                            <wps:txbx>
                              <w:txbxContent>
                                <w:p w14:paraId="40A52313">
                                  <w:pPr>
                                    <w:jc w:val="center"/>
                                    <w:rPr>
                                      <w:rFonts w:hint="default"/>
                                      <w:b/>
                                      <w:bCs/>
                                      <w:lang w:val="en-US" w:eastAsia="zh-CN"/>
                                    </w:rPr>
                                  </w:pPr>
                                  <w:r>
                                    <w:rPr>
                                      <w:b/>
                                      <w:bCs/>
                                      <w:color w:val="auto"/>
                                      <w:sz w:val="24"/>
                                      <w:szCs w:val="24"/>
                                    </w:rPr>
                                    <w:t>图2-</w:t>
                                  </w:r>
                                  <w:r>
                                    <w:rPr>
                                      <w:rFonts w:hint="eastAsia"/>
                                      <w:b/>
                                      <w:bCs/>
                                      <w:color w:val="auto"/>
                                      <w:sz w:val="24"/>
                                      <w:szCs w:val="24"/>
                                      <w:lang w:val="en-US" w:eastAsia="zh-CN"/>
                                    </w:rPr>
                                    <w:t>1</w:t>
                                  </w:r>
                                  <w:r>
                                    <w:rPr>
                                      <w:b/>
                                      <w:bCs/>
                                      <w:color w:val="auto"/>
                                      <w:sz w:val="24"/>
                                      <w:szCs w:val="24"/>
                                    </w:rPr>
                                    <w:t xml:space="preserve">  </w:t>
                                  </w:r>
                                  <w:r>
                                    <w:rPr>
                                      <w:rFonts w:hint="eastAsia"/>
                                      <w:b/>
                                      <w:bCs/>
                                      <w:color w:val="auto"/>
                                      <w:sz w:val="24"/>
                                      <w:szCs w:val="24"/>
                                      <w:lang w:val="en-US" w:eastAsia="zh-CN"/>
                                    </w:rPr>
                                    <w:t>本项目</w:t>
                                  </w:r>
                                  <w:r>
                                    <w:rPr>
                                      <w:b/>
                                      <w:bCs/>
                                      <w:color w:val="auto"/>
                                      <w:sz w:val="24"/>
                                      <w:szCs w:val="24"/>
                                    </w:rPr>
                                    <w:t>水量平衡图  单位：t/a</w:t>
                                  </w:r>
                                </w:p>
                              </w:txbxContent>
                            </wps:txbx>
                            <wps:bodyPr wrap="square" lIns="0" tIns="0" rIns="0" bIns="0" upright="1"/>
                          </wps:wsp>
                        </a:graphicData>
                      </a:graphic>
                    </wp:anchor>
                  </w:drawing>
                </mc:Choice>
                <mc:Fallback>
                  <w:pict>
                    <v:shape id="文本框 12" o:spid="_x0000_s1026" o:spt="202" type="#_x0000_t202" style="position:absolute;left:0pt;margin-left:67.45pt;margin-top:14.65pt;height:22.8pt;width:242.55pt;z-index:251662336;mso-width-relative:page;mso-height-relative:page;" filled="f" stroked="f" coordsize="21600,21600" o:gfxdata="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bc1W01gAAAAkBAAAPAAAAAAAAAAEAIAAAACIAAABkcnMvZG93&#10;bnJldi54bWxQSwECFAAUAAAACACHTuJAaRkvI8kBAACDAwAADgAAAAAAAAABACAAAAAlAQAAZHJz&#10;L2Uyb0RvYy54bWxQSwUGAAAAAAYABgBZAQAAYAUAAAAA&#10;">
                      <v:fill on="f" focussize="0,0"/>
                      <v:stroke on="f"/>
                      <v:imagedata o:title=""/>
                      <o:lock v:ext="edit" aspectratio="f"/>
                      <v:textbox inset="0mm,0mm,0mm,0mm">
                        <w:txbxContent>
                          <w:p w14:paraId="40A52313">
                            <w:pPr>
                              <w:jc w:val="center"/>
                              <w:rPr>
                                <w:rFonts w:hint="default"/>
                                <w:b/>
                                <w:bCs/>
                                <w:lang w:val="en-US" w:eastAsia="zh-CN"/>
                              </w:rPr>
                            </w:pPr>
                            <w:r>
                              <w:rPr>
                                <w:b/>
                                <w:bCs/>
                                <w:color w:val="auto"/>
                                <w:sz w:val="24"/>
                                <w:szCs w:val="24"/>
                              </w:rPr>
                              <w:t>图2-</w:t>
                            </w:r>
                            <w:r>
                              <w:rPr>
                                <w:rFonts w:hint="eastAsia"/>
                                <w:b/>
                                <w:bCs/>
                                <w:color w:val="auto"/>
                                <w:sz w:val="24"/>
                                <w:szCs w:val="24"/>
                                <w:lang w:val="en-US" w:eastAsia="zh-CN"/>
                              </w:rPr>
                              <w:t>1</w:t>
                            </w:r>
                            <w:r>
                              <w:rPr>
                                <w:b/>
                                <w:bCs/>
                                <w:color w:val="auto"/>
                                <w:sz w:val="24"/>
                                <w:szCs w:val="24"/>
                              </w:rPr>
                              <w:t xml:space="preserve">  </w:t>
                            </w:r>
                            <w:r>
                              <w:rPr>
                                <w:rFonts w:hint="eastAsia"/>
                                <w:b/>
                                <w:bCs/>
                                <w:color w:val="auto"/>
                                <w:sz w:val="24"/>
                                <w:szCs w:val="24"/>
                                <w:lang w:val="en-US" w:eastAsia="zh-CN"/>
                              </w:rPr>
                              <w:t>本项目</w:t>
                            </w:r>
                            <w:r>
                              <w:rPr>
                                <w:b/>
                                <w:bCs/>
                                <w:color w:val="auto"/>
                                <w:sz w:val="24"/>
                                <w:szCs w:val="24"/>
                              </w:rPr>
                              <w:t>水量平衡图  单位：t/a</w:t>
                            </w:r>
                          </w:p>
                        </w:txbxContent>
                      </v:textbox>
                    </v:shape>
                  </w:pict>
                </mc:Fallback>
              </mc:AlternateContent>
            </w:r>
          </w:p>
          <w:p w14:paraId="75614555">
            <w:pPr>
              <w:bidi w:val="0"/>
              <w:rPr>
                <w:rFonts w:hint="eastAsia"/>
              </w:rPr>
            </w:pPr>
          </w:p>
          <w:p w14:paraId="4122BEA9">
            <w:pPr>
              <w:bidi w:val="0"/>
              <w:rPr>
                <w:rFonts w:hint="eastAsia"/>
              </w:rPr>
            </w:pPr>
          </w:p>
          <w:p w14:paraId="662353A4">
            <w:pPr>
              <w:pStyle w:val="12"/>
              <w:rPr>
                <w:rFonts w:hint="eastAsia"/>
              </w:rPr>
            </w:pPr>
          </w:p>
          <w:p w14:paraId="30886371">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2"/>
                <w:sz w:val="24"/>
                <w:szCs w:val="24"/>
                <w:lang w:val="en-US" w:eastAsia="zh-CN" w:bidi="ar-SA"/>
              </w:rPr>
            </w:pPr>
          </w:p>
        </w:tc>
      </w:tr>
      <w:tr w14:paraId="064C58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92" w:hRule="atLeast"/>
          <w:jc w:val="center"/>
        </w:trPr>
        <w:tc>
          <w:tcPr>
            <w:tcW w:w="441" w:type="dxa"/>
            <w:noWrap w:val="0"/>
            <w:vAlign w:val="center"/>
          </w:tcPr>
          <w:p w14:paraId="68F6498D">
            <w:pPr>
              <w:pStyle w:val="36"/>
              <w:adjustRightInd w:val="0"/>
              <w:snapToGrid w:val="0"/>
              <w:spacing w:before="0" w:beforeAutospacing="0" w:after="0" w:afterAutospacing="0"/>
              <w:jc w:val="center"/>
              <w:rPr>
                <w:rFonts w:ascii="Times New Roman" w:hAnsi="Times New Roman"/>
                <w:color w:val="auto"/>
              </w:rPr>
            </w:pPr>
            <w:r>
              <w:rPr>
                <w:sz w:val="21"/>
              </w:rPr>
              <mc:AlternateContent>
                <mc:Choice Requires="wps">
                  <w:drawing>
                    <wp:anchor distT="0" distB="0" distL="114300" distR="114300" simplePos="0" relativeHeight="251682816" behindDoc="0" locked="0" layoutInCell="1" allowOverlap="1">
                      <wp:simplePos x="0" y="0"/>
                      <wp:positionH relativeFrom="column">
                        <wp:posOffset>110490</wp:posOffset>
                      </wp:positionH>
                      <wp:positionV relativeFrom="paragraph">
                        <wp:posOffset>-2687320</wp:posOffset>
                      </wp:positionV>
                      <wp:extent cx="1057275" cy="611505"/>
                      <wp:effectExtent l="0" t="0" r="0" b="0"/>
                      <wp:wrapNone/>
                      <wp:docPr id="217" name="文本框 18"/>
                      <wp:cNvGraphicFramePr/>
                      <a:graphic xmlns:a="http://schemas.openxmlformats.org/drawingml/2006/main">
                        <a:graphicData uri="http://schemas.microsoft.com/office/word/2010/wordprocessingShape">
                          <wps:wsp>
                            <wps:cNvSpPr txBox="1"/>
                            <wps:spPr>
                              <a:xfrm>
                                <a:off x="1008380" y="1701800"/>
                                <a:ext cx="1057275" cy="6115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B2557">
                                  <w:pPr>
                                    <w:jc w:val="center"/>
                                    <w:rPr>
                                      <w:rFonts w:hint="eastAsia"/>
                                      <w:lang w:val="en-US" w:eastAsia="zh-CN"/>
                                    </w:rPr>
                                  </w:pPr>
                                  <w:r>
                                    <w:rPr>
                                      <w:rFonts w:hint="eastAsia" w:ascii="Times New Roman" w:hAnsi="Times New Roman" w:eastAsia="宋体" w:cs="Times New Roman"/>
                                      <w:sz w:val="21"/>
                                      <w:szCs w:val="21"/>
                                      <w:lang w:val="en-US" w:eastAsia="zh-CN"/>
                                    </w:rPr>
                                    <w:t>双组份溶剂型聚氨酯复膜胶</w:t>
                                  </w:r>
                                  <w:r>
                                    <w:rPr>
                                      <w:rFonts w:hint="eastAsia"/>
                                      <w:lang w:val="en-US" w:eastAsia="zh-CN"/>
                                    </w:rPr>
                                    <w:t>、</w:t>
                                  </w:r>
                                </w:p>
                                <w:p w14:paraId="313A61A7">
                                  <w:pPr>
                                    <w:jc w:val="center"/>
                                    <w:rPr>
                                      <w:rFonts w:hint="default" w:eastAsiaTheme="minorEastAsia"/>
                                      <w:lang w:val="en-US" w:eastAsia="zh-CN"/>
                                    </w:rPr>
                                  </w:pPr>
                                  <w:r>
                                    <w:rPr>
                                      <w:rFonts w:hint="eastAsia"/>
                                      <w:lang w:val="en-US" w:eastAsia="zh-CN"/>
                                    </w:rPr>
                                    <w:t>稀释剂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26" o:spt="202" type="#_x0000_t202" style="position:absolute;left:0pt;margin-left:8.7pt;margin-top:-211.6pt;height:48.15pt;width:83.25pt;z-index:251682816;mso-width-relative:page;mso-height-relative:page;" filled="f" stroked="f" coordsize="21600,21600" o:gfxdata="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TUTJ9wAAAAMAQAADwAAAAAAAAAB&#10;ACAAAAAiAAAAZHJzL2Rvd25yZXYueG1sUEsBAhQAFAAAAAgAh07iQPpCwApFAgAAdQQAAA4AAAAA&#10;AAAAAQAgAAAAKwEAAGRycy9lMm9Eb2MueG1sUEsFBgAAAAAGAAYAWQEAAOIFAAAAAA==&#10;">
                      <v:fill on="f" focussize="0,0"/>
                      <v:stroke on="f" weight="0.5pt"/>
                      <v:imagedata o:title=""/>
                      <o:lock v:ext="edit" aspectratio="f"/>
                      <v:textbox>
                        <w:txbxContent>
                          <w:p w14:paraId="3EAB2557">
                            <w:pPr>
                              <w:jc w:val="center"/>
                              <w:rPr>
                                <w:rFonts w:hint="eastAsia"/>
                                <w:lang w:val="en-US" w:eastAsia="zh-CN"/>
                              </w:rPr>
                            </w:pPr>
                            <w:r>
                              <w:rPr>
                                <w:rFonts w:hint="eastAsia" w:ascii="Times New Roman" w:hAnsi="Times New Roman" w:eastAsia="宋体" w:cs="Times New Roman"/>
                                <w:sz w:val="21"/>
                                <w:szCs w:val="21"/>
                                <w:lang w:val="en-US" w:eastAsia="zh-CN"/>
                              </w:rPr>
                              <w:t>双组份溶剂型聚氨酯复膜胶</w:t>
                            </w:r>
                            <w:r>
                              <w:rPr>
                                <w:rFonts w:hint="eastAsia"/>
                                <w:lang w:val="en-US" w:eastAsia="zh-CN"/>
                              </w:rPr>
                              <w:t>、</w:t>
                            </w:r>
                          </w:p>
                          <w:p w14:paraId="313A61A7">
                            <w:pPr>
                              <w:jc w:val="center"/>
                              <w:rPr>
                                <w:rFonts w:hint="default" w:eastAsiaTheme="minorEastAsia"/>
                                <w:lang w:val="en-US" w:eastAsia="zh-CN"/>
                              </w:rPr>
                            </w:pPr>
                            <w:r>
                              <w:rPr>
                                <w:rFonts w:hint="eastAsia"/>
                                <w:lang w:val="en-US" w:eastAsia="zh-CN"/>
                              </w:rPr>
                              <w:t>稀释剂</w:t>
                            </w:r>
                          </w:p>
                        </w:txbxContent>
                      </v:textbox>
                    </v:shape>
                  </w:pict>
                </mc:Fallback>
              </mc:AlternateContent>
            </w:r>
            <w:r>
              <w:rPr>
                <w:rFonts w:ascii="Times New Roman" w:hAnsi="Times New Roman"/>
                <w:color w:val="auto"/>
              </w:rPr>
              <w:t>工艺流程和产排污环节</w:t>
            </w:r>
          </w:p>
        </w:tc>
        <w:tc>
          <w:tcPr>
            <w:tcW w:w="8885" w:type="dxa"/>
            <w:noWrap w:val="0"/>
            <w:vAlign w:val="top"/>
          </w:tcPr>
          <w:p w14:paraId="0457E6D5">
            <w:pPr>
              <w:pStyle w:val="3"/>
              <w:keepNext w:val="0"/>
              <w:keepLines w:val="0"/>
              <w:pageBreakBefore w:val="0"/>
              <w:widowControl w:val="0"/>
              <w:kinsoku/>
              <w:wordWrap/>
              <w:overflowPunct/>
              <w:topLinePunct w:val="0"/>
              <w:autoSpaceDE/>
              <w:autoSpaceDN/>
              <w:bidi w:val="0"/>
              <w:spacing w:line="360" w:lineRule="auto"/>
              <w:textAlignment w:val="auto"/>
              <w:rPr>
                <w:color w:val="auto"/>
                <w:sz w:val="24"/>
                <w:szCs w:val="24"/>
              </w:rPr>
            </w:pPr>
            <w:bookmarkStart w:id="72" w:name="_Toc72400600"/>
            <w:bookmarkStart w:id="73" w:name="_Toc73967779"/>
            <w:bookmarkStart w:id="74" w:name="_Toc78791618"/>
            <w:r>
              <w:rPr>
                <w:rFonts w:hint="eastAsia"/>
                <w:color w:val="auto"/>
                <w:sz w:val="24"/>
                <w:szCs w:val="24"/>
                <w:lang w:val="en-US" w:eastAsia="zh-CN"/>
              </w:rPr>
              <w:t>一</w:t>
            </w:r>
            <w:r>
              <w:rPr>
                <w:color w:val="auto"/>
                <w:sz w:val="24"/>
                <w:szCs w:val="24"/>
              </w:rPr>
              <w:t>、工艺流程简述</w:t>
            </w:r>
            <w:bookmarkEnd w:id="72"/>
            <w:bookmarkEnd w:id="73"/>
            <w:bookmarkEnd w:id="74"/>
          </w:p>
          <w:p w14:paraId="1C682F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color w:val="auto"/>
                <w:sz w:val="24"/>
                <w:szCs w:val="24"/>
              </w:rPr>
            </w:pPr>
            <w:r>
              <w:rPr>
                <w:sz w:val="24"/>
              </w:rPr>
              <mc:AlternateContent>
                <mc:Choice Requires="wps">
                  <w:drawing>
                    <wp:anchor distT="0" distB="0" distL="114300" distR="114300" simplePos="0" relativeHeight="251679744" behindDoc="0" locked="0" layoutInCell="1" allowOverlap="1">
                      <wp:simplePos x="0" y="0"/>
                      <wp:positionH relativeFrom="column">
                        <wp:posOffset>1776095</wp:posOffset>
                      </wp:positionH>
                      <wp:positionV relativeFrom="paragraph">
                        <wp:posOffset>485775</wp:posOffset>
                      </wp:positionV>
                      <wp:extent cx="2583180" cy="281940"/>
                      <wp:effectExtent l="0" t="0" r="0" b="0"/>
                      <wp:wrapNone/>
                      <wp:docPr id="214" name="文本框 1"/>
                      <wp:cNvGraphicFramePr/>
                      <a:graphic xmlns:a="http://schemas.openxmlformats.org/drawingml/2006/main">
                        <a:graphicData uri="http://schemas.microsoft.com/office/word/2010/wordprocessingShape">
                          <wps:wsp>
                            <wps:cNvSpPr txBox="1"/>
                            <wps:spPr>
                              <a:xfrm>
                                <a:off x="2944495" y="1694815"/>
                                <a:ext cx="2583180" cy="281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6FA9DC">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PET</w:t>
                                  </w:r>
                                  <w:r>
                                    <w:rPr>
                                      <w:rFonts w:hint="eastAsia" w:cs="Times New Roman"/>
                                      <w:lang w:val="en-US" w:eastAsia="zh-CN"/>
                                    </w:rPr>
                                    <w:t>膜</w:t>
                                  </w:r>
                                  <w:r>
                                    <w:rPr>
                                      <w:rFonts w:hint="default" w:ascii="Times New Roman" w:hAnsi="Times New Roman" w:cs="Times New Roman"/>
                                      <w:lang w:val="en-US" w:eastAsia="zh-CN"/>
                                    </w:rPr>
                                    <w:t>、PA</w:t>
                                  </w:r>
                                  <w:r>
                                    <w:rPr>
                                      <w:rFonts w:hint="eastAsia" w:cs="Times New Roman"/>
                                      <w:lang w:val="en-US" w:eastAsia="zh-CN"/>
                                    </w:rPr>
                                    <w:t>膜</w:t>
                                  </w:r>
                                  <w:r>
                                    <w:rPr>
                                      <w:rFonts w:hint="default" w:ascii="Times New Roman" w:hAnsi="Times New Roman" w:cs="Times New Roman"/>
                                      <w:lang w:val="en-US" w:eastAsia="zh-CN"/>
                                    </w:rPr>
                                    <w:t>、PE</w:t>
                                  </w:r>
                                  <w:r>
                                    <w:rPr>
                                      <w:rFonts w:hint="eastAsia" w:cs="Times New Roman"/>
                                      <w:lang w:val="en-US" w:eastAsia="zh-CN"/>
                                    </w:rPr>
                                    <w:t>膜</w:t>
                                  </w:r>
                                  <w:r>
                                    <w:rPr>
                                      <w:rFonts w:hint="default" w:ascii="Times New Roman" w:hAnsi="Times New Roman" w:cs="Times New Roman"/>
                                      <w:lang w:val="en-US" w:eastAsia="zh-CN"/>
                                    </w:rPr>
                                    <w:t>、CPP</w:t>
                                  </w:r>
                                  <w:r>
                                    <w:rPr>
                                      <w:rFonts w:hint="eastAsia" w:cs="Times New Roman"/>
                                      <w:lang w:val="en-US" w:eastAsia="zh-CN"/>
                                    </w:rPr>
                                    <w:t>膜</w:t>
                                  </w:r>
                                  <w:r>
                                    <w:rPr>
                                      <w:rFonts w:hint="default" w:ascii="Times New Roman" w:hAnsi="Times New Roman" w:cs="Times New Roman"/>
                                      <w:lang w:val="en-US" w:eastAsia="zh-CN"/>
                                    </w:rPr>
                                    <w:t>、OPP</w:t>
                                  </w:r>
                                  <w:r>
                                    <w:rPr>
                                      <w:rFonts w:hint="eastAsia" w:cs="Times New Roman"/>
                                      <w:lang w:val="en-US" w:eastAsia="zh-CN"/>
                                    </w:rPr>
                                    <w:t>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26" o:spt="202" type="#_x0000_t202" style="position:absolute;left:0pt;margin-left:139.85pt;margin-top:38.25pt;height:22.2pt;width:203.4pt;z-index:251679744;mso-width-relative:page;mso-height-relative:page;" filled="f" stroked="f" coordsize="21600,21600" o:gfxdata="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8HDF02wAAAAoBAAAPAAAA&#10;AAAAAAEAIAAAACIAAABkcnMvZG93bnJldi54bWxQSwECFAAUAAAACACHTuJAuh1DWEsCAAB0BAAA&#10;DgAAAAAAAAABACAAAAAqAQAAZHJzL2Uyb0RvYy54bWxQSwUGAAAAAAYABgBZAQAA5wUAAAAA&#10;">
                      <v:fill on="f" focussize="0,0"/>
                      <v:stroke on="f" weight="0.5pt"/>
                      <v:imagedata o:title=""/>
                      <o:lock v:ext="edit" aspectratio="f"/>
                      <v:textbox>
                        <w:txbxContent>
                          <w:p w14:paraId="166FA9DC">
                            <w:pPr>
                              <w:jc w:val="cente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PET</w:t>
                            </w:r>
                            <w:r>
                              <w:rPr>
                                <w:rFonts w:hint="eastAsia" w:cs="Times New Roman"/>
                                <w:lang w:val="en-US" w:eastAsia="zh-CN"/>
                              </w:rPr>
                              <w:t>膜</w:t>
                            </w:r>
                            <w:r>
                              <w:rPr>
                                <w:rFonts w:hint="default" w:ascii="Times New Roman" w:hAnsi="Times New Roman" w:cs="Times New Roman"/>
                                <w:lang w:val="en-US" w:eastAsia="zh-CN"/>
                              </w:rPr>
                              <w:t>、PA</w:t>
                            </w:r>
                            <w:r>
                              <w:rPr>
                                <w:rFonts w:hint="eastAsia" w:cs="Times New Roman"/>
                                <w:lang w:val="en-US" w:eastAsia="zh-CN"/>
                              </w:rPr>
                              <w:t>膜</w:t>
                            </w:r>
                            <w:r>
                              <w:rPr>
                                <w:rFonts w:hint="default" w:ascii="Times New Roman" w:hAnsi="Times New Roman" w:cs="Times New Roman"/>
                                <w:lang w:val="en-US" w:eastAsia="zh-CN"/>
                              </w:rPr>
                              <w:t>、PE</w:t>
                            </w:r>
                            <w:r>
                              <w:rPr>
                                <w:rFonts w:hint="eastAsia" w:cs="Times New Roman"/>
                                <w:lang w:val="en-US" w:eastAsia="zh-CN"/>
                              </w:rPr>
                              <w:t>膜</w:t>
                            </w:r>
                            <w:r>
                              <w:rPr>
                                <w:rFonts w:hint="default" w:ascii="Times New Roman" w:hAnsi="Times New Roman" w:cs="Times New Roman"/>
                                <w:lang w:val="en-US" w:eastAsia="zh-CN"/>
                              </w:rPr>
                              <w:t>、CPP</w:t>
                            </w:r>
                            <w:r>
                              <w:rPr>
                                <w:rFonts w:hint="eastAsia" w:cs="Times New Roman"/>
                                <w:lang w:val="en-US" w:eastAsia="zh-CN"/>
                              </w:rPr>
                              <w:t>膜</w:t>
                            </w:r>
                            <w:r>
                              <w:rPr>
                                <w:rFonts w:hint="default" w:ascii="Times New Roman" w:hAnsi="Times New Roman" w:cs="Times New Roman"/>
                                <w:lang w:val="en-US" w:eastAsia="zh-CN"/>
                              </w:rPr>
                              <w:t>、OPP</w:t>
                            </w:r>
                            <w:r>
                              <w:rPr>
                                <w:rFonts w:hint="eastAsia" w:cs="Times New Roman"/>
                                <w:lang w:val="en-US" w:eastAsia="zh-CN"/>
                              </w:rPr>
                              <w:t>膜</w:t>
                            </w:r>
                          </w:p>
                        </w:txbxContent>
                      </v:textbox>
                    </v:shape>
                  </w:pict>
                </mc:Fallback>
              </mc:AlternateContent>
            </w:r>
            <w:r>
              <w:rPr>
                <w:color w:val="auto"/>
                <w:sz w:val="24"/>
              </w:rPr>
              <w:t>本项目</w:t>
            </w:r>
            <w:r>
              <w:rPr>
                <w:rFonts w:hint="eastAsia" w:ascii="Times New Roman" w:hAnsi="Times New Roman" w:cs="Times New Roman"/>
                <w:color w:val="auto"/>
                <w:sz w:val="24"/>
              </w:rPr>
              <w:t>从事</w:t>
            </w:r>
            <w:r>
              <w:rPr>
                <w:rFonts w:hint="eastAsia"/>
                <w:sz w:val="24"/>
                <w:lang w:val="en-US" w:eastAsia="zh-CN"/>
              </w:rPr>
              <w:t>三边封袋和立体袋的生产</w:t>
            </w:r>
            <w:r>
              <w:rPr>
                <w:rFonts w:hint="eastAsia"/>
                <w:color w:val="auto"/>
                <w:sz w:val="24"/>
              </w:rPr>
              <w:t>。具体生产工艺流程及产污环节如下。（G-废气、S-固废、N-噪声）。</w:t>
            </w:r>
          </w:p>
          <w:p w14:paraId="611303C9">
            <w:pPr>
              <w:pStyle w:val="80"/>
              <w:numPr>
                <w:ilvl w:val="0"/>
                <w:numId w:val="0"/>
              </w:numPr>
              <w:ind w:leftChars="0"/>
              <w:jc w:val="left"/>
              <w:rPr>
                <w:rFonts w:hint="eastAsia"/>
                <w:color w:val="auto"/>
                <w:sz w:val="24"/>
                <w:szCs w:val="24"/>
                <w:lang w:val="en-US" w:eastAsia="zh-CN"/>
              </w:rPr>
            </w:pPr>
            <w:bookmarkStart w:id="75" w:name="_Toc72400601"/>
            <w:bookmarkStart w:id="76" w:name="_Toc78791619"/>
            <w:bookmarkStart w:id="77" w:name="_Toc73967780"/>
            <w:r>
              <w:rPr>
                <w:sz w:val="24"/>
              </w:rPr>
              <mc:AlternateContent>
                <mc:Choice Requires="wps">
                  <w:drawing>
                    <wp:anchor distT="0" distB="0" distL="114300" distR="114300" simplePos="0" relativeHeight="251687936" behindDoc="0" locked="0" layoutInCell="1" allowOverlap="1">
                      <wp:simplePos x="0" y="0"/>
                      <wp:positionH relativeFrom="column">
                        <wp:posOffset>3082925</wp:posOffset>
                      </wp:positionH>
                      <wp:positionV relativeFrom="paragraph">
                        <wp:posOffset>143510</wp:posOffset>
                      </wp:positionV>
                      <wp:extent cx="635" cy="288290"/>
                      <wp:effectExtent l="38100" t="0" r="37465" b="16510"/>
                      <wp:wrapNone/>
                      <wp:docPr id="30" name="直接箭头连接符 30"/>
                      <wp:cNvGraphicFramePr/>
                      <a:graphic xmlns:a="http://schemas.openxmlformats.org/drawingml/2006/main">
                        <a:graphicData uri="http://schemas.microsoft.com/office/word/2010/wordprocessingShape">
                          <wps:wsp>
                            <wps:cNvCnPr/>
                            <wps:spPr>
                              <a:xfrm flipH="1">
                                <a:off x="4251325" y="1945640"/>
                                <a:ext cx="635" cy="288290"/>
                              </a:xfrm>
                              <a:prstGeom prst="straightConnector1">
                                <a:avLst/>
                              </a:prstGeom>
                              <a:ln w="6350">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42.75pt;margin-top:11.3pt;height:22.7pt;width:0.05pt;z-index:251687936;mso-width-relative:page;mso-height-relative:page;" filled="f" stroked="t" coordsize="21600,21600" o:gfxdata="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0isCtYAAAAJAQAADwAAAAAAAAAB&#10;ACAAAAAiAAAAZHJzL2Rvd25yZXYueG1sUEsBAhQAFAAAAAgAh07iQPiSmcoSAgAA4wMAAA4AAAAA&#10;AAAAAQAgAAAAJQEAAGRycy9lMm9Eb2MueG1sUEsFBgAAAAAGAAYAWQEAAKkFAAAAAA==&#10;">
                      <v:fill on="f" focussize="0,0"/>
                      <v:stroke weight="0.5pt" color="#4F81BD [3204]" joinstyle="round" endarrow="block"/>
                      <v:imagedata o:title=""/>
                      <o:lock v:ext="edit" aspectratio="f"/>
                    </v:shape>
                  </w:pict>
                </mc:Fallback>
              </mc:AlternateContent>
            </w:r>
            <w:r>
              <mc:AlternateContent>
                <mc:Choice Requires="wps">
                  <w:drawing>
                    <wp:anchor distT="0" distB="0" distL="114300" distR="114300" simplePos="0" relativeHeight="251750400" behindDoc="0" locked="0" layoutInCell="1" allowOverlap="1">
                      <wp:simplePos x="0" y="0"/>
                      <wp:positionH relativeFrom="column">
                        <wp:posOffset>3519170</wp:posOffset>
                      </wp:positionH>
                      <wp:positionV relativeFrom="paragraph">
                        <wp:posOffset>227965</wp:posOffset>
                      </wp:positionV>
                      <wp:extent cx="502285" cy="264160"/>
                      <wp:effectExtent l="0" t="0" r="0" b="0"/>
                      <wp:wrapNone/>
                      <wp:docPr id="10" name="文本框 33"/>
                      <wp:cNvGraphicFramePr/>
                      <a:graphic xmlns:a="http://schemas.openxmlformats.org/drawingml/2006/main">
                        <a:graphicData uri="http://schemas.microsoft.com/office/word/2010/wordprocessingShape">
                          <wps:wsp>
                            <wps:cNvSpPr txBox="1"/>
                            <wps:spPr>
                              <a:xfrm>
                                <a:off x="0" y="0"/>
                                <a:ext cx="502285" cy="264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0A8F88">
                                  <w:pPr>
                                    <w:rPr>
                                      <w:rFonts w:hint="default" w:ascii="Times New Roman" w:hAnsi="Times New Roman" w:cs="Times New Roman" w:eastAsiaTheme="minorEastAsia"/>
                                      <w:lang w:val="en-US" w:eastAsia="zh-CN"/>
                                    </w:rPr>
                                  </w:pPr>
                                  <w:r>
                                    <w:rPr>
                                      <w:rFonts w:hint="eastAsia" w:cs="Times New Roman"/>
                                      <w:lang w:val="en-US" w:eastAsia="zh-CN"/>
                                    </w:rPr>
                                    <w:t>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277.1pt;margin-top:17.95pt;height:20.8pt;width:39.55pt;z-index:251750400;mso-width-relative:page;mso-height-relative:page;" filled="f" stroked="f" coordsize="21600,21600" o:gfxdata="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sg1btsAAAAJAQAADwAAAAAAAAABACAAAAAiAAAA&#10;ZHJzL2Rvd25yZXYueG1sUEsBAhQAFAAAAAgAh07iQPbzerE9AgAAZwQAAA4AAAAAAAAAAQAgAAAA&#10;KgEAAGRycy9lMm9Eb2MueG1sUEsFBgAAAAAGAAYAWQEAANkFAAAAAA==&#10;">
                      <v:fill on="f" focussize="0,0"/>
                      <v:stroke on="f" weight="0.5pt"/>
                      <v:imagedata o:title=""/>
                      <o:lock v:ext="edit" aspectratio="f"/>
                      <v:textbox>
                        <w:txbxContent>
                          <w:p w14:paraId="5B0A8F88">
                            <w:pPr>
                              <w:rPr>
                                <w:rFonts w:hint="default" w:ascii="Times New Roman" w:hAnsi="Times New Roman" w:cs="Times New Roman" w:eastAsiaTheme="minorEastAsia"/>
                                <w:lang w:val="en-US" w:eastAsia="zh-CN"/>
                              </w:rPr>
                            </w:pPr>
                            <w:r>
                              <w:rPr>
                                <w:rFonts w:hint="eastAsia" w:cs="Times New Roman"/>
                                <w:lang w:val="en-US" w:eastAsia="zh-CN"/>
                              </w:rPr>
                              <w:t>50%</w:t>
                            </w:r>
                          </w:p>
                        </w:txbxContent>
                      </v:textbox>
                    </v:shape>
                  </w:pict>
                </mc:Fallback>
              </mc:AlternateContent>
            </w:r>
            <w:r>
              <mc:AlternateContent>
                <mc:Choice Requires="wps">
                  <w:drawing>
                    <wp:anchor distT="0" distB="0" distL="114300" distR="114300" simplePos="0" relativeHeight="251751424" behindDoc="0" locked="0" layoutInCell="1" allowOverlap="1">
                      <wp:simplePos x="0" y="0"/>
                      <wp:positionH relativeFrom="column">
                        <wp:posOffset>2176145</wp:posOffset>
                      </wp:positionH>
                      <wp:positionV relativeFrom="paragraph">
                        <wp:posOffset>247015</wp:posOffset>
                      </wp:positionV>
                      <wp:extent cx="502285" cy="264160"/>
                      <wp:effectExtent l="0" t="0" r="0" b="0"/>
                      <wp:wrapNone/>
                      <wp:docPr id="40" name="文本框 33"/>
                      <wp:cNvGraphicFramePr/>
                      <a:graphic xmlns:a="http://schemas.openxmlformats.org/drawingml/2006/main">
                        <a:graphicData uri="http://schemas.microsoft.com/office/word/2010/wordprocessingShape">
                          <wps:wsp>
                            <wps:cNvSpPr txBox="1"/>
                            <wps:spPr>
                              <a:xfrm>
                                <a:off x="0" y="0"/>
                                <a:ext cx="502285" cy="264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804B2A">
                                  <w:pPr>
                                    <w:rPr>
                                      <w:rFonts w:hint="default" w:ascii="Times New Roman" w:hAnsi="Times New Roman" w:cs="Times New Roman" w:eastAsiaTheme="minorEastAsia"/>
                                      <w:lang w:val="en-US" w:eastAsia="zh-CN"/>
                                    </w:rPr>
                                  </w:pPr>
                                  <w:r>
                                    <w:rPr>
                                      <w:rFonts w:hint="eastAsia" w:cs="Times New Roman"/>
                                      <w:lang w:val="en-US" w:eastAsia="zh-CN"/>
                                    </w:rPr>
                                    <w:t>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171.35pt;margin-top:19.45pt;height:20.8pt;width:39.55pt;z-index:251751424;mso-width-relative:page;mso-height-relative:page;" filled="f" stroked="f" coordsize="21600,21600" o:gfxdata="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6RarbaAAAACQEAAA8AAAAAAAAAAQAgAAAAIgAAAGRy&#10;cy9kb3ducmV2LnhtbFBLAQIUABQAAAAIAIdO4kBDXnxzPAIAAGcEAAAOAAAAAAAAAAEAIAAAACkB&#10;AABkcnMvZTJvRG9jLnhtbFBLBQYAAAAABgAGAFkBAADXBQAAAAA=&#10;">
                      <v:fill on="f" focussize="0,0"/>
                      <v:stroke on="f" weight="0.5pt"/>
                      <v:imagedata o:title=""/>
                      <o:lock v:ext="edit" aspectratio="f"/>
                      <v:textbox>
                        <w:txbxContent>
                          <w:p w14:paraId="3C804B2A">
                            <w:pPr>
                              <w:rPr>
                                <w:rFonts w:hint="default" w:ascii="Times New Roman" w:hAnsi="Times New Roman" w:cs="Times New Roman" w:eastAsiaTheme="minorEastAsia"/>
                                <w:lang w:val="en-US" w:eastAsia="zh-CN"/>
                              </w:rPr>
                            </w:pPr>
                            <w:r>
                              <w:rPr>
                                <w:rFonts w:hint="eastAsia" w:cs="Times New Roman"/>
                                <w:lang w:val="en-US" w:eastAsia="zh-CN"/>
                              </w:rPr>
                              <w:t>50%</w:t>
                            </w:r>
                          </w:p>
                        </w:txbxContent>
                      </v:textbox>
                    </v:shape>
                  </w:pict>
                </mc:Fallback>
              </mc:AlternateContent>
            </w:r>
          </w:p>
          <w:p w14:paraId="0814344F">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747328" behindDoc="0" locked="0" layoutInCell="1" allowOverlap="1">
                      <wp:simplePos x="0" y="0"/>
                      <wp:positionH relativeFrom="column">
                        <wp:posOffset>755015</wp:posOffset>
                      </wp:positionH>
                      <wp:positionV relativeFrom="paragraph">
                        <wp:posOffset>102235</wp:posOffset>
                      </wp:positionV>
                      <wp:extent cx="978535" cy="264160"/>
                      <wp:effectExtent l="0" t="0" r="0" b="0"/>
                      <wp:wrapNone/>
                      <wp:docPr id="272" name="文本框 33"/>
                      <wp:cNvGraphicFramePr/>
                      <a:graphic xmlns:a="http://schemas.openxmlformats.org/drawingml/2006/main">
                        <a:graphicData uri="http://schemas.microsoft.com/office/word/2010/wordprocessingShape">
                          <wps:wsp>
                            <wps:cNvSpPr txBox="1"/>
                            <wps:spPr>
                              <a:xfrm>
                                <a:off x="1923415" y="2206625"/>
                                <a:ext cx="978535" cy="264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C3ED37">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G1</w:t>
                                  </w:r>
                                  <w:r>
                                    <w:rPr>
                                      <w:rFonts w:hint="eastAsia" w:ascii="Times New Roman" w:hAnsi="Times New Roman" w:cs="Times New Roman"/>
                                      <w:lang w:val="en-US" w:eastAsia="zh-CN"/>
                                    </w:rPr>
                                    <w:t>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59.45pt;margin-top:8.05pt;height:20.8pt;width:77.05pt;z-index:251747328;mso-width-relative:page;mso-height-relative:page;" filled="f" stroked="f" coordsize="21600,21600" o:gfxdata="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ISzpQ2QAAAAkBAAAPAAAAAAAA&#10;AAEAIAAAACIAAABkcnMvZG93bnJldi54bWxQSwECFAAUAAAACACHTuJAn+u0I0oCAAB0BAAADgAA&#10;AAAAAAABACAAAAAoAQAAZHJzL2Uyb0RvYy54bWxQSwUGAAAAAAYABgBZAQAA5AUAAAAA&#10;">
                      <v:fill on="f" focussize="0,0"/>
                      <v:stroke on="f" weight="0.5pt"/>
                      <v:imagedata o:title=""/>
                      <o:lock v:ext="edit" aspectratio="f"/>
                      <v:textbox>
                        <w:txbxContent>
                          <w:p w14:paraId="7FC3ED37">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G1</w:t>
                            </w:r>
                            <w:r>
                              <w:rPr>
                                <w:rFonts w:hint="eastAsia" w:ascii="Times New Roman" w:hAnsi="Times New Roman" w:cs="Times New Roman"/>
                                <w:lang w:val="en-US" w:eastAsia="zh-CN"/>
                              </w:rPr>
                              <w:t>有机废气</w:t>
                            </w:r>
                          </w:p>
                        </w:txbxContent>
                      </v:textbox>
                    </v:shape>
                  </w:pict>
                </mc:Fallback>
              </mc:AlternateContent>
            </w:r>
            <w:r>
              <w:rPr>
                <w:sz w:val="24"/>
              </w:rPr>
              <mc:AlternateContent>
                <mc:Choice Requires="wps">
                  <w:drawing>
                    <wp:anchor distT="0" distB="0" distL="114300" distR="114300" simplePos="0" relativeHeight="251743232" behindDoc="0" locked="0" layoutInCell="1" allowOverlap="1">
                      <wp:simplePos x="0" y="0"/>
                      <wp:positionH relativeFrom="column">
                        <wp:posOffset>294005</wp:posOffset>
                      </wp:positionH>
                      <wp:positionV relativeFrom="paragraph">
                        <wp:posOffset>149225</wp:posOffset>
                      </wp:positionV>
                      <wp:extent cx="635" cy="288290"/>
                      <wp:effectExtent l="38100" t="0" r="37465" b="16510"/>
                      <wp:wrapNone/>
                      <wp:docPr id="266" name="直接箭头连接符 266"/>
                      <wp:cNvGraphicFramePr/>
                      <a:graphic xmlns:a="http://schemas.openxmlformats.org/drawingml/2006/main">
                        <a:graphicData uri="http://schemas.microsoft.com/office/word/2010/wordprocessingShape">
                          <wps:wsp>
                            <wps:cNvCnPr/>
                            <wps:spPr>
                              <a:xfrm flipH="1">
                                <a:off x="1462405" y="2253615"/>
                                <a:ext cx="635" cy="288290"/>
                              </a:xfrm>
                              <a:prstGeom prst="straightConnector1">
                                <a:avLst/>
                              </a:prstGeom>
                              <a:ln w="6350">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3.15pt;margin-top:11.75pt;height:22.7pt;width:0.05pt;z-index:251743232;mso-width-relative:page;mso-height-relative:page;" filled="f" stroked="t" coordsize="21600,21600" o:gfxdata="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oCIa9UAAAAHAQAADwAAAAAAAAAB&#10;ACAAAAAiAAAAZHJzL2Rvd25yZXYueG1sUEsBAhQAFAAAAAgAh07iQGdjFNwTAgAA5QMAAA4AAAAA&#10;AAAAAQAgAAAAJAEAAGRycy9lMm9Eb2MueG1sUEsFBgAAAAAGAAYAWQEAAKkFAAAAAA==&#10;">
                      <v:fill on="f" focussize="0,0"/>
                      <v:stroke weight="0.5pt" color="#4F81BD [3204]" joinstyle="round" endarrow="block"/>
                      <v:imagedata o:title=""/>
                      <o:lock v:ext="edit" aspectratio="f"/>
                    </v:shape>
                  </w:pict>
                </mc:Fallback>
              </mc:AlternateContent>
            </w:r>
            <w:r>
              <w:rPr>
                <w:sz w:val="24"/>
              </w:rPr>
              <mc:AlternateContent>
                <mc:Choice Requires="wps">
                  <w:drawing>
                    <wp:anchor distT="0" distB="0" distL="114300" distR="114300" simplePos="0" relativeHeight="251700224" behindDoc="0" locked="0" layoutInCell="1" allowOverlap="1">
                      <wp:simplePos x="0" y="0"/>
                      <wp:positionH relativeFrom="column">
                        <wp:posOffset>4960620</wp:posOffset>
                      </wp:positionH>
                      <wp:positionV relativeFrom="paragraph">
                        <wp:posOffset>66675</wp:posOffset>
                      </wp:positionV>
                      <wp:extent cx="675005" cy="448310"/>
                      <wp:effectExtent l="0" t="0" r="0" b="0"/>
                      <wp:wrapNone/>
                      <wp:docPr id="57" name="文本框 57"/>
                      <wp:cNvGraphicFramePr/>
                      <a:graphic xmlns:a="http://schemas.openxmlformats.org/drawingml/2006/main">
                        <a:graphicData uri="http://schemas.microsoft.com/office/word/2010/wordprocessingShape">
                          <wps:wsp>
                            <wps:cNvSpPr txBox="1"/>
                            <wps:spPr>
                              <a:xfrm>
                                <a:off x="6129020" y="2171065"/>
                                <a:ext cx="675005" cy="448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2E878D">
                                  <w:pPr>
                                    <w:rPr>
                                      <w:rFonts w:hint="eastAsia" w:ascii="Times New Roman" w:hAnsi="Times New Roman" w:cs="Times New Roman"/>
                                      <w:lang w:val="en-US" w:eastAsia="zh-CN"/>
                                    </w:rPr>
                                  </w:pPr>
                                  <w:r>
                                    <w:rPr>
                                      <w:rFonts w:hint="default" w:ascii="Times New Roman" w:hAnsi="Times New Roman" w:cs="Times New Roman"/>
                                      <w:lang w:val="en-US" w:eastAsia="zh-CN"/>
                                    </w:rPr>
                                    <w:t>G</w:t>
                                  </w:r>
                                  <w:r>
                                    <w:rPr>
                                      <w:rFonts w:hint="eastAsia" w:cs="Times New Roman"/>
                                      <w:lang w:val="en-US" w:eastAsia="zh-CN"/>
                                    </w:rPr>
                                    <w:t>3</w:t>
                                  </w:r>
                                  <w:r>
                                    <w:rPr>
                                      <w:rFonts w:hint="eastAsia" w:ascii="Times New Roman" w:hAnsi="Times New Roman" w:cs="Times New Roman"/>
                                      <w:lang w:val="en-US" w:eastAsia="zh-CN"/>
                                    </w:rPr>
                                    <w:t>有机</w:t>
                                  </w:r>
                                </w:p>
                                <w:p w14:paraId="7625B8F9">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0.6pt;margin-top:5.25pt;height:35.3pt;width:53.15pt;z-index:251700224;mso-width-relative:page;mso-height-relative:page;" filled="f" stroked="f" coordsize="21600,21600" o:gfxdata="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mepqNgAAAAJAQAADwAAAAAAAAAB&#10;ACAAAAAiAAAAZHJzL2Rvd25yZXYueG1sUEsBAhQAFAAAAAgAh07iQGcwuDxJAgAAcwQAAA4AAAAA&#10;AAAAAQAgAAAAJwEAAGRycy9lMm9Eb2MueG1sUEsFBgAAAAAGAAYAWQEAAOIFAAAAAA==&#10;">
                      <v:fill on="f" focussize="0,0"/>
                      <v:stroke on="f" weight="0.5pt"/>
                      <v:imagedata o:title=""/>
                      <o:lock v:ext="edit" aspectratio="f"/>
                      <v:textbox>
                        <w:txbxContent>
                          <w:p w14:paraId="3B2E878D">
                            <w:pPr>
                              <w:rPr>
                                <w:rFonts w:hint="eastAsia" w:ascii="Times New Roman" w:hAnsi="Times New Roman" w:cs="Times New Roman"/>
                                <w:lang w:val="en-US" w:eastAsia="zh-CN"/>
                              </w:rPr>
                            </w:pPr>
                            <w:r>
                              <w:rPr>
                                <w:rFonts w:hint="default" w:ascii="Times New Roman" w:hAnsi="Times New Roman" w:cs="Times New Roman"/>
                                <w:lang w:val="en-US" w:eastAsia="zh-CN"/>
                              </w:rPr>
                              <w:t>G</w:t>
                            </w:r>
                            <w:r>
                              <w:rPr>
                                <w:rFonts w:hint="eastAsia" w:cs="Times New Roman"/>
                                <w:lang w:val="en-US" w:eastAsia="zh-CN"/>
                              </w:rPr>
                              <w:t>3</w:t>
                            </w:r>
                            <w:r>
                              <w:rPr>
                                <w:rFonts w:hint="eastAsia" w:ascii="Times New Roman" w:hAnsi="Times New Roman" w:cs="Times New Roman"/>
                                <w:lang w:val="en-US" w:eastAsia="zh-CN"/>
                              </w:rPr>
                              <w:t>有机</w:t>
                            </w:r>
                          </w:p>
                          <w:p w14:paraId="7625B8F9">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废气</w:t>
                            </w:r>
                          </w:p>
                        </w:txbxContent>
                      </v:textbox>
                    </v:shape>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4319270</wp:posOffset>
                      </wp:positionH>
                      <wp:positionV relativeFrom="paragraph">
                        <wp:posOffset>130175</wp:posOffset>
                      </wp:positionV>
                      <wp:extent cx="635" cy="288290"/>
                      <wp:effectExtent l="38100" t="0" r="37465" b="16510"/>
                      <wp:wrapNone/>
                      <wp:docPr id="55" name="直接箭头连接符 55"/>
                      <wp:cNvGraphicFramePr/>
                      <a:graphic xmlns:a="http://schemas.openxmlformats.org/drawingml/2006/main">
                        <a:graphicData uri="http://schemas.microsoft.com/office/word/2010/wordprocessingShape">
                          <wps:wsp>
                            <wps:cNvCnPr/>
                            <wps:spPr>
                              <a:xfrm flipH="1">
                                <a:off x="5487670" y="2234565"/>
                                <a:ext cx="635" cy="288290"/>
                              </a:xfrm>
                              <a:prstGeom prst="straightConnector1">
                                <a:avLst/>
                              </a:prstGeom>
                              <a:ln w="6350">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40.1pt;margin-top:10.25pt;height:22.7pt;width:0.05pt;z-index:251698176;mso-width-relative:page;mso-height-relative:page;" filled="f" stroked="t" coordsize="21600,21600" o:gfxdata="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QD1ujWAAAACQEAAA8AAAAAAAAA&#10;AQAgAAAAIgAAAGRycy9kb3ducmV2LnhtbFBLAQIUABQAAAAIAIdO4kA28IG3EwIAAOMDAAAOAAAA&#10;AAAAAAEAIAAAACUBAABkcnMvZTJvRG9jLnhtbFBLBQYAAAAABgAGAFkBAACqBQAAAAA=&#10;">
                      <v:fill on="f" focussize="0,0"/>
                      <v:stroke weight="0.5pt" color="#4F81BD [3204]" joinstyle="round" endarrow="block"/>
                      <v:imagedata o:title=""/>
                      <o:lock v:ext="edit" aspectratio="f"/>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1833245</wp:posOffset>
                      </wp:positionH>
                      <wp:positionV relativeFrom="paragraph">
                        <wp:posOffset>136525</wp:posOffset>
                      </wp:positionV>
                      <wp:extent cx="2480310" cy="635"/>
                      <wp:effectExtent l="0" t="0" r="0" b="0"/>
                      <wp:wrapNone/>
                      <wp:docPr id="221" name="直接连接符 22"/>
                      <wp:cNvGraphicFramePr/>
                      <a:graphic xmlns:a="http://schemas.openxmlformats.org/drawingml/2006/main">
                        <a:graphicData uri="http://schemas.microsoft.com/office/word/2010/wordprocessingShape">
                          <wps:wsp>
                            <wps:cNvCnPr/>
                            <wps:spPr>
                              <a:xfrm>
                                <a:off x="3001645" y="2240915"/>
                                <a:ext cx="2480310" cy="635"/>
                              </a:xfrm>
                              <a:prstGeom prst="line">
                                <a:avLst/>
                              </a:prstGeom>
                              <a:ln w="6350"/>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直接连接符 22" o:spid="_x0000_s1026" o:spt="20" style="position:absolute;left:0pt;margin-left:144.35pt;margin-top:10.75pt;height:0.05pt;width:195.3pt;z-index:251686912;mso-width-relative:page;mso-height-relative:page;" filled="f" stroked="t" coordsize="21600,21600" o:gfxdata="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hJn&#10;1tcAAAAJAQAADwAAAAAAAAABACAAAAAiAAAAZHJzL2Rvd25yZXYueG1sUEsBAhQAFAAAAAgAh07i&#10;QND3kTTqAQAAqwMAAA4AAAAAAAAAAQAgAAAAJgEAAGRycy9lMm9Eb2MueG1sUEsFBgAAAAAGAAYA&#10;WQEAAIIFAAAAAA==&#10;">
                      <v:fill on="f" focussize="0,0"/>
                      <v:stroke weight="0.5pt" color="#4F81BD [3204]" joinstyle="round"/>
                      <v:imagedata o:title=""/>
                      <o:lock v:ext="edit" aspectratio="f"/>
                    </v:lin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2452370</wp:posOffset>
                      </wp:positionH>
                      <wp:positionV relativeFrom="paragraph">
                        <wp:posOffset>125730</wp:posOffset>
                      </wp:positionV>
                      <wp:extent cx="978535" cy="264160"/>
                      <wp:effectExtent l="0" t="0" r="0" b="0"/>
                      <wp:wrapNone/>
                      <wp:docPr id="218" name="文本框 33"/>
                      <wp:cNvGraphicFramePr/>
                      <a:graphic xmlns:a="http://schemas.openxmlformats.org/drawingml/2006/main">
                        <a:graphicData uri="http://schemas.microsoft.com/office/word/2010/wordprocessingShape">
                          <wps:wsp>
                            <wps:cNvSpPr txBox="1"/>
                            <wps:spPr>
                              <a:xfrm>
                                <a:off x="3620770" y="2230120"/>
                                <a:ext cx="978535" cy="264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1935B3">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G</w:t>
                                  </w:r>
                                  <w:r>
                                    <w:rPr>
                                      <w:rFonts w:hint="eastAsia" w:cs="Times New Roman"/>
                                      <w:lang w:val="en-US" w:eastAsia="zh-CN"/>
                                    </w:rPr>
                                    <w:t>2</w:t>
                                  </w:r>
                                  <w:r>
                                    <w:rPr>
                                      <w:rFonts w:hint="eastAsia" w:ascii="Times New Roman" w:hAnsi="Times New Roman" w:cs="Times New Roman"/>
                                      <w:lang w:val="en-US" w:eastAsia="zh-CN"/>
                                    </w:rPr>
                                    <w:t>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193.1pt;margin-top:9.9pt;height:20.8pt;width:77.05pt;z-index:251683840;mso-width-relative:page;mso-height-relative:page;" filled="f" stroked="f" coordsize="21600,21600" o:gfxdata="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E59jS2gAAAAkBAAAPAAAAAAAA&#10;AAEAIAAAACIAAABkcnMvZG93bnJldi54bWxQSwECFAAUAAAACACHTuJAOYvMpUkCAAB0BAAADgAA&#10;AAAAAAABACAAAAApAQAAZHJzL2Uyb0RvYy54bWxQSwUGAAAAAAYABgBZAQAA5AUAAAAA&#10;">
                      <v:fill on="f" focussize="0,0"/>
                      <v:stroke on="f" weight="0.5pt"/>
                      <v:imagedata o:title=""/>
                      <o:lock v:ext="edit" aspectratio="f"/>
                      <v:textbox>
                        <w:txbxContent>
                          <w:p w14:paraId="2F1935B3">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G</w:t>
                            </w:r>
                            <w:r>
                              <w:rPr>
                                <w:rFonts w:hint="eastAsia" w:cs="Times New Roman"/>
                                <w:lang w:val="en-US" w:eastAsia="zh-CN"/>
                              </w:rPr>
                              <w:t>2</w:t>
                            </w:r>
                            <w:r>
                              <w:rPr>
                                <w:rFonts w:hint="eastAsia" w:ascii="Times New Roman" w:hAnsi="Times New Roman" w:cs="Times New Roman"/>
                                <w:lang w:val="en-US" w:eastAsia="zh-CN"/>
                              </w:rPr>
                              <w:t>有机废气</w:t>
                            </w:r>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1819910</wp:posOffset>
                      </wp:positionH>
                      <wp:positionV relativeFrom="paragraph">
                        <wp:posOffset>134620</wp:posOffset>
                      </wp:positionV>
                      <wp:extent cx="635" cy="288290"/>
                      <wp:effectExtent l="38100" t="0" r="37465" b="16510"/>
                      <wp:wrapNone/>
                      <wp:docPr id="2" name="直接箭头连接符 2"/>
                      <wp:cNvGraphicFramePr/>
                      <a:graphic xmlns:a="http://schemas.openxmlformats.org/drawingml/2006/main">
                        <a:graphicData uri="http://schemas.microsoft.com/office/word/2010/wordprocessingShape">
                          <wps:wsp>
                            <wps:cNvCnPr/>
                            <wps:spPr>
                              <a:xfrm flipH="1">
                                <a:off x="2988310" y="2239010"/>
                                <a:ext cx="635" cy="288290"/>
                              </a:xfrm>
                              <a:prstGeom prst="straightConnector1">
                                <a:avLst/>
                              </a:prstGeom>
                              <a:ln w="6350">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43.3pt;margin-top:10.6pt;height:22.7pt;width:0.05pt;z-index:251678720;mso-width-relative:page;mso-height-relative:page;" filled="f" stroked="t" coordsize="21600,21600" o:gfxdata="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oyfeTVAAAACQEAAA8AAAAAAAAAAQAgAAAA&#10;IgAAAGRycy9kb3ducmV2LnhtbFBLAQIUABQAAAAIAIdO4kCI+KBGDgIAAOEDAAAOAAAAAAAAAAEA&#10;IAAAACQBAABkcnMvZTJvRG9jLnhtbFBLBQYAAAAABgAGAFkBAACkBQAAAAA=&#10;">
                      <v:fill on="f" focussize="0,0"/>
                      <v:stroke weight="0.5pt" color="#4F81BD [3204]" joinstyle="round" endarrow="block"/>
                      <v:imagedata o:title=""/>
                      <o:lock v:ext="edit" aspectratio="f"/>
                    </v:shape>
                  </w:pict>
                </mc:Fallback>
              </mc:AlternateContent>
            </w:r>
          </w:p>
          <w:p w14:paraId="557E925C">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746304" behindDoc="0" locked="0" layoutInCell="1" allowOverlap="1">
                      <wp:simplePos x="0" y="0"/>
                      <wp:positionH relativeFrom="column">
                        <wp:posOffset>547370</wp:posOffset>
                      </wp:positionH>
                      <wp:positionV relativeFrom="paragraph">
                        <wp:posOffset>57150</wp:posOffset>
                      </wp:positionV>
                      <wp:extent cx="288290" cy="172720"/>
                      <wp:effectExtent l="0" t="46355" r="16510" b="9525"/>
                      <wp:wrapNone/>
                      <wp:docPr id="271" name="曲线连接符 29"/>
                      <wp:cNvGraphicFramePr/>
                      <a:graphic xmlns:a="http://schemas.openxmlformats.org/drawingml/2006/main">
                        <a:graphicData uri="http://schemas.microsoft.com/office/word/2010/wordprocessingShape">
                          <wps:wsp>
                            <wps:cNvCnPr/>
                            <wps:spPr>
                              <a:xfrm flipV="1">
                                <a:off x="1715770" y="2400300"/>
                                <a:ext cx="288290" cy="172720"/>
                              </a:xfrm>
                              <a:prstGeom prst="curvedConnector3">
                                <a:avLst>
                                  <a:gd name="adj1" fmla="val 50178"/>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曲线连接符 29" o:spid="_x0000_s1026" o:spt="38" type="#_x0000_t38" style="position:absolute;left:0pt;flip:y;margin-left:43.1pt;margin-top:4.5pt;height:13.6pt;width:22.7pt;z-index:251746304;mso-width-relative:page;mso-height-relative:page;" filled="f" stroked="t" coordsize="21600,21600" o:gfxdata="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h&#10;bc2G2AAAAAcBAAAPAAAAAAAAAAEAIAAAACIAAABkcnMvZG93bnJldi54bWxQSwECFAAUAAAACACH&#10;TuJAstPjbSQCAAAJBAAADgAAAAAAAAABACAAAAAnAQAAZHJzL2Uyb0RvYy54bWxQSwUGAAAAAAYA&#10;BgBZAQAAvQUAAAAA&#10;" adj="10838">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744256" behindDoc="0" locked="0" layoutInCell="1" allowOverlap="1">
                      <wp:simplePos x="0" y="0"/>
                      <wp:positionH relativeFrom="column">
                        <wp:posOffset>21590</wp:posOffset>
                      </wp:positionH>
                      <wp:positionV relativeFrom="paragraph">
                        <wp:posOffset>199390</wp:posOffset>
                      </wp:positionV>
                      <wp:extent cx="530860" cy="281940"/>
                      <wp:effectExtent l="4445" t="4445" r="17145" b="18415"/>
                      <wp:wrapNone/>
                      <wp:docPr id="267" name="文本框 3"/>
                      <wp:cNvGraphicFramePr/>
                      <a:graphic xmlns:a="http://schemas.openxmlformats.org/drawingml/2006/main">
                        <a:graphicData uri="http://schemas.microsoft.com/office/word/2010/wordprocessingShape">
                          <wps:wsp>
                            <wps:cNvSpPr txBox="1"/>
                            <wps:spPr>
                              <a:xfrm>
                                <a:off x="1189990" y="2542540"/>
                                <a:ext cx="530860" cy="281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DCD4501">
                                  <w:pPr>
                                    <w:jc w:val="center"/>
                                    <w:rPr>
                                      <w:rFonts w:hint="default"/>
                                      <w:lang w:val="en-US"/>
                                    </w:rPr>
                                  </w:pPr>
                                  <w:r>
                                    <w:rPr>
                                      <w:rFonts w:hint="eastAsia"/>
                                      <w:lang w:val="en-US" w:eastAsia="zh-CN"/>
                                    </w:rPr>
                                    <w:t>调胶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1.7pt;margin-top:15.7pt;height:22.2pt;width:41.8pt;z-index:251744256;mso-width-relative:page;mso-height-relative:page;" fillcolor="#FFFFFF [3201]" filled="t" stroked="t" coordsize="21600,21600" o:gfxdata="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XTDFm1AAAAAYBAAAPAAAAAAAAAAEAIAAAACIAAABkcnMvZG93bnJldi54bWxQSwECFAAUAAAA&#10;CACHTuJAHAhC+2QCAADEBAAADgAAAAAAAAABACAAAAAjAQAAZHJzL2Uyb0RvYy54bWxQSwUGAAAA&#10;AAYABgBZAQAA+QUAAAAA&#10;">
                      <v:fill on="t" focussize="0,0"/>
                      <v:stroke weight="0.5pt" color="#000000 [3204]" joinstyle="round"/>
                      <v:imagedata o:title=""/>
                      <o:lock v:ext="edit" aspectratio="f"/>
                      <v:textbox>
                        <w:txbxContent>
                          <w:p w14:paraId="0DCD4501">
                            <w:pPr>
                              <w:jc w:val="center"/>
                              <w:rPr>
                                <w:rFonts w:hint="default"/>
                                <w:lang w:val="en-US"/>
                              </w:rPr>
                            </w:pPr>
                            <w:r>
                              <w:rPr>
                                <w:rFonts w:hint="eastAsia"/>
                                <w:lang w:val="en-US" w:eastAsia="zh-CN"/>
                              </w:rPr>
                              <w:t>调胶</w:t>
                            </w:r>
                          </w:p>
                        </w:txbxContent>
                      </v:textbox>
                    </v:shape>
                  </w:pict>
                </mc:Fallback>
              </mc:AlternateContent>
            </w:r>
            <w:r>
              <w:rPr>
                <w:sz w:val="24"/>
              </w:rPr>
              <mc:AlternateContent>
                <mc:Choice Requires="wps">
                  <w:drawing>
                    <wp:anchor distT="0" distB="0" distL="114300" distR="114300" simplePos="0" relativeHeight="251725824" behindDoc="0" locked="0" layoutInCell="1" allowOverlap="1">
                      <wp:simplePos x="0" y="0"/>
                      <wp:positionH relativeFrom="column">
                        <wp:posOffset>579755</wp:posOffset>
                      </wp:positionH>
                      <wp:positionV relativeFrom="paragraph">
                        <wp:posOffset>236855</wp:posOffset>
                      </wp:positionV>
                      <wp:extent cx="796925" cy="473075"/>
                      <wp:effectExtent l="0" t="0" r="0" b="0"/>
                      <wp:wrapNone/>
                      <wp:docPr id="67" name="文本框 21"/>
                      <wp:cNvGraphicFramePr/>
                      <a:graphic xmlns:a="http://schemas.openxmlformats.org/drawingml/2006/main">
                        <a:graphicData uri="http://schemas.microsoft.com/office/word/2010/wordprocessingShape">
                          <wps:wsp>
                            <wps:cNvSpPr txBox="1"/>
                            <wps:spPr>
                              <a:xfrm>
                                <a:off x="1748155" y="2580005"/>
                                <a:ext cx="796925" cy="473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D4AFEA">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电加热</w:t>
                                  </w:r>
                                </w:p>
                                <w:p w14:paraId="3760D681">
                                  <w:pPr>
                                    <w:jc w:val="center"/>
                                    <w:rPr>
                                      <w:rFonts w:hint="default"/>
                                      <w:lang w:val="en-US" w:eastAsia="zh-CN"/>
                                    </w:rPr>
                                  </w:pPr>
                                  <w:r>
                                    <w:rPr>
                                      <w:rFonts w:hint="eastAsia" w:ascii="Times New Roman" w:hAnsi="Times New Roman" w:eastAsia="宋体" w:cs="Times New Roman"/>
                                      <w:b w:val="0"/>
                                      <w:bCs/>
                                      <w:color w:val="auto"/>
                                      <w:sz w:val="21"/>
                                      <w:szCs w:val="21"/>
                                      <w:lang w:val="en-US" w:eastAsia="zh-CN"/>
                                    </w:rPr>
                                    <w:t>35~55</w:t>
                                  </w:r>
                                  <w:r>
                                    <w:rPr>
                                      <w:rFonts w:hint="default" w:ascii="Times New Roman" w:hAnsi="Times New Roman" w:eastAsia="宋体" w:cs="Times New Roman"/>
                                      <w:b w:val="0"/>
                                      <w:bCs/>
                                      <w:color w:val="auto"/>
                                      <w:sz w:val="21"/>
                                      <w:szCs w:val="21"/>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1" o:spid="_x0000_s1026" o:spt="202" type="#_x0000_t202" style="position:absolute;left:0pt;margin-left:45.65pt;margin-top:18.65pt;height:37.25pt;width:62.75pt;z-index:251725824;mso-width-relative:page;mso-height-relative:page;" filled="f" stroked="f" coordsize="21600,21600" o:gfxdata="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1ukTfaAAAACQEAAA8AAAAAAAAA&#10;AQAgAAAAIgAAAGRycy9kb3ducmV2LnhtbFBLAQIUABQAAAAIAIdO4kCyOcmnSAIAAHMEAAAOAAAA&#10;AAAAAAEAIAAAACkBAABkcnMvZTJvRG9jLnhtbFBLBQYAAAAABgAGAFkBAADjBQAAAAA=&#10;">
                      <v:fill on="f" focussize="0,0"/>
                      <v:stroke on="f" weight="0.5pt"/>
                      <v:imagedata o:title=""/>
                      <o:lock v:ext="edit" aspectratio="f"/>
                      <v:textbox>
                        <w:txbxContent>
                          <w:p w14:paraId="3AD4AFEA">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电加热</w:t>
                            </w:r>
                          </w:p>
                          <w:p w14:paraId="3760D681">
                            <w:pPr>
                              <w:jc w:val="center"/>
                              <w:rPr>
                                <w:rFonts w:hint="default"/>
                                <w:lang w:val="en-US" w:eastAsia="zh-CN"/>
                              </w:rPr>
                            </w:pPr>
                            <w:r>
                              <w:rPr>
                                <w:rFonts w:hint="eastAsia" w:ascii="Times New Roman" w:hAnsi="Times New Roman" w:eastAsia="宋体" w:cs="Times New Roman"/>
                                <w:b w:val="0"/>
                                <w:bCs/>
                                <w:color w:val="auto"/>
                                <w:sz w:val="21"/>
                                <w:szCs w:val="21"/>
                                <w:lang w:val="en-US" w:eastAsia="zh-CN"/>
                              </w:rPr>
                              <w:t>35~55</w:t>
                            </w:r>
                            <w:r>
                              <w:rPr>
                                <w:rFonts w:hint="default" w:ascii="Times New Roman" w:hAnsi="Times New Roman" w:eastAsia="宋体" w:cs="Times New Roman"/>
                                <w:b w:val="0"/>
                                <w:bCs/>
                                <w:color w:val="auto"/>
                                <w:sz w:val="21"/>
                                <w:szCs w:val="21"/>
                                <w:lang w:val="en-US" w:eastAsia="zh-CN"/>
                              </w:rPr>
                              <w:t>℃</w:t>
                            </w:r>
                          </w:p>
                        </w:txbxContent>
                      </v:textbox>
                    </v:shape>
                  </w:pict>
                </mc:Fallback>
              </mc:AlternateContent>
            </w:r>
            <w:r>
              <w:rPr>
                <w:sz w:val="24"/>
              </w:rPr>
              <mc:AlternateContent>
                <mc:Choice Requires="wps">
                  <w:drawing>
                    <wp:anchor distT="0" distB="0" distL="114300" distR="114300" simplePos="0" relativeHeight="251724800" behindDoc="0" locked="0" layoutInCell="1" allowOverlap="1">
                      <wp:simplePos x="0" y="0"/>
                      <wp:positionH relativeFrom="column">
                        <wp:posOffset>3287395</wp:posOffset>
                      </wp:positionH>
                      <wp:positionV relativeFrom="paragraph">
                        <wp:posOffset>88265</wp:posOffset>
                      </wp:positionV>
                      <wp:extent cx="796925" cy="473075"/>
                      <wp:effectExtent l="0" t="0" r="0" b="0"/>
                      <wp:wrapNone/>
                      <wp:docPr id="66" name="文本框 21"/>
                      <wp:cNvGraphicFramePr/>
                      <a:graphic xmlns:a="http://schemas.openxmlformats.org/drawingml/2006/main">
                        <a:graphicData uri="http://schemas.microsoft.com/office/word/2010/wordprocessingShape">
                          <wps:wsp>
                            <wps:cNvSpPr txBox="1"/>
                            <wps:spPr>
                              <a:xfrm>
                                <a:off x="4455795" y="2431415"/>
                                <a:ext cx="796925" cy="4730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11D8C4">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电加热</w:t>
                                  </w:r>
                                </w:p>
                                <w:p w14:paraId="03710A51">
                                  <w:pPr>
                                    <w:jc w:val="center"/>
                                    <w:rPr>
                                      <w:rFonts w:hint="default"/>
                                      <w:lang w:val="en-US" w:eastAsia="zh-CN"/>
                                    </w:rPr>
                                  </w:pPr>
                                  <w:r>
                                    <w:rPr>
                                      <w:rFonts w:hint="eastAsia" w:ascii="Times New Roman" w:hAnsi="Times New Roman" w:eastAsia="宋体" w:cs="Times New Roman"/>
                                      <w:b w:val="0"/>
                                      <w:bCs/>
                                      <w:color w:val="auto"/>
                                      <w:sz w:val="21"/>
                                      <w:szCs w:val="21"/>
                                      <w:lang w:val="en-US" w:eastAsia="zh-CN"/>
                                    </w:rPr>
                                    <w:t>35~55</w:t>
                                  </w:r>
                                  <w:r>
                                    <w:rPr>
                                      <w:rFonts w:hint="default" w:ascii="Times New Roman" w:hAnsi="Times New Roman" w:eastAsia="宋体" w:cs="Times New Roman"/>
                                      <w:b w:val="0"/>
                                      <w:bCs/>
                                      <w:color w:val="auto"/>
                                      <w:sz w:val="21"/>
                                      <w:szCs w:val="21"/>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1" o:spid="_x0000_s1026" o:spt="202" type="#_x0000_t202" style="position:absolute;left:0pt;margin-left:258.85pt;margin-top:6.95pt;height:37.25pt;width:62.75pt;z-index:251724800;mso-width-relative:page;mso-height-relative:page;" filled="f" stroked="f" coordsize="21600,21600" o:gfxdata="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a6QH42wAAAAkBAAAPAAAA&#10;AAAAAAEAIAAAACIAAABkcnMvZG93bnJldi54bWxQSwECFAAUAAAACACHTuJAgxqPMUsCAABzBAAA&#10;DgAAAAAAAAABACAAAAAqAQAAZHJzL2Uyb0RvYy54bWxQSwUGAAAAAAYABgBZAQAA5wUAAAAA&#10;">
                      <v:fill on="f" focussize="0,0"/>
                      <v:stroke on="f" weight="0.5pt"/>
                      <v:imagedata o:title=""/>
                      <o:lock v:ext="edit" aspectratio="f"/>
                      <v:textbox>
                        <w:txbxContent>
                          <w:p w14:paraId="0E11D8C4">
                            <w:pPr>
                              <w:jc w:val="center"/>
                              <w:rPr>
                                <w:rFonts w:hint="eastAsia"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电加热</w:t>
                            </w:r>
                          </w:p>
                          <w:p w14:paraId="03710A51">
                            <w:pPr>
                              <w:jc w:val="center"/>
                              <w:rPr>
                                <w:rFonts w:hint="default"/>
                                <w:lang w:val="en-US" w:eastAsia="zh-CN"/>
                              </w:rPr>
                            </w:pPr>
                            <w:r>
                              <w:rPr>
                                <w:rFonts w:hint="eastAsia" w:ascii="Times New Roman" w:hAnsi="Times New Roman" w:eastAsia="宋体" w:cs="Times New Roman"/>
                                <w:b w:val="0"/>
                                <w:bCs/>
                                <w:color w:val="auto"/>
                                <w:sz w:val="21"/>
                                <w:szCs w:val="21"/>
                                <w:lang w:val="en-US" w:eastAsia="zh-CN"/>
                              </w:rPr>
                              <w:t>35~55</w:t>
                            </w:r>
                            <w:r>
                              <w:rPr>
                                <w:rFonts w:hint="default" w:ascii="Times New Roman" w:hAnsi="Times New Roman" w:eastAsia="宋体" w:cs="Times New Roman"/>
                                <w:b w:val="0"/>
                                <w:bCs/>
                                <w:color w:val="auto"/>
                                <w:sz w:val="21"/>
                                <w:szCs w:val="21"/>
                                <w:lang w:val="en-US" w:eastAsia="zh-CN"/>
                              </w:rPr>
                              <w:t>℃</w:t>
                            </w:r>
                          </w:p>
                        </w:txbxContent>
                      </v:textbox>
                    </v:shape>
                  </w:pict>
                </mc:Fallback>
              </mc:AlternateContent>
            </w:r>
            <w:r>
              <w:rPr>
                <w:sz w:val="24"/>
              </w:rPr>
              <mc:AlternateContent>
                <mc:Choice Requires="wps">
                  <w:drawing>
                    <wp:anchor distT="0" distB="0" distL="114300" distR="114300" simplePos="0" relativeHeight="251701248" behindDoc="0" locked="0" layoutInCell="1" allowOverlap="1">
                      <wp:simplePos x="0" y="0"/>
                      <wp:positionH relativeFrom="column">
                        <wp:posOffset>2860675</wp:posOffset>
                      </wp:positionH>
                      <wp:positionV relativeFrom="paragraph">
                        <wp:posOffset>81280</wp:posOffset>
                      </wp:positionV>
                      <wp:extent cx="728345" cy="454660"/>
                      <wp:effectExtent l="0" t="0" r="0" b="0"/>
                      <wp:wrapNone/>
                      <wp:docPr id="58" name="文本框 58"/>
                      <wp:cNvGraphicFramePr/>
                      <a:graphic xmlns:a="http://schemas.openxmlformats.org/drawingml/2006/main">
                        <a:graphicData uri="http://schemas.microsoft.com/office/word/2010/wordprocessingShape">
                          <wps:wsp>
                            <wps:cNvSpPr txBox="1"/>
                            <wps:spPr>
                              <a:xfrm>
                                <a:off x="4029075" y="2424430"/>
                                <a:ext cx="728345" cy="4546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CD385">
                                  <w:pPr>
                                    <w:jc w:val="center"/>
                                    <w:rPr>
                                      <w:rFonts w:hint="default"/>
                                      <w:lang w:val="en-US" w:eastAsia="zh-CN"/>
                                    </w:rPr>
                                  </w:pPr>
                                  <w:r>
                                    <w:rPr>
                                      <w:rFonts w:hint="eastAsia" w:ascii="Times New Roman" w:hAnsi="Times New Roman" w:eastAsia="宋体" w:cs="Times New Roman"/>
                                      <w:color w:val="auto"/>
                                      <w:sz w:val="21"/>
                                      <w:szCs w:val="21"/>
                                      <w:lang w:val="en-US" w:eastAsia="zh-CN"/>
                                    </w:rPr>
                                    <w:t>无溶剂型胶粘剂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25pt;margin-top:6.4pt;height:35.8pt;width:57.35pt;z-index:251701248;mso-width-relative:page;mso-height-relative:page;" filled="f" stroked="f" coordsize="21600,21600" o:gfxdata="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0jbfNkAAAAJAQAADwAAAAAAAAAB&#10;ACAAAAAiAAAAZHJzL2Rvd25yZXYueG1sUEsBAhQAFAAAAAgAh07iQB7j1vlIAgAAcwQAAA4AAAAA&#10;AAAAAQAgAAAAKAEAAGRycy9lMm9Eb2MueG1sUEsFBgAAAAAGAAYAWQEAAOIFAAAAAA==&#10;">
                      <v:fill on="f" focussize="0,0"/>
                      <v:stroke on="f" weight="0.5pt"/>
                      <v:imagedata o:title=""/>
                      <o:lock v:ext="edit" aspectratio="f"/>
                      <v:textbox>
                        <w:txbxContent>
                          <w:p w14:paraId="4A7CD385">
                            <w:pPr>
                              <w:jc w:val="center"/>
                              <w:rPr>
                                <w:rFonts w:hint="default"/>
                                <w:lang w:val="en-US" w:eastAsia="zh-CN"/>
                              </w:rPr>
                            </w:pPr>
                            <w:r>
                              <w:rPr>
                                <w:rFonts w:hint="eastAsia" w:ascii="Times New Roman" w:hAnsi="Times New Roman" w:eastAsia="宋体" w:cs="Times New Roman"/>
                                <w:color w:val="auto"/>
                                <w:sz w:val="21"/>
                                <w:szCs w:val="21"/>
                                <w:lang w:val="en-US" w:eastAsia="zh-CN"/>
                              </w:rPr>
                              <w:t>无溶剂型胶粘剂</w:t>
                            </w:r>
                          </w:p>
                        </w:txbxContent>
                      </v:textbox>
                    </v:shape>
                  </w:pict>
                </mc:Fallback>
              </mc:AlternateContent>
            </w:r>
            <w:r>
              <w:rPr>
                <w:sz w:val="24"/>
              </w:rPr>
              <mc:AlternateContent>
                <mc:Choice Requires="wps">
                  <w:drawing>
                    <wp:anchor distT="0" distB="0" distL="114300" distR="114300" simplePos="0" relativeHeight="251697152" behindDoc="0" locked="0" layoutInCell="1" allowOverlap="1">
                      <wp:simplePos x="0" y="0"/>
                      <wp:positionH relativeFrom="column">
                        <wp:posOffset>4766945</wp:posOffset>
                      </wp:positionH>
                      <wp:positionV relativeFrom="paragraph">
                        <wp:posOffset>30480</wp:posOffset>
                      </wp:positionV>
                      <wp:extent cx="288290" cy="172720"/>
                      <wp:effectExtent l="0" t="46355" r="16510" b="9525"/>
                      <wp:wrapNone/>
                      <wp:docPr id="232" name="曲线连接符 29"/>
                      <wp:cNvGraphicFramePr/>
                      <a:graphic xmlns:a="http://schemas.openxmlformats.org/drawingml/2006/main">
                        <a:graphicData uri="http://schemas.microsoft.com/office/word/2010/wordprocessingShape">
                          <wps:wsp>
                            <wps:cNvCnPr/>
                            <wps:spPr>
                              <a:xfrm flipV="1">
                                <a:off x="5935345" y="2373630"/>
                                <a:ext cx="288290" cy="172720"/>
                              </a:xfrm>
                              <a:prstGeom prst="curvedConnector3">
                                <a:avLst>
                                  <a:gd name="adj1" fmla="val 50178"/>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曲线连接符 29" o:spid="_x0000_s1026" o:spt="38" type="#_x0000_t38" style="position:absolute;left:0pt;flip:y;margin-left:375.35pt;margin-top:2.4pt;height:13.6pt;width:22.7pt;z-index:251697152;mso-width-relative:page;mso-height-relative:page;" filled="f" stroked="t" coordsize="21600,21600" o:gfxdata="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2vcDS2gAAAAgBAAAPAAAAAAAAAAEAIAAAACIAAABkcnMvZG93bnJldi54bWxQSwECFAAUAAAA&#10;CACHTuJAsBbSwCUCAAAJBAAADgAAAAAAAAABACAAAAApAQAAZHJzL2Uyb0RvYy54bWxQSwUGAAAA&#10;AAYABgBZAQAAwAUAAAAA&#10;" adj="10838">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column">
                        <wp:posOffset>3912235</wp:posOffset>
                      </wp:positionH>
                      <wp:positionV relativeFrom="paragraph">
                        <wp:posOffset>182245</wp:posOffset>
                      </wp:positionV>
                      <wp:extent cx="864235" cy="281940"/>
                      <wp:effectExtent l="4445" t="5080" r="7620" b="17780"/>
                      <wp:wrapNone/>
                      <wp:docPr id="229" name="文本框 3"/>
                      <wp:cNvGraphicFramePr/>
                      <a:graphic xmlns:a="http://schemas.openxmlformats.org/drawingml/2006/main">
                        <a:graphicData uri="http://schemas.microsoft.com/office/word/2010/wordprocessingShape">
                          <wps:wsp>
                            <wps:cNvSpPr txBox="1"/>
                            <wps:spPr>
                              <a:xfrm>
                                <a:off x="5080635" y="2525395"/>
                                <a:ext cx="864235" cy="281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533DC61">
                                  <w:pPr>
                                    <w:rPr>
                                      <w:rFonts w:hint="default" w:eastAsia="宋体"/>
                                      <w:lang w:val="en-US" w:eastAsia="zh-CN"/>
                                    </w:rPr>
                                  </w:pPr>
                                  <w:r>
                                    <w:rPr>
                                      <w:rFonts w:hint="eastAsia"/>
                                      <w:lang w:val="en-US" w:eastAsia="zh-CN"/>
                                    </w:rPr>
                                    <w:t>无溶剂复合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308.05pt;margin-top:14.35pt;height:22.2pt;width:68.05pt;z-index:251695104;mso-width-relative:page;mso-height-relative:page;" fillcolor="#FFFFFF [3201]" filled="t" stroked="t" coordsize="21600,21600" o:gfxdata="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hB3zUdYAAAAJAQAADwAAAAAAAAABACAAAAAiAAAAZHJzL2Rvd25yZXYueG1sUEsBAhQA&#10;FAAAAAgAh07iQAVnGxNmAgAAxAQAAA4AAAAAAAAAAQAgAAAAJQEAAGRycy9lMm9Eb2MueG1sUEsF&#10;BgAAAAAGAAYAWQEAAP0FAAAAAA==&#10;">
                      <v:fill on="t" focussize="0,0"/>
                      <v:stroke weight="0.5pt" color="#000000 [3204]" joinstyle="round"/>
                      <v:imagedata o:title=""/>
                      <o:lock v:ext="edit" aspectratio="f"/>
                      <v:textbox>
                        <w:txbxContent>
                          <w:p w14:paraId="7533DC61">
                            <w:pPr>
                              <w:rPr>
                                <w:rFonts w:hint="default" w:eastAsia="宋体"/>
                                <w:lang w:val="en-US" w:eastAsia="zh-CN"/>
                              </w:rPr>
                            </w:pPr>
                            <w:r>
                              <w:rPr>
                                <w:rFonts w:hint="eastAsia"/>
                                <w:lang w:val="en-US" w:eastAsia="zh-CN"/>
                              </w:rPr>
                              <w:t>无溶剂复合</w:t>
                            </w:r>
                          </w:p>
                        </w:txbxContent>
                      </v:textbox>
                    </v:shape>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5010785</wp:posOffset>
                      </wp:positionH>
                      <wp:positionV relativeFrom="paragraph">
                        <wp:posOffset>182245</wp:posOffset>
                      </wp:positionV>
                      <wp:extent cx="768350" cy="302260"/>
                      <wp:effectExtent l="0" t="0" r="0" b="0"/>
                      <wp:wrapNone/>
                      <wp:docPr id="228" name="文本框 35"/>
                      <wp:cNvGraphicFramePr/>
                      <a:graphic xmlns:a="http://schemas.openxmlformats.org/drawingml/2006/main">
                        <a:graphicData uri="http://schemas.microsoft.com/office/word/2010/wordprocessingShape">
                          <wps:wsp>
                            <wps:cNvSpPr txBox="1"/>
                            <wps:spPr>
                              <a:xfrm>
                                <a:off x="6179185" y="2525395"/>
                                <a:ext cx="768350" cy="302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9BB994">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N2噪声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394.55pt;margin-top:14.35pt;height:23.8pt;width:60.5pt;z-index:251694080;mso-width-relative:page;mso-height-relative:page;" filled="f" stroked="f" coordsize="21600,21600" o:gfxdata="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ZNP/n2gAAAAkBAAAPAAAAAAAA&#10;AAEAIAAAACIAAABkcnMvZG93bnJldi54bWxQSwECFAAUAAAACACHTuJA5OnESEkCAAB0BAAADgAA&#10;AAAAAAABACAAAAApAQAAZHJzL2Uyb0RvYy54bWxQSwUGAAAAAAYABgBZAQAA5AUAAAAA&#10;">
                      <v:fill on="f" focussize="0,0"/>
                      <v:stroke on="f" weight="0.5pt"/>
                      <v:imagedata o:title=""/>
                      <o:lock v:ext="edit" aspectratio="f"/>
                      <v:textbox>
                        <w:txbxContent>
                          <w:p w14:paraId="679BB994">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N2噪声</w:t>
                            </w:r>
                          </w:p>
                        </w:txbxContent>
                      </v:textbox>
                    </v:shape>
                  </w:pict>
                </mc:Fallback>
              </mc:AlternateContent>
            </w:r>
            <w:r>
              <w:rPr>
                <w:sz w:val="24"/>
              </w:rPr>
              <mc:AlternateContent>
                <mc:Choice Requires="wps">
                  <w:drawing>
                    <wp:anchor distT="0" distB="0" distL="114300" distR="114300" simplePos="0" relativeHeight="251693056" behindDoc="0" locked="0" layoutInCell="1" allowOverlap="1">
                      <wp:simplePos x="0" y="0"/>
                      <wp:positionH relativeFrom="column">
                        <wp:posOffset>753745</wp:posOffset>
                      </wp:positionH>
                      <wp:positionV relativeFrom="paragraph">
                        <wp:posOffset>99695</wp:posOffset>
                      </wp:positionV>
                      <wp:extent cx="370840" cy="302260"/>
                      <wp:effectExtent l="0" t="0" r="0" b="0"/>
                      <wp:wrapNone/>
                      <wp:docPr id="227" name="文本框 21"/>
                      <wp:cNvGraphicFramePr/>
                      <a:graphic xmlns:a="http://schemas.openxmlformats.org/drawingml/2006/main">
                        <a:graphicData uri="http://schemas.microsoft.com/office/word/2010/wordprocessingShape">
                          <wps:wsp>
                            <wps:cNvSpPr txBox="1"/>
                            <wps:spPr>
                              <a:xfrm>
                                <a:off x="1922145" y="2442845"/>
                                <a:ext cx="370840" cy="302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2B02DA">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Al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1" o:spid="_x0000_s1026" o:spt="202" type="#_x0000_t202" style="position:absolute;left:0pt;margin-left:59.35pt;margin-top:7.85pt;height:23.8pt;width:29.2pt;z-index:251693056;mso-width-relative:page;mso-height-relative:page;" filled="f" stroked="f" coordsize="21600,21600" o:gfxdata="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8eTpF2QAAAAkBAAAPAAAAAAAA&#10;AAEAIAAAACIAAABkcnMvZG93bnJldi54bWxQSwECFAAUAAAACACHTuJAIl2OfkoCAAB0BAAADgAA&#10;AAAAAAABACAAAAAoAQAAZHJzL2Uyb0RvYy54bWxQSwUGAAAAAAYABgBZAQAA5AUAAAAA&#10;">
                      <v:fill on="f" focussize="0,0"/>
                      <v:stroke on="f" weight="0.5pt"/>
                      <v:imagedata o:title=""/>
                      <o:lock v:ext="edit" aspectratio="f"/>
                      <v:textbox>
                        <w:txbxContent>
                          <w:p w14:paraId="662B02DA">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Al</w:t>
                            </w:r>
                          </w:p>
                        </w:txbxContent>
                      </v:textbox>
                    </v:shap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2454275</wp:posOffset>
                      </wp:positionH>
                      <wp:positionV relativeFrom="paragraph">
                        <wp:posOffset>200025</wp:posOffset>
                      </wp:positionV>
                      <wp:extent cx="768350" cy="302260"/>
                      <wp:effectExtent l="0" t="0" r="0" b="0"/>
                      <wp:wrapNone/>
                      <wp:docPr id="35" name="文本框 35"/>
                      <wp:cNvGraphicFramePr/>
                      <a:graphic xmlns:a="http://schemas.openxmlformats.org/drawingml/2006/main">
                        <a:graphicData uri="http://schemas.microsoft.com/office/word/2010/wordprocessingShape">
                          <wps:wsp>
                            <wps:cNvSpPr txBox="1"/>
                            <wps:spPr>
                              <a:xfrm>
                                <a:off x="3622675" y="2543175"/>
                                <a:ext cx="768350" cy="302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54D9EE">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N1噪声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25pt;margin-top:15.75pt;height:23.8pt;width:60.5pt;z-index:251692032;mso-width-relative:page;mso-height-relative:page;" filled="f" stroked="f" coordsize="21600,21600" o:gfxdata="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jfzFtoAAAAJAQAADwAAAAAAAAABACAA&#10;AAAiAAAAZHJzL2Rvd25yZXYueG1sUEsBAhQAFAAAAAgAh07iQEr0muBEAgAAcwQAAA4AAAAAAAAA&#10;AQAgAAAAKQEAAGRycy9lMm9Eb2MueG1sUEsFBgAAAAAGAAYAWQEAAN8FAAAAAA==&#10;">
                      <v:fill on="f" focussize="0,0"/>
                      <v:stroke on="f" weight="0.5pt"/>
                      <v:imagedata o:title=""/>
                      <o:lock v:ext="edit" aspectratio="f"/>
                      <v:textbox>
                        <w:txbxContent>
                          <w:p w14:paraId="7954D9EE">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N1噪声</w:t>
                            </w:r>
                          </w:p>
                        </w:txbxContent>
                      </v:textbox>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2244090</wp:posOffset>
                      </wp:positionH>
                      <wp:positionV relativeFrom="paragraph">
                        <wp:posOffset>50800</wp:posOffset>
                      </wp:positionV>
                      <wp:extent cx="288290" cy="172720"/>
                      <wp:effectExtent l="0" t="46355" r="16510" b="9525"/>
                      <wp:wrapNone/>
                      <wp:docPr id="225" name="曲线连接符 29"/>
                      <wp:cNvGraphicFramePr/>
                      <a:graphic xmlns:a="http://schemas.openxmlformats.org/drawingml/2006/main">
                        <a:graphicData uri="http://schemas.microsoft.com/office/word/2010/wordprocessingShape">
                          <wps:wsp>
                            <wps:cNvCnPr/>
                            <wps:spPr>
                              <a:xfrm flipV="1">
                                <a:off x="3412490" y="2393950"/>
                                <a:ext cx="288290" cy="172720"/>
                              </a:xfrm>
                              <a:prstGeom prst="curvedConnector3">
                                <a:avLst>
                                  <a:gd name="adj1" fmla="val 50178"/>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曲线连接符 29" o:spid="_x0000_s1026" o:spt="38" type="#_x0000_t38" style="position:absolute;left:0pt;flip:y;margin-left:176.7pt;margin-top:4pt;height:13.6pt;width:22.7pt;z-index:251691008;mso-width-relative:page;mso-height-relative:page;" filled="f" stroked="t" coordsize="21600,21600" o:gfxdata="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Q&#10;y+BD2QAAAAgBAAAPAAAAAAAAAAEAIAAAACIAAABkcnMvZG93bnJldi54bWxQSwECFAAUAAAACACH&#10;TuJA+XSMuCMCAAAJBAAADgAAAAAAAAABACAAAAAoAQAAZHJzL2Uyb0RvYy54bWxQSwUGAAAAAAYA&#10;BgBZAQAAvQUAAAAA&#10;" adj="10838">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1430655</wp:posOffset>
                      </wp:positionH>
                      <wp:positionV relativeFrom="paragraph">
                        <wp:posOffset>188595</wp:posOffset>
                      </wp:positionV>
                      <wp:extent cx="822325" cy="281940"/>
                      <wp:effectExtent l="4445" t="4445" r="11430" b="18415"/>
                      <wp:wrapNone/>
                      <wp:docPr id="222" name="文本框 3"/>
                      <wp:cNvGraphicFramePr/>
                      <a:graphic xmlns:a="http://schemas.openxmlformats.org/drawingml/2006/main">
                        <a:graphicData uri="http://schemas.microsoft.com/office/word/2010/wordprocessingShape">
                          <wps:wsp>
                            <wps:cNvSpPr txBox="1"/>
                            <wps:spPr>
                              <a:xfrm>
                                <a:off x="2599055" y="2531745"/>
                                <a:ext cx="822325" cy="281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2FA4BF">
                                  <w:pPr>
                                    <w:jc w:val="center"/>
                                    <w:rPr>
                                      <w:rFonts w:hint="default"/>
                                      <w:lang w:val="en-US"/>
                                    </w:rPr>
                                  </w:pPr>
                                  <w:r>
                                    <w:rPr>
                                      <w:rFonts w:hint="eastAsia"/>
                                      <w:lang w:val="en-US" w:eastAsia="zh-CN"/>
                                    </w:rPr>
                                    <w:t>干式复合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112.65pt;margin-top:14.85pt;height:22.2pt;width:64.75pt;z-index:251688960;mso-width-relative:page;mso-height-relative:page;" fillcolor="#FFFFFF [3201]" filled="t" stroked="t" coordsize="21600,21600" o:gfxdata="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X0e2TtcAAAAJAQAADwAAAAAAAAABACAAAAAiAAAAZHJzL2Rvd25yZXYueG1sUEsBAhQA&#10;FAAAAAgAh07iQMjy+kplAgAAxAQAAA4AAAAAAAAAAQAgAAAAJgEAAGRycy9lMm9Eb2MueG1sUEsF&#10;BgAAAAAGAAYAWQEAAP0FAAAAAA==&#10;">
                      <v:fill on="t" focussize="0,0"/>
                      <v:stroke weight="0.5pt" color="#000000 [3204]" joinstyle="round"/>
                      <v:imagedata o:title=""/>
                      <o:lock v:ext="edit" aspectratio="f"/>
                      <v:textbox>
                        <w:txbxContent>
                          <w:p w14:paraId="072FA4BF">
                            <w:pPr>
                              <w:jc w:val="center"/>
                              <w:rPr>
                                <w:rFonts w:hint="default"/>
                                <w:lang w:val="en-US"/>
                              </w:rPr>
                            </w:pPr>
                            <w:r>
                              <w:rPr>
                                <w:rFonts w:hint="eastAsia"/>
                                <w:lang w:val="en-US" w:eastAsia="zh-CN"/>
                              </w:rPr>
                              <w:t>干式复合</w:t>
                            </w:r>
                          </w:p>
                        </w:txbxContent>
                      </v:textbox>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1069975</wp:posOffset>
                      </wp:positionH>
                      <wp:positionV relativeFrom="paragraph">
                        <wp:posOffset>236220</wp:posOffset>
                      </wp:positionV>
                      <wp:extent cx="360045" cy="635"/>
                      <wp:effectExtent l="0" t="38100" r="1905" b="37465"/>
                      <wp:wrapNone/>
                      <wp:docPr id="220" name="直接箭头连接符 14"/>
                      <wp:cNvGraphicFramePr/>
                      <a:graphic xmlns:a="http://schemas.openxmlformats.org/drawingml/2006/main">
                        <a:graphicData uri="http://schemas.microsoft.com/office/word/2010/wordprocessingShape">
                          <wps:wsp>
                            <wps:cNvCnPr/>
                            <wps:spPr>
                              <a:xfrm flipV="1">
                                <a:off x="2238375" y="2579370"/>
                                <a:ext cx="360045" cy="635"/>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14" o:spid="_x0000_s1026" o:spt="32" type="#_x0000_t32" style="position:absolute;left:0pt;flip:y;margin-left:84.25pt;margin-top:18.6pt;height:0.05pt;width:28.35pt;z-index:251685888;mso-width-relative:page;mso-height-relative:page;" filled="f" stroked="t" coordsize="21600,21600" o:gfxdata="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fok6dgAAAAJAQAADwAAAAAAAAAB&#10;ACAAAAAiAAAAZHJzL2Rvd25yZXYueG1sUEsBAhQAFAAAAAgAh07iQG+Q6QcQAgAA5AMAAA4AAAAA&#10;AAAAAQAgAAAAJwEAAGRycy9lMm9Eb2MueG1sUEsFBgAAAAAGAAYAWQEAAKkFAAAAAA==&#10;">
                      <v:fill on="f" focussize="0,0"/>
                      <v:stroke color="#000000 [3213]" joinstyle="round" endarrow="block"/>
                      <v:imagedata o:title=""/>
                      <o:lock v:ext="edit" aspectratio="f"/>
                    </v:shape>
                  </w:pict>
                </mc:Fallback>
              </mc:AlternateContent>
            </w:r>
          </w:p>
          <w:p w14:paraId="13252E8E">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699200" behindDoc="0" locked="0" layoutInCell="1" allowOverlap="1">
                      <wp:simplePos x="0" y="0"/>
                      <wp:positionH relativeFrom="column">
                        <wp:posOffset>3589020</wp:posOffset>
                      </wp:positionH>
                      <wp:positionV relativeFrom="paragraph">
                        <wp:posOffset>45720</wp:posOffset>
                      </wp:positionV>
                      <wp:extent cx="334645" cy="635"/>
                      <wp:effectExtent l="0" t="37465" r="8255" b="38100"/>
                      <wp:wrapNone/>
                      <wp:docPr id="234" name="直接连接符 28"/>
                      <wp:cNvGraphicFramePr/>
                      <a:graphic xmlns:a="http://schemas.openxmlformats.org/drawingml/2006/main">
                        <a:graphicData uri="http://schemas.microsoft.com/office/word/2010/wordprocessingShape">
                          <wps:wsp>
                            <wps:cNvCnPr>
                              <a:stCxn id="58" idx="3"/>
                            </wps:cNvCnPr>
                            <wps:spPr>
                              <a:xfrm>
                                <a:off x="4757420" y="2627630"/>
                                <a:ext cx="33464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8" o:spid="_x0000_s1026" o:spt="20" style="position:absolute;left:0pt;margin-left:282.6pt;margin-top:3.6pt;height:0.05pt;width:26.35pt;z-index:251699200;mso-width-relative:page;mso-height-relative:page;" filled="f" stroked="t" coordsize="21600,21600" o:gfxdata="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1njotgAAAAH&#10;AQAADwAAAAAAAAABACAAAAAiAAAAZHJzL2Rvd25yZXYueG1sUEsBAhQAFAAAAAgAh07iQKF6ffUc&#10;AgAAHwQAAA4AAAAAAAAAAQAgAAAAJwEAAGRycy9lMm9Eb2MueG1sUEsFBgAAAAAGAAYAWQEAALUF&#10;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4772660</wp:posOffset>
                      </wp:positionH>
                      <wp:positionV relativeFrom="paragraph">
                        <wp:posOffset>63500</wp:posOffset>
                      </wp:positionV>
                      <wp:extent cx="288290" cy="635"/>
                      <wp:effectExtent l="0" t="37465" r="16510" b="38100"/>
                      <wp:wrapNone/>
                      <wp:docPr id="231" name="直接连接符 28"/>
                      <wp:cNvGraphicFramePr/>
                      <a:graphic xmlns:a="http://schemas.openxmlformats.org/drawingml/2006/main">
                        <a:graphicData uri="http://schemas.microsoft.com/office/word/2010/wordprocessingShape">
                          <wps:wsp>
                            <wps:cNvCnPr/>
                            <wps:spPr>
                              <a:xfrm>
                                <a:off x="5941060" y="2645410"/>
                                <a:ext cx="28829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8" o:spid="_x0000_s1026" o:spt="20" style="position:absolute;left:0pt;margin-left:375.8pt;margin-top:5pt;height:0.05pt;width:22.7pt;z-index:251696128;mso-width-relative:page;mso-height-relative:page;" filled="f" stroked="t" coordsize="21600,21600" o:gfxdata="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0t3S9kAAAAJAQAADwAAAAAAAAABACAA&#10;AAAiAAAAZHJzL2Rvd25yZXYueG1sUEsBAhQAFAAAAAgAh07iQJsca2kMAgAA+AMAAA4AAAAAAAAA&#10;AQAgAAAAKAEAAGRycy9lMm9Eb2MueG1sUEsFBgAAAAAGAAYAWQEAAKY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2254885</wp:posOffset>
                      </wp:positionH>
                      <wp:positionV relativeFrom="paragraph">
                        <wp:posOffset>76835</wp:posOffset>
                      </wp:positionV>
                      <wp:extent cx="288290" cy="635"/>
                      <wp:effectExtent l="0" t="37465" r="16510" b="38100"/>
                      <wp:wrapNone/>
                      <wp:docPr id="224" name="直接连接符 28"/>
                      <wp:cNvGraphicFramePr/>
                      <a:graphic xmlns:a="http://schemas.openxmlformats.org/drawingml/2006/main">
                        <a:graphicData uri="http://schemas.microsoft.com/office/word/2010/wordprocessingShape">
                          <wps:wsp>
                            <wps:cNvCnPr/>
                            <wps:spPr>
                              <a:xfrm>
                                <a:off x="3423285" y="2658745"/>
                                <a:ext cx="28829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8" o:spid="_x0000_s1026" o:spt="20" style="position:absolute;left:0pt;margin-left:177.55pt;margin-top:6.05pt;height:0.05pt;width:22.7pt;z-index:251689984;mso-width-relative:page;mso-height-relative:page;" filled="f" stroked="t" coordsize="21600,21600" o:gfxdata="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4dQ2pNkAAAAJAQAADwAAAAAAAAAB&#10;ACAAAAAiAAAAZHJzL2Rvd25yZXYueG1sUEsBAhQAFAAAAAgAh07iQCak6GkPAgAA+AMAAA4AAAAA&#10;AAAAAQAgAAAAKAEAAGRycy9lMm9Eb2MueG1sUEsFBgAAAAAGAAYAWQEAAKk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569595</wp:posOffset>
                      </wp:positionH>
                      <wp:positionV relativeFrom="paragraph">
                        <wp:posOffset>186690</wp:posOffset>
                      </wp:positionV>
                      <wp:extent cx="857250" cy="635"/>
                      <wp:effectExtent l="0" t="38100" r="0" b="37465"/>
                      <wp:wrapNone/>
                      <wp:docPr id="216" name="直接箭头连接符 15"/>
                      <wp:cNvGraphicFramePr/>
                      <a:graphic xmlns:a="http://schemas.openxmlformats.org/drawingml/2006/main">
                        <a:graphicData uri="http://schemas.microsoft.com/office/word/2010/wordprocessingShape">
                          <wps:wsp>
                            <wps:cNvCnPr/>
                            <wps:spPr>
                              <a:xfrm flipV="1">
                                <a:off x="1737995" y="2768600"/>
                                <a:ext cx="857250" cy="635"/>
                              </a:xfrm>
                              <a:prstGeom prst="straightConnector1">
                                <a:avLst/>
                              </a:prstGeom>
                              <a:ln w="9525">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15" o:spid="_x0000_s1026" o:spt="32" type="#_x0000_t32" style="position:absolute;left:0pt;flip:y;margin-left:44.85pt;margin-top:14.7pt;height:0.05pt;width:67.5pt;z-index:251681792;mso-width-relative:page;mso-height-relative:page;" filled="f" stroked="t" coordsize="21600,21600" o:gfxdata="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euZK7XAAAACAEAAA8AAAAAAAAA&#10;AQAgAAAAIgAAAGRycy9kb3ducmV2LnhtbFBLAQIUABQAAAAIAIdO4kDvJ0PuEgIAAOQDAAAOAAAA&#10;AAAAAAEAIAAAACYBAABkcnMvZTJvRG9jLnhtbFBLBQYAAAAABgAGAFkBAACqBQAAAAA=&#10;">
                      <v:fill on="f" focussize="0,0"/>
                      <v:stroke color="#000000 [3213]" joinstyle="round" endarrow="block"/>
                      <v:imagedata o:title=""/>
                      <o:lock v:ext="edit" aspectratio="f"/>
                    </v:shape>
                  </w:pict>
                </mc:Fallback>
              </mc:AlternateContent>
            </w:r>
          </w:p>
          <w:p w14:paraId="786F437A">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703296" behindDoc="0" locked="0" layoutInCell="1" allowOverlap="1">
                      <wp:simplePos x="0" y="0"/>
                      <wp:positionH relativeFrom="column">
                        <wp:posOffset>4323080</wp:posOffset>
                      </wp:positionH>
                      <wp:positionV relativeFrom="paragraph">
                        <wp:posOffset>13970</wp:posOffset>
                      </wp:positionV>
                      <wp:extent cx="635" cy="288290"/>
                      <wp:effectExtent l="38100" t="0" r="37465" b="16510"/>
                      <wp:wrapNone/>
                      <wp:docPr id="235" name="直接箭头连接符 60"/>
                      <wp:cNvGraphicFramePr/>
                      <a:graphic xmlns:a="http://schemas.openxmlformats.org/drawingml/2006/main">
                        <a:graphicData uri="http://schemas.microsoft.com/office/word/2010/wordprocessingShape">
                          <wps:wsp>
                            <wps:cNvCnPr/>
                            <wps:spPr>
                              <a:xfrm flipH="1">
                                <a:off x="5491480" y="2834640"/>
                                <a:ext cx="635" cy="288290"/>
                              </a:xfrm>
                              <a:prstGeom prst="straightConnector1">
                                <a:avLst/>
                              </a:prstGeom>
                              <a:ln w="6350">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60" o:spid="_x0000_s1026" o:spt="32" type="#_x0000_t32" style="position:absolute;left:0pt;flip:x;margin-left:340.4pt;margin-top:1.1pt;height:22.7pt;width:0.05pt;z-index:251703296;mso-width-relative:page;mso-height-relative:page;" filled="f" stroked="t" coordsize="21600,21600" o:gfxdata="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EzH+rVAAAACAEAAA8AAAAAAAAAAQAg&#10;AAAAIgAAAGRycy9kb3ducmV2LnhtbFBLAQIUABQAAAAIAIdO4kDY/hKhEQIAAOQDAAAOAAAAAAAA&#10;AAEAIAAAACQBAABkcnMvZTJvRG9jLnhtbFBLBQYAAAAABgAGAFkBAACnBQAAAAA=&#10;">
                      <v:fill on="f" focussize="0,0"/>
                      <v:stroke weight="0.5pt" color="#4F81BD [3204]" joinstyle="round" endarrow="block"/>
                      <v:imagedata o:title=""/>
                      <o:lock v:ext="edit" aspectratio="f"/>
                    </v:shape>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1837055</wp:posOffset>
                      </wp:positionH>
                      <wp:positionV relativeFrom="paragraph">
                        <wp:posOffset>15240</wp:posOffset>
                      </wp:positionV>
                      <wp:extent cx="635" cy="288290"/>
                      <wp:effectExtent l="38100" t="0" r="37465" b="16510"/>
                      <wp:wrapNone/>
                      <wp:docPr id="59" name="直接箭头连接符 59"/>
                      <wp:cNvGraphicFramePr/>
                      <a:graphic xmlns:a="http://schemas.openxmlformats.org/drawingml/2006/main">
                        <a:graphicData uri="http://schemas.microsoft.com/office/word/2010/wordprocessingShape">
                          <wps:wsp>
                            <wps:cNvCnPr/>
                            <wps:spPr>
                              <a:xfrm flipH="1">
                                <a:off x="3005455" y="2835910"/>
                                <a:ext cx="635" cy="288290"/>
                              </a:xfrm>
                              <a:prstGeom prst="straightConnector1">
                                <a:avLst/>
                              </a:prstGeom>
                              <a:ln w="6350">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44.65pt;margin-top:1.2pt;height:22.7pt;width:0.05pt;z-index:251702272;mso-width-relative:page;mso-height-relative:page;" filled="f" stroked="t" coordsize="21600,21600" o:gfxdata="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o3gOf1QAAAAgBAAAPAAAAAAAAAAEA&#10;IAAAACIAAABkcnMvZG93bnJldi54bWxQSwECFAAUAAAACACHTuJAXvw05BICAADjAwAADgAAAAAA&#10;AAABACAAAAAkAQAAZHJzL2Uyb0RvYy54bWxQSwUGAAAAAAYABgBZAQAAqAUAAAAA&#10;">
                      <v:fill on="f" focussize="0,0"/>
                      <v:stroke weight="0.5pt" color="#4F81BD [3204]" joinstyle="round" endarrow="block"/>
                      <v:imagedata o:title=""/>
                      <o:lock v:ext="edit" aspectratio="f"/>
                    </v:shape>
                  </w:pict>
                </mc:Fallback>
              </mc:AlternateContent>
            </w:r>
          </w:p>
          <w:p w14:paraId="783EE46A">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736064" behindDoc="0" locked="0" layoutInCell="1" allowOverlap="1">
                      <wp:simplePos x="0" y="0"/>
                      <wp:positionH relativeFrom="column">
                        <wp:posOffset>3712845</wp:posOffset>
                      </wp:positionH>
                      <wp:positionV relativeFrom="paragraph">
                        <wp:posOffset>98425</wp:posOffset>
                      </wp:positionV>
                      <wp:extent cx="1216660" cy="302260"/>
                      <wp:effectExtent l="0" t="0" r="0" b="0"/>
                      <wp:wrapNone/>
                      <wp:docPr id="78" name="文本框 79"/>
                      <wp:cNvGraphicFramePr/>
                      <a:graphic xmlns:a="http://schemas.openxmlformats.org/drawingml/2006/main">
                        <a:graphicData uri="http://schemas.microsoft.com/office/word/2010/wordprocessingShape">
                          <wps:wsp>
                            <wps:cNvSpPr txBox="1"/>
                            <wps:spPr>
                              <a:xfrm>
                                <a:off x="4881245" y="3157855"/>
                                <a:ext cx="1216660" cy="302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EC0D21">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G</w:t>
                                  </w:r>
                                  <w:r>
                                    <w:rPr>
                                      <w:rFonts w:hint="eastAsia" w:cs="Times New Roman"/>
                                      <w:lang w:val="en-US" w:eastAsia="zh-CN"/>
                                    </w:rPr>
                                    <w:t>4</w:t>
                                  </w:r>
                                  <w:r>
                                    <w:rPr>
                                      <w:rFonts w:hint="eastAsia" w:ascii="Times New Roman" w:hAnsi="Times New Roman" w:cs="Times New Roman"/>
                                      <w:lang w:val="en-US" w:eastAsia="zh-CN"/>
                                    </w:rPr>
                                    <w:t>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9" o:spid="_x0000_s1026" o:spt="202" type="#_x0000_t202" style="position:absolute;left:0pt;margin-left:292.35pt;margin-top:7.75pt;height:23.8pt;width:95.8pt;z-index:251736064;mso-width-relative:page;mso-height-relative:page;" filled="f" stroked="f" coordsize="21600,21600" o:gfxdata="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QcsuI9oAAAAJAQAADwAAAAAA&#10;AAABACAAAAAiAAAAZHJzL2Rvd25yZXYueG1sUEsBAhQAFAAAAAgAh07iQBWtFt5KAgAAdAQAAA4A&#10;AAAAAAAAAQAgAAAAKQEAAGRycy9lMm9Eb2MueG1sUEsFBgAAAAAGAAYAWQEAAOUFAAAAAA==&#10;">
                      <v:fill on="f" focussize="0,0"/>
                      <v:stroke on="f" weight="0.5pt"/>
                      <v:imagedata o:title=""/>
                      <o:lock v:ext="edit" aspectratio="f"/>
                      <v:textbox>
                        <w:txbxContent>
                          <w:p w14:paraId="30EC0D21">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G</w:t>
                            </w:r>
                            <w:r>
                              <w:rPr>
                                <w:rFonts w:hint="eastAsia" w:cs="Times New Roman"/>
                                <w:lang w:val="en-US" w:eastAsia="zh-CN"/>
                              </w:rPr>
                              <w:t>4</w:t>
                            </w:r>
                            <w:r>
                              <w:rPr>
                                <w:rFonts w:hint="eastAsia" w:ascii="Times New Roman" w:hAnsi="Times New Roman" w:cs="Times New Roman"/>
                                <w:lang w:val="en-US" w:eastAsia="zh-CN"/>
                              </w:rPr>
                              <w:t>有机废气</w:t>
                            </w:r>
                          </w:p>
                        </w:txbxContent>
                      </v:textbox>
                    </v:shape>
                  </w:pict>
                </mc:Fallback>
              </mc:AlternateContent>
            </w:r>
            <w:r>
              <w:rPr>
                <w:sz w:val="24"/>
              </w:rPr>
              <mc:AlternateContent>
                <mc:Choice Requires="wps">
                  <w:drawing>
                    <wp:anchor distT="0" distB="0" distL="114300" distR="114300" simplePos="0" relativeHeight="251735040" behindDoc="0" locked="0" layoutInCell="1" allowOverlap="1">
                      <wp:simplePos x="0" y="0"/>
                      <wp:positionH relativeFrom="column">
                        <wp:posOffset>3446145</wp:posOffset>
                      </wp:positionH>
                      <wp:positionV relativeFrom="paragraph">
                        <wp:posOffset>231140</wp:posOffset>
                      </wp:positionV>
                      <wp:extent cx="288290" cy="172720"/>
                      <wp:effectExtent l="0" t="46355" r="16510" b="9525"/>
                      <wp:wrapNone/>
                      <wp:docPr id="77" name="曲线连接符 29"/>
                      <wp:cNvGraphicFramePr/>
                      <a:graphic xmlns:a="http://schemas.openxmlformats.org/drawingml/2006/main">
                        <a:graphicData uri="http://schemas.microsoft.com/office/word/2010/wordprocessingShape">
                          <wps:wsp>
                            <wps:cNvCnPr/>
                            <wps:spPr>
                              <a:xfrm flipV="1">
                                <a:off x="4614545" y="3290570"/>
                                <a:ext cx="288290" cy="172720"/>
                              </a:xfrm>
                              <a:prstGeom prst="curvedConnector3">
                                <a:avLst>
                                  <a:gd name="adj1" fmla="val 50178"/>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曲线连接符 29" o:spid="_x0000_s1026" o:spt="38" type="#_x0000_t38" style="position:absolute;left:0pt;flip:y;margin-left:271.35pt;margin-top:18.2pt;height:13.6pt;width:22.7pt;z-index:251735040;mso-width-relative:page;mso-height-relative:page;" filled="f" stroked="t" coordsize="21600,21600" o:gfxdata="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USaznbAAAACQEAAA8AAAAAAAAAAQAgAAAAIgAAAGRycy9kb3ducmV2LnhtbFBLAQIUABQA&#10;AAAIAIdO4kAEiVpsJgIAAAgEAAAOAAAAAAAAAAEAIAAAACoBAABkcnMvZTJvRG9jLnhtbFBLBQYA&#10;AAAABgAGAFkBAADCBQAAAAA=&#10;" adj="10838">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705344" behindDoc="0" locked="0" layoutInCell="1" allowOverlap="1">
                      <wp:simplePos x="0" y="0"/>
                      <wp:positionH relativeFrom="column">
                        <wp:posOffset>3037205</wp:posOffset>
                      </wp:positionH>
                      <wp:positionV relativeFrom="paragraph">
                        <wp:posOffset>61595</wp:posOffset>
                      </wp:positionV>
                      <wp:extent cx="635" cy="288290"/>
                      <wp:effectExtent l="38100" t="0" r="37465" b="16510"/>
                      <wp:wrapNone/>
                      <wp:docPr id="62" name="直接箭头连接符 62"/>
                      <wp:cNvGraphicFramePr/>
                      <a:graphic xmlns:a="http://schemas.openxmlformats.org/drawingml/2006/main">
                        <a:graphicData uri="http://schemas.microsoft.com/office/word/2010/wordprocessingShape">
                          <wps:wsp>
                            <wps:cNvCnPr/>
                            <wps:spPr>
                              <a:xfrm flipH="1">
                                <a:off x="4205605" y="3121025"/>
                                <a:ext cx="635" cy="288290"/>
                              </a:xfrm>
                              <a:prstGeom prst="straightConnector1">
                                <a:avLst/>
                              </a:prstGeom>
                              <a:ln w="6350">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39.15pt;margin-top:4.85pt;height:22.7pt;width:0.05pt;z-index:251705344;mso-width-relative:page;mso-height-relative:page;" filled="f" stroked="t" coordsize="21600,21600" o:gfxdata="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3HNBPWAAAACAEAAA8AAAAAAAAA&#10;AQAgAAAAIgAAAGRycy9kb3ducmV2LnhtbFBLAQIUABQAAAAIAIdO4kAZ8RhZEwIAAOMDAAAOAAAA&#10;AAAAAAEAIAAAACUBAABkcnMvZTJvRG9jLnhtbFBLBQYAAAAABgAGAFkBAACqBQAAAAA=&#10;">
                      <v:fill on="f" focussize="0,0"/>
                      <v:stroke weight="0.5pt" color="#4F81BD [3204]" joinstyle="round" endarrow="block"/>
                      <v:imagedata o:title=""/>
                      <o:lock v:ext="edit" aspectratio="f"/>
                    </v:shape>
                  </w:pict>
                </mc:Fallback>
              </mc:AlternateContent>
            </w:r>
            <w:r>
              <w:rPr>
                <w:sz w:val="24"/>
              </w:rPr>
              <mc:AlternateContent>
                <mc:Choice Requires="wps">
                  <w:drawing>
                    <wp:anchor distT="0" distB="0" distL="114300" distR="114300" simplePos="0" relativeHeight="251704320" behindDoc="0" locked="0" layoutInCell="1" allowOverlap="1">
                      <wp:simplePos x="0" y="0"/>
                      <wp:positionH relativeFrom="column">
                        <wp:posOffset>1841500</wp:posOffset>
                      </wp:positionH>
                      <wp:positionV relativeFrom="paragraph">
                        <wp:posOffset>65405</wp:posOffset>
                      </wp:positionV>
                      <wp:extent cx="2480310" cy="635"/>
                      <wp:effectExtent l="0" t="0" r="0" b="0"/>
                      <wp:wrapNone/>
                      <wp:docPr id="61" name="直接连接符 61"/>
                      <wp:cNvGraphicFramePr/>
                      <a:graphic xmlns:a="http://schemas.openxmlformats.org/drawingml/2006/main">
                        <a:graphicData uri="http://schemas.microsoft.com/office/word/2010/wordprocessingShape">
                          <wps:wsp>
                            <wps:cNvCnPr/>
                            <wps:spPr>
                              <a:xfrm>
                                <a:off x="3009900" y="3124835"/>
                                <a:ext cx="2480310" cy="635"/>
                              </a:xfrm>
                              <a:prstGeom prst="line">
                                <a:avLst/>
                              </a:prstGeom>
                              <a:ln w="6350"/>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45pt;margin-top:5.15pt;height:0.05pt;width:195.3pt;z-index:251704320;mso-width-relative:page;mso-height-relative:page;" filled="f" stroked="t" coordsize="21600,21600" o:gfxdata="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Wh+hS1gAA&#10;AAkBAAAPAAAAAAAAAAEAIAAAACIAAABkcnMvZG93bnJldi54bWxQSwECFAAUAAAACACHTuJAgfd+&#10;f+cBAACqAwAADgAAAAAAAAABACAAAAAlAQAAZHJzL2Uyb0RvYy54bWxQSwUGAAAAAAYABgBZAQAA&#10;fgUAAAAA&#10;">
                      <v:fill on="f" focussize="0,0"/>
                      <v:stroke weight="0.5pt" color="#4F81BD [3204]" joinstyle="round"/>
                      <v:imagedata o:title=""/>
                      <o:lock v:ext="edit" aspectratio="f"/>
                    </v:line>
                  </w:pict>
                </mc:Fallback>
              </mc:AlternateContent>
            </w:r>
          </w:p>
          <w:p w14:paraId="4BCBA40F">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680768" behindDoc="0" locked="0" layoutInCell="1" allowOverlap="1">
                      <wp:simplePos x="0" y="0"/>
                      <wp:positionH relativeFrom="column">
                        <wp:posOffset>2620645</wp:posOffset>
                      </wp:positionH>
                      <wp:positionV relativeFrom="paragraph">
                        <wp:posOffset>134620</wp:posOffset>
                      </wp:positionV>
                      <wp:extent cx="822325" cy="281940"/>
                      <wp:effectExtent l="4445" t="4445" r="11430" b="18415"/>
                      <wp:wrapNone/>
                      <wp:docPr id="215" name="文本框 5"/>
                      <wp:cNvGraphicFramePr/>
                      <a:graphic xmlns:a="http://schemas.openxmlformats.org/drawingml/2006/main">
                        <a:graphicData uri="http://schemas.microsoft.com/office/word/2010/wordprocessingShape">
                          <wps:wsp>
                            <wps:cNvSpPr txBox="1"/>
                            <wps:spPr>
                              <a:xfrm>
                                <a:off x="3789045" y="3432810"/>
                                <a:ext cx="822325" cy="281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5D05468">
                                  <w:pPr>
                                    <w:jc w:val="center"/>
                                    <w:rPr>
                                      <w:rFonts w:hint="default"/>
                                      <w:lang w:val="en-US" w:eastAsia="zh-CN"/>
                                    </w:rPr>
                                  </w:pPr>
                                  <w:r>
                                    <w:rPr>
                                      <w:rFonts w:hint="eastAsia"/>
                                      <w:lang w:val="en-US" w:eastAsia="zh-CN"/>
                                    </w:rPr>
                                    <w:t>熟化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26" o:spt="202" type="#_x0000_t202" style="position:absolute;left:0pt;margin-left:206.35pt;margin-top:10.6pt;height:22.2pt;width:64.75pt;z-index:251680768;mso-width-relative:page;mso-height-relative:page;" fillcolor="#FFFFFF [3201]" filled="t" stroked="t" coordsize="21600,21600" o:gfxdata="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mjU0n1gAAAAkBAAAPAAAAAAAAAAEAIAAAACIAAABkcnMvZG93bnJldi54bWxQSwECFAAU&#10;AAAACACHTuJA9IoR9WUCAADEBAAADgAAAAAAAAABACAAAAAlAQAAZHJzL2Uyb0RvYy54bWxQSwUG&#10;AAAAAAYABgBZAQAA/AUAAAAA&#10;">
                      <v:fill on="t" focussize="0,0"/>
                      <v:stroke weight="0.5pt" color="#000000 [3204]" joinstyle="round"/>
                      <v:imagedata o:title=""/>
                      <o:lock v:ext="edit" aspectratio="f"/>
                      <v:textbox>
                        <w:txbxContent>
                          <w:p w14:paraId="45D05468">
                            <w:pPr>
                              <w:jc w:val="center"/>
                              <w:rPr>
                                <w:rFonts w:hint="default"/>
                                <w:lang w:val="en-US" w:eastAsia="zh-CN"/>
                              </w:rPr>
                            </w:pPr>
                            <w:r>
                              <w:rPr>
                                <w:rFonts w:hint="eastAsia"/>
                                <w:lang w:val="en-US" w:eastAsia="zh-CN"/>
                              </w:rPr>
                              <w:t>熟化</w:t>
                            </w:r>
                          </w:p>
                        </w:txbxContent>
                      </v:textbox>
                    </v:shape>
                  </w:pict>
                </mc:Fallback>
              </mc:AlternateContent>
            </w:r>
          </w:p>
          <w:p w14:paraId="0AC6B2B6">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684864" behindDoc="0" locked="0" layoutInCell="1" allowOverlap="1">
                      <wp:simplePos x="0" y="0"/>
                      <wp:positionH relativeFrom="column">
                        <wp:posOffset>3039745</wp:posOffset>
                      </wp:positionH>
                      <wp:positionV relativeFrom="paragraph">
                        <wp:posOffset>207645</wp:posOffset>
                      </wp:positionV>
                      <wp:extent cx="635" cy="288290"/>
                      <wp:effectExtent l="38100" t="0" r="37465" b="16510"/>
                      <wp:wrapNone/>
                      <wp:docPr id="219" name="直接箭头连接符 6"/>
                      <wp:cNvGraphicFramePr/>
                      <a:graphic xmlns:a="http://schemas.openxmlformats.org/drawingml/2006/main">
                        <a:graphicData uri="http://schemas.microsoft.com/office/word/2010/wordprocessingShape">
                          <wps:wsp>
                            <wps:cNvCnPr/>
                            <wps:spPr>
                              <a:xfrm flipH="1">
                                <a:off x="4208145" y="3744595"/>
                                <a:ext cx="635" cy="288290"/>
                              </a:xfrm>
                              <a:prstGeom prst="straightConnector1">
                                <a:avLst/>
                              </a:prstGeom>
                              <a:ln w="6350">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6" o:spid="_x0000_s1026" o:spt="32" type="#_x0000_t32" style="position:absolute;left:0pt;flip:x;margin-left:239.35pt;margin-top:16.35pt;height:22.7pt;width:0.05pt;z-index:251684864;mso-width-relative:page;mso-height-relative:page;" filled="f" stroked="t" coordsize="21600,21600" o:gfxdata="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3KIltYAAAAJAQAADwAAAAAA&#10;AAABACAAAAAiAAAAZHJzL2Rvd25yZXYueG1sUEsBAhQAFAAAAAgAh07iQFjFTgYVAgAA4wMAAA4A&#10;AAAAAAAAAQAgAAAAJQEAAGRycy9lMm9Eb2MueG1sUEsFBgAAAAAGAAYAWQEAAKwFAAAAAA==&#10;">
                      <v:fill on="f" focussize="0,0"/>
                      <v:stroke weight="0.5pt" color="#4F81BD [3204]" joinstyle="round" endarrow="block"/>
                      <v:imagedata o:title=""/>
                      <o:lock v:ext="edit" aspectratio="f"/>
                    </v:shape>
                  </w:pict>
                </mc:Fallback>
              </mc:AlternateContent>
            </w:r>
          </w:p>
          <w:p w14:paraId="222857FD">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709440" behindDoc="0" locked="0" layoutInCell="1" allowOverlap="1">
                      <wp:simplePos x="0" y="0"/>
                      <wp:positionH relativeFrom="column">
                        <wp:posOffset>3700780</wp:posOffset>
                      </wp:positionH>
                      <wp:positionV relativeFrom="paragraph">
                        <wp:posOffset>192405</wp:posOffset>
                      </wp:positionV>
                      <wp:extent cx="768350" cy="302260"/>
                      <wp:effectExtent l="0" t="0" r="0" b="0"/>
                      <wp:wrapNone/>
                      <wp:docPr id="237" name="文本框 35"/>
                      <wp:cNvGraphicFramePr/>
                      <a:graphic xmlns:a="http://schemas.openxmlformats.org/drawingml/2006/main">
                        <a:graphicData uri="http://schemas.microsoft.com/office/word/2010/wordprocessingShape">
                          <wps:wsp>
                            <wps:cNvSpPr txBox="1"/>
                            <wps:spPr>
                              <a:xfrm>
                                <a:off x="4869180" y="3968115"/>
                                <a:ext cx="768350" cy="302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FDBF73">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N</w:t>
                                  </w:r>
                                  <w:r>
                                    <w:rPr>
                                      <w:rFonts w:hint="eastAsia" w:cs="Times New Roman"/>
                                      <w:color w:val="auto"/>
                                      <w:lang w:val="en-US" w:eastAsia="zh-CN"/>
                                    </w:rPr>
                                    <w:t>3</w:t>
                                  </w:r>
                                  <w:r>
                                    <w:rPr>
                                      <w:rFonts w:hint="eastAsia" w:ascii="Times New Roman" w:hAnsi="Times New Roman" w:cs="Times New Roman"/>
                                      <w:color w:val="auto"/>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291.4pt;margin-top:15.15pt;height:23.8pt;width:60.5pt;z-index:251709440;mso-width-relative:page;mso-height-relative:page;" filled="f" stroked="f" coordsize="21600,21600" o:gfxdata="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Sn9e72gAAAAkBAAAPAAAAAAAA&#10;AAEAIAAAACIAAABkcnMvZG93bnJldi54bWxQSwECFAAUAAAACACHTuJAuRRE1kkCAAB0BAAADgAA&#10;AAAAAAABACAAAAApAQAAZHJzL2Uyb0RvYy54bWxQSwUGAAAAAAYABgBZAQAA5AUAAAAA&#10;">
                      <v:fill on="f" focussize="0,0"/>
                      <v:stroke on="f" weight="0.5pt"/>
                      <v:imagedata o:title=""/>
                      <o:lock v:ext="edit" aspectratio="f"/>
                      <v:textbox>
                        <w:txbxContent>
                          <w:p w14:paraId="4FFDBF73">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N</w:t>
                            </w:r>
                            <w:r>
                              <w:rPr>
                                <w:rFonts w:hint="eastAsia" w:cs="Times New Roman"/>
                                <w:color w:val="auto"/>
                                <w:lang w:val="en-US" w:eastAsia="zh-CN"/>
                              </w:rPr>
                              <w:t>3</w:t>
                            </w:r>
                            <w:r>
                              <w:rPr>
                                <w:rFonts w:hint="eastAsia" w:ascii="Times New Roman" w:hAnsi="Times New Roman" w:cs="Times New Roman"/>
                                <w:color w:val="auto"/>
                                <w:lang w:val="en-US" w:eastAsia="zh-CN"/>
                              </w:rPr>
                              <w:t>噪声</w:t>
                            </w:r>
                          </w:p>
                        </w:txbxContent>
                      </v:textbox>
                    </v:shape>
                  </w:pict>
                </mc:Fallback>
              </mc:AlternateContent>
            </w:r>
          </w:p>
          <w:p w14:paraId="799E91BC">
            <w:pPr>
              <w:pStyle w:val="80"/>
              <w:numPr>
                <w:ilvl w:val="0"/>
                <w:numId w:val="0"/>
              </w:numPr>
              <w:ind w:leftChars="0"/>
              <w:jc w:val="left"/>
              <w:rPr>
                <w:rFonts w:hint="default"/>
                <w:color w:val="auto"/>
                <w:sz w:val="24"/>
                <w:szCs w:val="24"/>
                <w:lang w:val="en-US" w:eastAsia="zh-CN"/>
              </w:rPr>
            </w:pPr>
            <w:r>
              <w:rPr>
                <w:sz w:val="24"/>
              </w:rPr>
              <mc:AlternateContent>
                <mc:Choice Requires="wps">
                  <w:drawing>
                    <wp:anchor distT="0" distB="0" distL="114300" distR="114300" simplePos="0" relativeHeight="251727872" behindDoc="0" locked="0" layoutInCell="1" allowOverlap="1">
                      <wp:simplePos x="0" y="0"/>
                      <wp:positionH relativeFrom="column">
                        <wp:posOffset>3709035</wp:posOffset>
                      </wp:positionH>
                      <wp:positionV relativeFrom="paragraph">
                        <wp:posOffset>101600</wp:posOffset>
                      </wp:positionV>
                      <wp:extent cx="944880" cy="302260"/>
                      <wp:effectExtent l="0" t="0" r="0" b="0"/>
                      <wp:wrapNone/>
                      <wp:docPr id="69" name="文本框 35"/>
                      <wp:cNvGraphicFramePr/>
                      <a:graphic xmlns:a="http://schemas.openxmlformats.org/drawingml/2006/main">
                        <a:graphicData uri="http://schemas.microsoft.com/office/word/2010/wordprocessingShape">
                          <wps:wsp>
                            <wps:cNvSpPr txBox="1"/>
                            <wps:spPr>
                              <a:xfrm>
                                <a:off x="4877435" y="4116070"/>
                                <a:ext cx="944880" cy="302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F7C360">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S1废塑料膜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292.05pt;margin-top:8pt;height:23.8pt;width:74.4pt;z-index:251727872;mso-width-relative:page;mso-height-relative:page;" filled="f" stroked="f" coordsize="21600,21600" o:gfxdata="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kUgizaAAAACQEAAA8AAAAAAAAA&#10;AQAgAAAAIgAAAGRycy9kb3ducmV2LnhtbFBLAQIUABQAAAAIAIdO4kDw4dn1SAIAAHMEAAAOAAAA&#10;AAAAAAEAIAAAACkBAABkcnMvZTJvRG9jLnhtbFBLBQYAAAAABgAGAFkBAADjBQAAAAA=&#10;">
                      <v:fill on="f" focussize="0,0"/>
                      <v:stroke on="f" weight="0.5pt"/>
                      <v:imagedata o:title=""/>
                      <o:lock v:ext="edit" aspectratio="f"/>
                      <v:textbox>
                        <w:txbxContent>
                          <w:p w14:paraId="1DF7C360">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S1废塑料膜</w:t>
                            </w:r>
                          </w:p>
                        </w:txbxContent>
                      </v:textbox>
                    </v:shap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3451225</wp:posOffset>
                      </wp:positionH>
                      <wp:positionV relativeFrom="paragraph">
                        <wp:posOffset>84455</wp:posOffset>
                      </wp:positionV>
                      <wp:extent cx="288290" cy="635"/>
                      <wp:effectExtent l="0" t="37465" r="16510" b="38100"/>
                      <wp:wrapNone/>
                      <wp:docPr id="236" name="直接连接符 28"/>
                      <wp:cNvGraphicFramePr/>
                      <a:graphic xmlns:a="http://schemas.openxmlformats.org/drawingml/2006/main">
                        <a:graphicData uri="http://schemas.microsoft.com/office/word/2010/wordprocessingShape">
                          <wps:wsp>
                            <wps:cNvCnPr/>
                            <wps:spPr>
                              <a:xfrm>
                                <a:off x="4619625" y="4098925"/>
                                <a:ext cx="28829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8" o:spid="_x0000_s1026" o:spt="20" style="position:absolute;left:0pt;margin-left:271.75pt;margin-top:6.65pt;height:0.05pt;width:22.7pt;z-index:251708416;mso-width-relative:page;mso-height-relative:page;" filled="f" stroked="t" coordsize="21600,21600" o:gfxdata="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5WlFdkAAAAJAQAADwAAAAAAAAABACAA&#10;AAAiAAAAZHJzL2Rvd25yZXYueG1sUEsBAhQAFAAAAAgAh07iQDMYE7QMAgAA+AMAAA4AAAAAAAAA&#10;AQAgAAAAKAEAAGRycy9lMm9Eb2MueG1sUEsFBgAAAAAGAAYAWQEAAKY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06368" behindDoc="0" locked="0" layoutInCell="1" allowOverlap="1">
                      <wp:simplePos x="0" y="0"/>
                      <wp:positionH relativeFrom="column">
                        <wp:posOffset>2625090</wp:posOffset>
                      </wp:positionH>
                      <wp:positionV relativeFrom="paragraph">
                        <wp:posOffset>25400</wp:posOffset>
                      </wp:positionV>
                      <wp:extent cx="822325" cy="281940"/>
                      <wp:effectExtent l="4445" t="4445" r="11430" b="18415"/>
                      <wp:wrapNone/>
                      <wp:docPr id="63" name="文本框 63"/>
                      <wp:cNvGraphicFramePr/>
                      <a:graphic xmlns:a="http://schemas.openxmlformats.org/drawingml/2006/main">
                        <a:graphicData uri="http://schemas.microsoft.com/office/word/2010/wordprocessingShape">
                          <wps:wsp>
                            <wps:cNvSpPr txBox="1"/>
                            <wps:spPr>
                              <a:xfrm>
                                <a:off x="3793490" y="4039870"/>
                                <a:ext cx="822325" cy="281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0B1ECE4">
                                  <w:pPr>
                                    <w:jc w:val="center"/>
                                    <w:rPr>
                                      <w:rFonts w:hint="default"/>
                                      <w:lang w:val="en-US" w:eastAsia="zh-CN"/>
                                    </w:rPr>
                                  </w:pPr>
                                  <w:r>
                                    <w:rPr>
                                      <w:rFonts w:hint="eastAsia"/>
                                      <w:lang w:val="en-US" w:eastAsia="zh-CN"/>
                                    </w:rPr>
                                    <w:t>分切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7pt;margin-top:2pt;height:22.2pt;width:64.75pt;z-index:251706368;mso-width-relative:page;mso-height-relative:page;" fillcolor="#FFFFFF [3201]" filled="t" stroked="t" coordsize="21600,21600" o:gfxdata="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Iz+AfTUAAAACAEAAA8AAAAAAAAAAQAgAAAAIgAAAGRycy9kb3ducmV2LnhtbFBLAQIUABQA&#10;AAAIAIdO4kCBMSeXZgIAAMQEAAAOAAAAAAAAAAEAIAAAACMBAABkcnMvZTJvRG9jLnhtbFBLBQYA&#10;AAAABgAGAFkBAAD7BQAAAAA=&#10;">
                      <v:fill on="t" focussize="0,0"/>
                      <v:stroke weight="0.5pt" color="#000000 [3204]" joinstyle="round"/>
                      <v:imagedata o:title=""/>
                      <o:lock v:ext="edit" aspectratio="f"/>
                      <v:textbox>
                        <w:txbxContent>
                          <w:p w14:paraId="70B1ECE4">
                            <w:pPr>
                              <w:jc w:val="center"/>
                              <w:rPr>
                                <w:rFonts w:hint="default"/>
                                <w:lang w:val="en-US" w:eastAsia="zh-CN"/>
                              </w:rPr>
                            </w:pPr>
                            <w:r>
                              <w:rPr>
                                <w:rFonts w:hint="eastAsia"/>
                                <w:lang w:val="en-US" w:eastAsia="zh-CN"/>
                              </w:rPr>
                              <w:t>分切</w:t>
                            </w:r>
                          </w:p>
                        </w:txbxContent>
                      </v:textbox>
                    </v:shape>
                  </w:pict>
                </mc:Fallback>
              </mc:AlternateContent>
            </w:r>
            <w:r>
              <w:rPr>
                <w:rFonts w:hint="eastAsia"/>
                <w:color w:val="auto"/>
                <w:sz w:val="24"/>
                <w:szCs w:val="24"/>
                <w:lang w:val="en-US" w:eastAsia="zh-CN"/>
              </w:rPr>
              <w:t xml:space="preserve">      </w:t>
            </w:r>
          </w:p>
          <w:p w14:paraId="7B7F7B01">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726848" behindDoc="0" locked="0" layoutInCell="1" allowOverlap="1">
                      <wp:simplePos x="0" y="0"/>
                      <wp:positionH relativeFrom="column">
                        <wp:posOffset>3446145</wp:posOffset>
                      </wp:positionH>
                      <wp:positionV relativeFrom="paragraph">
                        <wp:posOffset>10795</wp:posOffset>
                      </wp:positionV>
                      <wp:extent cx="288290" cy="635"/>
                      <wp:effectExtent l="0" t="37465" r="16510" b="38100"/>
                      <wp:wrapNone/>
                      <wp:docPr id="68" name="直接连接符 28"/>
                      <wp:cNvGraphicFramePr/>
                      <a:graphic xmlns:a="http://schemas.openxmlformats.org/drawingml/2006/main">
                        <a:graphicData uri="http://schemas.microsoft.com/office/word/2010/wordprocessingShape">
                          <wps:wsp>
                            <wps:cNvCnPr/>
                            <wps:spPr>
                              <a:xfrm>
                                <a:off x="4614545" y="4264025"/>
                                <a:ext cx="28829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8" o:spid="_x0000_s1026" o:spt="20" style="position:absolute;left:0pt;margin-left:271.35pt;margin-top:0.85pt;height:0.05pt;width:22.7pt;z-index:251726848;mso-width-relative:page;mso-height-relative:page;" filled="f" stroked="t" coordsize="21600,21600" o:gfxdata="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BIn81gAAAAcBAAAPAAAAAAAAAAEAIAAA&#10;ACIAAABkcnMvZG93bnJldi54bWxQSwECFAAUAAAACACHTuJA12ifdA4CAAD3AwAADgAAAAAAAAAB&#10;ACAAAAAlAQAAZHJzL2Uyb0RvYy54bWxQSwUGAAAAAAYABgBZAQAApQU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15584" behindDoc="0" locked="0" layoutInCell="1" allowOverlap="1">
                      <wp:simplePos x="0" y="0"/>
                      <wp:positionH relativeFrom="column">
                        <wp:posOffset>3629660</wp:posOffset>
                      </wp:positionH>
                      <wp:positionV relativeFrom="paragraph">
                        <wp:posOffset>68580</wp:posOffset>
                      </wp:positionV>
                      <wp:extent cx="1087120" cy="302260"/>
                      <wp:effectExtent l="0" t="0" r="0" b="0"/>
                      <wp:wrapNone/>
                      <wp:docPr id="299" name="文本框 79"/>
                      <wp:cNvGraphicFramePr/>
                      <a:graphic xmlns:a="http://schemas.openxmlformats.org/drawingml/2006/main">
                        <a:graphicData uri="http://schemas.microsoft.com/office/word/2010/wordprocessingShape">
                          <wps:wsp>
                            <wps:cNvSpPr txBox="1"/>
                            <wps:spPr>
                              <a:xfrm>
                                <a:off x="4798060" y="4321810"/>
                                <a:ext cx="1087120" cy="302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E363E7">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G</w:t>
                                  </w:r>
                                  <w:r>
                                    <w:rPr>
                                      <w:rFonts w:hint="eastAsia" w:cs="Times New Roman"/>
                                      <w:lang w:val="en-US" w:eastAsia="zh-CN"/>
                                    </w:rPr>
                                    <w:t>5</w:t>
                                  </w:r>
                                  <w:r>
                                    <w:rPr>
                                      <w:rFonts w:hint="eastAsia" w:ascii="Times New Roman" w:hAnsi="Times New Roman" w:cs="Times New Roman"/>
                                      <w:lang w:val="en-US" w:eastAsia="zh-CN"/>
                                    </w:rPr>
                                    <w:t>有机废气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9" o:spid="_x0000_s1026" o:spt="202" type="#_x0000_t202" style="position:absolute;left:0pt;margin-left:285.8pt;margin-top:5.4pt;height:23.8pt;width:85.6pt;z-index:251715584;mso-width-relative:page;mso-height-relative:page;" filled="f" stroked="f" coordsize="21600,21600" o:gfxdata="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wuj0M9kAAAAJAQAADwAAAAAAAAAB&#10;ACAAAAAiAAAAZHJzL2Rvd25yZXYueG1sUEsBAhQAFAAAAAgAh07iQLa6YnNIAgAAdQQAAA4AAAAA&#10;AAAAAQAgAAAAKAEAAGRycy9lMm9Eb2MueG1sUEsFBgAAAAAGAAYAWQEAAOIFAAAAAA==&#10;">
                      <v:fill on="f" focussize="0,0"/>
                      <v:stroke on="f" weight="0.5pt"/>
                      <v:imagedata o:title=""/>
                      <o:lock v:ext="edit" aspectratio="f"/>
                      <v:textbox>
                        <w:txbxContent>
                          <w:p w14:paraId="5BE363E7">
                            <w:pPr>
                              <w:rPr>
                                <w:rFonts w:hint="default" w:ascii="Times New Roman" w:hAnsi="Times New Roman" w:cs="Times New Roman" w:eastAsiaTheme="minorEastAsia"/>
                                <w:lang w:val="en-US" w:eastAsia="zh-CN"/>
                              </w:rPr>
                            </w:pPr>
                            <w:r>
                              <w:rPr>
                                <w:rFonts w:hint="default" w:ascii="Times New Roman" w:hAnsi="Times New Roman" w:cs="Times New Roman"/>
                                <w:lang w:val="en-US" w:eastAsia="zh-CN"/>
                              </w:rPr>
                              <w:t>G</w:t>
                            </w:r>
                            <w:r>
                              <w:rPr>
                                <w:rFonts w:hint="eastAsia" w:cs="Times New Roman"/>
                                <w:lang w:val="en-US" w:eastAsia="zh-CN"/>
                              </w:rPr>
                              <w:t>5</w:t>
                            </w:r>
                            <w:r>
                              <w:rPr>
                                <w:rFonts w:hint="eastAsia" w:ascii="Times New Roman" w:hAnsi="Times New Roman" w:cs="Times New Roman"/>
                                <w:lang w:val="en-US" w:eastAsia="zh-CN"/>
                              </w:rPr>
                              <w:t>有机废气</w:t>
                            </w:r>
                          </w:p>
                        </w:txbxContent>
                      </v:textbox>
                    </v:shape>
                  </w:pict>
                </mc:Fallback>
              </mc:AlternateContent>
            </w:r>
            <w:r>
              <w:rPr>
                <w:sz w:val="24"/>
              </w:rPr>
              <mc:AlternateContent>
                <mc:Choice Requires="wps">
                  <w:drawing>
                    <wp:anchor distT="0" distB="0" distL="114300" distR="114300" simplePos="0" relativeHeight="251714560" behindDoc="0" locked="0" layoutInCell="1" allowOverlap="1">
                      <wp:simplePos x="0" y="0"/>
                      <wp:positionH relativeFrom="column">
                        <wp:posOffset>3441065</wp:posOffset>
                      </wp:positionH>
                      <wp:positionV relativeFrom="paragraph">
                        <wp:posOffset>227965</wp:posOffset>
                      </wp:positionV>
                      <wp:extent cx="288290" cy="172720"/>
                      <wp:effectExtent l="0" t="46355" r="16510" b="9525"/>
                      <wp:wrapNone/>
                      <wp:docPr id="288" name="曲线连接符 29"/>
                      <wp:cNvGraphicFramePr/>
                      <a:graphic xmlns:a="http://schemas.openxmlformats.org/drawingml/2006/main">
                        <a:graphicData uri="http://schemas.microsoft.com/office/word/2010/wordprocessingShape">
                          <wps:wsp>
                            <wps:cNvCnPr/>
                            <wps:spPr>
                              <a:xfrm flipV="1">
                                <a:off x="4609465" y="4481195"/>
                                <a:ext cx="288290" cy="172720"/>
                              </a:xfrm>
                              <a:prstGeom prst="curvedConnector3">
                                <a:avLst>
                                  <a:gd name="adj1" fmla="val 50178"/>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曲线连接符 29" o:spid="_x0000_s1026" o:spt="38" type="#_x0000_t38" style="position:absolute;left:0pt;flip:y;margin-left:270.95pt;margin-top:17.95pt;height:13.6pt;width:22.7pt;z-index:251714560;mso-width-relative:page;mso-height-relative:page;" filled="f" stroked="t" coordsize="21600,21600" o:gfxdata="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I5wBadsAAAAJAQAADwAAAAAAAAABACAAAAAiAAAAZHJzL2Rvd25yZXYueG1sUEsBAhQAFAAAAAgA&#10;h07iQEEBjCwiAgAACQQAAA4AAAAAAAAAAQAgAAAAKgEAAGRycy9lMm9Eb2MueG1sUEsFBgAAAAAG&#10;AAYAWQEAAL4FAAAAAA==&#10;" adj="10838">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707392" behindDoc="0" locked="0" layoutInCell="1" allowOverlap="1">
                      <wp:simplePos x="0" y="0"/>
                      <wp:positionH relativeFrom="column">
                        <wp:posOffset>3028950</wp:posOffset>
                      </wp:positionH>
                      <wp:positionV relativeFrom="paragraph">
                        <wp:posOffset>82550</wp:posOffset>
                      </wp:positionV>
                      <wp:extent cx="635" cy="288290"/>
                      <wp:effectExtent l="38100" t="0" r="37465" b="16510"/>
                      <wp:wrapNone/>
                      <wp:docPr id="64" name="直接箭头连接符 64"/>
                      <wp:cNvGraphicFramePr/>
                      <a:graphic xmlns:a="http://schemas.openxmlformats.org/drawingml/2006/main">
                        <a:graphicData uri="http://schemas.microsoft.com/office/word/2010/wordprocessingShape">
                          <wps:wsp>
                            <wps:cNvCnPr/>
                            <wps:spPr>
                              <a:xfrm flipH="1">
                                <a:off x="4197350" y="4335780"/>
                                <a:ext cx="635" cy="288290"/>
                              </a:xfrm>
                              <a:prstGeom prst="straightConnector1">
                                <a:avLst/>
                              </a:prstGeom>
                              <a:ln w="6350">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38.5pt;margin-top:6.5pt;height:22.7pt;width:0.05pt;z-index:251707392;mso-width-relative:page;mso-height-relative:page;" filled="f" stroked="t" coordsize="21600,21600" o:gfxdata="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TMcOPXAAAACQEAAA8AAAAAAAAA&#10;AQAgAAAAIgAAAGRycy9kb3ducmV2LnhtbFBLAQIUABQAAAAIAIdO4kDRjzvCEgIAAOMDAAAOAAAA&#10;AAAAAAEAIAAAACYBAABkcnMvZTJvRG9jLnhtbFBLBQYAAAAABgAGAFkBAACqBQAAAAA=&#10;">
                      <v:fill on="f" focussize="0,0"/>
                      <v:stroke weight="0.5pt" color="#4F81BD [3204]" joinstyle="round" endarrow="block"/>
                      <v:imagedata o:title=""/>
                      <o:lock v:ext="edit" aspectratio="f"/>
                    </v:shape>
                  </w:pict>
                </mc:Fallback>
              </mc:AlternateContent>
            </w:r>
          </w:p>
          <w:p w14:paraId="01943B1E">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729920" behindDoc="0" locked="0" layoutInCell="1" allowOverlap="1">
                      <wp:simplePos x="0" y="0"/>
                      <wp:positionH relativeFrom="column">
                        <wp:posOffset>3695065</wp:posOffset>
                      </wp:positionH>
                      <wp:positionV relativeFrom="paragraph">
                        <wp:posOffset>121285</wp:posOffset>
                      </wp:positionV>
                      <wp:extent cx="768350" cy="302260"/>
                      <wp:effectExtent l="0" t="0" r="0" b="0"/>
                      <wp:wrapNone/>
                      <wp:docPr id="71" name="文本框 35"/>
                      <wp:cNvGraphicFramePr/>
                      <a:graphic xmlns:a="http://schemas.openxmlformats.org/drawingml/2006/main">
                        <a:graphicData uri="http://schemas.microsoft.com/office/word/2010/wordprocessingShape">
                          <wps:wsp>
                            <wps:cNvSpPr txBox="1"/>
                            <wps:spPr>
                              <a:xfrm>
                                <a:off x="4863465" y="4613275"/>
                                <a:ext cx="768350" cy="302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197651">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N</w:t>
                                  </w:r>
                                  <w:r>
                                    <w:rPr>
                                      <w:rFonts w:hint="eastAsia" w:cs="Times New Roman"/>
                                      <w:color w:val="auto"/>
                                      <w:lang w:val="en-US" w:eastAsia="zh-CN"/>
                                    </w:rPr>
                                    <w:t>4</w:t>
                                  </w:r>
                                  <w:r>
                                    <w:rPr>
                                      <w:rFonts w:hint="eastAsia" w:ascii="Times New Roman" w:hAnsi="Times New Roman" w:cs="Times New Roman"/>
                                      <w:color w:val="auto"/>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290.95pt;margin-top:9.55pt;height:23.8pt;width:60.5pt;z-index:251729920;mso-width-relative:page;mso-height-relative:page;" filled="f" stroked="f" coordsize="21600,21600" o:gfxdata="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HlrwtoAAAAJAQAADwAAAAAAAAAB&#10;ACAAAAAiAAAAZHJzL2Rvd25yZXYueG1sUEsBAhQAFAAAAAgAh07iQA65IbtHAgAAcwQAAA4AAAAA&#10;AAAAAQAgAAAAKQEAAGRycy9lMm9Eb2MueG1sUEsFBgAAAAAGAAYAWQEAAOIFAAAAAA==&#10;">
                      <v:fill on="f" focussize="0,0"/>
                      <v:stroke on="f" weight="0.5pt"/>
                      <v:imagedata o:title=""/>
                      <o:lock v:ext="edit" aspectratio="f"/>
                      <v:textbox>
                        <w:txbxContent>
                          <w:p w14:paraId="6D197651">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N</w:t>
                            </w:r>
                            <w:r>
                              <w:rPr>
                                <w:rFonts w:hint="eastAsia" w:cs="Times New Roman"/>
                                <w:color w:val="auto"/>
                                <w:lang w:val="en-US" w:eastAsia="zh-CN"/>
                              </w:rPr>
                              <w:t>4</w:t>
                            </w:r>
                            <w:r>
                              <w:rPr>
                                <w:rFonts w:hint="eastAsia" w:ascii="Times New Roman" w:hAnsi="Times New Roman" w:cs="Times New Roman"/>
                                <w:color w:val="auto"/>
                                <w:lang w:val="en-US" w:eastAsia="zh-CN"/>
                              </w:rPr>
                              <w:t>噪声</w:t>
                            </w:r>
                          </w:p>
                        </w:txbxContent>
                      </v:textbox>
                    </v:shape>
                  </w:pict>
                </mc:Fallback>
              </mc:AlternateContent>
            </w:r>
            <w:r>
              <w:rPr>
                <w:sz w:val="24"/>
              </w:rPr>
              <mc:AlternateContent>
                <mc:Choice Requires="wps">
                  <w:drawing>
                    <wp:anchor distT="0" distB="0" distL="114300" distR="114300" simplePos="0" relativeHeight="251710464" behindDoc="0" locked="0" layoutInCell="1" allowOverlap="1">
                      <wp:simplePos x="0" y="0"/>
                      <wp:positionH relativeFrom="column">
                        <wp:posOffset>2624455</wp:posOffset>
                      </wp:positionH>
                      <wp:positionV relativeFrom="paragraph">
                        <wp:posOffset>128905</wp:posOffset>
                      </wp:positionV>
                      <wp:extent cx="822325" cy="281940"/>
                      <wp:effectExtent l="4445" t="4445" r="11430" b="18415"/>
                      <wp:wrapNone/>
                      <wp:docPr id="238" name="文本框 73"/>
                      <wp:cNvGraphicFramePr/>
                      <a:graphic xmlns:a="http://schemas.openxmlformats.org/drawingml/2006/main">
                        <a:graphicData uri="http://schemas.microsoft.com/office/word/2010/wordprocessingShape">
                          <wps:wsp>
                            <wps:cNvSpPr txBox="1"/>
                            <wps:spPr>
                              <a:xfrm>
                                <a:off x="3792855" y="4620895"/>
                                <a:ext cx="822325" cy="281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3B759BC">
                                  <w:pPr>
                                    <w:jc w:val="center"/>
                                    <w:rPr>
                                      <w:rFonts w:hint="default"/>
                                      <w:lang w:val="en-US" w:eastAsia="zh-CN"/>
                                    </w:rPr>
                                  </w:pPr>
                                  <w:r>
                                    <w:rPr>
                                      <w:rFonts w:hint="eastAsia"/>
                                      <w:lang w:val="en-US" w:eastAsia="zh-CN"/>
                                    </w:rPr>
                                    <w:t>制袋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3" o:spid="_x0000_s1026" o:spt="202" type="#_x0000_t202" style="position:absolute;left:0pt;margin-left:206.65pt;margin-top:10.15pt;height:22.2pt;width:64.75pt;z-index:251710464;mso-width-relative:page;mso-height-relative:page;" fillcolor="#FFFFFF [3201]" filled="t" stroked="t" coordsize="21600,21600" o:gfxdata="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tzklNYAAAAJAQAADwAAAAAAAAABACAAAAAiAAAAZHJzL2Rvd25yZXYueG1sUEsB&#10;AhQAFAAAAAgAh07iQNUF0h1pAgAAxQQAAA4AAAAAAAAAAQAgAAAAJQEAAGRycy9lMm9Eb2MueG1s&#10;UEsFBgAAAAAGAAYAWQEAAAAGAAAAAA==&#10;">
                      <v:fill on="t" focussize="0,0"/>
                      <v:stroke weight="0.5pt" color="#000000 [3204]" joinstyle="round"/>
                      <v:imagedata o:title=""/>
                      <o:lock v:ext="edit" aspectratio="f"/>
                      <v:textbox>
                        <w:txbxContent>
                          <w:p w14:paraId="33B759BC">
                            <w:pPr>
                              <w:jc w:val="center"/>
                              <w:rPr>
                                <w:rFonts w:hint="default"/>
                                <w:lang w:val="en-US" w:eastAsia="zh-CN"/>
                              </w:rPr>
                            </w:pPr>
                            <w:r>
                              <w:rPr>
                                <w:rFonts w:hint="eastAsia"/>
                                <w:lang w:val="en-US" w:eastAsia="zh-CN"/>
                              </w:rPr>
                              <w:t>制袋</w:t>
                            </w:r>
                          </w:p>
                        </w:txbxContent>
                      </v:textbox>
                    </v:shape>
                  </w:pict>
                </mc:Fallback>
              </mc:AlternateContent>
            </w:r>
          </w:p>
          <w:p w14:paraId="2191C1E8">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757568" behindDoc="0" locked="0" layoutInCell="1" allowOverlap="1">
                      <wp:simplePos x="0" y="0"/>
                      <wp:positionH relativeFrom="column">
                        <wp:posOffset>3703320</wp:posOffset>
                      </wp:positionH>
                      <wp:positionV relativeFrom="paragraph">
                        <wp:posOffset>45720</wp:posOffset>
                      </wp:positionV>
                      <wp:extent cx="904240" cy="283845"/>
                      <wp:effectExtent l="0" t="0" r="0" b="0"/>
                      <wp:wrapNone/>
                      <wp:docPr id="27" name="文本框 35"/>
                      <wp:cNvGraphicFramePr/>
                      <a:graphic xmlns:a="http://schemas.openxmlformats.org/drawingml/2006/main">
                        <a:graphicData uri="http://schemas.microsoft.com/office/word/2010/wordprocessingShape">
                          <wps:wsp>
                            <wps:cNvSpPr txBox="1"/>
                            <wps:spPr>
                              <a:xfrm>
                                <a:off x="0" y="0"/>
                                <a:ext cx="904240"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B7132B">
                                  <w:pPr>
                                    <w:rPr>
                                      <w:rFonts w:hint="default" w:ascii="Times New Roman" w:hAnsi="Times New Roman" w:cs="Times New Roman" w:eastAsiaTheme="minorEastAsia"/>
                                      <w:color w:val="auto"/>
                                      <w:lang w:val="en-US" w:eastAsia="zh-CN"/>
                                    </w:rPr>
                                  </w:pPr>
                                  <w:r>
                                    <w:rPr>
                                      <w:rFonts w:hint="eastAsia" w:cs="Times New Roman"/>
                                      <w:color w:val="auto"/>
                                      <w:lang w:val="en-US" w:eastAsia="zh-CN"/>
                                    </w:rPr>
                                    <w:t>S2不合格品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291.6pt;margin-top:3.6pt;height:22.35pt;width:71.2pt;z-index:251757568;mso-width-relative:page;mso-height-relative:page;" filled="f" stroked="f" coordsize="21600,21600" o:gfxdata="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&#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Txc2g2gAAAAgBAAAPAAAAAAAAAAEAIAAAACIAAABk&#10;cnMvZG93bnJldi54bWxQSwECFAAUAAAACACHTuJAltDVdT0CAABnBAAADgAAAAAAAAABACAAAAAp&#10;AQAAZHJzL2Uyb0RvYy54bWxQSwUGAAAAAAYABgBZAQAA2AUAAAAA&#10;">
                      <v:fill on="f" focussize="0,0"/>
                      <v:stroke on="f" weight="0.5pt"/>
                      <v:imagedata o:title=""/>
                      <o:lock v:ext="edit" aspectratio="f"/>
                      <v:textbox>
                        <w:txbxContent>
                          <w:p w14:paraId="16B7132B">
                            <w:pPr>
                              <w:rPr>
                                <w:rFonts w:hint="default" w:ascii="Times New Roman" w:hAnsi="Times New Roman" w:cs="Times New Roman" w:eastAsiaTheme="minorEastAsia"/>
                                <w:color w:val="auto"/>
                                <w:lang w:val="en-US" w:eastAsia="zh-CN"/>
                              </w:rPr>
                            </w:pPr>
                            <w:r>
                              <w:rPr>
                                <w:rFonts w:hint="eastAsia" w:cs="Times New Roman"/>
                                <w:color w:val="auto"/>
                                <w:lang w:val="en-US" w:eastAsia="zh-CN"/>
                              </w:rPr>
                              <w:t>S2不合格品</w:t>
                            </w:r>
                          </w:p>
                        </w:txbxContent>
                      </v:textbox>
                    </v:shape>
                  </w:pict>
                </mc:Fallback>
              </mc:AlternateContent>
            </w:r>
            <w:r>
              <w:rPr>
                <w:sz w:val="24"/>
              </w:rPr>
              <mc:AlternateContent>
                <mc:Choice Requires="wps">
                  <w:drawing>
                    <wp:anchor distT="0" distB="0" distL="114300" distR="114300" simplePos="0" relativeHeight="251756544" behindDoc="0" locked="0" layoutInCell="1" allowOverlap="1">
                      <wp:simplePos x="0" y="0"/>
                      <wp:positionH relativeFrom="column">
                        <wp:posOffset>3455670</wp:posOffset>
                      </wp:positionH>
                      <wp:positionV relativeFrom="paragraph">
                        <wp:posOffset>173355</wp:posOffset>
                      </wp:positionV>
                      <wp:extent cx="288290" cy="635"/>
                      <wp:effectExtent l="0" t="37465" r="16510" b="38100"/>
                      <wp:wrapNone/>
                      <wp:docPr id="26" name="直接连接符 28"/>
                      <wp:cNvGraphicFramePr/>
                      <a:graphic xmlns:a="http://schemas.openxmlformats.org/drawingml/2006/main">
                        <a:graphicData uri="http://schemas.microsoft.com/office/word/2010/wordprocessingShape">
                          <wps:wsp>
                            <wps:cNvCnPr/>
                            <wps:spPr>
                              <a:xfrm>
                                <a:off x="0" y="0"/>
                                <a:ext cx="28829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8" o:spid="_x0000_s1026" o:spt="20" style="position:absolute;left:0pt;margin-left:272.1pt;margin-top:13.65pt;height:0.05pt;width:22.7pt;z-index:251756544;mso-width-relative:page;mso-height-relative:page;" filled="f" stroked="t" coordsize="21600,21600" o:gfxdata="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Yu9cY2wAAAAkBAAAPAAAAAAAAAAEAIAAAACIAAABkcnMvZG93&#10;bnJldi54bWxQSwECFAAUAAAACACHTuJAv1APrv0BAADrAwAADgAAAAAAAAABACAAAAAqAQAAZHJz&#10;L2Uyb0RvYy54bWxQSwUGAAAAAAYABgBZAQAAmQU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28896" behindDoc="0" locked="0" layoutInCell="1" allowOverlap="1">
                      <wp:simplePos x="0" y="0"/>
                      <wp:positionH relativeFrom="column">
                        <wp:posOffset>3446145</wp:posOffset>
                      </wp:positionH>
                      <wp:positionV relativeFrom="paragraph">
                        <wp:posOffset>30480</wp:posOffset>
                      </wp:positionV>
                      <wp:extent cx="288290" cy="635"/>
                      <wp:effectExtent l="0" t="37465" r="16510" b="38100"/>
                      <wp:wrapNone/>
                      <wp:docPr id="70" name="直接连接符 28"/>
                      <wp:cNvGraphicFramePr/>
                      <a:graphic xmlns:a="http://schemas.openxmlformats.org/drawingml/2006/main">
                        <a:graphicData uri="http://schemas.microsoft.com/office/word/2010/wordprocessingShape">
                          <wps:wsp>
                            <wps:cNvCnPr/>
                            <wps:spPr>
                              <a:xfrm>
                                <a:off x="4614545" y="4761230"/>
                                <a:ext cx="28829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8" o:spid="_x0000_s1026" o:spt="20" style="position:absolute;left:0pt;margin-left:271.35pt;margin-top:2.4pt;height:0.05pt;width:22.7pt;z-index:251728896;mso-width-relative:page;mso-height-relative:page;" filled="f" stroked="t" coordsize="21600,21600" o:gfxdata="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sUzWTYAAAABwEAAA8AAAAAAAAAAQAgAAAA&#10;IgAAAGRycy9kb3ducmV2LnhtbFBLAQIUABQAAAAIAIdO4kAdMlHXCwIAAPcDAAAOAAAAAAAAAAEA&#10;IAAAACcBAABkcnMvZTJvRG9jLnhtbFBLBQYAAAAABgAGAFkBAACkBQ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12512" behindDoc="0" locked="0" layoutInCell="1" allowOverlap="1">
                      <wp:simplePos x="0" y="0"/>
                      <wp:positionH relativeFrom="column">
                        <wp:posOffset>3032125</wp:posOffset>
                      </wp:positionH>
                      <wp:positionV relativeFrom="paragraph">
                        <wp:posOffset>179070</wp:posOffset>
                      </wp:positionV>
                      <wp:extent cx="635" cy="288290"/>
                      <wp:effectExtent l="38100" t="0" r="37465" b="16510"/>
                      <wp:wrapNone/>
                      <wp:docPr id="75" name="直接箭头连接符 75"/>
                      <wp:cNvGraphicFramePr/>
                      <a:graphic xmlns:a="http://schemas.openxmlformats.org/drawingml/2006/main">
                        <a:graphicData uri="http://schemas.microsoft.com/office/word/2010/wordprocessingShape">
                          <wps:wsp>
                            <wps:cNvCnPr/>
                            <wps:spPr>
                              <a:xfrm flipH="1">
                                <a:off x="4200525" y="4909820"/>
                                <a:ext cx="635" cy="288290"/>
                              </a:xfrm>
                              <a:prstGeom prst="straightConnector1">
                                <a:avLst/>
                              </a:prstGeom>
                              <a:ln w="6350">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38.75pt;margin-top:14.1pt;height:22.7pt;width:0.05pt;z-index:251712512;mso-width-relative:page;mso-height-relative:page;" filled="f" stroked="t" coordsize="21600,21600" o:gfxdata="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vKQK9cAAAAJAQAADwAAAAAAAAAB&#10;ACAAAAAiAAAAZHJzL2Rvd25yZXYueG1sUEsBAhQAFAAAAAgAh07iQCXLbZURAgAA4wMAAA4AAAAA&#10;AAAAAQAgAAAAJgEAAGRycy9lMm9Eb2MueG1sUEsFBgAAAAAGAAYAWQEAAKkFAAAAAA==&#10;">
                      <v:fill on="f" focussize="0,0"/>
                      <v:stroke weight="0.5pt" color="#4F81BD [3204]" joinstyle="round" endarrow="block"/>
                      <v:imagedata o:title=""/>
                      <o:lock v:ext="edit" aspectratio="f"/>
                    </v:shape>
                  </w:pict>
                </mc:Fallback>
              </mc:AlternateContent>
            </w:r>
          </w:p>
          <w:p w14:paraId="47D39094">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721728" behindDoc="0" locked="0" layoutInCell="1" allowOverlap="1">
                      <wp:simplePos x="0" y="0"/>
                      <wp:positionH relativeFrom="column">
                        <wp:posOffset>4785360</wp:posOffset>
                      </wp:positionH>
                      <wp:positionV relativeFrom="paragraph">
                        <wp:posOffset>171450</wp:posOffset>
                      </wp:positionV>
                      <wp:extent cx="655320" cy="445770"/>
                      <wp:effectExtent l="0" t="0" r="0" b="0"/>
                      <wp:wrapNone/>
                      <wp:docPr id="314" name="文本框 85"/>
                      <wp:cNvGraphicFramePr/>
                      <a:graphic xmlns:a="http://schemas.openxmlformats.org/drawingml/2006/main">
                        <a:graphicData uri="http://schemas.microsoft.com/office/word/2010/wordprocessingShape">
                          <wps:wsp>
                            <wps:cNvSpPr txBox="1"/>
                            <wps:spPr>
                              <a:xfrm>
                                <a:off x="5953760" y="5140960"/>
                                <a:ext cx="655320" cy="445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A3C877">
                                  <w:pPr>
                                    <w:rPr>
                                      <w:rFonts w:hint="eastAsia" w:ascii="Times New Roman" w:hAnsi="Times New Roman" w:cs="Times New Roman"/>
                                      <w:lang w:val="en-US" w:eastAsia="zh-CN"/>
                                    </w:rPr>
                                  </w:pPr>
                                  <w:r>
                                    <w:rPr>
                                      <w:rFonts w:hint="default" w:ascii="Times New Roman" w:hAnsi="Times New Roman" w:cs="Times New Roman"/>
                                      <w:lang w:val="en-US" w:eastAsia="zh-CN"/>
                                    </w:rPr>
                                    <w:t>G</w:t>
                                  </w:r>
                                  <w:r>
                                    <w:rPr>
                                      <w:rFonts w:hint="eastAsia" w:cs="Times New Roman"/>
                                      <w:lang w:val="en-US" w:eastAsia="zh-CN"/>
                                    </w:rPr>
                                    <w:t>6</w:t>
                                  </w:r>
                                  <w:r>
                                    <w:rPr>
                                      <w:rFonts w:hint="eastAsia" w:ascii="Times New Roman" w:hAnsi="Times New Roman" w:cs="Times New Roman"/>
                                      <w:lang w:val="en-US" w:eastAsia="zh-CN"/>
                                    </w:rPr>
                                    <w:t>有机</w:t>
                                  </w:r>
                                </w:p>
                                <w:p w14:paraId="5BE1CBC5">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5" o:spid="_x0000_s1026" o:spt="202" type="#_x0000_t202" style="position:absolute;left:0pt;margin-left:376.8pt;margin-top:13.5pt;height:35.1pt;width:51.6pt;z-index:251721728;mso-width-relative:page;mso-height-relative:page;" filled="f" stroked="f" coordsize="21600,21600" o:gfxdata="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6t+tdoAAAAJAQAADwAAAAAAAAAB&#10;ACAAAAAiAAAAZHJzL2Rvd25yZXYueG1sUEsBAhQAFAAAAAgAh07iQMOSYthHAgAAdAQAAA4AAAAA&#10;AAAAAQAgAAAAKQEAAGRycy9lMm9Eb2MueG1sUEsFBgAAAAAGAAYAWQEAAOIFAAAAAA==&#10;">
                      <v:fill on="f" focussize="0,0"/>
                      <v:stroke on="f" weight="0.5pt"/>
                      <v:imagedata o:title=""/>
                      <o:lock v:ext="edit" aspectratio="f"/>
                      <v:textbox>
                        <w:txbxContent>
                          <w:p w14:paraId="25A3C877">
                            <w:pPr>
                              <w:rPr>
                                <w:rFonts w:hint="eastAsia" w:ascii="Times New Roman" w:hAnsi="Times New Roman" w:cs="Times New Roman"/>
                                <w:lang w:val="en-US" w:eastAsia="zh-CN"/>
                              </w:rPr>
                            </w:pPr>
                            <w:r>
                              <w:rPr>
                                <w:rFonts w:hint="default" w:ascii="Times New Roman" w:hAnsi="Times New Roman" w:cs="Times New Roman"/>
                                <w:lang w:val="en-US" w:eastAsia="zh-CN"/>
                              </w:rPr>
                              <w:t>G</w:t>
                            </w:r>
                            <w:r>
                              <w:rPr>
                                <w:rFonts w:hint="eastAsia" w:cs="Times New Roman"/>
                                <w:lang w:val="en-US" w:eastAsia="zh-CN"/>
                              </w:rPr>
                              <w:t>6</w:t>
                            </w:r>
                            <w:r>
                              <w:rPr>
                                <w:rFonts w:hint="eastAsia" w:ascii="Times New Roman" w:hAnsi="Times New Roman" w:cs="Times New Roman"/>
                                <w:lang w:val="en-US" w:eastAsia="zh-CN"/>
                              </w:rPr>
                              <w:t>有机</w:t>
                            </w:r>
                          </w:p>
                          <w:p w14:paraId="5BE1CBC5">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废气</w:t>
                            </w:r>
                          </w:p>
                        </w:txbxContent>
                      </v:textbox>
                    </v:shape>
                  </w:pict>
                </mc:Fallback>
              </mc:AlternateContent>
            </w:r>
          </w:p>
          <w:p w14:paraId="3A3A4CDF">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720704" behindDoc="0" locked="0" layoutInCell="1" allowOverlap="1">
                      <wp:simplePos x="0" y="0"/>
                      <wp:positionH relativeFrom="column">
                        <wp:posOffset>4589145</wp:posOffset>
                      </wp:positionH>
                      <wp:positionV relativeFrom="paragraph">
                        <wp:posOffset>175260</wp:posOffset>
                      </wp:positionV>
                      <wp:extent cx="288290" cy="172720"/>
                      <wp:effectExtent l="0" t="46355" r="16510" b="9525"/>
                      <wp:wrapNone/>
                      <wp:docPr id="313" name="曲线连接符 29"/>
                      <wp:cNvGraphicFramePr/>
                      <a:graphic xmlns:a="http://schemas.openxmlformats.org/drawingml/2006/main">
                        <a:graphicData uri="http://schemas.microsoft.com/office/word/2010/wordprocessingShape">
                          <wps:wsp>
                            <wps:cNvCnPr/>
                            <wps:spPr>
                              <a:xfrm flipV="1">
                                <a:off x="5757545" y="5383530"/>
                                <a:ext cx="288290" cy="172720"/>
                              </a:xfrm>
                              <a:prstGeom prst="curvedConnector3">
                                <a:avLst>
                                  <a:gd name="adj1" fmla="val 50178"/>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曲线连接符 29" o:spid="_x0000_s1026" o:spt="38" type="#_x0000_t38" style="position:absolute;left:0pt;flip:y;margin-left:361.35pt;margin-top:13.8pt;height:13.6pt;width:22.7pt;z-index:251720704;mso-width-relative:page;mso-height-relative:page;" filled="f" stroked="t" coordsize="21600,21600" o:gfxdata="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v/+6F2gAAAAkBAAAPAAAAAAAAAAEAIAAAACIAAABkcnMvZG93bnJldi54bWxQSwECFAAUAAAA&#10;CACHTuJACeJ63SUCAAAJBAAADgAAAAAAAAABACAAAAApAQAAZHJzL2Uyb0RvYy54bWxQSwUGAAAA&#10;AAYABgBZAQAAwAUAAAAA&#10;" adj="10838">
                      <v:fill on="f" focussize="0,0"/>
                      <v:stroke color="#000000 [3213]" joinstyle="round" endarrow="open"/>
                      <v:imagedata o:title=""/>
                      <o:lock v:ext="edit" aspectratio="f"/>
                    </v:shape>
                  </w:pict>
                </mc:Fallback>
              </mc:AlternateContent>
            </w:r>
            <w:r>
              <w:rPr>
                <w:sz w:val="24"/>
              </w:rPr>
              <mc:AlternateContent>
                <mc:Choice Requires="wpg">
                  <w:drawing>
                    <wp:anchor distT="0" distB="0" distL="114300" distR="114300" simplePos="0" relativeHeight="251711488" behindDoc="0" locked="0" layoutInCell="1" allowOverlap="1">
                      <wp:simplePos x="0" y="0"/>
                      <wp:positionH relativeFrom="column">
                        <wp:posOffset>1849755</wp:posOffset>
                      </wp:positionH>
                      <wp:positionV relativeFrom="paragraph">
                        <wp:posOffset>6350</wp:posOffset>
                      </wp:positionV>
                      <wp:extent cx="2339975" cy="293370"/>
                      <wp:effectExtent l="38100" t="0" r="41275" b="11430"/>
                      <wp:wrapNone/>
                      <wp:docPr id="239" name="组合 74"/>
                      <wp:cNvGraphicFramePr/>
                      <a:graphic xmlns:a="http://schemas.openxmlformats.org/drawingml/2006/main">
                        <a:graphicData uri="http://schemas.microsoft.com/office/word/2010/wordprocessingGroup">
                          <wpg:wgp>
                            <wpg:cNvGrpSpPr/>
                            <wpg:grpSpPr>
                              <a:xfrm rot="0">
                                <a:off x="3018155" y="5214620"/>
                                <a:ext cx="2339975" cy="293370"/>
                                <a:chOff x="4997" y="6545"/>
                                <a:chExt cx="4010" cy="462"/>
                              </a:xfrm>
                            </wpg:grpSpPr>
                            <wps:wsp>
                              <wps:cNvPr id="240" name="直接连接符 68"/>
                              <wps:cNvCnPr/>
                              <wps:spPr>
                                <a:xfrm>
                                  <a:off x="4999" y="6555"/>
                                  <a:ext cx="4008" cy="1"/>
                                </a:xfrm>
                                <a:prstGeom prst="line">
                                  <a:avLst/>
                                </a:prstGeom>
                                <a:ln w="6350"/>
                              </wps:spPr>
                              <wps:style>
                                <a:lnRef idx="2">
                                  <a:schemeClr val="accent1"/>
                                </a:lnRef>
                                <a:fillRef idx="0">
                                  <a:srgbClr val="FFFFFF"/>
                                </a:fillRef>
                                <a:effectRef idx="0">
                                  <a:srgbClr val="FFFFFF"/>
                                </a:effectRef>
                                <a:fontRef idx="minor">
                                  <a:schemeClr val="tx1"/>
                                </a:fontRef>
                              </wps:style>
                              <wps:bodyPr/>
                            </wps:wsp>
                            <wps:wsp>
                              <wps:cNvPr id="241" name="直接箭头连接符 69"/>
                              <wps:cNvCnPr/>
                              <wps:spPr>
                                <a:xfrm flipH="1">
                                  <a:off x="4997" y="6553"/>
                                  <a:ext cx="1" cy="454"/>
                                </a:xfrm>
                                <a:prstGeom prst="straightConnector1">
                                  <a:avLst/>
                                </a:prstGeom>
                                <a:ln w="6350">
                                  <a:tailEnd type="triangle"/>
                                </a:ln>
                              </wps:spPr>
                              <wps:style>
                                <a:lnRef idx="2">
                                  <a:schemeClr val="accent1"/>
                                </a:lnRef>
                                <a:fillRef idx="0">
                                  <a:srgbClr val="FFFFFF"/>
                                </a:fillRef>
                                <a:effectRef idx="0">
                                  <a:srgbClr val="FFFFFF"/>
                                </a:effectRef>
                                <a:fontRef idx="minor">
                                  <a:schemeClr val="tx1"/>
                                </a:fontRef>
                              </wps:style>
                              <wps:bodyPr/>
                            </wps:wsp>
                            <wps:wsp>
                              <wps:cNvPr id="242" name="直接箭头连接符 70"/>
                              <wps:cNvCnPr/>
                              <wps:spPr>
                                <a:xfrm flipH="1">
                                  <a:off x="9000" y="6545"/>
                                  <a:ext cx="1" cy="454"/>
                                </a:xfrm>
                                <a:prstGeom prst="straightConnector1">
                                  <a:avLst/>
                                </a:prstGeom>
                                <a:ln w="6350">
                                  <a:tailEnd type="triangle"/>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组合 74" o:spid="_x0000_s1026" o:spt="203" style="position:absolute;left:0pt;margin-left:145.65pt;margin-top:0.5pt;height:23.1pt;width:184.25pt;z-index:251711488;mso-width-relative:page;mso-height-relative:page;" coordorigin="4997,6545" coordsize="4010,462" o:gfxdata="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JHoTz3YAAAACAEAAA8AAAAAAAAAAQAgAAAAIgAAAGRycy9k&#10;b3ducmV2LnhtbFBLAQIUABQAAAAIAIdO4kByd5MU5gIAANwIAAAOAAAAAAAAAAEAIAAAACcBAABk&#10;cnMvZTJvRG9jLnhtbFBLBQYAAAAABgAGAFkBAAB/BgAAAAA=&#10;">
                      <o:lock v:ext="edit" aspectratio="f"/>
                      <v:line id="直接连接符 68" o:spid="_x0000_s1026" o:spt="20" style="position:absolute;left:4999;top:6555;height:1;width:4008;" filled="f" stroked="t" coordsize="21600,21600" o:gfxdata="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Q6NTugAAANwA&#10;AAAPAAAAAAAAAAEAIAAAACIAAABkcnMvZG93bnJldi54bWxQSwECFAAUAAAACACHTuJAMy8FnjsA&#10;AAA5AAAAEAAAAAAAAAABACAAAAAJAQAAZHJzL3NoYXBleG1sLnhtbFBLBQYAAAAABgAGAFsBAACz&#10;AwAAAAA=&#10;">
                        <v:fill on="f" focussize="0,0"/>
                        <v:stroke weight="0.5pt" color="#4F81BD [3204]" joinstyle="round"/>
                        <v:imagedata o:title=""/>
                        <o:lock v:ext="edit" aspectratio="f"/>
                      </v:line>
                      <v:shape id="直接箭头连接符 69" o:spid="_x0000_s1026" o:spt="32" type="#_x0000_t32" style="position:absolute;left:4997;top:6553;flip:x;height:454;width:1;" filled="f" stroked="t" coordsize="21600,21600" o:gfxdata="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4Gmi8AAAA&#10;3AAAAA8AAAAAAAAAAQAgAAAAIgAAAGRycy9kb3ducmV2LnhtbFBLAQIUABQAAAAIAIdO4kAzLwWe&#10;OwAAADkAAAAQAAAAAAAAAAEAIAAAAAsBAABkcnMvc2hhcGV4bWwueG1sUEsFBgAAAAAGAAYAWwEA&#10;ALUDAAAAAA==&#10;">
                        <v:fill on="f" focussize="0,0"/>
                        <v:stroke weight="0.5pt" color="#4F81BD [3204]" joinstyle="round" endarrow="block"/>
                        <v:imagedata o:title=""/>
                        <o:lock v:ext="edit" aspectratio="f"/>
                      </v:shape>
                      <v:shape id="直接箭头连接符 70" o:spid="_x0000_s1026" o:spt="32" type="#_x0000_t32" style="position:absolute;left:9000;top:6545;flip:x;height:454;width:1;" filled="f" stroked="t" coordsize="21600,21600" o:gfxdata="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qEH7sAAADc&#10;AAAADwAAAAAAAAABACAAAAAiAAAAZHJzL2Rvd25yZXYueG1sUEsBAhQAFAAAAAgAh07iQDMvBZ47&#10;AAAAOQAAABAAAAAAAAAAAQAgAAAACgEAAGRycy9zaGFwZXhtbC54bWxQSwUGAAAAAAYABgBbAQAA&#10;tAMAAAAA&#10;">
                        <v:fill on="f" focussize="0,0"/>
                        <v:stroke weight="0.5pt" color="#4F81BD [3204]" joinstyle="round" endarrow="block"/>
                        <v:imagedata o:title=""/>
                        <o:lock v:ext="edit" aspectratio="f"/>
                      </v:shape>
                    </v:group>
                  </w:pict>
                </mc:Fallback>
              </mc:AlternateContent>
            </w:r>
          </w:p>
          <w:p w14:paraId="168972F6">
            <w:pPr>
              <w:pStyle w:val="80"/>
              <w:numPr>
                <w:ilvl w:val="0"/>
                <w:numId w:val="0"/>
              </w:numPr>
              <w:ind w:leftChars="0"/>
              <w:jc w:val="left"/>
              <w:rPr>
                <w:rFonts w:hint="eastAsia"/>
                <w:color w:val="auto"/>
                <w:sz w:val="24"/>
                <w:szCs w:val="24"/>
                <w:lang w:val="en-US" w:eastAsia="zh-CN"/>
              </w:rPr>
            </w:pPr>
            <w:r>
              <w:rPr>
                <w:sz w:val="24"/>
              </w:rPr>
              <mc:AlternateContent>
                <mc:Choice Requires="wpg">
                  <w:drawing>
                    <wp:anchor distT="0" distB="0" distL="114300" distR="114300" simplePos="0" relativeHeight="251745280" behindDoc="0" locked="0" layoutInCell="1" allowOverlap="1">
                      <wp:simplePos x="0" y="0"/>
                      <wp:positionH relativeFrom="column">
                        <wp:posOffset>1432560</wp:posOffset>
                      </wp:positionH>
                      <wp:positionV relativeFrom="paragraph">
                        <wp:posOffset>88265</wp:posOffset>
                      </wp:positionV>
                      <wp:extent cx="822325" cy="910590"/>
                      <wp:effectExtent l="4445" t="4445" r="11430" b="0"/>
                      <wp:wrapNone/>
                      <wp:docPr id="285" name="组合 285"/>
                      <wp:cNvGraphicFramePr/>
                      <a:graphic xmlns:a="http://schemas.openxmlformats.org/drawingml/2006/main">
                        <a:graphicData uri="http://schemas.microsoft.com/office/word/2010/wordprocessingGroup">
                          <wpg:wgp>
                            <wpg:cNvGrpSpPr/>
                            <wpg:grpSpPr>
                              <a:xfrm rot="0">
                                <a:off x="2600960" y="5535295"/>
                                <a:ext cx="822325" cy="910590"/>
                                <a:chOff x="4332" y="540568"/>
                                <a:chExt cx="1295" cy="1434"/>
                              </a:xfrm>
                            </wpg:grpSpPr>
                            <wps:wsp>
                              <wps:cNvPr id="283" name="文本框 35"/>
                              <wps:cNvSpPr txBox="1"/>
                              <wps:spPr>
                                <a:xfrm>
                                  <a:off x="4364" y="541512"/>
                                  <a:ext cx="1183" cy="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C4B4D3">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三边封袋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7" name="文本框 81"/>
                              <wps:cNvSpPr txBox="1"/>
                              <wps:spPr>
                                <a:xfrm>
                                  <a:off x="4332" y="540568"/>
                                  <a:ext cx="1295" cy="444"/>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7D04615">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包装入库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9" name="直接箭头连接符 82"/>
                              <wps:cNvCnPr/>
                              <wps:spPr>
                                <a:xfrm flipH="1">
                                  <a:off x="4984" y="541012"/>
                                  <a:ext cx="1" cy="454"/>
                                </a:xfrm>
                                <a:prstGeom prst="straightConnector1">
                                  <a:avLst/>
                                </a:prstGeom>
                                <a:ln w="6350">
                                  <a:tailEnd type="triangle"/>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12.8pt;margin-top:6.95pt;height:71.7pt;width:64.75pt;z-index:251745280;mso-width-relative:page;mso-height-relative:page;" coordorigin="4332,540568" coordsize="1295,1434" o:gfxdata="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">
                      <o:lock v:ext="edit" aspectratio="f"/>
                      <v:shape id="文本框 35" o:spid="_x0000_s1026" o:spt="202" type="#_x0000_t202" style="position:absolute;left:4364;top:541512;height:490;width:1183;" filled="f" stroked="f" coordsize="21600,21600" o:gfxdata="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u8d+/&#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9C4B4D3">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三边封袋</w:t>
                              </w:r>
                            </w:p>
                          </w:txbxContent>
                        </v:textbox>
                      </v:shape>
                      <v:shape id="文本框 81" o:spid="_x0000_s1026" o:spt="202" type="#_x0000_t202" style="position:absolute;left:4332;top:540568;height:444;width:1295;" fillcolor="#FFFFFF [3201]" filled="t" stroked="t" coordsize="21600,21600" o:gfxdata="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bwCO8AAAA&#10;3AAAAA8AAAAAAAAAAQAgAAAAIgAAAGRycy9kb3ducmV2LnhtbFBLAQIUABQAAAAIAIdO4kAzLwWe&#10;OwAAADkAAAAQAAAAAAAAAAEAIAAAAAsBAABkcnMvc2hhcGV4bWwueG1sUEsFBgAAAAAGAAYAWwEA&#10;ALUDAAAAAA==&#10;">
                        <v:fill on="t" focussize="0,0"/>
                        <v:stroke weight="0.5pt" color="#000000 [3204]" joinstyle="round"/>
                        <v:imagedata o:title=""/>
                        <o:lock v:ext="edit" aspectratio="f"/>
                        <v:textbox>
                          <w:txbxContent>
                            <w:p w14:paraId="07D04615">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包装入库</w:t>
                              </w:r>
                            </w:p>
                          </w:txbxContent>
                        </v:textbox>
                      </v:shape>
                      <v:shape id="直接箭头连接符 82" o:spid="_x0000_s1026" o:spt="32" type="#_x0000_t32" style="position:absolute;left:4984;top:541012;flip:x;height:454;width:1;" filled="f" stroked="t" coordsize="21600,21600" o:gfxdata="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XgLO/&#10;AAAA3AAAAA8AAAAAAAAAAQAgAAAAIgAAAGRycy9kb3ducmV2LnhtbFBLAQIUABQAAAAIAIdO4kAz&#10;LwWeOwAAADkAAAAQAAAAAAAAAAEAIAAAAA4BAABkcnMvc2hhcGV4bWwueG1sUEsFBgAAAAAGAAYA&#10;WwEAALgDAAAAAA==&#10;">
                        <v:fill on="f" focussize="0,0"/>
                        <v:stroke weight="0.5pt" color="#4F81BD [3204]" joinstyle="round" endarrow="block"/>
                        <v:imagedata o:title=""/>
                        <o:lock v:ext="edit" aspectratio="f"/>
                      </v:shape>
                    </v:group>
                  </w:pict>
                </mc:Fallback>
              </mc:AlternateContent>
            </w:r>
            <w:r>
              <w:rPr>
                <w:sz w:val="24"/>
              </w:rPr>
              <mc:AlternateContent>
                <mc:Choice Requires="wps">
                  <w:drawing>
                    <wp:anchor distT="0" distB="0" distL="114300" distR="114300" simplePos="0" relativeHeight="251734016" behindDoc="0" locked="0" layoutInCell="1" allowOverlap="1">
                      <wp:simplePos x="0" y="0"/>
                      <wp:positionH relativeFrom="column">
                        <wp:posOffset>4781550</wp:posOffset>
                      </wp:positionH>
                      <wp:positionV relativeFrom="paragraph">
                        <wp:posOffset>199390</wp:posOffset>
                      </wp:positionV>
                      <wp:extent cx="944880" cy="255905"/>
                      <wp:effectExtent l="0" t="0" r="0" b="0"/>
                      <wp:wrapNone/>
                      <wp:docPr id="76" name="文本框 35"/>
                      <wp:cNvGraphicFramePr/>
                      <a:graphic xmlns:a="http://schemas.openxmlformats.org/drawingml/2006/main">
                        <a:graphicData uri="http://schemas.microsoft.com/office/word/2010/wordprocessingShape">
                          <wps:wsp>
                            <wps:cNvSpPr txBox="1"/>
                            <wps:spPr>
                              <a:xfrm>
                                <a:off x="5949950" y="5646420"/>
                                <a:ext cx="944880" cy="2559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CC5B79">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S</w:t>
                                  </w:r>
                                  <w:r>
                                    <w:rPr>
                                      <w:rFonts w:hint="eastAsia" w:cs="Times New Roman"/>
                                      <w:color w:val="auto"/>
                                      <w:lang w:val="en-US" w:eastAsia="zh-CN"/>
                                    </w:rPr>
                                    <w:t>3</w:t>
                                  </w:r>
                                  <w:r>
                                    <w:rPr>
                                      <w:rFonts w:hint="eastAsia" w:ascii="Times New Roman" w:hAnsi="Times New Roman" w:cs="Times New Roman"/>
                                      <w:color w:val="auto"/>
                                      <w:lang w:val="en-US" w:eastAsia="zh-CN"/>
                                    </w:rPr>
                                    <w:t>废塑料膜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376.5pt;margin-top:15.7pt;height:20.15pt;width:74.4pt;z-index:251734016;mso-width-relative:page;mso-height-relative:page;" filled="f" stroked="f" coordsize="21600,21600" o:gfxdata="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f1byLdoAAAAJAQAADwAAAAAAAAAB&#10;ACAAAAAiAAAAZHJzL2Rvd25yZXYueG1sUEsBAhQAFAAAAAgAh07iQI1UzmlHAgAAcwQAAA4AAAAA&#10;AAAAAQAgAAAAKQEAAGRycy9lMm9Eb2MueG1sUEsFBgAAAAAGAAYAWQEAAOIFAAAAAA==&#10;">
                      <v:fill on="f" focussize="0,0"/>
                      <v:stroke on="f" weight="0.5pt"/>
                      <v:imagedata o:title=""/>
                      <o:lock v:ext="edit" aspectratio="f"/>
                      <v:textbox>
                        <w:txbxContent>
                          <w:p w14:paraId="07CC5B79">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S</w:t>
                            </w:r>
                            <w:r>
                              <w:rPr>
                                <w:rFonts w:hint="eastAsia" w:cs="Times New Roman"/>
                                <w:color w:val="auto"/>
                                <w:lang w:val="en-US" w:eastAsia="zh-CN"/>
                              </w:rPr>
                              <w:t>3</w:t>
                            </w:r>
                            <w:r>
                              <w:rPr>
                                <w:rFonts w:hint="eastAsia" w:ascii="Times New Roman" w:hAnsi="Times New Roman" w:cs="Times New Roman"/>
                                <w:color w:val="auto"/>
                                <w:lang w:val="en-US" w:eastAsia="zh-CN"/>
                              </w:rPr>
                              <w:t>废塑料膜</w:t>
                            </w:r>
                          </w:p>
                        </w:txbxContent>
                      </v:textbox>
                    </v:shape>
                  </w:pict>
                </mc:Fallback>
              </mc:AlternateContent>
            </w:r>
            <w:r>
              <w:rPr>
                <w:sz w:val="24"/>
              </w:rPr>
              <mc:AlternateContent>
                <mc:Choice Requires="wps">
                  <w:drawing>
                    <wp:anchor distT="0" distB="0" distL="114300" distR="114300" simplePos="0" relativeHeight="251732992" behindDoc="0" locked="0" layoutInCell="1" allowOverlap="1">
                      <wp:simplePos x="0" y="0"/>
                      <wp:positionH relativeFrom="column">
                        <wp:posOffset>4808220</wp:posOffset>
                      </wp:positionH>
                      <wp:positionV relativeFrom="paragraph">
                        <wp:posOffset>55245</wp:posOffset>
                      </wp:positionV>
                      <wp:extent cx="676275" cy="236855"/>
                      <wp:effectExtent l="0" t="0" r="0" b="0"/>
                      <wp:wrapNone/>
                      <wp:docPr id="74" name="文本框 35"/>
                      <wp:cNvGraphicFramePr/>
                      <a:graphic xmlns:a="http://schemas.openxmlformats.org/drawingml/2006/main">
                        <a:graphicData uri="http://schemas.microsoft.com/office/word/2010/wordprocessingShape">
                          <wps:wsp>
                            <wps:cNvSpPr txBox="1"/>
                            <wps:spPr>
                              <a:xfrm>
                                <a:off x="5976620" y="5502275"/>
                                <a:ext cx="676275"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FFE73D">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N</w:t>
                                  </w:r>
                                  <w:r>
                                    <w:rPr>
                                      <w:rFonts w:hint="eastAsia" w:cs="Times New Roman"/>
                                      <w:color w:val="auto"/>
                                      <w:lang w:val="en-US" w:eastAsia="zh-CN"/>
                                    </w:rPr>
                                    <w:t>5</w:t>
                                  </w:r>
                                  <w:r>
                                    <w:rPr>
                                      <w:rFonts w:hint="eastAsia" w:ascii="Times New Roman" w:hAnsi="Times New Roman" w:cs="Times New Roman"/>
                                      <w:color w:val="auto"/>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378.6pt;margin-top:4.35pt;height:18.65pt;width:53.25pt;z-index:251732992;mso-width-relative:page;mso-height-relative:page;" filled="f" stroked="f" coordsize="21600,21600" o:gfxdata="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MfEm/9oAAAAIAQAADwAAAAAAAAAB&#10;ACAAAAAiAAAAZHJzL2Rvd25yZXYueG1sUEsBAhQAFAAAAAgAh07iQJfIRndHAgAAcwQAAA4AAAAA&#10;AAAAAQAgAAAAKQEAAGRycy9lMm9Eb2MueG1sUEsFBgAAAAAGAAYAWQEAAOIFAAAAAA==&#10;">
                      <v:fill on="f" focussize="0,0"/>
                      <v:stroke on="f" weight="0.5pt"/>
                      <v:imagedata o:title=""/>
                      <o:lock v:ext="edit" aspectratio="f"/>
                      <v:textbox>
                        <w:txbxContent>
                          <w:p w14:paraId="62FFE73D">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N</w:t>
                            </w:r>
                            <w:r>
                              <w:rPr>
                                <w:rFonts w:hint="eastAsia" w:cs="Times New Roman"/>
                                <w:color w:val="auto"/>
                                <w:lang w:val="en-US" w:eastAsia="zh-CN"/>
                              </w:rPr>
                              <w:t>5</w:t>
                            </w:r>
                            <w:r>
                              <w:rPr>
                                <w:rFonts w:hint="eastAsia" w:ascii="Times New Roman" w:hAnsi="Times New Roman" w:cs="Times New Roman"/>
                                <w:color w:val="auto"/>
                                <w:lang w:val="en-US" w:eastAsia="zh-CN"/>
                              </w:rPr>
                              <w:t>噪声</w:t>
                            </w:r>
                          </w:p>
                        </w:txbxContent>
                      </v:textbox>
                    </v:shape>
                  </w:pict>
                </mc:Fallback>
              </mc:AlternateContent>
            </w:r>
            <w:r>
              <w:rPr>
                <w:sz w:val="24"/>
              </w:rPr>
              <mc:AlternateContent>
                <mc:Choice Requires="wps">
                  <w:drawing>
                    <wp:anchor distT="0" distB="0" distL="114300" distR="114300" simplePos="0" relativeHeight="251730944" behindDoc="0" locked="0" layoutInCell="1" allowOverlap="1">
                      <wp:simplePos x="0" y="0"/>
                      <wp:positionH relativeFrom="column">
                        <wp:posOffset>4599305</wp:posOffset>
                      </wp:positionH>
                      <wp:positionV relativeFrom="paragraph">
                        <wp:posOffset>194945</wp:posOffset>
                      </wp:positionV>
                      <wp:extent cx="288290" cy="635"/>
                      <wp:effectExtent l="0" t="37465" r="16510" b="38100"/>
                      <wp:wrapNone/>
                      <wp:docPr id="73" name="直接连接符 28"/>
                      <wp:cNvGraphicFramePr/>
                      <a:graphic xmlns:a="http://schemas.openxmlformats.org/drawingml/2006/main">
                        <a:graphicData uri="http://schemas.microsoft.com/office/word/2010/wordprocessingShape">
                          <wps:wsp>
                            <wps:cNvCnPr/>
                            <wps:spPr>
                              <a:xfrm>
                                <a:off x="5767705" y="5641975"/>
                                <a:ext cx="28829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8" o:spid="_x0000_s1026" o:spt="20" style="position:absolute;left:0pt;margin-left:362.15pt;margin-top:15.35pt;height:0.05pt;width:22.7pt;z-index:251730944;mso-width-relative:page;mso-height-relative:page;" filled="f" stroked="t" coordsize="21600,21600" o:gfxdata="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fuEDdoAAAAJAQAADwAAAAAAAAAB&#10;ACAAAAAiAAAAZHJzL2Rvd25yZXYueG1sUEsBAhQAFAAAAAgAh07iQBXG1QMOAgAA9wMAAA4AAAAA&#10;AAAAAQAgAAAAKQEAAGRycy9lMm9Eb2MueG1sUEsFBgAAAAAGAAYAWQEAAKk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13536" behindDoc="0" locked="0" layoutInCell="1" allowOverlap="1">
                      <wp:simplePos x="0" y="0"/>
                      <wp:positionH relativeFrom="column">
                        <wp:posOffset>3776980</wp:posOffset>
                      </wp:positionH>
                      <wp:positionV relativeFrom="paragraph">
                        <wp:posOffset>78740</wp:posOffset>
                      </wp:positionV>
                      <wp:extent cx="822325" cy="281940"/>
                      <wp:effectExtent l="4445" t="4445" r="11430" b="18415"/>
                      <wp:wrapNone/>
                      <wp:docPr id="284" name="文本框 77"/>
                      <wp:cNvGraphicFramePr/>
                      <a:graphic xmlns:a="http://schemas.openxmlformats.org/drawingml/2006/main">
                        <a:graphicData uri="http://schemas.microsoft.com/office/word/2010/wordprocessingShape">
                          <wps:wsp>
                            <wps:cNvSpPr txBox="1"/>
                            <wps:spPr>
                              <a:xfrm>
                                <a:off x="4945380" y="5525770"/>
                                <a:ext cx="822325" cy="281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D585E9B">
                                  <w:pPr>
                                    <w:jc w:val="center"/>
                                    <w:rPr>
                                      <w:rFonts w:hint="default"/>
                                      <w:lang w:val="en-US" w:eastAsia="zh-CN"/>
                                    </w:rPr>
                                  </w:pPr>
                                  <w:r>
                                    <w:rPr>
                                      <w:rFonts w:hint="eastAsia"/>
                                      <w:lang w:val="en-US" w:eastAsia="zh-CN"/>
                                    </w:rPr>
                                    <w:t>压头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7" o:spid="_x0000_s1026" o:spt="202" type="#_x0000_t202" style="position:absolute;left:0pt;margin-left:297.4pt;margin-top:6.2pt;height:22.2pt;width:64.75pt;z-index:251713536;mso-width-relative:page;mso-height-relative:page;" fillcolor="#FFFFFF [3201]" filled="t" stroked="t" coordsize="21600,21600" o:gfxdata="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O1fc51gAAAAkBAAAPAAAAAAAAAAEAIAAAACIAAABkcnMvZG93bnJldi54bWxQSwEC&#10;FAAUAAAACACHTuJA7oLENmgCAADFBAAADgAAAAAAAAABACAAAAAlAQAAZHJzL2Uyb0RvYy54bWxQ&#10;SwUGAAAAAAYABgBZAQAA/wUAAAAA&#10;">
                      <v:fill on="t" focussize="0,0"/>
                      <v:stroke weight="0.5pt" color="#000000 [3204]" joinstyle="round"/>
                      <v:imagedata o:title=""/>
                      <o:lock v:ext="edit" aspectratio="f"/>
                      <v:textbox>
                        <w:txbxContent>
                          <w:p w14:paraId="2D585E9B">
                            <w:pPr>
                              <w:jc w:val="center"/>
                              <w:rPr>
                                <w:rFonts w:hint="default"/>
                                <w:lang w:val="en-US" w:eastAsia="zh-CN"/>
                              </w:rPr>
                            </w:pPr>
                            <w:r>
                              <w:rPr>
                                <w:rFonts w:hint="eastAsia"/>
                                <w:lang w:val="en-US" w:eastAsia="zh-CN"/>
                              </w:rPr>
                              <w:t>压头</w:t>
                            </w:r>
                          </w:p>
                        </w:txbxContent>
                      </v:textbox>
                    </v:shape>
                  </w:pict>
                </mc:Fallback>
              </mc:AlternateContent>
            </w:r>
          </w:p>
          <w:p w14:paraId="367FAE4F">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731968" behindDoc="0" locked="0" layoutInCell="1" allowOverlap="1">
                      <wp:simplePos x="0" y="0"/>
                      <wp:positionH relativeFrom="column">
                        <wp:posOffset>4598670</wp:posOffset>
                      </wp:positionH>
                      <wp:positionV relativeFrom="paragraph">
                        <wp:posOffset>82550</wp:posOffset>
                      </wp:positionV>
                      <wp:extent cx="288290" cy="635"/>
                      <wp:effectExtent l="0" t="37465" r="16510" b="38100"/>
                      <wp:wrapNone/>
                      <wp:docPr id="72" name="直接连接符 28"/>
                      <wp:cNvGraphicFramePr/>
                      <a:graphic xmlns:a="http://schemas.openxmlformats.org/drawingml/2006/main">
                        <a:graphicData uri="http://schemas.microsoft.com/office/word/2010/wordprocessingShape">
                          <wps:wsp>
                            <wps:cNvCnPr/>
                            <wps:spPr>
                              <a:xfrm>
                                <a:off x="5767070" y="5768340"/>
                                <a:ext cx="28829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8" o:spid="_x0000_s1026" o:spt="20" style="position:absolute;left:0pt;margin-left:362.1pt;margin-top:6.5pt;height:0.05pt;width:22.7pt;z-index:251731968;mso-width-relative:page;mso-height-relative:page;" filled="f" stroked="t" coordsize="21600,21600" o:gfxdata="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Oi/GtkAAAAJAQAADwAAAAAAAAABACAAAAAi&#10;AAAAZHJzL2Rvd25yZXYueG1sUEsBAhQAFAAAAAgAh07iQCwrwc8JAgAA9wMAAA4AAAAAAAAAAQAg&#10;AAAAKAEAAGRycy9lMm9Eb2MueG1sUEsFBgAAAAAGAAYAWQEAAKM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23776" behindDoc="0" locked="0" layoutInCell="1" allowOverlap="1">
                      <wp:simplePos x="0" y="0"/>
                      <wp:positionH relativeFrom="column">
                        <wp:posOffset>4813935</wp:posOffset>
                      </wp:positionH>
                      <wp:positionV relativeFrom="paragraph">
                        <wp:posOffset>125730</wp:posOffset>
                      </wp:positionV>
                      <wp:extent cx="645795" cy="416560"/>
                      <wp:effectExtent l="0" t="0" r="0" b="0"/>
                      <wp:wrapNone/>
                      <wp:docPr id="316" name="文本框 85"/>
                      <wp:cNvGraphicFramePr/>
                      <a:graphic xmlns:a="http://schemas.openxmlformats.org/drawingml/2006/main">
                        <a:graphicData uri="http://schemas.microsoft.com/office/word/2010/wordprocessingShape">
                          <wps:wsp>
                            <wps:cNvSpPr txBox="1"/>
                            <wps:spPr>
                              <a:xfrm>
                                <a:off x="5982335" y="5811520"/>
                                <a:ext cx="645795" cy="4165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B65B57">
                                  <w:pPr>
                                    <w:rPr>
                                      <w:rFonts w:hint="eastAsia" w:ascii="Times New Roman" w:hAnsi="Times New Roman" w:cs="Times New Roman"/>
                                      <w:lang w:val="en-US" w:eastAsia="zh-CN"/>
                                    </w:rPr>
                                  </w:pPr>
                                  <w:r>
                                    <w:rPr>
                                      <w:rFonts w:hint="default" w:ascii="Times New Roman" w:hAnsi="Times New Roman" w:cs="Times New Roman"/>
                                      <w:lang w:val="en-US" w:eastAsia="zh-CN"/>
                                    </w:rPr>
                                    <w:t>G</w:t>
                                  </w:r>
                                  <w:r>
                                    <w:rPr>
                                      <w:rFonts w:hint="eastAsia" w:cs="Times New Roman"/>
                                      <w:lang w:val="en-US" w:eastAsia="zh-CN"/>
                                    </w:rPr>
                                    <w:t>7</w:t>
                                  </w:r>
                                  <w:r>
                                    <w:rPr>
                                      <w:rFonts w:hint="eastAsia" w:ascii="Times New Roman" w:hAnsi="Times New Roman" w:cs="Times New Roman"/>
                                      <w:lang w:val="en-US" w:eastAsia="zh-CN"/>
                                    </w:rPr>
                                    <w:t>有机</w:t>
                                  </w:r>
                                </w:p>
                                <w:p w14:paraId="2790EA64">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废气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5" o:spid="_x0000_s1026" o:spt="202" type="#_x0000_t202" style="position:absolute;left:0pt;margin-left:379.05pt;margin-top:9.9pt;height:32.8pt;width:50.85pt;z-index:251723776;mso-width-relative:page;mso-height-relative:page;" filled="f" stroked="f" coordsize="21600,21600" o:gfxdata="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mqsnU2AAAAAkBAAAPAAAAAAAAAAEA&#10;IAAAACIAAABkcnMvZG93bnJldi54bWxQSwECFAAUAAAACACHTuJAA43DuEgCAAB0BAAADgAAAAAA&#10;AAABACAAAAAnAQAAZHJzL2Uyb0RvYy54bWxQSwUGAAAAAAYABgBZAQAA4QUAAAAA&#10;">
                      <v:fill on="f" focussize="0,0"/>
                      <v:stroke on="f" weight="0.5pt"/>
                      <v:imagedata o:title=""/>
                      <o:lock v:ext="edit" aspectratio="f"/>
                      <v:textbox>
                        <w:txbxContent>
                          <w:p w14:paraId="6DB65B57">
                            <w:pPr>
                              <w:rPr>
                                <w:rFonts w:hint="eastAsia" w:ascii="Times New Roman" w:hAnsi="Times New Roman" w:cs="Times New Roman"/>
                                <w:lang w:val="en-US" w:eastAsia="zh-CN"/>
                              </w:rPr>
                            </w:pPr>
                            <w:r>
                              <w:rPr>
                                <w:rFonts w:hint="default" w:ascii="Times New Roman" w:hAnsi="Times New Roman" w:cs="Times New Roman"/>
                                <w:lang w:val="en-US" w:eastAsia="zh-CN"/>
                              </w:rPr>
                              <w:t>G</w:t>
                            </w:r>
                            <w:r>
                              <w:rPr>
                                <w:rFonts w:hint="eastAsia" w:cs="Times New Roman"/>
                                <w:lang w:val="en-US" w:eastAsia="zh-CN"/>
                              </w:rPr>
                              <w:t>7</w:t>
                            </w:r>
                            <w:r>
                              <w:rPr>
                                <w:rFonts w:hint="eastAsia" w:ascii="Times New Roman" w:hAnsi="Times New Roman" w:cs="Times New Roman"/>
                                <w:lang w:val="en-US" w:eastAsia="zh-CN"/>
                              </w:rPr>
                              <w:t>有机</w:t>
                            </w:r>
                          </w:p>
                          <w:p w14:paraId="2790EA64">
                            <w:pPr>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废气</w:t>
                            </w:r>
                          </w:p>
                        </w:txbxContent>
                      </v:textbox>
                    </v:shape>
                  </w:pict>
                </mc:Fallback>
              </mc:AlternateContent>
            </w:r>
            <w:r>
              <w:rPr>
                <w:sz w:val="24"/>
              </w:rPr>
              <mc:AlternateContent>
                <mc:Choice Requires="wps">
                  <w:drawing>
                    <wp:anchor distT="0" distB="0" distL="114300" distR="114300" simplePos="0" relativeHeight="251716608" behindDoc="0" locked="0" layoutInCell="1" allowOverlap="1">
                      <wp:simplePos x="0" y="0"/>
                      <wp:positionH relativeFrom="column">
                        <wp:posOffset>4186555</wp:posOffset>
                      </wp:positionH>
                      <wp:positionV relativeFrom="paragraph">
                        <wp:posOffset>142240</wp:posOffset>
                      </wp:positionV>
                      <wp:extent cx="635" cy="288290"/>
                      <wp:effectExtent l="38100" t="0" r="37465" b="16510"/>
                      <wp:wrapNone/>
                      <wp:docPr id="303" name="直接箭头连接符 80"/>
                      <wp:cNvGraphicFramePr/>
                      <a:graphic xmlns:a="http://schemas.openxmlformats.org/drawingml/2006/main">
                        <a:graphicData uri="http://schemas.microsoft.com/office/word/2010/wordprocessingShape">
                          <wps:wsp>
                            <wps:cNvCnPr/>
                            <wps:spPr>
                              <a:xfrm flipH="1">
                                <a:off x="5354955" y="5828030"/>
                                <a:ext cx="635" cy="288290"/>
                              </a:xfrm>
                              <a:prstGeom prst="straightConnector1">
                                <a:avLst/>
                              </a:prstGeom>
                              <a:ln w="6350">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80" o:spid="_x0000_s1026" o:spt="32" type="#_x0000_t32" style="position:absolute;left:0pt;flip:x;margin-left:329.65pt;margin-top:11.2pt;height:22.7pt;width:0.05pt;z-index:251716608;mso-width-relative:page;mso-height-relative:page;" filled="f" stroked="t" coordsize="21600,21600" o:gfxdata="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zRgl41wAAAAkBAAAPAAAAAAAA&#10;AAEAIAAAACIAAABkcnMvZG93bnJldi54bWxQSwECFAAUAAAACACHTuJA4vi4VxMCAADkAwAADgAA&#10;AAAAAAABACAAAAAmAQAAZHJzL2Uyb0RvYy54bWxQSwUGAAAAAAYABgBZAQAAqwUAAAAA&#10;">
                      <v:fill on="f" focussize="0,0"/>
                      <v:stroke weight="0.5pt" color="#4F81BD [3204]" joinstyle="round" endarrow="block"/>
                      <v:imagedata o:title=""/>
                      <o:lock v:ext="edit" aspectratio="f"/>
                    </v:shape>
                  </w:pict>
                </mc:Fallback>
              </mc:AlternateContent>
            </w:r>
          </w:p>
          <w:p w14:paraId="2AF6956F">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722752" behindDoc="0" locked="0" layoutInCell="1" allowOverlap="1">
                      <wp:simplePos x="0" y="0"/>
                      <wp:positionH relativeFrom="column">
                        <wp:posOffset>4596130</wp:posOffset>
                      </wp:positionH>
                      <wp:positionV relativeFrom="paragraph">
                        <wp:posOffset>64135</wp:posOffset>
                      </wp:positionV>
                      <wp:extent cx="288290" cy="172720"/>
                      <wp:effectExtent l="0" t="46355" r="16510" b="9525"/>
                      <wp:wrapNone/>
                      <wp:docPr id="315" name="曲线连接符 29"/>
                      <wp:cNvGraphicFramePr/>
                      <a:graphic xmlns:a="http://schemas.openxmlformats.org/drawingml/2006/main">
                        <a:graphicData uri="http://schemas.microsoft.com/office/word/2010/wordprocessingShape">
                          <wps:wsp>
                            <wps:cNvCnPr/>
                            <wps:spPr>
                              <a:xfrm flipV="1">
                                <a:off x="5764530" y="5988685"/>
                                <a:ext cx="288290" cy="172720"/>
                              </a:xfrm>
                              <a:prstGeom prst="curvedConnector3">
                                <a:avLst>
                                  <a:gd name="adj1" fmla="val 50178"/>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曲线连接符 29" o:spid="_x0000_s1026" o:spt="38" type="#_x0000_t38" style="position:absolute;left:0pt;flip:y;margin-left:361.9pt;margin-top:5.05pt;height:13.6pt;width:22.7pt;z-index:251722752;mso-width-relative:page;mso-height-relative:page;" filled="f" stroked="t" coordsize="21600,21600" o:gfxdata="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z8rge2gAAAAkBAAAPAAAAAAAAAAEAIAAAACIAAABkcnMvZG93bnJldi54bWxQSwECFAAUAAAA&#10;CACHTuJAhOoDcCUCAAAJBAAADgAAAAAAAAABACAAAAApAQAAZHJzL2Uyb0RvYy54bWxQSwUGAAAA&#10;AAYABgBZAQAAwAUAAAAA&#10;" adj="10838">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3776345</wp:posOffset>
                      </wp:positionH>
                      <wp:positionV relativeFrom="paragraph">
                        <wp:posOffset>211455</wp:posOffset>
                      </wp:positionV>
                      <wp:extent cx="822325" cy="281940"/>
                      <wp:effectExtent l="4445" t="4445" r="11430" b="18415"/>
                      <wp:wrapNone/>
                      <wp:docPr id="310" name="文本框 81"/>
                      <wp:cNvGraphicFramePr/>
                      <a:graphic xmlns:a="http://schemas.openxmlformats.org/drawingml/2006/main">
                        <a:graphicData uri="http://schemas.microsoft.com/office/word/2010/wordprocessingShape">
                          <wps:wsp>
                            <wps:cNvSpPr txBox="1"/>
                            <wps:spPr>
                              <a:xfrm>
                                <a:off x="4944745" y="6136005"/>
                                <a:ext cx="822325" cy="281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C31487">
                                  <w:pPr>
                                    <w:jc w:val="center"/>
                                    <w:rPr>
                                      <w:rFonts w:hint="default"/>
                                      <w:lang w:val="en-US" w:eastAsia="zh-CN"/>
                                    </w:rPr>
                                  </w:pPr>
                                  <w:r>
                                    <w:rPr>
                                      <w:rFonts w:hint="eastAsia"/>
                                      <w:lang w:val="en-US" w:eastAsia="zh-CN"/>
                                    </w:rPr>
                                    <w:t>冲排气阀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1" o:spid="_x0000_s1026" o:spt="202" type="#_x0000_t202" style="position:absolute;left:0pt;margin-left:297.35pt;margin-top:16.65pt;height:22.2pt;width:64.75pt;z-index:251717632;mso-width-relative:page;mso-height-relative:page;" fillcolor="#FFFFFF [3201]" filled="t" stroked="t" coordsize="21600,21600" o:gfxdata="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dseP1dcAAAAJAQAADwAAAAAAAAABACAAAAAiAAAAZHJzL2Rvd25yZXYueG1sUEsB&#10;AhQAFAAAAAgAh07iQKOUTdtoAgAAxQQAAA4AAAAAAAAAAQAgAAAAJgEAAGRycy9lMm9Eb2MueG1s&#10;UEsFBgAAAAAGAAYAWQEAAAAGAAAAAA==&#10;">
                      <v:fill on="t" focussize="0,0"/>
                      <v:stroke weight="0.5pt" color="#000000 [3204]" joinstyle="round"/>
                      <v:imagedata o:title=""/>
                      <o:lock v:ext="edit" aspectratio="f"/>
                      <v:textbox>
                        <w:txbxContent>
                          <w:p w14:paraId="20C31487">
                            <w:pPr>
                              <w:jc w:val="center"/>
                              <w:rPr>
                                <w:rFonts w:hint="default"/>
                                <w:lang w:val="en-US" w:eastAsia="zh-CN"/>
                              </w:rPr>
                            </w:pPr>
                            <w:r>
                              <w:rPr>
                                <w:rFonts w:hint="eastAsia"/>
                                <w:lang w:val="en-US" w:eastAsia="zh-CN"/>
                              </w:rPr>
                              <w:t>冲排气阀</w:t>
                            </w:r>
                          </w:p>
                        </w:txbxContent>
                      </v:textbox>
                    </v:shape>
                  </w:pict>
                </mc:Fallback>
              </mc:AlternateContent>
            </w:r>
          </w:p>
          <w:p w14:paraId="001DE18B">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738112" behindDoc="0" locked="0" layoutInCell="1" allowOverlap="1">
                      <wp:simplePos x="0" y="0"/>
                      <wp:positionH relativeFrom="column">
                        <wp:posOffset>4808220</wp:posOffset>
                      </wp:positionH>
                      <wp:positionV relativeFrom="paragraph">
                        <wp:posOffset>10795</wp:posOffset>
                      </wp:positionV>
                      <wp:extent cx="676275" cy="236855"/>
                      <wp:effectExtent l="0" t="0" r="0" b="0"/>
                      <wp:wrapNone/>
                      <wp:docPr id="80" name="文本框 35"/>
                      <wp:cNvGraphicFramePr/>
                      <a:graphic xmlns:a="http://schemas.openxmlformats.org/drawingml/2006/main">
                        <a:graphicData uri="http://schemas.microsoft.com/office/word/2010/wordprocessingShape">
                          <wps:wsp>
                            <wps:cNvSpPr txBox="1"/>
                            <wps:spPr>
                              <a:xfrm>
                                <a:off x="5976620" y="6174105"/>
                                <a:ext cx="676275"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12C795">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N</w:t>
                                  </w:r>
                                  <w:r>
                                    <w:rPr>
                                      <w:rFonts w:hint="eastAsia" w:cs="Times New Roman"/>
                                      <w:color w:val="auto"/>
                                      <w:lang w:val="en-US" w:eastAsia="zh-CN"/>
                                    </w:rPr>
                                    <w:t>6</w:t>
                                  </w:r>
                                  <w:r>
                                    <w:rPr>
                                      <w:rFonts w:hint="eastAsia" w:ascii="Times New Roman" w:hAnsi="Times New Roman" w:cs="Times New Roman"/>
                                      <w:color w:val="auto"/>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378.6pt;margin-top:0.85pt;height:18.65pt;width:53.25pt;z-index:251738112;mso-width-relative:page;mso-height-relative:page;" filled="f" stroked="f" coordsize="21600,21600" o:gfxdata="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Cm9CLbZAAAACAEAAA8AAAAAAAAA&#10;AQAgAAAAIgAAAGRycy9kb3ducmV2LnhtbFBLAQIUABQAAAAIAIdO4kBVzR/zSQIAAHMEAAAOAAAA&#10;AAAAAAEAIAAAACgBAABkcnMvZTJvRG9jLnhtbFBLBQYAAAAABgAGAFkBAADjBQAAAAA=&#10;">
                      <v:fill on="f" focussize="0,0"/>
                      <v:stroke on="f" weight="0.5pt"/>
                      <v:imagedata o:title=""/>
                      <o:lock v:ext="edit" aspectratio="f"/>
                      <v:textbox>
                        <w:txbxContent>
                          <w:p w14:paraId="2412C795">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N</w:t>
                            </w:r>
                            <w:r>
                              <w:rPr>
                                <w:rFonts w:hint="eastAsia" w:cs="Times New Roman"/>
                                <w:color w:val="auto"/>
                                <w:lang w:val="en-US" w:eastAsia="zh-CN"/>
                              </w:rPr>
                              <w:t>6</w:t>
                            </w:r>
                            <w:r>
                              <w:rPr>
                                <w:rFonts w:hint="eastAsia" w:ascii="Times New Roman" w:hAnsi="Times New Roman" w:cs="Times New Roman"/>
                                <w:color w:val="auto"/>
                                <w:lang w:val="en-US" w:eastAsia="zh-CN"/>
                              </w:rPr>
                              <w:t>噪声</w:t>
                            </w:r>
                          </w:p>
                        </w:txbxContent>
                      </v:textbox>
                    </v:shape>
                  </w:pict>
                </mc:Fallback>
              </mc:AlternateContent>
            </w:r>
            <w:r>
              <w:rPr>
                <w:sz w:val="24"/>
              </w:rPr>
              <mc:AlternateContent>
                <mc:Choice Requires="wps">
                  <w:drawing>
                    <wp:anchor distT="0" distB="0" distL="114300" distR="114300" simplePos="0" relativeHeight="251737088" behindDoc="0" locked="0" layoutInCell="1" allowOverlap="1">
                      <wp:simplePos x="0" y="0"/>
                      <wp:positionH relativeFrom="column">
                        <wp:posOffset>4605655</wp:posOffset>
                      </wp:positionH>
                      <wp:positionV relativeFrom="paragraph">
                        <wp:posOffset>108585</wp:posOffset>
                      </wp:positionV>
                      <wp:extent cx="288290" cy="635"/>
                      <wp:effectExtent l="0" t="37465" r="16510" b="38100"/>
                      <wp:wrapNone/>
                      <wp:docPr id="79" name="直接连接符 28"/>
                      <wp:cNvGraphicFramePr/>
                      <a:graphic xmlns:a="http://schemas.openxmlformats.org/drawingml/2006/main">
                        <a:graphicData uri="http://schemas.microsoft.com/office/word/2010/wordprocessingShape">
                          <wps:wsp>
                            <wps:cNvCnPr/>
                            <wps:spPr>
                              <a:xfrm>
                                <a:off x="5774055" y="6271895"/>
                                <a:ext cx="28829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8" o:spid="_x0000_s1026" o:spt="20" style="position:absolute;left:0pt;margin-left:362.65pt;margin-top:8.55pt;height:0.05pt;width:22.7pt;z-index:251737088;mso-width-relative:page;mso-height-relative:page;" filled="f" stroked="t" coordsize="21600,21600" o:gfxdata="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DACITYAAAACQEAAA8AAAAAAAAAAQAg&#10;AAAAIgAAAGRycy9kb3ducmV2LnhtbFBLAQIUABQAAAAIAIdO4kAUkutnDgIAAPcDAAAOAAAAAAAA&#10;AAEAIAAAACcBAABkcnMvZTJvRG9jLnhtbFBLBQYAAAAABgAGAFkBAACnBQAAAAA=&#10;">
                      <v:fill on="f" focussize="0,0"/>
                      <v:stroke color="#000000" joinstyle="round" endarrow="block"/>
                      <v:imagedata o:title=""/>
                      <o:lock v:ext="edit" aspectratio="f"/>
                    </v:line>
                  </w:pict>
                </mc:Fallback>
              </mc:AlternateContent>
            </w:r>
          </w:p>
          <w:p w14:paraId="684E6ECC">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718656" behindDoc="0" locked="0" layoutInCell="1" allowOverlap="1">
                      <wp:simplePos x="0" y="0"/>
                      <wp:positionH relativeFrom="column">
                        <wp:posOffset>4197985</wp:posOffset>
                      </wp:positionH>
                      <wp:positionV relativeFrom="paragraph">
                        <wp:posOffset>21590</wp:posOffset>
                      </wp:positionV>
                      <wp:extent cx="635" cy="288290"/>
                      <wp:effectExtent l="38100" t="0" r="37465" b="16510"/>
                      <wp:wrapNone/>
                      <wp:docPr id="311" name="直接箭头连接符 82"/>
                      <wp:cNvGraphicFramePr/>
                      <a:graphic xmlns:a="http://schemas.openxmlformats.org/drawingml/2006/main">
                        <a:graphicData uri="http://schemas.microsoft.com/office/word/2010/wordprocessingShape">
                          <wps:wsp>
                            <wps:cNvCnPr/>
                            <wps:spPr>
                              <a:xfrm flipH="1">
                                <a:off x="5366385" y="6423660"/>
                                <a:ext cx="635" cy="288290"/>
                              </a:xfrm>
                              <a:prstGeom prst="straightConnector1">
                                <a:avLst/>
                              </a:prstGeom>
                              <a:ln w="6350">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82" o:spid="_x0000_s1026" o:spt="32" type="#_x0000_t32" style="position:absolute;left:0pt;flip:x;margin-left:330.55pt;margin-top:1.7pt;height:22.7pt;width:0.05pt;z-index:251718656;mso-width-relative:page;mso-height-relative:page;" filled="f" stroked="t" coordsize="21600,21600" o:gfxdata="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XmUX9UAAAAIAQAADwAAAAAAAAAB&#10;ACAAAAAiAAAAZHJzL2Rvd25yZXYueG1sUEsBAhQAFAAAAAgAh07iQM720SATAgAA5AMAAA4AAAAA&#10;AAAAAQAgAAAAJAEAAGRycy9lMm9Eb2MueG1sUEsFBgAAAAAGAAYAWQEAAKkFAAAAAA==&#10;">
                      <v:fill on="f" focussize="0,0"/>
                      <v:stroke weight="0.5pt" color="#4F81BD [3204]" joinstyle="round" endarrow="block"/>
                      <v:imagedata o:title=""/>
                      <o:lock v:ext="edit" aspectratio="f"/>
                    </v:shape>
                  </w:pict>
                </mc:Fallback>
              </mc:AlternateContent>
            </w:r>
          </w:p>
          <w:p w14:paraId="486A8AE9">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755520" behindDoc="0" locked="0" layoutInCell="1" allowOverlap="1">
                      <wp:simplePos x="0" y="0"/>
                      <wp:positionH relativeFrom="column">
                        <wp:posOffset>2771140</wp:posOffset>
                      </wp:positionH>
                      <wp:positionV relativeFrom="paragraph">
                        <wp:posOffset>96520</wp:posOffset>
                      </wp:positionV>
                      <wp:extent cx="768350" cy="302260"/>
                      <wp:effectExtent l="0" t="0" r="0" b="0"/>
                      <wp:wrapNone/>
                      <wp:docPr id="23" name="文本框 35"/>
                      <wp:cNvGraphicFramePr/>
                      <a:graphic xmlns:a="http://schemas.openxmlformats.org/drawingml/2006/main">
                        <a:graphicData uri="http://schemas.microsoft.com/office/word/2010/wordprocessingShape">
                          <wps:wsp>
                            <wps:cNvSpPr txBox="1"/>
                            <wps:spPr>
                              <a:xfrm>
                                <a:off x="0" y="0"/>
                                <a:ext cx="768350" cy="302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FF474C">
                                  <w:pPr>
                                    <w:rPr>
                                      <w:rFonts w:hint="default" w:ascii="Times New Roman" w:hAnsi="Times New Roman" w:cs="Times New Roman" w:eastAsiaTheme="minorEastAsia"/>
                                      <w:color w:val="auto"/>
                                      <w:lang w:val="en-US" w:eastAsia="zh-CN"/>
                                    </w:rPr>
                                  </w:pPr>
                                  <w:r>
                                    <w:rPr>
                                      <w:rFonts w:hint="eastAsia" w:cs="Times New Roman"/>
                                      <w:color w:val="auto"/>
                                      <w:lang w:val="en-US" w:eastAsia="zh-CN"/>
                                    </w:rPr>
                                    <w:t>PP编织布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218.2pt;margin-top:7.6pt;height:23.8pt;width:60.5pt;z-index:251755520;mso-width-relative:page;mso-height-relative:page;" filled="f" stroked="f" coordsize="21600,21600" o:gfxdata="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&#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XovOraAAAACQEAAA8AAAAAAAAAAQAgAAAAIgAAAGRy&#10;cy9kb3ducmV2LnhtbFBLAQIUABQAAAAIAIdO4kD23oglPAIAAGcEAAAOAAAAAAAAAAEAIAAAACkB&#10;AABkcnMvZTJvRG9jLnhtbFBLBQYAAAAABgAGAFkBAADXBQAAAAA=&#10;">
                      <v:fill on="f" focussize="0,0"/>
                      <v:stroke on="f" weight="0.5pt"/>
                      <v:imagedata o:title=""/>
                      <o:lock v:ext="edit" aspectratio="f"/>
                      <v:textbox>
                        <w:txbxContent>
                          <w:p w14:paraId="14FF474C">
                            <w:pPr>
                              <w:rPr>
                                <w:rFonts w:hint="default" w:ascii="Times New Roman" w:hAnsi="Times New Roman" w:cs="Times New Roman" w:eastAsiaTheme="minorEastAsia"/>
                                <w:color w:val="auto"/>
                                <w:lang w:val="en-US" w:eastAsia="zh-CN"/>
                              </w:rPr>
                            </w:pPr>
                            <w:r>
                              <w:rPr>
                                <w:rFonts w:hint="eastAsia" w:cs="Times New Roman"/>
                                <w:color w:val="auto"/>
                                <w:lang w:val="en-US" w:eastAsia="zh-CN"/>
                              </w:rPr>
                              <w:t>PP编织布</w:t>
                            </w:r>
                          </w:p>
                        </w:txbxContent>
                      </v:textbox>
                    </v:shape>
                  </w:pict>
                </mc:Fallback>
              </mc:AlternateContent>
            </w:r>
            <w:r>
              <w:rPr>
                <w:sz w:val="24"/>
              </w:rPr>
              <mc:AlternateContent>
                <mc:Choice Requires="wps">
                  <w:drawing>
                    <wp:anchor distT="0" distB="0" distL="114300" distR="114300" simplePos="0" relativeHeight="251754496" behindDoc="0" locked="0" layoutInCell="1" allowOverlap="1">
                      <wp:simplePos x="0" y="0"/>
                      <wp:positionH relativeFrom="column">
                        <wp:posOffset>3491230</wp:posOffset>
                      </wp:positionH>
                      <wp:positionV relativeFrom="paragraph">
                        <wp:posOffset>212090</wp:posOffset>
                      </wp:positionV>
                      <wp:extent cx="288290" cy="635"/>
                      <wp:effectExtent l="0" t="37465" r="16510" b="38100"/>
                      <wp:wrapNone/>
                      <wp:docPr id="22" name="直接连接符 28"/>
                      <wp:cNvGraphicFramePr/>
                      <a:graphic xmlns:a="http://schemas.openxmlformats.org/drawingml/2006/main">
                        <a:graphicData uri="http://schemas.microsoft.com/office/word/2010/wordprocessingShape">
                          <wps:wsp>
                            <wps:cNvCnPr/>
                            <wps:spPr>
                              <a:xfrm>
                                <a:off x="0" y="0"/>
                                <a:ext cx="28829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8" o:spid="_x0000_s1026" o:spt="20" style="position:absolute;left:0pt;margin-left:274.9pt;margin-top:16.7pt;height:0.05pt;width:22.7pt;z-index:251754496;mso-width-relative:page;mso-height-relative:page;" filled="f" stroked="t" coordsize="21600,21600" o:gfxdata="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xKMKtsAAAAJAQAADwAAAAAAAAABACAAAAAiAAAAZHJzL2Rv&#10;d25yZXYueG1sUEsBAhQAFAAAAAgAh07iQKuEG9P+AQAA6wMAAA4AAAAAAAAAAQAgAAAAKgEAAGRy&#10;cy9lMm9Eb2MueG1sUEsFBgAAAAAGAAYAWQEAAJoFA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49376" behindDoc="0" locked="0" layoutInCell="1" allowOverlap="1">
                      <wp:simplePos x="0" y="0"/>
                      <wp:positionH relativeFrom="column">
                        <wp:posOffset>4789170</wp:posOffset>
                      </wp:positionH>
                      <wp:positionV relativeFrom="paragraph">
                        <wp:posOffset>59690</wp:posOffset>
                      </wp:positionV>
                      <wp:extent cx="676275" cy="236855"/>
                      <wp:effectExtent l="0" t="0" r="0" b="0"/>
                      <wp:wrapNone/>
                      <wp:docPr id="287" name="文本框 35"/>
                      <wp:cNvGraphicFramePr/>
                      <a:graphic xmlns:a="http://schemas.openxmlformats.org/drawingml/2006/main">
                        <a:graphicData uri="http://schemas.microsoft.com/office/word/2010/wordprocessingShape">
                          <wps:wsp>
                            <wps:cNvSpPr txBox="1"/>
                            <wps:spPr>
                              <a:xfrm>
                                <a:off x="5957570" y="6700520"/>
                                <a:ext cx="676275" cy="236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A53219">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N</w:t>
                                  </w:r>
                                  <w:r>
                                    <w:rPr>
                                      <w:rFonts w:hint="eastAsia" w:cs="Times New Roman"/>
                                      <w:color w:val="auto"/>
                                      <w:lang w:val="en-US" w:eastAsia="zh-CN"/>
                                    </w:rPr>
                                    <w:t>7</w:t>
                                  </w:r>
                                  <w:r>
                                    <w:rPr>
                                      <w:rFonts w:hint="eastAsia" w:ascii="Times New Roman" w:hAnsi="Times New Roman" w:cs="Times New Roman"/>
                                      <w:color w:val="auto"/>
                                      <w:lang w:val="en-US" w:eastAsia="zh-CN"/>
                                    </w:rPr>
                                    <w:t>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377.1pt;margin-top:4.7pt;height:18.65pt;width:53.25pt;z-index:251749376;mso-width-relative:page;mso-height-relative:page;" filled="f" stroked="f" coordsize="21600,21600" o:gfxdata="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pZri3aAAAACAEAAA8AAAAA&#10;AAAAAQAgAAAAIgAAAGRycy9kb3ducmV2LnhtbFBLAQIUABQAAAAIAIdO4kBFP0scSwIAAHQEAAAO&#10;AAAAAAAAAAEAIAAAACkBAABkcnMvZTJvRG9jLnhtbFBLBQYAAAAABgAGAFkBAADmBQAAAAA=&#10;">
                      <v:fill on="f" focussize="0,0"/>
                      <v:stroke on="f" weight="0.5pt"/>
                      <v:imagedata o:title=""/>
                      <o:lock v:ext="edit" aspectratio="f"/>
                      <v:textbox>
                        <w:txbxContent>
                          <w:p w14:paraId="1AA53219">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N</w:t>
                            </w:r>
                            <w:r>
                              <w:rPr>
                                <w:rFonts w:hint="eastAsia" w:cs="Times New Roman"/>
                                <w:color w:val="auto"/>
                                <w:lang w:val="en-US" w:eastAsia="zh-CN"/>
                              </w:rPr>
                              <w:t>7</w:t>
                            </w:r>
                            <w:r>
                              <w:rPr>
                                <w:rFonts w:hint="eastAsia" w:ascii="Times New Roman" w:hAnsi="Times New Roman" w:cs="Times New Roman"/>
                                <w:color w:val="auto"/>
                                <w:lang w:val="en-US" w:eastAsia="zh-CN"/>
                              </w:rPr>
                              <w:t>噪声</w:t>
                            </w:r>
                          </w:p>
                        </w:txbxContent>
                      </v:textbox>
                    </v:shape>
                  </w:pict>
                </mc:Fallback>
              </mc:AlternateContent>
            </w:r>
            <w:r>
              <w:rPr>
                <w:sz w:val="24"/>
              </w:rPr>
              <mc:AlternateContent>
                <mc:Choice Requires="wps">
                  <w:drawing>
                    <wp:anchor distT="0" distB="0" distL="114300" distR="114300" simplePos="0" relativeHeight="251748352" behindDoc="0" locked="0" layoutInCell="1" allowOverlap="1">
                      <wp:simplePos x="0" y="0"/>
                      <wp:positionH relativeFrom="column">
                        <wp:posOffset>4599305</wp:posOffset>
                      </wp:positionH>
                      <wp:positionV relativeFrom="paragraph">
                        <wp:posOffset>198755</wp:posOffset>
                      </wp:positionV>
                      <wp:extent cx="288290" cy="635"/>
                      <wp:effectExtent l="0" t="37465" r="16510" b="38100"/>
                      <wp:wrapNone/>
                      <wp:docPr id="273" name="直接连接符 28"/>
                      <wp:cNvGraphicFramePr/>
                      <a:graphic xmlns:a="http://schemas.openxmlformats.org/drawingml/2006/main">
                        <a:graphicData uri="http://schemas.microsoft.com/office/word/2010/wordprocessingShape">
                          <wps:wsp>
                            <wps:cNvCnPr/>
                            <wps:spPr>
                              <a:xfrm>
                                <a:off x="5767705" y="6839585"/>
                                <a:ext cx="28829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8" o:spid="_x0000_s1026" o:spt="20" style="position:absolute;left:0pt;margin-left:362.15pt;margin-top:15.65pt;height:0.05pt;width:22.7pt;z-index:251748352;mso-width-relative:page;mso-height-relative:page;" filled="f" stroked="t" coordsize="21600,21600" o:gfxdata="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ifijDaAAAACQEAAA8AAAAAAAAA&#10;AQAgAAAAIgAAAGRycy9kb3ducmV2LnhtbFBLAQIUABQAAAAIAIdO4kARVnO7DwIAAPgDAAAOAAAA&#10;AAAAAAEAIAAAACkBAABkcnMvZTJvRG9jLnhtbFBLBQYAAAAABgAGAFkBAACqBQ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41184" behindDoc="0" locked="0" layoutInCell="1" allowOverlap="1">
                      <wp:simplePos x="0" y="0"/>
                      <wp:positionH relativeFrom="column">
                        <wp:posOffset>3778250</wp:posOffset>
                      </wp:positionH>
                      <wp:positionV relativeFrom="paragraph">
                        <wp:posOffset>66675</wp:posOffset>
                      </wp:positionV>
                      <wp:extent cx="822325" cy="281940"/>
                      <wp:effectExtent l="4445" t="4445" r="11430" b="18415"/>
                      <wp:wrapNone/>
                      <wp:docPr id="256" name="文本框 81"/>
                      <wp:cNvGraphicFramePr/>
                      <a:graphic xmlns:a="http://schemas.openxmlformats.org/drawingml/2006/main">
                        <a:graphicData uri="http://schemas.microsoft.com/office/word/2010/wordprocessingShape">
                          <wps:wsp>
                            <wps:cNvSpPr txBox="1"/>
                            <wps:spPr>
                              <a:xfrm>
                                <a:off x="4946650" y="6707505"/>
                                <a:ext cx="822325" cy="28194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2A31880">
                                  <w:pPr>
                                    <w:jc w:val="center"/>
                                    <w:rPr>
                                      <w:rFonts w:hint="default"/>
                                      <w:sz w:val="21"/>
                                      <w:szCs w:val="21"/>
                                      <w:lang w:val="en-US" w:eastAsia="zh-CN"/>
                                    </w:rPr>
                                  </w:pPr>
                                  <w:r>
                                    <w:rPr>
                                      <w:rFonts w:hint="default" w:cs="Times New Roman"/>
                                      <w:sz w:val="21"/>
                                      <w:szCs w:val="21"/>
                                      <w:lang w:val="en-US" w:eastAsia="zh-CN"/>
                                    </w:rPr>
                                    <w:t>缝纫封口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1" o:spid="_x0000_s1026" o:spt="202" type="#_x0000_t202" style="position:absolute;left:0pt;margin-left:297.5pt;margin-top:5.25pt;height:22.2pt;width:64.75pt;z-index:251741184;mso-width-relative:page;mso-height-relative:page;" filled="f" stroked="t" coordsize="21600,21600" o:gfxdata="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MXf/N/ZAAAACQEAAA8AAAAAAAAAAQAgAAAAIgAAAGRycy9kb3ducmV2LnhtbFBLAQIUABQA&#10;AAAIAIdO4kCbM45OYQIAAJwEAAAOAAAAAAAAAAEAIAAAACgBAABkcnMvZTJvRG9jLnhtbFBLBQYA&#10;AAAABgAGAFkBAAD7BQAAAAA=&#10;">
                      <v:fill on="f" focussize="0,0"/>
                      <v:stroke weight="0.5pt" color="#000000 [3204]" joinstyle="round"/>
                      <v:imagedata o:title=""/>
                      <o:lock v:ext="edit" aspectratio="f"/>
                      <v:textbox>
                        <w:txbxContent>
                          <w:p w14:paraId="12A31880">
                            <w:pPr>
                              <w:jc w:val="center"/>
                              <w:rPr>
                                <w:rFonts w:hint="default"/>
                                <w:sz w:val="21"/>
                                <w:szCs w:val="21"/>
                                <w:lang w:val="en-US" w:eastAsia="zh-CN"/>
                              </w:rPr>
                            </w:pPr>
                            <w:r>
                              <w:rPr>
                                <w:rFonts w:hint="default" w:cs="Times New Roman"/>
                                <w:sz w:val="21"/>
                                <w:szCs w:val="21"/>
                                <w:lang w:val="en-US" w:eastAsia="zh-CN"/>
                              </w:rPr>
                              <w:t>缝纫封口</w:t>
                            </w:r>
                          </w:p>
                        </w:txbxContent>
                      </v:textbox>
                    </v:shape>
                  </w:pict>
                </mc:Fallback>
              </mc:AlternateContent>
            </w:r>
          </w:p>
          <w:p w14:paraId="467A3EFD">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740160" behindDoc="0" locked="0" layoutInCell="1" allowOverlap="1">
                      <wp:simplePos x="0" y="0"/>
                      <wp:positionH relativeFrom="column">
                        <wp:posOffset>4195445</wp:posOffset>
                      </wp:positionH>
                      <wp:positionV relativeFrom="paragraph">
                        <wp:posOffset>117475</wp:posOffset>
                      </wp:positionV>
                      <wp:extent cx="635" cy="288290"/>
                      <wp:effectExtent l="38100" t="0" r="37465" b="16510"/>
                      <wp:wrapNone/>
                      <wp:docPr id="255" name="直接箭头连接符 82"/>
                      <wp:cNvGraphicFramePr/>
                      <a:graphic xmlns:a="http://schemas.openxmlformats.org/drawingml/2006/main">
                        <a:graphicData uri="http://schemas.microsoft.com/office/word/2010/wordprocessingShape">
                          <wps:wsp>
                            <wps:cNvCnPr/>
                            <wps:spPr>
                              <a:xfrm flipH="1">
                                <a:off x="5363845" y="6997065"/>
                                <a:ext cx="635" cy="288290"/>
                              </a:xfrm>
                              <a:prstGeom prst="straightConnector1">
                                <a:avLst/>
                              </a:prstGeom>
                              <a:ln w="6350">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82" o:spid="_x0000_s1026" o:spt="32" type="#_x0000_t32" style="position:absolute;left:0pt;flip:x;margin-left:330.35pt;margin-top:9.25pt;height:22.7pt;width:0.05pt;z-index:251740160;mso-width-relative:page;mso-height-relative:page;" filled="f" stroked="t" coordsize="21600,21600" o:gfxdata="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GL8qLWAAAACQEAAA8AAAAA&#10;AAAAAQAgAAAAIgAAAGRycy9kb3ducmV2LnhtbFBLAQIUABQAAAAIAIdO4kCXZj4OFgIAAOQDAAAO&#10;AAAAAAAAAAEAIAAAACUBAABkcnMvZTJvRG9jLnhtbFBLBQYAAAAABgAGAFkBAACtBQAAAAA=&#10;">
                      <v:fill on="f" focussize="0,0"/>
                      <v:stroke weight="0.5pt" color="#4F81BD [3204]" joinstyle="round" endarrow="block"/>
                      <v:imagedata o:title=""/>
                      <o:lock v:ext="edit" aspectratio="f"/>
                    </v:shape>
                  </w:pict>
                </mc:Fallback>
              </mc:AlternateContent>
            </w:r>
          </w:p>
          <w:p w14:paraId="3209B4F3">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753472" behindDoc="0" locked="0" layoutInCell="1" allowOverlap="1">
                      <wp:simplePos x="0" y="0"/>
                      <wp:positionH relativeFrom="column">
                        <wp:posOffset>4865370</wp:posOffset>
                      </wp:positionH>
                      <wp:positionV relativeFrom="paragraph">
                        <wp:posOffset>115570</wp:posOffset>
                      </wp:positionV>
                      <wp:extent cx="676275" cy="445770"/>
                      <wp:effectExtent l="0" t="0" r="0" b="0"/>
                      <wp:wrapNone/>
                      <wp:docPr id="111" name="文本框 35"/>
                      <wp:cNvGraphicFramePr/>
                      <a:graphic xmlns:a="http://schemas.openxmlformats.org/drawingml/2006/main">
                        <a:graphicData uri="http://schemas.microsoft.com/office/word/2010/wordprocessingShape">
                          <wps:wsp>
                            <wps:cNvSpPr txBox="1"/>
                            <wps:spPr>
                              <a:xfrm>
                                <a:off x="0" y="0"/>
                                <a:ext cx="676275" cy="4457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E665AD">
                                  <w:pPr>
                                    <w:rPr>
                                      <w:rFonts w:hint="default" w:ascii="Times New Roman" w:hAnsi="Times New Roman" w:cs="Times New Roman" w:eastAsiaTheme="minorEastAsia"/>
                                      <w:color w:val="auto"/>
                                      <w:lang w:val="en-US" w:eastAsia="zh-CN"/>
                                    </w:rPr>
                                  </w:pPr>
                                  <w:r>
                                    <w:rPr>
                                      <w:rFonts w:hint="eastAsia" w:cs="Times New Roman"/>
                                      <w:color w:val="auto"/>
                                      <w:lang w:val="en-US" w:eastAsia="zh-CN"/>
                                    </w:rPr>
                                    <w:t>S4不合格品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383.1pt;margin-top:9.1pt;height:35.1pt;width:53.25pt;z-index:251753472;mso-width-relative:page;mso-height-relative:page;" filled="f" stroked="f" coordsize="21600,21600" o:gfxdata="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CAjJ9kAAAAJAQAADwAAAAAAAAABACAAAAAiAAAAZHJz&#10;L2Rvd25yZXYueG1sUEsBAhQAFAAAAAgAh07iQFKKzVg8AgAAaAQAAA4AAAAAAAAAAQAgAAAAKAEA&#10;AGRycy9lMm9Eb2MueG1sUEsFBgAAAAAGAAYAWQEAANYFAAAAAA==&#10;">
                      <v:fill on="f" focussize="0,0"/>
                      <v:stroke on="f" weight="0.5pt"/>
                      <v:imagedata o:title=""/>
                      <o:lock v:ext="edit" aspectratio="f"/>
                      <v:textbox>
                        <w:txbxContent>
                          <w:p w14:paraId="49E665AD">
                            <w:pPr>
                              <w:rPr>
                                <w:rFonts w:hint="default" w:ascii="Times New Roman" w:hAnsi="Times New Roman" w:cs="Times New Roman" w:eastAsiaTheme="minorEastAsia"/>
                                <w:color w:val="auto"/>
                                <w:lang w:val="en-US" w:eastAsia="zh-CN"/>
                              </w:rPr>
                            </w:pPr>
                            <w:r>
                              <w:rPr>
                                <w:rFonts w:hint="eastAsia" w:cs="Times New Roman"/>
                                <w:color w:val="auto"/>
                                <w:lang w:val="en-US" w:eastAsia="zh-CN"/>
                              </w:rPr>
                              <w:t>S4不合格品</w:t>
                            </w:r>
                          </w:p>
                        </w:txbxContent>
                      </v:textbox>
                    </v:shape>
                  </w:pict>
                </mc:Fallback>
              </mc:AlternateContent>
            </w:r>
            <w:r>
              <w:rPr>
                <w:sz w:val="24"/>
              </w:rPr>
              <mc:AlternateContent>
                <mc:Choice Requires="wps">
                  <w:drawing>
                    <wp:anchor distT="0" distB="0" distL="114300" distR="114300" simplePos="0" relativeHeight="251739136" behindDoc="0" locked="0" layoutInCell="1" allowOverlap="1">
                      <wp:simplePos x="0" y="0"/>
                      <wp:positionH relativeFrom="column">
                        <wp:posOffset>3777615</wp:posOffset>
                      </wp:positionH>
                      <wp:positionV relativeFrom="paragraph">
                        <wp:posOffset>180340</wp:posOffset>
                      </wp:positionV>
                      <wp:extent cx="822325" cy="281940"/>
                      <wp:effectExtent l="4445" t="4445" r="11430" b="18415"/>
                      <wp:wrapNone/>
                      <wp:docPr id="254" name="文本框 81"/>
                      <wp:cNvGraphicFramePr/>
                      <a:graphic xmlns:a="http://schemas.openxmlformats.org/drawingml/2006/main">
                        <a:graphicData uri="http://schemas.microsoft.com/office/word/2010/wordprocessingShape">
                          <wps:wsp>
                            <wps:cNvSpPr txBox="1"/>
                            <wps:spPr>
                              <a:xfrm>
                                <a:off x="4946015" y="7298690"/>
                                <a:ext cx="822325" cy="2819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98FDE5C">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包装入库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1" o:spid="_x0000_s1026" o:spt="202" type="#_x0000_t202" style="position:absolute;left:0pt;margin-left:297.45pt;margin-top:14.2pt;height:22.2pt;width:64.75pt;z-index:251739136;mso-width-relative:page;mso-height-relative:page;" fillcolor="#FFFFFF [3201]" filled="t" stroked="t" coordsize="21600,21600" o:gfxdata="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oxPwg1gAAAAkBAAAPAAAAAAAAAAEAIAAAACIAAABkcnMvZG93bnJldi54bWxQSwEC&#10;FAAUAAAACACHTuJAiobdfmgCAADFBAAADgAAAAAAAAABACAAAAAlAQAAZHJzL2Uyb0RvYy54bWxQ&#10;SwUGAAAAAAYABgBZAQAA/wUAAAAA&#10;">
                      <v:fill on="t" focussize="0,0"/>
                      <v:stroke weight="0.5pt" color="#000000 [3204]" joinstyle="round"/>
                      <v:imagedata o:title=""/>
                      <o:lock v:ext="edit" aspectratio="f"/>
                      <v:textbox>
                        <w:txbxContent>
                          <w:p w14:paraId="098FDE5C">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包装入库</w:t>
                            </w:r>
                          </w:p>
                        </w:txbxContent>
                      </v:textbox>
                    </v:shape>
                  </w:pict>
                </mc:Fallback>
              </mc:AlternateContent>
            </w:r>
          </w:p>
          <w:p w14:paraId="7192D382">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752448" behindDoc="0" locked="0" layoutInCell="1" allowOverlap="1">
                      <wp:simplePos x="0" y="0"/>
                      <wp:positionH relativeFrom="column">
                        <wp:posOffset>4599305</wp:posOffset>
                      </wp:positionH>
                      <wp:positionV relativeFrom="paragraph">
                        <wp:posOffset>101600</wp:posOffset>
                      </wp:positionV>
                      <wp:extent cx="288290" cy="635"/>
                      <wp:effectExtent l="0" t="37465" r="16510" b="38100"/>
                      <wp:wrapNone/>
                      <wp:docPr id="105" name="直接连接符 28"/>
                      <wp:cNvGraphicFramePr/>
                      <a:graphic xmlns:a="http://schemas.openxmlformats.org/drawingml/2006/main">
                        <a:graphicData uri="http://schemas.microsoft.com/office/word/2010/wordprocessingShape">
                          <wps:wsp>
                            <wps:cNvCnPr/>
                            <wps:spPr>
                              <a:xfrm>
                                <a:off x="0" y="0"/>
                                <a:ext cx="28829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直接连接符 28" o:spid="_x0000_s1026" o:spt="20" style="position:absolute;left:0pt;margin-left:362.15pt;margin-top:8pt;height:0.05pt;width:22.7pt;z-index:251752448;mso-width-relative:page;mso-height-relative:page;" filled="f" stroked="t" coordsize="21600,21600" o:gfxdata="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haMpvZAAAACQEAAA8AAAAAAAAAAQAgAAAAIgAAAGRycy9kb3du&#10;cmV2LnhtbFBLAQIUABQAAAAIAIdO4kCHT2yZ/gEAAOwDAAAOAAAAAAAAAAEAIAAAACgBAABkcnMv&#10;ZTJvRG9jLnhtbFBLBQYAAAAABgAGAFkBAACYBQAAAAA=&#10;">
                      <v:fill on="f" focussize="0,0"/>
                      <v:stroke color="#000000" joinstyle="round" endarrow="block"/>
                      <v:imagedata o:title=""/>
                      <o:lock v:ext="edit" aspectratio="f"/>
                    </v:line>
                  </w:pict>
                </mc:Fallback>
              </mc:AlternateContent>
            </w:r>
            <w:r>
              <w:rPr>
                <w:sz w:val="24"/>
              </w:rPr>
              <mc:AlternateContent>
                <mc:Choice Requires="wps">
                  <w:drawing>
                    <wp:anchor distT="0" distB="0" distL="114300" distR="114300" simplePos="0" relativeHeight="251742208" behindDoc="0" locked="0" layoutInCell="1" allowOverlap="1">
                      <wp:simplePos x="0" y="0"/>
                      <wp:positionH relativeFrom="column">
                        <wp:posOffset>4201795</wp:posOffset>
                      </wp:positionH>
                      <wp:positionV relativeFrom="paragraph">
                        <wp:posOffset>233045</wp:posOffset>
                      </wp:positionV>
                      <wp:extent cx="635" cy="288290"/>
                      <wp:effectExtent l="38100" t="0" r="37465" b="16510"/>
                      <wp:wrapNone/>
                      <wp:docPr id="264" name="直接箭头连接符 82"/>
                      <wp:cNvGraphicFramePr/>
                      <a:graphic xmlns:a="http://schemas.openxmlformats.org/drawingml/2006/main">
                        <a:graphicData uri="http://schemas.microsoft.com/office/word/2010/wordprocessingShape">
                          <wps:wsp>
                            <wps:cNvCnPr/>
                            <wps:spPr>
                              <a:xfrm flipH="1">
                                <a:off x="5370195" y="7590155"/>
                                <a:ext cx="635" cy="288290"/>
                              </a:xfrm>
                              <a:prstGeom prst="straightConnector1">
                                <a:avLst/>
                              </a:prstGeom>
                              <a:ln w="6350">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直接箭头连接符 82" o:spid="_x0000_s1026" o:spt="32" type="#_x0000_t32" style="position:absolute;left:0pt;flip:x;margin-left:330.85pt;margin-top:18.35pt;height:22.7pt;width:0.05pt;z-index:251742208;mso-width-relative:page;mso-height-relative:page;" filled="f" stroked="t" coordsize="21600,21600" o:gfxdata="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9Uzm1gAAAAkBAAAPAAAA&#10;AAAAAAEAIAAAACIAAABkcnMvZG93bnJldi54bWxQSwECFAAUAAAACACHTuJAzqo99xcCAADkAwAA&#10;DgAAAAAAAAABACAAAAAlAQAAZHJzL2Uyb0RvYy54bWxQSwUGAAAAAAYABgBZAQAArgUAAAAA&#10;">
                      <v:fill on="f" focussize="0,0"/>
                      <v:stroke weight="0.5pt" color="#4F81BD [3204]" joinstyle="round" endarrow="block"/>
                      <v:imagedata o:title=""/>
                      <o:lock v:ext="edit" aspectratio="f"/>
                    </v:shape>
                  </w:pict>
                </mc:Fallback>
              </mc:AlternateContent>
            </w:r>
          </w:p>
          <w:p w14:paraId="448FD9DF">
            <w:pPr>
              <w:pStyle w:val="80"/>
              <w:numPr>
                <w:ilvl w:val="0"/>
                <w:numId w:val="0"/>
              </w:numPr>
              <w:ind w:leftChars="0"/>
              <w:jc w:val="left"/>
              <w:rPr>
                <w:rFonts w:hint="eastAsia"/>
                <w:color w:val="auto"/>
                <w:sz w:val="24"/>
                <w:szCs w:val="24"/>
                <w:lang w:val="en-US" w:eastAsia="zh-CN"/>
              </w:rPr>
            </w:pPr>
          </w:p>
          <w:p w14:paraId="787B9794">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719680" behindDoc="0" locked="0" layoutInCell="1" allowOverlap="1">
                      <wp:simplePos x="0" y="0"/>
                      <wp:positionH relativeFrom="column">
                        <wp:posOffset>3919855</wp:posOffset>
                      </wp:positionH>
                      <wp:positionV relativeFrom="paragraph">
                        <wp:posOffset>52705</wp:posOffset>
                      </wp:positionV>
                      <wp:extent cx="702945" cy="302260"/>
                      <wp:effectExtent l="0" t="0" r="0" b="0"/>
                      <wp:wrapNone/>
                      <wp:docPr id="312" name="文本框 35"/>
                      <wp:cNvGraphicFramePr/>
                      <a:graphic xmlns:a="http://schemas.openxmlformats.org/drawingml/2006/main">
                        <a:graphicData uri="http://schemas.microsoft.com/office/word/2010/wordprocessingShape">
                          <wps:wsp>
                            <wps:cNvSpPr txBox="1"/>
                            <wps:spPr>
                              <a:xfrm>
                                <a:off x="5088255" y="7887335"/>
                                <a:ext cx="702945" cy="302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1C7499">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立体袋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308.65pt;margin-top:4.15pt;height:23.8pt;width:55.35pt;z-index:251719680;mso-width-relative:page;mso-height-relative:page;" filled="f" stroked="f" coordsize="21600,21600" o:gfxdata="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VAyfXaAAAACAEAAA8AAAAA&#10;AAAAAQAgAAAAIgAAAGRycy9kb3ducmV2LnhtbFBLAQIUABQAAAAIAIdO4kD3UShnSwIAAHQEAAAO&#10;AAAAAAAAAAEAIAAAACkBAABkcnMvZTJvRG9jLnhtbFBLBQYAAAAABgAGAFkBAADmBQAAAAA=&#10;">
                      <v:fill on="f" focussize="0,0"/>
                      <v:stroke on="f" weight="0.5pt"/>
                      <v:imagedata o:title=""/>
                      <o:lock v:ext="edit" aspectratio="f"/>
                      <v:textbox>
                        <w:txbxContent>
                          <w:p w14:paraId="711C7499">
                            <w:pPr>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立体袋</w:t>
                            </w:r>
                          </w:p>
                        </w:txbxContent>
                      </v:textbox>
                    </v:shape>
                  </w:pict>
                </mc:Fallback>
              </mc:AlternateContent>
            </w:r>
          </w:p>
          <w:p w14:paraId="31E17C6D">
            <w:pPr>
              <w:pStyle w:val="80"/>
              <w:numPr>
                <w:ilvl w:val="0"/>
                <w:numId w:val="0"/>
              </w:numPr>
              <w:ind w:leftChars="0"/>
              <w:jc w:val="left"/>
              <w:rPr>
                <w:rFonts w:hint="eastAsia"/>
                <w:color w:val="auto"/>
                <w:sz w:val="24"/>
                <w:szCs w:val="24"/>
                <w:lang w:val="en-US" w:eastAsia="zh-CN"/>
              </w:rPr>
            </w:pPr>
            <w:r>
              <w:rPr>
                <w:sz w:val="24"/>
              </w:rPr>
              <mc:AlternateContent>
                <mc:Choice Requires="wps">
                  <w:drawing>
                    <wp:anchor distT="0" distB="0" distL="114300" distR="114300" simplePos="0" relativeHeight="251674624" behindDoc="0" locked="0" layoutInCell="1" allowOverlap="1">
                      <wp:simplePos x="0" y="0"/>
                      <wp:positionH relativeFrom="column">
                        <wp:posOffset>1881505</wp:posOffset>
                      </wp:positionH>
                      <wp:positionV relativeFrom="paragraph">
                        <wp:posOffset>177800</wp:posOffset>
                      </wp:positionV>
                      <wp:extent cx="1914525" cy="381000"/>
                      <wp:effectExtent l="0" t="0" r="0" b="0"/>
                      <wp:wrapNone/>
                      <wp:docPr id="317" name="文本框 317"/>
                      <wp:cNvGraphicFramePr/>
                      <a:graphic xmlns:a="http://schemas.openxmlformats.org/drawingml/2006/main">
                        <a:graphicData uri="http://schemas.microsoft.com/office/word/2010/wordprocessingShape">
                          <wps:wsp>
                            <wps:cNvSpPr txBox="1"/>
                            <wps:spPr>
                              <a:xfrm>
                                <a:off x="2071370" y="7648575"/>
                                <a:ext cx="1914525" cy="38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3CBD1A">
                                  <w:pPr>
                                    <w:pStyle w:val="80"/>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图2-2  生产工艺流程图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8.15pt;margin-top:14pt;height:30pt;width:150.75pt;z-index:251674624;mso-width-relative:page;mso-height-relative:page;" filled="f" stroked="f" coordsize="21600,21600" o:gfxdata="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tc0l+2gAAAAkBAAAPAAAA&#10;AAAAAAEAIAAAACIAAABkcnMvZG93bnJldi54bWxQSwECFAAUAAAACACHTuJAV8CS+EwCAAB2BAAA&#10;DgAAAAAAAAABACAAAAApAQAAZHJzL2Uyb0RvYy54bWxQSwUGAAAAAAYABgBZAQAA5wUAAAAA&#10;">
                      <v:fill on="f" focussize="0,0"/>
                      <v:stroke on="f" weight="0.5pt"/>
                      <v:imagedata o:title=""/>
                      <o:lock v:ext="edit" aspectratio="f"/>
                      <v:textbox>
                        <w:txbxContent>
                          <w:p w14:paraId="6C3CBD1A">
                            <w:pPr>
                              <w:pStyle w:val="80"/>
                              <w:keepNext w:val="0"/>
                              <w:keepLines w:val="0"/>
                              <w:pageBreakBefore w:val="0"/>
                              <w:widowControl/>
                              <w:kinsoku/>
                              <w:wordWrap/>
                              <w:overflowPunct/>
                              <w:topLinePunct w:val="0"/>
                              <w:autoSpaceDE/>
                              <w:autoSpaceDN/>
                              <w:bidi w:val="0"/>
                              <w:adjustRightInd/>
                              <w:snapToGrid/>
                              <w:spacing w:before="0" w:after="0" w:line="240" w:lineRule="auto"/>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图2-2  生产工艺流程图</w:t>
                            </w:r>
                          </w:p>
                        </w:txbxContent>
                      </v:textbox>
                    </v:shape>
                  </w:pict>
                </mc:Fallback>
              </mc:AlternateContent>
            </w:r>
          </w:p>
          <w:p w14:paraId="59919B05">
            <w:pPr>
              <w:keepNext w:val="0"/>
              <w:keepLines w:val="0"/>
              <w:pageBreakBefore w:val="0"/>
              <w:widowControl w:val="0"/>
              <w:kinsoku/>
              <w:wordWrap/>
              <w:overflowPunct/>
              <w:topLinePunct w:val="0"/>
              <w:autoSpaceDE/>
              <w:autoSpaceDN/>
              <w:bidi w:val="0"/>
              <w:adjustRightInd/>
              <w:snapToGrid/>
              <w:spacing w:line="360" w:lineRule="auto"/>
              <w:textAlignment w:val="auto"/>
              <w:rPr>
                <w:bCs/>
                <w:sz w:val="24"/>
              </w:rPr>
            </w:pPr>
          </w:p>
          <w:p w14:paraId="74AB0190">
            <w:pPr>
              <w:pStyle w:val="80"/>
              <w:keepNext w:val="0"/>
              <w:keepLines w:val="0"/>
              <w:pageBreakBefore w:val="0"/>
              <w:widowControl/>
              <w:numPr>
                <w:ilvl w:val="0"/>
                <w:numId w:val="0"/>
              </w:numPr>
              <w:kinsoku/>
              <w:wordWrap/>
              <w:overflowPunct/>
              <w:topLinePunct w:val="0"/>
              <w:autoSpaceDE/>
              <w:autoSpaceDN/>
              <w:bidi w:val="0"/>
              <w:adjustRightInd/>
              <w:snapToGrid/>
              <w:spacing w:before="0" w:after="0" w:line="360" w:lineRule="auto"/>
              <w:ind w:leftChars="0"/>
              <w:jc w:val="left"/>
              <w:textAlignment w:val="auto"/>
              <w:rPr>
                <w:color w:val="auto"/>
                <w:sz w:val="24"/>
                <w:szCs w:val="24"/>
              </w:rPr>
            </w:pPr>
            <w:r>
              <w:rPr>
                <w:rFonts w:hint="eastAsia"/>
                <w:color w:val="auto"/>
                <w:sz w:val="24"/>
                <w:szCs w:val="24"/>
                <w:lang w:val="en-US" w:eastAsia="zh-CN"/>
              </w:rPr>
              <w:t>二</w:t>
            </w:r>
            <w:r>
              <w:rPr>
                <w:color w:val="auto"/>
                <w:sz w:val="24"/>
                <w:szCs w:val="24"/>
              </w:rPr>
              <w:t>、</w:t>
            </w:r>
            <w:r>
              <w:rPr>
                <w:rFonts w:hint="eastAsia"/>
                <w:color w:val="auto"/>
                <w:sz w:val="24"/>
                <w:szCs w:val="24"/>
                <w:lang w:val="en-US" w:eastAsia="zh-CN"/>
              </w:rPr>
              <w:t>其他</w:t>
            </w:r>
            <w:r>
              <w:rPr>
                <w:color w:val="auto"/>
                <w:sz w:val="24"/>
                <w:szCs w:val="24"/>
              </w:rPr>
              <w:t>产污环节分析</w:t>
            </w:r>
            <w:bookmarkEnd w:id="75"/>
            <w:bookmarkEnd w:id="76"/>
            <w:bookmarkEnd w:id="77"/>
          </w:p>
          <w:p w14:paraId="2FAA3CAC">
            <w:pPr>
              <w:spacing w:line="360" w:lineRule="auto"/>
              <w:ind w:firstLine="480" w:firstLineChars="200"/>
              <w:rPr>
                <w:sz w:val="24"/>
              </w:rPr>
            </w:pPr>
            <w:r>
              <w:rPr>
                <w:rFonts w:hint="eastAsia"/>
                <w:sz w:val="24"/>
              </w:rPr>
              <w:t>本</w:t>
            </w:r>
            <w:r>
              <w:rPr>
                <w:sz w:val="24"/>
              </w:rPr>
              <w:t>项目生产中会产生相应类别的污染物，公辅设施也会产生相应污染物，主要为</w:t>
            </w:r>
            <w:r>
              <w:rPr>
                <w:rFonts w:hint="eastAsia"/>
                <w:sz w:val="24"/>
                <w:lang w:val="en-US" w:eastAsia="zh-CN"/>
              </w:rPr>
              <w:t>清洗胶槽产生的废气（G8）、人工清理无溶剂复合机胶槽产生的废胶（S5）、</w:t>
            </w:r>
            <w:r>
              <w:rPr>
                <w:rFonts w:hint="eastAsia"/>
                <w:sz w:val="24"/>
              </w:rPr>
              <w:t>原辅料使用环节产生的废包装桶（S</w:t>
            </w:r>
            <w:r>
              <w:rPr>
                <w:rFonts w:hint="eastAsia"/>
                <w:sz w:val="24"/>
                <w:lang w:val="en-US" w:eastAsia="zh-CN"/>
              </w:rPr>
              <w:t>6</w:t>
            </w:r>
            <w:r>
              <w:rPr>
                <w:rFonts w:hint="eastAsia"/>
                <w:sz w:val="24"/>
              </w:rPr>
              <w:t>）</w:t>
            </w:r>
            <w:r>
              <w:rPr>
                <w:rFonts w:hint="eastAsia"/>
                <w:sz w:val="24"/>
                <w:lang w:val="en-US" w:eastAsia="zh-CN"/>
              </w:rPr>
              <w:t>和废包装袋（S7）</w:t>
            </w:r>
            <w:r>
              <w:rPr>
                <w:rFonts w:hint="eastAsia"/>
                <w:sz w:val="24"/>
              </w:rPr>
              <w:t>、废气处理</w:t>
            </w:r>
            <w:r>
              <w:rPr>
                <w:sz w:val="24"/>
              </w:rPr>
              <w:t>装置产生的废活性炭（S</w:t>
            </w:r>
            <w:r>
              <w:rPr>
                <w:rFonts w:hint="eastAsia"/>
                <w:sz w:val="24"/>
                <w:lang w:val="en-US" w:eastAsia="zh-CN"/>
              </w:rPr>
              <w:t>8</w:t>
            </w:r>
            <w:r>
              <w:rPr>
                <w:sz w:val="24"/>
              </w:rPr>
              <w:t>）</w:t>
            </w:r>
            <w:r>
              <w:rPr>
                <w:rFonts w:hint="eastAsia"/>
                <w:sz w:val="24"/>
              </w:rPr>
              <w:t>、</w:t>
            </w:r>
            <w:r>
              <w:rPr>
                <w:rFonts w:hint="eastAsia"/>
                <w:sz w:val="24"/>
                <w:lang w:val="en-US" w:eastAsia="zh-CN"/>
              </w:rPr>
              <w:t>干式复合机维护保养产生的废导热油（S9）、职工生产活动产生的废抹布（S10）、</w:t>
            </w:r>
            <w:r>
              <w:rPr>
                <w:rFonts w:hint="eastAsia"/>
                <w:sz w:val="24"/>
              </w:rPr>
              <w:t>生活垃圾（S</w:t>
            </w:r>
            <w:r>
              <w:rPr>
                <w:rFonts w:hint="eastAsia"/>
                <w:sz w:val="24"/>
                <w:lang w:val="en-US" w:eastAsia="zh-CN"/>
              </w:rPr>
              <w:t>11</w:t>
            </w:r>
            <w:r>
              <w:rPr>
                <w:rFonts w:hint="eastAsia"/>
                <w:sz w:val="24"/>
              </w:rPr>
              <w:t>）、风机运行产生的噪声（N</w:t>
            </w:r>
            <w:r>
              <w:rPr>
                <w:rFonts w:hint="eastAsia"/>
                <w:sz w:val="24"/>
                <w:lang w:val="en-US" w:eastAsia="zh-CN"/>
              </w:rPr>
              <w:t>7</w:t>
            </w:r>
            <w:r>
              <w:rPr>
                <w:rFonts w:hint="eastAsia"/>
                <w:sz w:val="24"/>
              </w:rPr>
              <w:t>）、空压机运行产生的噪声（N</w:t>
            </w:r>
            <w:r>
              <w:rPr>
                <w:rFonts w:hint="eastAsia"/>
                <w:sz w:val="24"/>
                <w:lang w:val="en-US" w:eastAsia="zh-CN"/>
              </w:rPr>
              <w:t>8</w:t>
            </w:r>
            <w:r>
              <w:rPr>
                <w:rFonts w:hint="eastAsia"/>
                <w:sz w:val="24"/>
              </w:rPr>
              <w:t>）</w:t>
            </w:r>
            <w:r>
              <w:rPr>
                <w:rFonts w:hint="eastAsia"/>
                <w:sz w:val="24"/>
                <w:lang w:val="en-US" w:eastAsia="zh-CN"/>
              </w:rPr>
              <w:t>和职工生活污水（W1）</w:t>
            </w:r>
            <w:r>
              <w:rPr>
                <w:sz w:val="24"/>
              </w:rPr>
              <w:t>。</w:t>
            </w:r>
          </w:p>
          <w:p w14:paraId="0C20DE67">
            <w:pPr>
              <w:pStyle w:val="78"/>
              <w:ind w:left="0" w:leftChars="0" w:firstLine="0" w:firstLineChars="0"/>
              <w:rPr>
                <w:rFonts w:hint="eastAsia"/>
                <w:color w:val="auto"/>
                <w:sz w:val="24"/>
                <w:szCs w:val="24"/>
              </w:rPr>
            </w:pPr>
          </w:p>
          <w:p w14:paraId="3E8623D1">
            <w:pPr>
              <w:pStyle w:val="78"/>
              <w:ind w:left="0" w:leftChars="0" w:firstLine="0" w:firstLineChars="0"/>
              <w:rPr>
                <w:rFonts w:hint="eastAsia"/>
                <w:color w:val="auto"/>
                <w:sz w:val="24"/>
                <w:szCs w:val="24"/>
              </w:rPr>
            </w:pPr>
          </w:p>
          <w:p w14:paraId="6CB3F58D">
            <w:pPr>
              <w:pStyle w:val="78"/>
              <w:ind w:left="0" w:leftChars="0" w:firstLine="0" w:firstLineChars="0"/>
              <w:rPr>
                <w:rFonts w:hint="eastAsia"/>
                <w:color w:val="auto"/>
                <w:sz w:val="24"/>
                <w:szCs w:val="24"/>
              </w:rPr>
            </w:pPr>
          </w:p>
          <w:p w14:paraId="6D438BD8">
            <w:pPr>
              <w:pStyle w:val="78"/>
              <w:ind w:left="0" w:leftChars="0" w:firstLine="0" w:firstLineChars="0"/>
              <w:rPr>
                <w:rFonts w:hint="eastAsia"/>
                <w:color w:val="auto"/>
                <w:sz w:val="24"/>
                <w:szCs w:val="24"/>
              </w:rPr>
            </w:pPr>
          </w:p>
          <w:p w14:paraId="6E280084">
            <w:pPr>
              <w:pStyle w:val="78"/>
              <w:ind w:left="0" w:leftChars="0" w:firstLine="0" w:firstLineChars="0"/>
              <w:rPr>
                <w:rFonts w:hint="eastAsia"/>
                <w:color w:val="auto"/>
                <w:sz w:val="24"/>
                <w:szCs w:val="24"/>
              </w:rPr>
            </w:pPr>
          </w:p>
          <w:p w14:paraId="73594C4C">
            <w:pPr>
              <w:pStyle w:val="78"/>
              <w:ind w:left="0" w:leftChars="0" w:firstLine="0" w:firstLineChars="0"/>
              <w:rPr>
                <w:rFonts w:hint="eastAsia"/>
                <w:color w:val="auto"/>
                <w:sz w:val="24"/>
                <w:szCs w:val="24"/>
              </w:rPr>
            </w:pPr>
          </w:p>
          <w:p w14:paraId="7F750657">
            <w:pPr>
              <w:pStyle w:val="78"/>
              <w:ind w:left="0" w:leftChars="0" w:firstLine="0" w:firstLineChars="0"/>
              <w:rPr>
                <w:rFonts w:hint="eastAsia"/>
                <w:color w:val="auto"/>
                <w:sz w:val="24"/>
                <w:szCs w:val="24"/>
              </w:rPr>
            </w:pPr>
          </w:p>
          <w:p w14:paraId="1DD6030D">
            <w:pPr>
              <w:pStyle w:val="78"/>
              <w:ind w:left="0" w:leftChars="0" w:firstLine="0" w:firstLineChars="0"/>
              <w:rPr>
                <w:rFonts w:hint="eastAsia"/>
                <w:color w:val="auto"/>
                <w:sz w:val="24"/>
                <w:szCs w:val="24"/>
              </w:rPr>
            </w:pPr>
          </w:p>
          <w:p w14:paraId="42D31215">
            <w:pPr>
              <w:pStyle w:val="78"/>
              <w:ind w:left="0" w:leftChars="0" w:firstLine="0" w:firstLineChars="0"/>
              <w:rPr>
                <w:rFonts w:hint="eastAsia"/>
                <w:color w:val="auto"/>
                <w:sz w:val="24"/>
                <w:szCs w:val="24"/>
              </w:rPr>
            </w:pPr>
          </w:p>
          <w:p w14:paraId="3CDEFEC3">
            <w:pPr>
              <w:pStyle w:val="78"/>
              <w:ind w:left="0" w:leftChars="0" w:firstLine="0" w:firstLineChars="0"/>
              <w:rPr>
                <w:rFonts w:hint="eastAsia"/>
                <w:color w:val="auto"/>
                <w:sz w:val="24"/>
                <w:szCs w:val="24"/>
              </w:rPr>
            </w:pPr>
          </w:p>
          <w:p w14:paraId="7BCB9C0C">
            <w:pPr>
              <w:pStyle w:val="78"/>
              <w:ind w:left="0" w:leftChars="0" w:firstLine="0" w:firstLineChars="0"/>
              <w:rPr>
                <w:rFonts w:hint="eastAsia"/>
                <w:color w:val="auto"/>
                <w:sz w:val="24"/>
                <w:szCs w:val="24"/>
              </w:rPr>
            </w:pPr>
          </w:p>
          <w:p w14:paraId="6CF2CC98">
            <w:pPr>
              <w:pStyle w:val="78"/>
              <w:ind w:left="0" w:leftChars="0" w:firstLine="0" w:firstLineChars="0"/>
              <w:rPr>
                <w:rFonts w:hint="eastAsia"/>
                <w:color w:val="auto"/>
                <w:sz w:val="24"/>
                <w:szCs w:val="24"/>
              </w:rPr>
            </w:pPr>
          </w:p>
          <w:p w14:paraId="1F10DF12">
            <w:pPr>
              <w:pStyle w:val="78"/>
              <w:ind w:left="0" w:leftChars="0" w:firstLine="0" w:firstLineChars="0"/>
              <w:rPr>
                <w:rFonts w:hint="eastAsia"/>
                <w:color w:val="auto"/>
                <w:sz w:val="24"/>
                <w:szCs w:val="24"/>
              </w:rPr>
            </w:pPr>
          </w:p>
          <w:p w14:paraId="5FD78881">
            <w:pPr>
              <w:pStyle w:val="78"/>
              <w:ind w:left="0" w:leftChars="0" w:firstLine="0" w:firstLineChars="0"/>
              <w:rPr>
                <w:rFonts w:hint="eastAsia"/>
                <w:color w:val="auto"/>
                <w:sz w:val="24"/>
                <w:szCs w:val="24"/>
              </w:rPr>
            </w:pPr>
          </w:p>
          <w:p w14:paraId="27D66A41">
            <w:pPr>
              <w:pStyle w:val="78"/>
              <w:ind w:left="0" w:leftChars="0" w:firstLine="0" w:firstLineChars="0"/>
              <w:rPr>
                <w:rFonts w:hint="eastAsia"/>
                <w:color w:val="auto"/>
                <w:sz w:val="24"/>
                <w:szCs w:val="24"/>
              </w:rPr>
            </w:pPr>
          </w:p>
          <w:p w14:paraId="36D526D9">
            <w:pPr>
              <w:pStyle w:val="78"/>
              <w:ind w:left="0" w:leftChars="0" w:firstLine="0" w:firstLineChars="0"/>
              <w:rPr>
                <w:rFonts w:hint="eastAsia"/>
                <w:color w:val="auto"/>
                <w:sz w:val="24"/>
                <w:szCs w:val="24"/>
              </w:rPr>
            </w:pPr>
          </w:p>
          <w:p w14:paraId="57B94FB7">
            <w:pPr>
              <w:pStyle w:val="78"/>
              <w:ind w:left="0" w:leftChars="0" w:firstLine="0" w:firstLineChars="0"/>
              <w:rPr>
                <w:rFonts w:hint="eastAsia"/>
                <w:color w:val="auto"/>
                <w:sz w:val="24"/>
                <w:szCs w:val="24"/>
              </w:rPr>
            </w:pPr>
          </w:p>
          <w:p w14:paraId="3BAFE88D">
            <w:pPr>
              <w:pStyle w:val="78"/>
              <w:ind w:left="0" w:leftChars="0" w:firstLine="0" w:firstLineChars="0"/>
              <w:rPr>
                <w:rFonts w:hint="eastAsia"/>
                <w:color w:val="auto"/>
                <w:sz w:val="24"/>
                <w:szCs w:val="24"/>
              </w:rPr>
            </w:pPr>
          </w:p>
          <w:p w14:paraId="58C9CB01">
            <w:pPr>
              <w:pStyle w:val="78"/>
              <w:ind w:left="0" w:leftChars="0" w:firstLine="0" w:firstLineChars="0"/>
              <w:rPr>
                <w:rFonts w:hint="eastAsia"/>
                <w:color w:val="auto"/>
                <w:sz w:val="24"/>
                <w:szCs w:val="24"/>
              </w:rPr>
            </w:pPr>
          </w:p>
          <w:p w14:paraId="6E3DCF2C">
            <w:pPr>
              <w:pStyle w:val="78"/>
              <w:ind w:left="0" w:leftChars="0" w:firstLine="0" w:firstLineChars="0"/>
              <w:rPr>
                <w:rFonts w:hint="eastAsia"/>
                <w:color w:val="auto"/>
                <w:sz w:val="24"/>
                <w:szCs w:val="24"/>
              </w:rPr>
            </w:pPr>
          </w:p>
          <w:p w14:paraId="019E8D4E">
            <w:pPr>
              <w:pStyle w:val="78"/>
              <w:ind w:left="0" w:leftChars="0" w:firstLine="0" w:firstLineChars="0"/>
              <w:rPr>
                <w:rFonts w:hint="eastAsia"/>
                <w:color w:val="auto"/>
                <w:sz w:val="24"/>
                <w:szCs w:val="24"/>
              </w:rPr>
            </w:pPr>
          </w:p>
          <w:p w14:paraId="4597E214">
            <w:pPr>
              <w:pStyle w:val="78"/>
              <w:ind w:left="0" w:leftChars="0" w:firstLine="0" w:firstLineChars="0"/>
              <w:rPr>
                <w:rFonts w:hint="eastAsia"/>
                <w:color w:val="auto"/>
                <w:sz w:val="24"/>
                <w:szCs w:val="24"/>
              </w:rPr>
            </w:pPr>
          </w:p>
          <w:p w14:paraId="14CE3FBC">
            <w:pPr>
              <w:pStyle w:val="78"/>
              <w:ind w:left="0" w:leftChars="0" w:firstLine="0" w:firstLineChars="0"/>
              <w:rPr>
                <w:rFonts w:hint="eastAsia"/>
                <w:color w:val="auto"/>
                <w:sz w:val="24"/>
                <w:szCs w:val="24"/>
              </w:rPr>
            </w:pPr>
          </w:p>
          <w:p w14:paraId="537A0F64">
            <w:pPr>
              <w:pStyle w:val="78"/>
              <w:ind w:left="0" w:leftChars="0" w:firstLine="0" w:firstLineChars="0"/>
              <w:rPr>
                <w:rFonts w:hint="eastAsia"/>
                <w:color w:val="auto"/>
                <w:sz w:val="24"/>
                <w:szCs w:val="24"/>
              </w:rPr>
            </w:pPr>
          </w:p>
          <w:p w14:paraId="2CEC8C5E">
            <w:pPr>
              <w:pStyle w:val="78"/>
              <w:ind w:left="0" w:leftChars="0" w:firstLine="0" w:firstLineChars="0"/>
              <w:rPr>
                <w:rFonts w:hint="eastAsia"/>
                <w:color w:val="auto"/>
                <w:sz w:val="24"/>
                <w:szCs w:val="24"/>
              </w:rPr>
            </w:pPr>
          </w:p>
          <w:p w14:paraId="0BE9500F">
            <w:pPr>
              <w:pStyle w:val="78"/>
              <w:ind w:left="0" w:leftChars="0" w:firstLine="0" w:firstLineChars="0"/>
              <w:rPr>
                <w:rFonts w:hint="eastAsia"/>
                <w:color w:val="auto"/>
                <w:sz w:val="24"/>
                <w:szCs w:val="24"/>
              </w:rPr>
            </w:pPr>
          </w:p>
          <w:p w14:paraId="4F454C24">
            <w:pPr>
              <w:pStyle w:val="78"/>
              <w:ind w:left="0" w:leftChars="0" w:firstLine="0" w:firstLineChars="0"/>
              <w:rPr>
                <w:rFonts w:hint="eastAsia"/>
                <w:color w:val="auto"/>
                <w:sz w:val="24"/>
                <w:szCs w:val="24"/>
              </w:rPr>
            </w:pPr>
          </w:p>
          <w:p w14:paraId="0C64EC51">
            <w:pPr>
              <w:pStyle w:val="78"/>
              <w:ind w:left="0" w:leftChars="0" w:firstLine="0" w:firstLineChars="0"/>
              <w:rPr>
                <w:rFonts w:hint="eastAsia"/>
                <w:color w:val="auto"/>
                <w:sz w:val="24"/>
                <w:szCs w:val="24"/>
              </w:rPr>
            </w:pPr>
          </w:p>
          <w:p w14:paraId="7D7A598A">
            <w:pPr>
              <w:pStyle w:val="78"/>
              <w:ind w:left="0" w:leftChars="0" w:firstLine="0" w:firstLineChars="0"/>
              <w:rPr>
                <w:rFonts w:hint="eastAsia"/>
                <w:color w:val="auto"/>
                <w:sz w:val="24"/>
                <w:szCs w:val="24"/>
              </w:rPr>
            </w:pPr>
          </w:p>
          <w:p w14:paraId="5722DFDB">
            <w:pPr>
              <w:pStyle w:val="78"/>
              <w:ind w:left="0" w:leftChars="0" w:firstLine="0" w:firstLineChars="0"/>
              <w:rPr>
                <w:rFonts w:hint="eastAsia"/>
                <w:color w:val="auto"/>
                <w:sz w:val="24"/>
                <w:szCs w:val="24"/>
              </w:rPr>
            </w:pPr>
          </w:p>
        </w:tc>
      </w:tr>
      <w:tr w14:paraId="23B9BB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675" w:hRule="atLeast"/>
          <w:jc w:val="center"/>
        </w:trPr>
        <w:tc>
          <w:tcPr>
            <w:tcW w:w="441" w:type="dxa"/>
            <w:noWrap w:val="0"/>
            <w:vAlign w:val="center"/>
          </w:tcPr>
          <w:p w14:paraId="629B4126">
            <w:pPr>
              <w:pStyle w:val="36"/>
              <w:adjustRightInd w:val="0"/>
              <w:snapToGrid w:val="0"/>
              <w:spacing w:before="0" w:beforeAutospacing="0" w:after="0" w:afterAutospacing="0"/>
              <w:jc w:val="center"/>
              <w:rPr>
                <w:rFonts w:ascii="Times New Roman" w:hAnsi="Times New Roman"/>
                <w:color w:val="auto"/>
              </w:rPr>
            </w:pPr>
            <w:r>
              <w:rPr>
                <w:rFonts w:ascii="Times New Roman" w:hAnsi="Times New Roman"/>
                <w:bCs/>
                <w:color w:val="auto"/>
                <w:kern w:val="2"/>
              </w:rPr>
              <w:t>与项目有关的原有环境污染问题</w:t>
            </w:r>
          </w:p>
        </w:tc>
        <w:tc>
          <w:tcPr>
            <w:tcW w:w="8885" w:type="dxa"/>
            <w:noWrap w:val="0"/>
            <w:vAlign w:val="center"/>
          </w:tcPr>
          <w:p w14:paraId="7D0A3704">
            <w:pPr>
              <w:adjustRightInd w:val="0"/>
              <w:spacing w:line="360" w:lineRule="auto"/>
              <w:rPr>
                <w:rFonts w:hint="eastAsia"/>
                <w:b/>
                <w:bCs/>
                <w:color w:val="auto"/>
                <w:kern w:val="0"/>
                <w:sz w:val="24"/>
              </w:rPr>
            </w:pPr>
            <w:r>
              <w:rPr>
                <w:rFonts w:hint="eastAsia"/>
                <w:b/>
                <w:bCs/>
                <w:color w:val="auto"/>
                <w:kern w:val="0"/>
                <w:sz w:val="24"/>
              </w:rPr>
              <w:t>1、</w:t>
            </w:r>
            <w:r>
              <w:rPr>
                <w:rFonts w:hint="eastAsia"/>
                <w:b/>
                <w:bCs/>
                <w:color w:val="auto"/>
                <w:kern w:val="0"/>
                <w:sz w:val="24"/>
                <w:lang w:val="en-US" w:eastAsia="zh-CN"/>
              </w:rPr>
              <w:t>现</w:t>
            </w:r>
            <w:r>
              <w:rPr>
                <w:rFonts w:hint="eastAsia"/>
                <w:b/>
                <w:bCs/>
                <w:color w:val="auto"/>
                <w:kern w:val="0"/>
                <w:sz w:val="24"/>
              </w:rPr>
              <w:t>有项目概况</w:t>
            </w:r>
          </w:p>
          <w:p w14:paraId="38C7802F">
            <w:pPr>
              <w:spacing w:line="360" w:lineRule="auto"/>
              <w:ind w:firstLine="480" w:firstLineChars="200"/>
              <w:rPr>
                <w:rFonts w:hint="eastAsia"/>
                <w:color w:val="auto"/>
                <w:sz w:val="24"/>
                <w:lang w:eastAsia="zh-CN"/>
              </w:rPr>
            </w:pPr>
            <w:r>
              <w:rPr>
                <w:rFonts w:hint="eastAsia"/>
                <w:color w:val="auto"/>
                <w:sz w:val="24"/>
                <w:lang w:eastAsia="zh-CN"/>
              </w:rPr>
              <w:t>江阴市中江包装有限公司成立于</w:t>
            </w:r>
            <w:r>
              <w:rPr>
                <w:rFonts w:hint="eastAsia"/>
                <w:color w:val="auto"/>
                <w:sz w:val="24"/>
                <w:lang w:val="en-US" w:eastAsia="zh-CN"/>
              </w:rPr>
              <w:t>2000</w:t>
            </w:r>
            <w:r>
              <w:rPr>
                <w:rFonts w:hint="eastAsia"/>
                <w:color w:val="auto"/>
                <w:sz w:val="24"/>
                <w:lang w:eastAsia="zh-CN"/>
              </w:rPr>
              <w:t>年</w:t>
            </w:r>
            <w:r>
              <w:rPr>
                <w:rFonts w:hint="eastAsia"/>
                <w:color w:val="auto"/>
                <w:sz w:val="24"/>
                <w:lang w:val="en-US" w:eastAsia="zh-CN"/>
              </w:rPr>
              <w:t>5</w:t>
            </w:r>
            <w:r>
              <w:rPr>
                <w:rFonts w:hint="eastAsia"/>
                <w:color w:val="auto"/>
                <w:sz w:val="24"/>
                <w:lang w:eastAsia="zh-CN"/>
              </w:rPr>
              <w:t>月，位于江阴市徐霞客镇</w:t>
            </w:r>
            <w:r>
              <w:rPr>
                <w:rFonts w:hint="eastAsia"/>
                <w:color w:val="auto"/>
                <w:sz w:val="24"/>
                <w:lang w:val="en-US" w:eastAsia="zh-CN"/>
              </w:rPr>
              <w:t>马镇工业园</w:t>
            </w:r>
            <w:r>
              <w:rPr>
                <w:rFonts w:hint="eastAsia"/>
                <w:color w:val="auto"/>
                <w:sz w:val="24"/>
                <w:lang w:eastAsia="zh-CN"/>
              </w:rPr>
              <w:t>，</w:t>
            </w:r>
            <w:r>
              <w:rPr>
                <w:rFonts w:hint="eastAsia"/>
                <w:color w:val="auto"/>
                <w:sz w:val="24"/>
                <w:lang w:val="en-US" w:eastAsia="zh-CN"/>
              </w:rPr>
              <w:t>主要从事复合包装袋的生产</w:t>
            </w:r>
            <w:r>
              <w:rPr>
                <w:rFonts w:hint="eastAsia"/>
                <w:color w:val="auto"/>
                <w:sz w:val="24"/>
                <w:lang w:eastAsia="zh-CN"/>
              </w:rPr>
              <w:t>。</w:t>
            </w:r>
          </w:p>
          <w:p w14:paraId="21A16FE5">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该公司</w:t>
            </w:r>
            <w:r>
              <w:rPr>
                <w:rFonts w:hint="eastAsia" w:ascii="Times New Roman" w:hAnsi="Times New Roman" w:cs="Times New Roman"/>
                <w:color w:val="auto"/>
                <w:sz w:val="24"/>
                <w:szCs w:val="24"/>
                <w:lang w:val="en-US" w:eastAsia="zh-CN"/>
              </w:rPr>
              <w:t>现</w:t>
            </w:r>
            <w:r>
              <w:rPr>
                <w:rFonts w:hint="default" w:ascii="Times New Roman" w:hAnsi="Times New Roman" w:eastAsia="宋体" w:cs="Times New Roman"/>
                <w:color w:val="auto"/>
                <w:sz w:val="24"/>
                <w:szCs w:val="24"/>
                <w:lang w:val="en-US" w:eastAsia="zh-CN"/>
              </w:rPr>
              <w:t>有项目</w:t>
            </w:r>
            <w:r>
              <w:rPr>
                <w:rFonts w:hint="eastAsia" w:ascii="Times New Roman" w:hAnsi="Times New Roman" w:cs="Times New Roman"/>
                <w:color w:val="auto"/>
                <w:sz w:val="24"/>
                <w:szCs w:val="24"/>
                <w:lang w:val="en-US" w:eastAsia="zh-CN"/>
              </w:rPr>
              <w:t>环评</w:t>
            </w:r>
            <w:r>
              <w:rPr>
                <w:rFonts w:hint="default" w:ascii="Times New Roman" w:hAnsi="Times New Roman" w:eastAsia="宋体" w:cs="Times New Roman"/>
                <w:color w:val="auto"/>
                <w:sz w:val="24"/>
                <w:szCs w:val="24"/>
                <w:lang w:val="en-US" w:eastAsia="zh-CN"/>
              </w:rPr>
              <w:t>及验收情况调查见</w:t>
            </w:r>
            <w:r>
              <w:rPr>
                <w:rFonts w:hint="default" w:ascii="Times New Roman" w:hAnsi="Times New Roman" w:eastAsia="宋体" w:cs="Times New Roman"/>
                <w:color w:val="auto"/>
                <w:sz w:val="24"/>
                <w:szCs w:val="24"/>
              </w:rPr>
              <w:t>表</w:t>
            </w:r>
            <w:r>
              <w:rPr>
                <w:rFonts w:hint="default" w:ascii="Times New Roman" w:hAnsi="Times New Roman" w:eastAsia="宋体" w:cs="Times New Roman"/>
                <w:color w:val="auto"/>
                <w:sz w:val="24"/>
                <w:szCs w:val="24"/>
                <w:lang w:val="en-US" w:eastAsia="zh-CN"/>
              </w:rPr>
              <w:t>2-</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w:t>
            </w:r>
          </w:p>
          <w:p w14:paraId="07B53CCD">
            <w:pPr>
              <w:spacing w:line="24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2-</w:t>
            </w:r>
            <w:r>
              <w:rPr>
                <w:rFonts w:hint="eastAsia" w:cs="Times New Roman"/>
                <w:b/>
                <w:bCs/>
                <w:color w:val="auto"/>
                <w:sz w:val="24"/>
                <w:szCs w:val="24"/>
                <w:lang w:val="en-US" w:eastAsia="zh-CN"/>
              </w:rPr>
              <w:t>8</w:t>
            </w:r>
            <w:r>
              <w:rPr>
                <w:rFonts w:hint="default" w:ascii="Times New Roman" w:hAnsi="Times New Roman" w:eastAsia="宋体" w:cs="Times New Roman"/>
                <w:b/>
                <w:bCs/>
                <w:color w:val="auto"/>
                <w:sz w:val="24"/>
                <w:szCs w:val="24"/>
              </w:rPr>
              <w:t xml:space="preserve">   项目环评</w:t>
            </w:r>
            <w:r>
              <w:rPr>
                <w:rFonts w:hint="eastAsia" w:ascii="Times New Roman" w:hAnsi="Times New Roman" w:cs="Times New Roman"/>
                <w:b/>
                <w:bCs/>
                <w:color w:val="auto"/>
                <w:sz w:val="24"/>
                <w:szCs w:val="24"/>
                <w:lang w:val="en-US" w:eastAsia="zh-CN"/>
              </w:rPr>
              <w:t>及</w:t>
            </w:r>
            <w:r>
              <w:rPr>
                <w:rFonts w:hint="default" w:ascii="Times New Roman" w:hAnsi="Times New Roman" w:eastAsia="宋体" w:cs="Times New Roman"/>
                <w:b/>
                <w:bCs/>
                <w:color w:val="auto"/>
                <w:sz w:val="24"/>
                <w:szCs w:val="24"/>
              </w:rPr>
              <w:t>验收情况</w:t>
            </w:r>
          </w:p>
          <w:tbl>
            <w:tblPr>
              <w:tblStyle w:val="41"/>
              <w:tblW w:w="4998"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405"/>
              <w:gridCol w:w="1275"/>
              <w:gridCol w:w="1419"/>
              <w:gridCol w:w="1119"/>
              <w:gridCol w:w="1242"/>
              <w:gridCol w:w="1188"/>
              <w:gridCol w:w="1016"/>
            </w:tblGrid>
            <w:tr w14:paraId="655C83D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69" w:hRule="atLeast"/>
                <w:jc w:val="center"/>
              </w:trPr>
              <w:tc>
                <w:tcPr>
                  <w:tcW w:w="810" w:type="pct"/>
                  <w:vMerge w:val="restart"/>
                  <w:noWrap w:val="0"/>
                  <w:vAlign w:val="center"/>
                </w:tcPr>
                <w:p w14:paraId="3E5BD6A7">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项目名称</w:t>
                  </w:r>
                </w:p>
              </w:tc>
              <w:tc>
                <w:tcPr>
                  <w:tcW w:w="735" w:type="pct"/>
                  <w:vMerge w:val="restart"/>
                  <w:noWrap w:val="0"/>
                  <w:vAlign w:val="center"/>
                </w:tcPr>
                <w:p w14:paraId="0DDDFFCE">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报告类型</w:t>
                  </w:r>
                </w:p>
              </w:tc>
              <w:tc>
                <w:tcPr>
                  <w:tcW w:w="818" w:type="pct"/>
                  <w:vMerge w:val="restart"/>
                  <w:noWrap w:val="0"/>
                  <w:vAlign w:val="center"/>
                </w:tcPr>
                <w:p w14:paraId="0471FC90">
                  <w:pPr>
                    <w:adjustRightInd w:val="0"/>
                    <w:snapToGrid w:val="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产品及项目规模</w:t>
                  </w:r>
                </w:p>
              </w:tc>
              <w:tc>
                <w:tcPr>
                  <w:tcW w:w="1362" w:type="pct"/>
                  <w:gridSpan w:val="2"/>
                  <w:noWrap w:val="0"/>
                  <w:vAlign w:val="center"/>
                </w:tcPr>
                <w:p w14:paraId="677B92AB">
                  <w:pPr>
                    <w:adjustRightInd w:val="0"/>
                    <w:snapToGrid w:val="0"/>
                    <w:jc w:val="center"/>
                    <w:rPr>
                      <w:rFonts w:hint="default" w:ascii="Times New Roman" w:hAnsi="Times New Roman" w:cs="Times New Roman"/>
                      <w:b/>
                      <w:bCs/>
                      <w:color w:val="auto"/>
                      <w:kern w:val="2"/>
                      <w:sz w:val="21"/>
                      <w:szCs w:val="21"/>
                      <w:lang w:val="en-US" w:eastAsia="zh-CN" w:bidi="ar-SA"/>
                    </w:rPr>
                  </w:pPr>
                  <w:r>
                    <w:rPr>
                      <w:rFonts w:hint="default" w:ascii="Times New Roman" w:hAnsi="Times New Roman" w:cs="Times New Roman"/>
                      <w:b/>
                      <w:bCs/>
                      <w:color w:val="auto"/>
                      <w:sz w:val="21"/>
                      <w:szCs w:val="21"/>
                    </w:rPr>
                    <w:t>环境影响评价</w:t>
                  </w:r>
                </w:p>
              </w:tc>
              <w:tc>
                <w:tcPr>
                  <w:tcW w:w="685" w:type="pct"/>
                  <w:vMerge w:val="restart"/>
                  <w:noWrap w:val="0"/>
                  <w:vAlign w:val="center"/>
                </w:tcPr>
                <w:p w14:paraId="413F2974">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竣工环境保护</w:t>
                  </w:r>
                  <w:r>
                    <w:rPr>
                      <w:rFonts w:hint="default" w:ascii="Times New Roman" w:hAnsi="Times New Roman" w:cs="Times New Roman"/>
                      <w:b/>
                      <w:bCs/>
                      <w:color w:val="auto"/>
                      <w:sz w:val="21"/>
                      <w:szCs w:val="21"/>
                    </w:rPr>
                    <w:t>验收情况</w:t>
                  </w:r>
                </w:p>
              </w:tc>
              <w:tc>
                <w:tcPr>
                  <w:tcW w:w="586" w:type="pct"/>
                  <w:vMerge w:val="restart"/>
                  <w:noWrap w:val="0"/>
                  <w:vAlign w:val="center"/>
                </w:tcPr>
                <w:p w14:paraId="2E975576">
                  <w:pPr>
                    <w:adjustRightInd w:val="0"/>
                    <w:snapToGrid w:val="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备注</w:t>
                  </w:r>
                </w:p>
              </w:tc>
            </w:tr>
            <w:tr w14:paraId="5884EBA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97" w:hRule="atLeast"/>
                <w:jc w:val="center"/>
              </w:trPr>
              <w:tc>
                <w:tcPr>
                  <w:tcW w:w="810" w:type="pct"/>
                  <w:vMerge w:val="continue"/>
                  <w:noWrap w:val="0"/>
                  <w:vAlign w:val="center"/>
                </w:tcPr>
                <w:p w14:paraId="39A36341">
                  <w:pPr>
                    <w:adjustRightInd w:val="0"/>
                    <w:snapToGrid w:val="0"/>
                    <w:jc w:val="center"/>
                    <w:rPr>
                      <w:rFonts w:hint="default" w:ascii="Times New Roman" w:hAnsi="Times New Roman" w:cs="Times New Roman"/>
                      <w:b/>
                      <w:bCs/>
                      <w:color w:val="auto"/>
                      <w:sz w:val="21"/>
                      <w:szCs w:val="21"/>
                    </w:rPr>
                  </w:pPr>
                </w:p>
              </w:tc>
              <w:tc>
                <w:tcPr>
                  <w:tcW w:w="735" w:type="pct"/>
                  <w:vMerge w:val="continue"/>
                  <w:noWrap w:val="0"/>
                  <w:vAlign w:val="center"/>
                </w:tcPr>
                <w:p w14:paraId="39208518">
                  <w:pPr>
                    <w:adjustRightInd w:val="0"/>
                    <w:snapToGrid w:val="0"/>
                    <w:jc w:val="center"/>
                    <w:rPr>
                      <w:rFonts w:hint="default" w:ascii="Times New Roman" w:hAnsi="Times New Roman" w:cs="Times New Roman"/>
                      <w:b/>
                      <w:bCs/>
                      <w:color w:val="auto"/>
                      <w:sz w:val="21"/>
                      <w:szCs w:val="21"/>
                    </w:rPr>
                  </w:pPr>
                </w:p>
              </w:tc>
              <w:tc>
                <w:tcPr>
                  <w:tcW w:w="818" w:type="pct"/>
                  <w:vMerge w:val="continue"/>
                  <w:noWrap w:val="0"/>
                  <w:vAlign w:val="center"/>
                </w:tcPr>
                <w:p w14:paraId="1158D2C9">
                  <w:pPr>
                    <w:adjustRightInd w:val="0"/>
                    <w:snapToGrid w:val="0"/>
                    <w:jc w:val="center"/>
                    <w:rPr>
                      <w:rFonts w:hint="default" w:ascii="Times New Roman" w:hAnsi="Times New Roman" w:cs="Times New Roman"/>
                      <w:b/>
                      <w:bCs/>
                      <w:color w:val="auto"/>
                      <w:sz w:val="21"/>
                      <w:szCs w:val="21"/>
                    </w:rPr>
                  </w:pPr>
                </w:p>
              </w:tc>
              <w:tc>
                <w:tcPr>
                  <w:tcW w:w="645" w:type="pct"/>
                  <w:noWrap w:val="0"/>
                  <w:vAlign w:val="center"/>
                </w:tcPr>
                <w:p w14:paraId="459E3407">
                  <w:pPr>
                    <w:pStyle w:val="243"/>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审批单</w:t>
                  </w:r>
                  <w:r>
                    <w:rPr>
                      <w:rFonts w:hint="default" w:ascii="Times New Roman" w:hAnsi="Times New Roman" w:cs="Times New Roman"/>
                      <w:b/>
                      <w:bCs/>
                      <w:color w:val="auto"/>
                      <w:sz w:val="21"/>
                      <w:szCs w:val="21"/>
                    </w:rPr>
                    <w:t>位</w:t>
                  </w:r>
                </w:p>
              </w:tc>
              <w:tc>
                <w:tcPr>
                  <w:tcW w:w="716" w:type="pct"/>
                  <w:noWrap w:val="0"/>
                  <w:vAlign w:val="center"/>
                </w:tcPr>
                <w:p w14:paraId="656107E9">
                  <w:pPr>
                    <w:pStyle w:val="243"/>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批准日期</w:t>
                  </w:r>
                </w:p>
              </w:tc>
              <w:tc>
                <w:tcPr>
                  <w:tcW w:w="685" w:type="pct"/>
                  <w:vMerge w:val="continue"/>
                  <w:noWrap w:val="0"/>
                  <w:vAlign w:val="center"/>
                </w:tcPr>
                <w:p w14:paraId="3BA9226C">
                  <w:pPr>
                    <w:adjustRightInd w:val="0"/>
                    <w:snapToGrid w:val="0"/>
                    <w:jc w:val="center"/>
                    <w:rPr>
                      <w:rFonts w:hint="default" w:ascii="Times New Roman" w:hAnsi="Times New Roman" w:cs="Times New Roman"/>
                      <w:b/>
                      <w:color w:val="auto"/>
                      <w:sz w:val="21"/>
                      <w:szCs w:val="21"/>
                    </w:rPr>
                  </w:pPr>
                </w:p>
              </w:tc>
              <w:tc>
                <w:tcPr>
                  <w:tcW w:w="586" w:type="pct"/>
                  <w:vMerge w:val="continue"/>
                  <w:noWrap w:val="0"/>
                  <w:vAlign w:val="center"/>
                </w:tcPr>
                <w:p w14:paraId="0E99DD99">
                  <w:pPr>
                    <w:adjustRightInd w:val="0"/>
                    <w:snapToGrid w:val="0"/>
                    <w:jc w:val="center"/>
                    <w:rPr>
                      <w:rFonts w:hint="default" w:ascii="Times New Roman" w:hAnsi="Times New Roman" w:cs="Times New Roman"/>
                      <w:b/>
                      <w:color w:val="auto"/>
                      <w:sz w:val="21"/>
                      <w:szCs w:val="21"/>
                    </w:rPr>
                  </w:pPr>
                </w:p>
              </w:tc>
            </w:tr>
            <w:tr w14:paraId="3D15AF8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69" w:hRule="atLeast"/>
                <w:jc w:val="center"/>
              </w:trPr>
              <w:tc>
                <w:tcPr>
                  <w:tcW w:w="810" w:type="pct"/>
                  <w:noWrap w:val="0"/>
                  <w:vAlign w:val="center"/>
                </w:tcPr>
                <w:p w14:paraId="532DC948">
                  <w:pPr>
                    <w:adjustRightInd w:val="0"/>
                    <w:snapToGrid w:val="0"/>
                    <w:jc w:val="center"/>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复合包装袋</w:t>
                  </w:r>
                </w:p>
              </w:tc>
              <w:tc>
                <w:tcPr>
                  <w:tcW w:w="735" w:type="pct"/>
                  <w:noWrap w:val="0"/>
                  <w:vAlign w:val="center"/>
                </w:tcPr>
                <w:p w14:paraId="7A9D22E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环境影响</w:t>
                  </w:r>
                  <w:r>
                    <w:rPr>
                      <w:rFonts w:hint="eastAsia" w:cs="Times New Roman"/>
                      <w:color w:val="auto"/>
                      <w:sz w:val="21"/>
                      <w:szCs w:val="21"/>
                      <w:lang w:val="en-US" w:eastAsia="zh-CN"/>
                    </w:rPr>
                    <w:t>登记</w:t>
                  </w:r>
                  <w:r>
                    <w:rPr>
                      <w:rFonts w:hint="default" w:ascii="Times New Roman" w:hAnsi="Times New Roman" w:eastAsia="宋体" w:cs="Times New Roman"/>
                      <w:color w:val="auto"/>
                      <w:sz w:val="21"/>
                      <w:szCs w:val="21"/>
                      <w:lang w:val="en-US" w:eastAsia="zh-CN"/>
                    </w:rPr>
                    <w:t>表</w:t>
                  </w:r>
                </w:p>
              </w:tc>
              <w:tc>
                <w:tcPr>
                  <w:tcW w:w="818" w:type="pct"/>
                  <w:noWrap w:val="0"/>
                  <w:vAlign w:val="center"/>
                </w:tcPr>
                <w:p w14:paraId="7D1A4347">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复合包装袋8000万只</w:t>
                  </w:r>
                </w:p>
              </w:tc>
              <w:tc>
                <w:tcPr>
                  <w:tcW w:w="645" w:type="pct"/>
                  <w:noWrap w:val="0"/>
                  <w:vAlign w:val="center"/>
                </w:tcPr>
                <w:p w14:paraId="4F8E4295">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江阴市环境保护局</w:t>
                  </w:r>
                </w:p>
              </w:tc>
              <w:tc>
                <w:tcPr>
                  <w:tcW w:w="716" w:type="pct"/>
                  <w:noWrap w:val="0"/>
                  <w:vAlign w:val="center"/>
                </w:tcPr>
                <w:p w14:paraId="2AC4AD04">
                  <w:pPr>
                    <w:adjustRightInd w:val="0"/>
                    <w:snapToGrid w:val="0"/>
                    <w:jc w:val="center"/>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2001年8月</w:t>
                  </w:r>
                </w:p>
              </w:tc>
              <w:tc>
                <w:tcPr>
                  <w:tcW w:w="685" w:type="pct"/>
                  <w:noWrap w:val="0"/>
                  <w:vAlign w:val="center"/>
                </w:tcPr>
                <w:p w14:paraId="24BC9611">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586" w:type="pct"/>
                  <w:noWrap w:val="0"/>
                  <w:vAlign w:val="center"/>
                </w:tcPr>
                <w:p w14:paraId="3428F7D1">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已建</w:t>
                  </w:r>
                </w:p>
              </w:tc>
            </w:tr>
            <w:tr w14:paraId="36B65B3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69" w:hRule="atLeast"/>
                <w:jc w:val="center"/>
              </w:trPr>
              <w:tc>
                <w:tcPr>
                  <w:tcW w:w="810" w:type="pct"/>
                  <w:noWrap w:val="0"/>
                  <w:vAlign w:val="center"/>
                </w:tcPr>
                <w:p w14:paraId="2DFDECC5">
                  <w:pPr>
                    <w:adjustRightInd w:val="0"/>
                    <w:snapToGrid w:val="0"/>
                    <w:jc w:val="center"/>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塑料彩印</w:t>
                  </w:r>
                </w:p>
              </w:tc>
              <w:tc>
                <w:tcPr>
                  <w:tcW w:w="735" w:type="pct"/>
                  <w:shd w:val="clear" w:color="auto" w:fill="auto"/>
                  <w:noWrap w:val="0"/>
                  <w:vAlign w:val="center"/>
                </w:tcPr>
                <w:p w14:paraId="2175235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环境影响</w:t>
                  </w:r>
                  <w:r>
                    <w:rPr>
                      <w:rFonts w:hint="eastAsia" w:cs="Times New Roman"/>
                      <w:color w:val="auto"/>
                      <w:sz w:val="21"/>
                      <w:szCs w:val="21"/>
                      <w:lang w:val="en-US" w:eastAsia="zh-CN"/>
                    </w:rPr>
                    <w:t>登记</w:t>
                  </w:r>
                  <w:r>
                    <w:rPr>
                      <w:rFonts w:hint="default" w:ascii="Times New Roman" w:hAnsi="Times New Roman" w:eastAsia="宋体" w:cs="Times New Roman"/>
                      <w:color w:val="auto"/>
                      <w:sz w:val="21"/>
                      <w:szCs w:val="21"/>
                      <w:lang w:val="en-US" w:eastAsia="zh-CN"/>
                    </w:rPr>
                    <w:t>表</w:t>
                  </w:r>
                </w:p>
              </w:tc>
              <w:tc>
                <w:tcPr>
                  <w:tcW w:w="818" w:type="pct"/>
                  <w:noWrap w:val="0"/>
                  <w:vAlign w:val="center"/>
                </w:tcPr>
                <w:p w14:paraId="542055B8">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塑料印刷40吨</w:t>
                  </w:r>
                </w:p>
              </w:tc>
              <w:tc>
                <w:tcPr>
                  <w:tcW w:w="645" w:type="pct"/>
                  <w:shd w:val="clear" w:color="auto" w:fill="auto"/>
                  <w:noWrap w:val="0"/>
                  <w:vAlign w:val="center"/>
                </w:tcPr>
                <w:p w14:paraId="2AE4C889">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江阴市环境保护局</w:t>
                  </w:r>
                </w:p>
              </w:tc>
              <w:tc>
                <w:tcPr>
                  <w:tcW w:w="716" w:type="pct"/>
                  <w:shd w:val="clear" w:color="auto" w:fill="auto"/>
                  <w:noWrap w:val="0"/>
                  <w:vAlign w:val="center"/>
                </w:tcPr>
                <w:p w14:paraId="7E50E3D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2002年3月</w:t>
                  </w:r>
                </w:p>
              </w:tc>
              <w:tc>
                <w:tcPr>
                  <w:tcW w:w="685" w:type="pct"/>
                  <w:shd w:val="clear" w:color="auto" w:fill="auto"/>
                  <w:noWrap w:val="0"/>
                  <w:vAlign w:val="center"/>
                </w:tcPr>
                <w:p w14:paraId="1D76EA00">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w:t>
                  </w:r>
                </w:p>
                <w:p w14:paraId="6F0C40BC"/>
              </w:tc>
              <w:tc>
                <w:tcPr>
                  <w:tcW w:w="586" w:type="pct"/>
                  <w:shd w:val="clear" w:color="auto" w:fill="auto"/>
                  <w:noWrap w:val="0"/>
                  <w:vAlign w:val="center"/>
                </w:tcPr>
                <w:p w14:paraId="5ED1245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目前已拆除</w:t>
                  </w:r>
                </w:p>
              </w:tc>
            </w:tr>
            <w:tr w14:paraId="6014ED1C">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45" w:hRule="atLeast"/>
                <w:jc w:val="center"/>
              </w:trPr>
              <w:tc>
                <w:tcPr>
                  <w:tcW w:w="1546" w:type="pct"/>
                  <w:gridSpan w:val="2"/>
                  <w:noWrap w:val="0"/>
                  <w:vAlign w:val="center"/>
                </w:tcPr>
                <w:p w14:paraId="2D450EC6">
                  <w:pPr>
                    <w:adjustRightInd w:val="0"/>
                    <w:snapToGrid w:val="0"/>
                    <w:jc w:val="center"/>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排污许可登记</w:t>
                  </w:r>
                </w:p>
              </w:tc>
              <w:tc>
                <w:tcPr>
                  <w:tcW w:w="3453" w:type="pct"/>
                  <w:gridSpan w:val="5"/>
                  <w:noWrap w:val="0"/>
                  <w:vAlign w:val="center"/>
                </w:tcPr>
                <w:p w14:paraId="49426A31">
                  <w:pPr>
                    <w:adjustRightInd w:val="0"/>
                    <w:snapToGrid w:val="0"/>
                    <w:jc w:val="center"/>
                    <w:rPr>
                      <w:rFonts w:hint="eastAsia"/>
                      <w:color w:val="auto"/>
                      <w:sz w:val="21"/>
                      <w:szCs w:val="21"/>
                      <w:lang w:val="en-US" w:eastAsia="zh-CN"/>
                    </w:rPr>
                  </w:pPr>
                  <w:r>
                    <w:rPr>
                      <w:rFonts w:hint="eastAsia"/>
                      <w:color w:val="auto"/>
                      <w:sz w:val="21"/>
                      <w:szCs w:val="21"/>
                      <w:lang w:val="en-US" w:eastAsia="zh-CN"/>
                    </w:rPr>
                    <w:t>2025年6月20日进行登记管理（延续），登记编号：91320281718655970C001Z，有效期五年，当前状态有效。</w:t>
                  </w:r>
                </w:p>
              </w:tc>
            </w:tr>
          </w:tbl>
          <w:p w14:paraId="67EEAB8D">
            <w:pPr>
              <w:keepNext w:val="0"/>
              <w:keepLines w:val="0"/>
              <w:pageBreakBefore w:val="0"/>
              <w:widowControl w:val="0"/>
              <w:numPr>
                <w:ilvl w:val="0"/>
                <w:numId w:val="0"/>
              </w:numPr>
              <w:kinsoku/>
              <w:wordWrap/>
              <w:overflowPunct/>
              <w:topLinePunct w:val="0"/>
              <w:autoSpaceDE w:val="0"/>
              <w:autoSpaceDN/>
              <w:bidi w:val="0"/>
              <w:adjustRightInd/>
              <w:snapToGrid/>
              <w:spacing w:line="360" w:lineRule="auto"/>
              <w:ind w:leftChars="0"/>
              <w:textAlignment w:val="auto"/>
              <w:rPr>
                <w:rFonts w:hint="eastAsia" w:cs="Times New Roman"/>
                <w:b/>
                <w:bCs/>
                <w:color w:val="auto"/>
                <w:sz w:val="24"/>
                <w:szCs w:val="24"/>
                <w:lang w:val="en-US" w:eastAsia="zh-CN"/>
              </w:rPr>
            </w:pPr>
            <w:r>
              <w:rPr>
                <w:rFonts w:hint="eastAsia" w:cs="Times New Roman"/>
                <w:b/>
                <w:bCs/>
                <w:color w:val="auto"/>
                <w:sz w:val="24"/>
                <w:szCs w:val="24"/>
                <w:lang w:val="en-US" w:eastAsia="zh-CN"/>
              </w:rPr>
              <w:t>2、现有项目工艺流程</w:t>
            </w:r>
          </w:p>
          <w:p w14:paraId="1C7284A6">
            <w:pPr>
              <w:pStyle w:val="11"/>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color w:val="auto"/>
                <w:sz w:val="24"/>
                <w:szCs w:val="24"/>
                <w:lang w:val="en-US" w:eastAsia="zh-CN"/>
              </w:rPr>
            </w:pPr>
            <w:r>
              <w:rPr>
                <w:rFonts w:hint="eastAsia" w:cs="Times New Roman"/>
                <w:b w:val="0"/>
                <w:bCs w:val="0"/>
                <w:color w:val="auto"/>
                <w:sz w:val="24"/>
                <w:szCs w:val="24"/>
                <w:lang w:val="en-US" w:eastAsia="zh-CN"/>
              </w:rPr>
              <w:t>现有项目复合包装袋工艺：进料——复合——烘干——分切——制袋——成品。</w:t>
            </w:r>
          </w:p>
          <w:p w14:paraId="7A9EF61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lang w:val="en-US" w:eastAsia="zh-CN"/>
              </w:rPr>
            </w:pPr>
            <w:r>
              <w:rPr>
                <w:rFonts w:hint="eastAsia" w:cs="Times New Roman"/>
                <w:b w:val="0"/>
                <w:bCs w:val="0"/>
                <w:color w:val="auto"/>
                <w:sz w:val="24"/>
                <w:szCs w:val="24"/>
                <w:lang w:val="en-US" w:eastAsia="zh-CN"/>
              </w:rPr>
              <w:t>现有项目</w:t>
            </w:r>
            <w:r>
              <w:rPr>
                <w:rFonts w:hint="eastAsia"/>
                <w:color w:val="auto"/>
                <w:sz w:val="24"/>
                <w:lang w:val="en-US" w:eastAsia="zh-CN"/>
              </w:rPr>
              <w:t>塑料彩印</w:t>
            </w:r>
            <w:r>
              <w:rPr>
                <w:rFonts w:hint="eastAsia" w:cs="Times New Roman"/>
                <w:b w:val="0"/>
                <w:bCs w:val="0"/>
                <w:color w:val="auto"/>
                <w:sz w:val="24"/>
                <w:szCs w:val="24"/>
                <w:lang w:val="en-US" w:eastAsia="zh-CN"/>
              </w:rPr>
              <w:t>工艺：配料——印刷——检验——成品。</w:t>
            </w:r>
          </w:p>
          <w:p w14:paraId="5329495C">
            <w:pPr>
              <w:pStyle w:val="4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default" w:ascii="Times New Roman" w:hAnsi="Times New Roman" w:eastAsia="宋体" w:cs="Times New Roman"/>
                <w:b w:val="0"/>
                <w:bCs w:val="0"/>
                <w:color w:val="auto"/>
                <w:sz w:val="24"/>
                <w:szCs w:val="24"/>
                <w:lang w:eastAsia="zh-CN"/>
              </w:rPr>
            </w:pPr>
            <w:r>
              <w:rPr>
                <w:rFonts w:hint="eastAsia"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w:t>
            </w:r>
            <w:r>
              <w:rPr>
                <w:rFonts w:hint="eastAsia" w:ascii="Times New Roman" w:hAnsi="Times New Roman" w:cs="Times New Roman"/>
                <w:b/>
                <w:bCs/>
                <w:color w:val="auto"/>
                <w:sz w:val="24"/>
                <w:szCs w:val="24"/>
                <w:lang w:val="en-US" w:eastAsia="zh-CN"/>
              </w:rPr>
              <w:t>现</w:t>
            </w:r>
            <w:r>
              <w:rPr>
                <w:rFonts w:hint="default" w:ascii="Times New Roman" w:hAnsi="Times New Roman" w:eastAsia="宋体" w:cs="Times New Roman"/>
                <w:b/>
                <w:bCs/>
                <w:color w:val="auto"/>
                <w:sz w:val="24"/>
                <w:szCs w:val="24"/>
                <w:lang w:val="en-US" w:eastAsia="zh-CN"/>
              </w:rPr>
              <w:t>有项目污染物产生及排放情况</w:t>
            </w:r>
          </w:p>
          <w:p w14:paraId="43AF75D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lang w:eastAsia="zh-CN"/>
              </w:rPr>
            </w:pPr>
            <w:r>
              <w:rPr>
                <w:rFonts w:hint="eastAsia"/>
                <w:sz w:val="24"/>
                <w:szCs w:val="24"/>
              </w:rPr>
              <w:t>现有项目始建于2001年，为环境影响登记表项目。根据现场踏勘和企业提供资料，项目</w:t>
            </w:r>
            <w:r>
              <w:rPr>
                <w:rFonts w:hint="eastAsia" w:cs="Times New Roman"/>
                <w:b w:val="0"/>
                <w:bCs w:val="0"/>
                <w:color w:val="auto"/>
                <w:kern w:val="2"/>
                <w:sz w:val="24"/>
                <w:szCs w:val="24"/>
                <w:lang w:val="en-US" w:eastAsia="zh-CN" w:bidi="ar-SA"/>
              </w:rPr>
              <w:t>复合废气、烘干废气、制袋废气和印刷废气</w:t>
            </w:r>
            <w:r>
              <w:rPr>
                <w:rFonts w:hint="eastAsia"/>
                <w:sz w:val="24"/>
                <w:szCs w:val="24"/>
              </w:rPr>
              <w:t>，在历史上未配套建设废气收集与治理设施，长期以无组织形式排放。</w:t>
            </w:r>
            <w:r>
              <w:rPr>
                <w:rFonts w:hint="default" w:ascii="Times New Roman" w:hAnsi="Times New Roman" w:eastAsia="宋体" w:cs="Times New Roman"/>
                <w:b w:val="0"/>
                <w:bCs w:val="0"/>
                <w:color w:val="auto"/>
                <w:sz w:val="24"/>
                <w:szCs w:val="24"/>
                <w:lang w:eastAsia="zh-CN"/>
              </w:rPr>
              <w:t>因项目所在地块整体拆迁，现有项目已于2024年4月全面停产，所有生产设备于2024年6月完成拆除，厂址地块已清空。目前现场已无任何生产设施，不具备开展废气排放监测的条件，故无法通过监测数据对其历史排污及达标情况进行定量回顾评价。</w:t>
            </w:r>
          </w:p>
          <w:p w14:paraId="42BB39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（2）废水</w:t>
            </w:r>
          </w:p>
          <w:p w14:paraId="4F847BE9">
            <w:pPr>
              <w:spacing w:line="360" w:lineRule="auto"/>
              <w:ind w:firstLine="480" w:firstLineChars="200"/>
              <w:jc w:val="both"/>
              <w:rPr>
                <w:rFonts w:hint="eastAsia" w:ascii="Times New Roman" w:hAnsi="Times New Roman" w:eastAsia="宋体" w:cs="Times New Roman"/>
                <w:bCs/>
                <w:color w:val="auto"/>
                <w:kern w:val="2"/>
                <w:sz w:val="24"/>
                <w:szCs w:val="24"/>
                <w:lang w:val="en-US" w:eastAsia="zh-CN" w:bidi="ar-SA"/>
              </w:rPr>
            </w:pPr>
            <w:r>
              <w:rPr>
                <w:rFonts w:hint="eastAsia"/>
                <w:color w:val="auto"/>
                <w:sz w:val="24"/>
                <w:lang w:val="en-US" w:eastAsia="zh-CN"/>
              </w:rPr>
              <w:t>现有项目废水主要为生活污水，经化粪池预处理后接入江阴市璜塘综合污水处理有限公司集中处理</w:t>
            </w:r>
            <w:r>
              <w:rPr>
                <w:rFonts w:hint="eastAsia" w:ascii="Times New Roman" w:hAnsi="Times New Roman" w:eastAsia="宋体" w:cs="Times New Roman"/>
                <w:bCs/>
                <w:color w:val="auto"/>
                <w:kern w:val="2"/>
                <w:sz w:val="24"/>
                <w:szCs w:val="24"/>
                <w:lang w:val="en-US" w:eastAsia="zh-CN" w:bidi="ar-SA"/>
              </w:rPr>
              <w:t>。</w:t>
            </w:r>
          </w:p>
          <w:p w14:paraId="25EF016E">
            <w:pPr>
              <w:pStyle w:val="7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（3）噪声</w:t>
            </w:r>
          </w:p>
          <w:p w14:paraId="6515AF08">
            <w:pPr>
              <w:pStyle w:val="7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现有项目噪声源主要为</w:t>
            </w:r>
            <w:r>
              <w:rPr>
                <w:rFonts w:hint="eastAsia" w:cs="Times New Roman"/>
                <w:bCs/>
                <w:color w:val="auto"/>
                <w:kern w:val="2"/>
                <w:sz w:val="24"/>
                <w:szCs w:val="24"/>
                <w:lang w:val="en-US" w:eastAsia="zh-CN" w:bidi="ar-SA"/>
              </w:rPr>
              <w:t>复合机、分切机、制袋机</w:t>
            </w:r>
            <w:r>
              <w:rPr>
                <w:rFonts w:hint="eastAsia" w:ascii="Times New Roman" w:hAnsi="Times New Roman" w:eastAsia="宋体" w:cs="Times New Roman"/>
                <w:bCs/>
                <w:color w:val="auto"/>
                <w:kern w:val="2"/>
                <w:sz w:val="24"/>
                <w:szCs w:val="24"/>
                <w:lang w:val="en-US" w:eastAsia="zh-CN" w:bidi="ar-SA"/>
              </w:rPr>
              <w:t>等设备，通过选用低噪声设备，并采取隔声措施来降低噪声对周围环境的影响</w:t>
            </w:r>
            <w:r>
              <w:rPr>
                <w:rFonts w:hint="eastAsia" w:cs="Times New Roman"/>
                <w:bCs/>
                <w:color w:val="auto"/>
                <w:kern w:val="2"/>
                <w:sz w:val="24"/>
                <w:szCs w:val="24"/>
                <w:lang w:val="en-US" w:eastAsia="zh-CN" w:bidi="ar-SA"/>
              </w:rPr>
              <w:t>，现有项目厂界噪声可满足《工业企业厂界环境噪声排放标准》（GB 12348-2008）相应标准要求，对周围声环境影响较小。</w:t>
            </w:r>
          </w:p>
          <w:p w14:paraId="7FA593DA">
            <w:pPr>
              <w:pStyle w:val="7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（4）固废</w:t>
            </w:r>
          </w:p>
          <w:p w14:paraId="2E21ACF6">
            <w:pPr>
              <w:pStyle w:val="7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lang w:val="en-US" w:eastAsia="zh-CN"/>
              </w:rPr>
            </w:pPr>
            <w:r>
              <w:rPr>
                <w:rFonts w:hint="eastAsia"/>
                <w:color w:val="auto"/>
                <w:sz w:val="24"/>
                <w:lang w:val="en-US" w:eastAsia="zh-CN"/>
              </w:rPr>
              <w:t>现有项目固体废物为废塑料膜、不合格品、废包装桶和废包装袋、废抹布和生活垃圾，产生及处置情况见表2-10。</w:t>
            </w:r>
          </w:p>
          <w:p w14:paraId="17750707">
            <w:pPr>
              <w:pStyle w:val="78"/>
              <w:ind w:left="0" w:leftChars="0" w:firstLine="0" w:firstLineChars="0"/>
              <w:jc w:val="both"/>
              <w:rPr>
                <w:rFonts w:hint="eastAsia" w:ascii="Times New Roman" w:hAnsi="Times New Roman" w:eastAsia="宋体" w:cs="Times New Roman"/>
                <w:bCs/>
                <w:sz w:val="24"/>
              </w:rPr>
            </w:pPr>
            <w:r>
              <w:rPr>
                <w:rFonts w:hint="eastAsia"/>
                <w:b/>
                <w:bCs w:val="0"/>
                <w:sz w:val="24"/>
                <w:lang w:val="en-US" w:eastAsia="zh-CN"/>
              </w:rPr>
              <w:t>4</w:t>
            </w:r>
            <w:r>
              <w:rPr>
                <w:b/>
                <w:bCs w:val="0"/>
                <w:sz w:val="24"/>
              </w:rPr>
              <w:t>、</w:t>
            </w:r>
            <w:r>
              <w:rPr>
                <w:rFonts w:hint="eastAsia" w:ascii="Times New Roman" w:hAnsi="Times New Roman" w:eastAsia="宋体" w:cs="Times New Roman"/>
                <w:b/>
                <w:bCs w:val="0"/>
                <w:sz w:val="24"/>
              </w:rPr>
              <w:t>搬迁过程中的防治措施</w:t>
            </w:r>
          </w:p>
          <w:p w14:paraId="507F5AA7">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0"/>
                <w:lang w:val="en-US" w:eastAsia="zh-CN"/>
              </w:rPr>
            </w:pPr>
            <w:r>
              <w:rPr>
                <w:rFonts w:hint="eastAsia" w:ascii="Times New Roman" w:hAnsi="Times New Roman" w:eastAsia="宋体" w:cs="Times New Roman"/>
                <w:b w:val="0"/>
                <w:bCs w:val="0"/>
                <w:color w:val="auto"/>
                <w:sz w:val="24"/>
                <w:szCs w:val="20"/>
                <w:lang w:val="en-US" w:eastAsia="zh-CN"/>
              </w:rPr>
              <w:t>搬迁过程严格执行《企业拆除活动污染防治技术规定（试行）》及无锡市相关关停搬迁环境管理要求</w:t>
            </w:r>
            <w:r>
              <w:rPr>
                <w:rFonts w:hint="eastAsia" w:cs="Times New Roman"/>
                <w:b w:val="0"/>
                <w:bCs w:val="0"/>
                <w:color w:val="auto"/>
                <w:sz w:val="24"/>
                <w:szCs w:val="20"/>
                <w:lang w:val="en-US" w:eastAsia="zh-CN"/>
              </w:rPr>
              <w:t>。</w:t>
            </w:r>
          </w:p>
          <w:p w14:paraId="7D14A051">
            <w:pPr>
              <w:pStyle w:val="78"/>
              <w:keepNext w:val="0"/>
              <w:keepLines w:val="0"/>
              <w:pageBreakBefore w:val="0"/>
              <w:kinsoku/>
              <w:wordWrap/>
              <w:overflowPunct/>
              <w:topLinePunct w:val="0"/>
              <w:autoSpaceDE/>
              <w:autoSpaceDN/>
              <w:bidi w:val="0"/>
              <w:adjustRightInd/>
              <w:snapToGrid/>
              <w:spacing w:line="360" w:lineRule="auto"/>
              <w:ind w:left="0" w:leftChars="0" w:firstLine="0" w:firstLineChars="0"/>
              <w:jc w:val="both"/>
              <w:textAlignment w:val="auto"/>
              <w:rPr>
                <w:bCs/>
                <w:sz w:val="24"/>
              </w:rPr>
            </w:pPr>
            <w:r>
              <w:rPr>
                <w:rFonts w:hint="eastAsia"/>
                <w:b/>
                <w:bCs/>
                <w:sz w:val="24"/>
                <w:szCs w:val="20"/>
                <w:lang w:val="en-US" w:eastAsia="zh-CN"/>
              </w:rPr>
              <w:t>5、</w:t>
            </w:r>
            <w:r>
              <w:rPr>
                <w:rFonts w:hint="eastAsia"/>
                <w:b/>
                <w:bCs/>
                <w:sz w:val="24"/>
                <w:szCs w:val="20"/>
              </w:rPr>
              <w:t>与本项目有关的厂房情况</w:t>
            </w:r>
          </w:p>
          <w:p w14:paraId="5D53287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textAlignment w:val="auto"/>
              <w:rPr>
                <w:rFonts w:hint="default"/>
                <w:color w:val="auto"/>
                <w:sz w:val="24"/>
                <w:szCs w:val="24"/>
              </w:rPr>
            </w:pPr>
            <w:r>
              <w:rPr>
                <w:rFonts w:hint="eastAsia" w:ascii="Times New Roman" w:hAnsi="Times New Roman" w:eastAsia="宋体" w:cs="Times New Roman"/>
                <w:color w:val="auto"/>
                <w:sz w:val="24"/>
                <w:lang w:val="en-US" w:eastAsia="zh-CN"/>
              </w:rPr>
              <w:t>企业拟搬迁至江阴市祝塘镇万福路5号，该厂房原为</w:t>
            </w:r>
            <w:r>
              <w:rPr>
                <w:rFonts w:hint="eastAsia" w:cs="Times New Roman"/>
                <w:color w:val="auto"/>
                <w:sz w:val="24"/>
                <w:lang w:val="en-US" w:eastAsia="zh-CN"/>
              </w:rPr>
              <w:t>江阴市澄佳包装科技有限公司的新建厂房，未从事过生产</w:t>
            </w:r>
            <w:r>
              <w:rPr>
                <w:rFonts w:hint="eastAsia" w:ascii="Times New Roman" w:hAnsi="Times New Roman" w:eastAsia="宋体" w:cs="Times New Roman"/>
                <w:color w:val="auto"/>
                <w:sz w:val="24"/>
                <w:lang w:val="en-US" w:eastAsia="zh-CN"/>
              </w:rPr>
              <w:t>。</w:t>
            </w:r>
            <w:r>
              <w:rPr>
                <w:rFonts w:hint="eastAsia"/>
                <w:color w:val="auto"/>
                <w:sz w:val="24"/>
                <w:szCs w:val="24"/>
                <w:lang w:val="en-US" w:eastAsia="zh-CN"/>
              </w:rPr>
              <w:t>因此本项目租赁车间不涉及“化工、农药、石化、医药、</w:t>
            </w:r>
            <w:r>
              <w:rPr>
                <w:rFonts w:hint="eastAsia"/>
                <w:color w:val="auto"/>
                <w:sz w:val="24"/>
                <w:szCs w:val="24"/>
              </w:rPr>
              <w:t>金属冶炼、铅蓄电池、皮革、金属表面处理、生产储存使用危险化学品、贮存利用处置危险废物及其他可能造成场地污染的工业企业”，不存在场地污染问题，符合环发[2012]140号文件相关要求</w:t>
            </w:r>
            <w:r>
              <w:rPr>
                <w:rFonts w:hint="eastAsia"/>
                <w:color w:val="auto"/>
                <w:sz w:val="24"/>
                <w:szCs w:val="24"/>
                <w:lang w:eastAsia="zh-CN"/>
              </w:rPr>
              <w:t>，</w:t>
            </w:r>
            <w:r>
              <w:rPr>
                <w:rFonts w:hint="eastAsia"/>
                <w:color w:val="auto"/>
                <w:sz w:val="24"/>
                <w:szCs w:val="24"/>
              </w:rPr>
              <w:t>故本项目所涉及的厂房</w:t>
            </w:r>
            <w:r>
              <w:rPr>
                <w:rFonts w:hint="default"/>
                <w:color w:val="auto"/>
                <w:sz w:val="24"/>
                <w:szCs w:val="24"/>
              </w:rPr>
              <w:t>无场地污染等环境问题。</w:t>
            </w:r>
          </w:p>
          <w:p w14:paraId="2586FCA1">
            <w:pPr>
              <w:spacing w:line="360" w:lineRule="auto"/>
              <w:ind w:firstLine="480" w:firstLineChars="200"/>
              <w:rPr>
                <w:rFonts w:hint="eastAsia"/>
                <w:bCs/>
                <w:color w:val="auto"/>
                <w:sz w:val="24"/>
              </w:rPr>
            </w:pPr>
            <w:r>
              <w:rPr>
                <w:rFonts w:hint="eastAsia"/>
                <w:bCs/>
                <w:color w:val="auto"/>
                <w:sz w:val="24"/>
              </w:rPr>
              <w:t>经现场勘察，</w:t>
            </w:r>
            <w:r>
              <w:rPr>
                <w:rFonts w:hint="eastAsia"/>
                <w:bCs/>
                <w:color w:val="auto"/>
                <w:sz w:val="24"/>
                <w:lang w:eastAsia="zh-CN"/>
              </w:rPr>
              <w:t>江阴市澄佳包装科技有限公司</w:t>
            </w:r>
            <w:r>
              <w:rPr>
                <w:rFonts w:hint="eastAsia"/>
                <w:bCs/>
                <w:color w:val="auto"/>
                <w:sz w:val="24"/>
              </w:rPr>
              <w:t>厂房基础设施完善，已实施雨污分流，规范设置了雨水、污水排口。本项目依托租赁厂房的现有基础设施及雨污排口可行。</w:t>
            </w:r>
          </w:p>
          <w:p w14:paraId="49333207">
            <w:pPr>
              <w:spacing w:line="360" w:lineRule="auto"/>
              <w:ind w:firstLine="480" w:firstLineChars="200"/>
              <w:rPr>
                <w:color w:val="auto"/>
                <w:sz w:val="24"/>
              </w:rPr>
            </w:pPr>
            <w:r>
              <w:rPr>
                <w:rFonts w:hint="eastAsia"/>
                <w:color w:val="auto"/>
                <w:sz w:val="24"/>
                <w:lang w:eastAsia="zh-CN"/>
              </w:rPr>
              <w:t>江阴市中江包装有限公司</w:t>
            </w:r>
            <w:r>
              <w:rPr>
                <w:color w:val="auto"/>
                <w:sz w:val="24"/>
              </w:rPr>
              <w:t>租用</w:t>
            </w:r>
            <w:r>
              <w:rPr>
                <w:rFonts w:hint="eastAsia" w:cs="Times New Roman"/>
                <w:color w:val="auto"/>
                <w:sz w:val="24"/>
                <w:szCs w:val="24"/>
                <w:lang w:val="en-US" w:eastAsia="zh-CN"/>
              </w:rPr>
              <w:t>江阴市澄佳包装科技有限公司</w:t>
            </w:r>
            <w:r>
              <w:rPr>
                <w:color w:val="auto"/>
                <w:sz w:val="24"/>
              </w:rPr>
              <w:t>闲置厂房进行生产建设。环境责任主体划分如下：</w:t>
            </w:r>
            <w:r>
              <w:rPr>
                <w:rFonts w:hint="eastAsia"/>
                <w:color w:val="auto"/>
                <w:sz w:val="24"/>
                <w:lang w:val="en-US" w:eastAsia="zh-CN"/>
              </w:rPr>
              <w:t>厂区内雨污排放口</w:t>
            </w:r>
            <w:r>
              <w:rPr>
                <w:rFonts w:hint="eastAsia"/>
                <w:color w:val="auto"/>
                <w:sz w:val="24"/>
                <w:lang w:eastAsia="zh-CN"/>
              </w:rPr>
              <w:t>、</w:t>
            </w:r>
            <w:r>
              <w:rPr>
                <w:color w:val="auto"/>
                <w:sz w:val="24"/>
              </w:rPr>
              <w:t>化粪池、雨污水管网环境责任主体为</w:t>
            </w:r>
            <w:r>
              <w:rPr>
                <w:rFonts w:hint="eastAsia" w:cs="Times New Roman"/>
                <w:color w:val="auto"/>
                <w:sz w:val="24"/>
                <w:szCs w:val="24"/>
                <w:lang w:val="en-US" w:eastAsia="zh-CN"/>
              </w:rPr>
              <w:t>江阴市澄佳包装科技有限公司</w:t>
            </w:r>
            <w:r>
              <w:rPr>
                <w:rFonts w:hint="eastAsia"/>
                <w:bCs/>
                <w:color w:val="auto"/>
                <w:sz w:val="24"/>
              </w:rPr>
              <w:t>，</w:t>
            </w:r>
            <w:r>
              <w:rPr>
                <w:color w:val="auto"/>
                <w:sz w:val="24"/>
              </w:rPr>
              <w:t>废气处理装置、一般固废堆场、危废</w:t>
            </w:r>
            <w:r>
              <w:rPr>
                <w:rFonts w:hint="eastAsia"/>
                <w:color w:val="auto"/>
                <w:sz w:val="24"/>
                <w:lang w:val="en-US" w:eastAsia="zh-CN"/>
              </w:rPr>
              <w:t>仓库</w:t>
            </w:r>
            <w:r>
              <w:rPr>
                <w:color w:val="auto"/>
                <w:sz w:val="24"/>
              </w:rPr>
              <w:t>为</w:t>
            </w:r>
            <w:r>
              <w:rPr>
                <w:rFonts w:hint="eastAsia"/>
                <w:color w:val="auto"/>
                <w:sz w:val="24"/>
                <w:lang w:eastAsia="zh-CN"/>
              </w:rPr>
              <w:t>江阴市中江包装有限公司</w:t>
            </w:r>
            <w:r>
              <w:rPr>
                <w:color w:val="auto"/>
                <w:sz w:val="24"/>
              </w:rPr>
              <w:t>建设，环境责任主体为</w:t>
            </w:r>
            <w:r>
              <w:rPr>
                <w:rFonts w:hint="eastAsia"/>
                <w:color w:val="auto"/>
                <w:sz w:val="24"/>
                <w:lang w:eastAsia="zh-CN"/>
              </w:rPr>
              <w:t>江阴市中江包装有限公司</w:t>
            </w:r>
            <w:r>
              <w:rPr>
                <w:color w:val="auto"/>
                <w:sz w:val="24"/>
              </w:rPr>
              <w:t>；噪声通过厂房隔声、距离衰减，环境责任主体为</w:t>
            </w:r>
            <w:r>
              <w:rPr>
                <w:rFonts w:hint="eastAsia"/>
                <w:color w:val="auto"/>
                <w:sz w:val="24"/>
                <w:lang w:eastAsia="zh-CN"/>
              </w:rPr>
              <w:t>江阴市中江包装有限公司</w:t>
            </w:r>
            <w:r>
              <w:rPr>
                <w:color w:val="auto"/>
                <w:sz w:val="24"/>
              </w:rPr>
              <w:t>。</w:t>
            </w:r>
          </w:p>
          <w:p w14:paraId="754298FC">
            <w:pPr>
              <w:pStyle w:val="7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bCs/>
                <w:color w:val="auto"/>
                <w:sz w:val="24"/>
              </w:rPr>
            </w:pPr>
            <w:r>
              <w:rPr>
                <w:color w:val="auto"/>
                <w:sz w:val="24"/>
              </w:rPr>
              <w:t>根据实地调查，项目建设地</w:t>
            </w:r>
            <w:bookmarkStart w:id="78" w:name="OLE_LINK179"/>
            <w:bookmarkStart w:id="79" w:name="OLE_LINK180"/>
            <w:r>
              <w:rPr>
                <w:color w:val="auto"/>
                <w:sz w:val="24"/>
              </w:rPr>
              <w:t>供水、供电设施均已完善</w:t>
            </w:r>
            <w:bookmarkEnd w:id="78"/>
            <w:bookmarkEnd w:id="79"/>
            <w:r>
              <w:rPr>
                <w:color w:val="auto"/>
                <w:sz w:val="24"/>
              </w:rPr>
              <w:t>，污水管网已接通，本项污水经预处理后接入</w:t>
            </w:r>
            <w:r>
              <w:rPr>
                <w:rFonts w:hint="eastAsia"/>
                <w:color w:val="auto"/>
                <w:sz w:val="24"/>
                <w:lang w:eastAsia="zh-CN"/>
              </w:rPr>
              <w:t>无锡惠山环保水务有限公司祝塘分公司</w:t>
            </w:r>
            <w:r>
              <w:rPr>
                <w:color w:val="auto"/>
                <w:sz w:val="24"/>
              </w:rPr>
              <w:t>集中处理。</w:t>
            </w:r>
          </w:p>
          <w:p w14:paraId="2C7798FA">
            <w:pPr>
              <w:pStyle w:val="7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bCs/>
                <w:sz w:val="24"/>
              </w:rPr>
            </w:pPr>
          </w:p>
          <w:p w14:paraId="3B0DFC5A">
            <w:pPr>
              <w:pStyle w:val="7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bCs/>
                <w:sz w:val="24"/>
              </w:rPr>
            </w:pPr>
          </w:p>
          <w:p w14:paraId="6473BE4C">
            <w:pPr>
              <w:pStyle w:val="7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bCs/>
                <w:sz w:val="24"/>
              </w:rPr>
            </w:pPr>
          </w:p>
          <w:p w14:paraId="2DBA40BC">
            <w:pPr>
              <w:pStyle w:val="7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bCs/>
                <w:sz w:val="24"/>
              </w:rPr>
            </w:pPr>
          </w:p>
          <w:p w14:paraId="7AB28520">
            <w:pPr>
              <w:pStyle w:val="7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bCs/>
                <w:sz w:val="24"/>
              </w:rPr>
            </w:pPr>
          </w:p>
          <w:p w14:paraId="53C7B3EE">
            <w:pPr>
              <w:pStyle w:val="7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bCs/>
                <w:sz w:val="24"/>
              </w:rPr>
            </w:pPr>
          </w:p>
          <w:p w14:paraId="6ED3FED1">
            <w:pPr>
              <w:pStyle w:val="78"/>
              <w:spacing w:line="240" w:lineRule="auto"/>
              <w:ind w:firstLine="0"/>
              <w:rPr>
                <w:rFonts w:hint="eastAsia"/>
                <w:color w:val="auto"/>
                <w:sz w:val="24"/>
                <w:szCs w:val="24"/>
              </w:rPr>
            </w:pPr>
          </w:p>
          <w:p w14:paraId="6FB6BC75">
            <w:pPr>
              <w:pStyle w:val="78"/>
              <w:spacing w:line="240" w:lineRule="auto"/>
              <w:ind w:firstLine="0"/>
              <w:rPr>
                <w:rFonts w:hint="eastAsia"/>
                <w:color w:val="auto"/>
                <w:sz w:val="24"/>
                <w:szCs w:val="24"/>
              </w:rPr>
            </w:pPr>
          </w:p>
        </w:tc>
      </w:tr>
    </w:tbl>
    <w:p w14:paraId="63E035EF">
      <w:pPr>
        <w:pStyle w:val="78"/>
        <w:rPr>
          <w:color w:val="auto"/>
        </w:rPr>
        <w:sectPr>
          <w:pgSz w:w="11907" w:h="16840"/>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bookmarkStart w:id="80" w:name="_Toc66793584"/>
      <w:bookmarkStart w:id="81" w:name="_Toc66800359"/>
    </w:p>
    <w:p w14:paraId="35636A23">
      <w:pPr>
        <w:pStyle w:val="2"/>
        <w:rPr>
          <w:color w:val="auto"/>
        </w:rPr>
      </w:pPr>
      <w:bookmarkStart w:id="82" w:name="_Toc72400608"/>
      <w:bookmarkStart w:id="83" w:name="_Toc72400653"/>
      <w:bookmarkStart w:id="84" w:name="_Toc70427310"/>
      <w:bookmarkStart w:id="85" w:name="_Toc77938574"/>
      <w:bookmarkStart w:id="86" w:name="_Toc73967781"/>
      <w:bookmarkStart w:id="87" w:name="_Toc78791620"/>
      <w:r>
        <w:rPr>
          <w:color w:val="auto"/>
        </w:rPr>
        <w:t>三、区域环境质量现状、环境保护目标及评价标准</w:t>
      </w:r>
      <w:bookmarkEnd w:id="80"/>
      <w:bookmarkEnd w:id="81"/>
      <w:bookmarkEnd w:id="82"/>
      <w:bookmarkEnd w:id="83"/>
      <w:bookmarkEnd w:id="84"/>
      <w:bookmarkEnd w:id="85"/>
      <w:bookmarkEnd w:id="86"/>
      <w:bookmarkEnd w:id="87"/>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6"/>
        <w:gridCol w:w="8461"/>
      </w:tblGrid>
      <w:tr w14:paraId="249060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94" w:hRule="atLeast"/>
          <w:jc w:val="center"/>
        </w:trPr>
        <w:tc>
          <w:tcPr>
            <w:tcW w:w="826" w:type="dxa"/>
            <w:noWrap w:val="0"/>
            <w:vAlign w:val="center"/>
          </w:tcPr>
          <w:p w14:paraId="41717763">
            <w:pPr>
              <w:adjustRightInd w:val="0"/>
              <w:snapToGrid w:val="0"/>
              <w:jc w:val="center"/>
              <w:rPr>
                <w:color w:val="auto"/>
                <w:kern w:val="0"/>
                <w:sz w:val="24"/>
              </w:rPr>
            </w:pPr>
            <w:r>
              <w:rPr>
                <w:color w:val="auto"/>
                <w:kern w:val="0"/>
                <w:sz w:val="24"/>
              </w:rPr>
              <w:t>区域</w:t>
            </w:r>
          </w:p>
          <w:p w14:paraId="1ED709F4">
            <w:pPr>
              <w:adjustRightInd w:val="0"/>
              <w:snapToGrid w:val="0"/>
              <w:jc w:val="center"/>
              <w:rPr>
                <w:color w:val="auto"/>
                <w:kern w:val="0"/>
                <w:sz w:val="24"/>
              </w:rPr>
            </w:pPr>
            <w:r>
              <w:rPr>
                <w:color w:val="auto"/>
                <w:kern w:val="0"/>
                <w:sz w:val="24"/>
              </w:rPr>
              <w:t>环境</w:t>
            </w:r>
          </w:p>
          <w:p w14:paraId="1B255E67">
            <w:pPr>
              <w:adjustRightInd w:val="0"/>
              <w:snapToGrid w:val="0"/>
              <w:jc w:val="center"/>
              <w:rPr>
                <w:color w:val="auto"/>
                <w:kern w:val="0"/>
                <w:sz w:val="24"/>
              </w:rPr>
            </w:pPr>
            <w:r>
              <w:rPr>
                <w:color w:val="auto"/>
                <w:kern w:val="0"/>
                <w:sz w:val="24"/>
              </w:rPr>
              <w:t>质量</w:t>
            </w:r>
          </w:p>
          <w:p w14:paraId="39F101CD">
            <w:pPr>
              <w:adjustRightInd w:val="0"/>
              <w:snapToGrid w:val="0"/>
              <w:jc w:val="center"/>
              <w:rPr>
                <w:color w:val="auto"/>
                <w:kern w:val="0"/>
                <w:sz w:val="24"/>
              </w:rPr>
            </w:pPr>
            <w:r>
              <w:rPr>
                <w:color w:val="auto"/>
                <w:kern w:val="0"/>
                <w:sz w:val="24"/>
              </w:rPr>
              <w:t>现状</w:t>
            </w:r>
          </w:p>
        </w:tc>
        <w:tc>
          <w:tcPr>
            <w:tcW w:w="8461" w:type="dxa"/>
            <w:noWrap w:val="0"/>
            <w:vAlign w:val="center"/>
          </w:tcPr>
          <w:p w14:paraId="122C2B47">
            <w:pPr>
              <w:pStyle w:val="3"/>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sz w:val="24"/>
                <w:szCs w:val="24"/>
              </w:rPr>
            </w:pPr>
            <w:bookmarkStart w:id="88" w:name="_Toc72400609"/>
            <w:bookmarkStart w:id="89" w:name="_Toc66800360"/>
            <w:bookmarkStart w:id="90" w:name="_Toc73967782"/>
            <w:bookmarkStart w:id="91" w:name="_Toc78791621"/>
            <w:bookmarkStart w:id="92" w:name="_Toc66793585"/>
            <w:r>
              <w:rPr>
                <w:rFonts w:hint="default" w:ascii="Times New Roman" w:hAnsi="Times New Roman" w:cs="Times New Roman"/>
                <w:color w:val="auto"/>
                <w:sz w:val="24"/>
                <w:szCs w:val="24"/>
              </w:rPr>
              <w:t>大气环境质量现状</w:t>
            </w:r>
            <w:bookmarkEnd w:id="88"/>
            <w:bookmarkEnd w:id="89"/>
            <w:bookmarkEnd w:id="90"/>
            <w:bookmarkEnd w:id="91"/>
            <w:bookmarkEnd w:id="92"/>
          </w:p>
          <w:p w14:paraId="1AAE6491">
            <w:pPr>
              <w:pStyle w:val="3"/>
              <w:keepNext w:val="0"/>
              <w:keepLines w:val="0"/>
              <w:pageBreakBefore w:val="0"/>
              <w:widowControl w:val="0"/>
              <w:kinsoku/>
              <w:wordWrap/>
              <w:overflowPunct/>
              <w:topLinePunct w:val="0"/>
              <w:autoSpaceDE/>
              <w:autoSpaceDN/>
              <w:bidi w:val="0"/>
              <w:adjustRightInd/>
              <w:snapToGrid/>
              <w:spacing w:line="360" w:lineRule="auto"/>
              <w:ind w:left="37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rPr>
              <w:t>（1）空气环境质量达标区判定</w:t>
            </w:r>
          </w:p>
          <w:p w14:paraId="58F354D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①基本污染物环境质量现状</w:t>
            </w:r>
          </w:p>
          <w:p w14:paraId="02FEEE02">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bookmarkStart w:id="93" w:name="_Toc66800361"/>
            <w:bookmarkStart w:id="94" w:name="_Toc72400613"/>
            <w:bookmarkStart w:id="95" w:name="_Toc73967786"/>
            <w:bookmarkStart w:id="96" w:name="_Toc66793586"/>
            <w:r>
              <w:rPr>
                <w:rFonts w:hint="default" w:ascii="Times New Roman" w:hAnsi="Times New Roman" w:eastAsia="宋体" w:cs="Times New Roman"/>
                <w:kern w:val="2"/>
                <w:sz w:val="24"/>
                <w:szCs w:val="24"/>
                <w:lang w:val="en-US" w:eastAsia="zh-CN" w:bidi="ar-SA"/>
              </w:rPr>
              <w:t>本次评价选取202</w:t>
            </w:r>
            <w:r>
              <w:rPr>
                <w:rFonts w:hint="eastAsia" w:cs="Times New Roman"/>
                <w:kern w:val="2"/>
                <w:sz w:val="24"/>
                <w:szCs w:val="24"/>
                <w:lang w:val="en-US" w:eastAsia="zh-CN" w:bidi="ar-SA"/>
              </w:rPr>
              <w:t>4</w:t>
            </w:r>
            <w:r>
              <w:rPr>
                <w:rFonts w:hint="default" w:ascii="Times New Roman" w:hAnsi="Times New Roman" w:eastAsia="宋体" w:cs="Times New Roman"/>
                <w:kern w:val="2"/>
                <w:sz w:val="24"/>
                <w:szCs w:val="24"/>
                <w:lang w:val="en-US" w:eastAsia="zh-CN" w:bidi="ar-SA"/>
              </w:rPr>
              <w:t>年作为评价基准年，依据无锡市江阴生态环境局发布的</w:t>
            </w:r>
            <w:r>
              <w:rPr>
                <w:rFonts w:ascii="Times New Roman" w:hAnsi="Times New Roman"/>
                <w:sz w:val="24"/>
                <w:szCs w:val="24"/>
              </w:rPr>
              <w:t>《202</w:t>
            </w:r>
            <w:r>
              <w:rPr>
                <w:rFonts w:hint="eastAsia" w:ascii="Times New Roman" w:hAnsi="Times New Roman"/>
                <w:sz w:val="24"/>
                <w:szCs w:val="24"/>
                <w:lang w:val="en-US" w:eastAsia="zh-CN"/>
              </w:rPr>
              <w:t>4</w:t>
            </w:r>
            <w:r>
              <w:rPr>
                <w:rFonts w:ascii="Times New Roman" w:hAnsi="Times New Roman"/>
                <w:sz w:val="24"/>
                <w:szCs w:val="24"/>
              </w:rPr>
              <w:t>年度江阴市生态环境状况公报》进行区域达标性判断。202</w:t>
            </w:r>
            <w:r>
              <w:rPr>
                <w:rFonts w:hint="eastAsia" w:ascii="Times New Roman" w:hAnsi="Times New Roman"/>
                <w:sz w:val="24"/>
                <w:szCs w:val="24"/>
                <w:lang w:val="en-US" w:eastAsia="zh-CN"/>
              </w:rPr>
              <w:t>4</w:t>
            </w:r>
            <w:r>
              <w:rPr>
                <w:rFonts w:ascii="Times New Roman" w:hAnsi="Times New Roman"/>
                <w:sz w:val="24"/>
                <w:szCs w:val="24"/>
              </w:rPr>
              <w:t>年，全市PM</w:t>
            </w:r>
            <w:r>
              <w:rPr>
                <w:rFonts w:ascii="Times New Roman" w:hAnsi="Times New Roman"/>
                <w:sz w:val="24"/>
                <w:szCs w:val="24"/>
                <w:vertAlign w:val="subscript"/>
              </w:rPr>
              <w:t>2.5</w:t>
            </w:r>
            <w:r>
              <w:rPr>
                <w:rFonts w:ascii="Times New Roman" w:hAnsi="Times New Roman"/>
                <w:sz w:val="24"/>
                <w:szCs w:val="24"/>
              </w:rPr>
              <w:t>年平均浓度</w:t>
            </w:r>
            <w:r>
              <w:rPr>
                <w:rFonts w:hint="eastAsia" w:ascii="Times New Roman" w:hAnsi="Times New Roman"/>
                <w:sz w:val="24"/>
                <w:szCs w:val="24"/>
              </w:rPr>
              <w:t>32</w:t>
            </w:r>
            <w:r>
              <w:rPr>
                <w:rFonts w:ascii="Times New Roman" w:hAnsi="Times New Roman"/>
                <w:sz w:val="24"/>
                <w:szCs w:val="24"/>
              </w:rPr>
              <w:t>微克/立方米，空气优良天数</w:t>
            </w:r>
            <w:r>
              <w:rPr>
                <w:rFonts w:hint="eastAsia" w:ascii="Times New Roman" w:hAnsi="Times New Roman"/>
                <w:color w:val="auto"/>
                <w:sz w:val="24"/>
                <w:szCs w:val="24"/>
                <w:lang w:val="en-US" w:eastAsia="zh-CN"/>
              </w:rPr>
              <w:t>298</w:t>
            </w:r>
            <w:r>
              <w:rPr>
                <w:rFonts w:ascii="Times New Roman" w:hAnsi="Times New Roman"/>
                <w:color w:val="auto"/>
                <w:sz w:val="24"/>
                <w:szCs w:val="24"/>
              </w:rPr>
              <w:t>天，优良天数比率为</w:t>
            </w:r>
            <w:r>
              <w:rPr>
                <w:rFonts w:hint="eastAsia" w:ascii="Times New Roman" w:hAnsi="Times New Roman"/>
                <w:color w:val="auto"/>
                <w:sz w:val="24"/>
                <w:szCs w:val="24"/>
                <w:lang w:val="en-US" w:eastAsia="zh-CN"/>
              </w:rPr>
              <w:t>81.4</w:t>
            </w:r>
            <w:r>
              <w:rPr>
                <w:rFonts w:ascii="Times New Roman" w:hAnsi="Times New Roman"/>
                <w:color w:val="auto"/>
                <w:sz w:val="24"/>
                <w:szCs w:val="24"/>
              </w:rPr>
              <w:t>%，达历史最佳水平。全市空气SO</w:t>
            </w:r>
            <w:r>
              <w:rPr>
                <w:rFonts w:ascii="Times New Roman" w:hAnsi="Times New Roman"/>
                <w:color w:val="auto"/>
                <w:sz w:val="24"/>
                <w:szCs w:val="24"/>
                <w:vertAlign w:val="subscript"/>
              </w:rPr>
              <w:t>2</w:t>
            </w:r>
            <w:r>
              <w:rPr>
                <w:rFonts w:ascii="Times New Roman" w:hAnsi="Times New Roman"/>
                <w:color w:val="auto"/>
                <w:sz w:val="24"/>
                <w:szCs w:val="24"/>
              </w:rPr>
              <w:t>年平均浓度为</w:t>
            </w:r>
            <w:r>
              <w:rPr>
                <w:rFonts w:hint="eastAsia" w:ascii="Times New Roman" w:hAnsi="Times New Roman"/>
                <w:color w:val="auto"/>
                <w:sz w:val="24"/>
                <w:szCs w:val="24"/>
                <w:lang w:val="en-US" w:eastAsia="zh-CN"/>
              </w:rPr>
              <w:t>8.0</w:t>
            </w:r>
            <w:r>
              <w:rPr>
                <w:rFonts w:ascii="Times New Roman" w:hAnsi="Times New Roman"/>
                <w:color w:val="auto"/>
                <w:sz w:val="24"/>
                <w:szCs w:val="24"/>
              </w:rPr>
              <w:t>微克/立方米，NO</w:t>
            </w:r>
            <w:r>
              <w:rPr>
                <w:rFonts w:ascii="Times New Roman" w:hAnsi="Times New Roman"/>
                <w:color w:val="auto"/>
                <w:sz w:val="24"/>
                <w:szCs w:val="24"/>
                <w:vertAlign w:val="subscript"/>
              </w:rPr>
              <w:t>2</w:t>
            </w:r>
            <w:r>
              <w:rPr>
                <w:rFonts w:ascii="Times New Roman" w:hAnsi="Times New Roman"/>
                <w:color w:val="auto"/>
                <w:sz w:val="24"/>
                <w:szCs w:val="24"/>
              </w:rPr>
              <w:t>年平均浓度为</w:t>
            </w:r>
            <w:r>
              <w:rPr>
                <w:rFonts w:hint="eastAsia" w:ascii="Times New Roman" w:hAnsi="Times New Roman"/>
                <w:color w:val="auto"/>
                <w:sz w:val="24"/>
                <w:szCs w:val="24"/>
                <w:lang w:val="en-US" w:eastAsia="zh-CN"/>
              </w:rPr>
              <w:t>33.1</w:t>
            </w:r>
            <w:r>
              <w:rPr>
                <w:rFonts w:ascii="Times New Roman" w:hAnsi="Times New Roman"/>
                <w:color w:val="auto"/>
                <w:sz w:val="24"/>
                <w:szCs w:val="24"/>
              </w:rPr>
              <w:t>微克/立方米</w:t>
            </w:r>
            <w:r>
              <w:rPr>
                <w:rFonts w:hint="eastAsia" w:ascii="Times New Roman" w:hAnsi="Times New Roman"/>
                <w:color w:val="auto"/>
                <w:sz w:val="24"/>
                <w:szCs w:val="24"/>
              </w:rPr>
              <w:t>，</w:t>
            </w:r>
            <w:r>
              <w:rPr>
                <w:rFonts w:ascii="Times New Roman" w:hAnsi="Times New Roman"/>
                <w:color w:val="auto"/>
                <w:sz w:val="24"/>
                <w:szCs w:val="24"/>
              </w:rPr>
              <w:t>PM</w:t>
            </w:r>
            <w:r>
              <w:rPr>
                <w:rFonts w:ascii="Times New Roman" w:hAnsi="Times New Roman"/>
                <w:color w:val="auto"/>
                <w:sz w:val="24"/>
                <w:szCs w:val="24"/>
                <w:vertAlign w:val="subscript"/>
              </w:rPr>
              <w:t>10</w:t>
            </w:r>
            <w:r>
              <w:rPr>
                <w:rFonts w:ascii="Times New Roman" w:hAnsi="Times New Roman"/>
                <w:color w:val="auto"/>
                <w:sz w:val="24"/>
                <w:szCs w:val="24"/>
              </w:rPr>
              <w:t>年平均浓度为</w:t>
            </w:r>
            <w:r>
              <w:rPr>
                <w:rFonts w:hint="eastAsia" w:ascii="Times New Roman" w:hAnsi="Times New Roman"/>
                <w:color w:val="auto"/>
                <w:sz w:val="24"/>
                <w:szCs w:val="24"/>
                <w:lang w:val="en-US" w:eastAsia="zh-CN"/>
              </w:rPr>
              <w:t>51.7</w:t>
            </w:r>
            <w:r>
              <w:rPr>
                <w:rFonts w:ascii="Times New Roman" w:hAnsi="Times New Roman"/>
                <w:color w:val="auto"/>
                <w:sz w:val="24"/>
                <w:szCs w:val="24"/>
              </w:rPr>
              <w:t>微克/立方米CO年平均浓度</w:t>
            </w:r>
            <w:r>
              <w:rPr>
                <w:rFonts w:hint="eastAsia" w:ascii="Times New Roman" w:hAnsi="Times New Roman"/>
                <w:color w:val="auto"/>
                <w:sz w:val="24"/>
                <w:szCs w:val="24"/>
                <w:lang w:val="en-US" w:eastAsia="zh-CN"/>
              </w:rPr>
              <w:t>1.134</w:t>
            </w:r>
            <w:r>
              <w:rPr>
                <w:rFonts w:ascii="Times New Roman" w:hAnsi="Times New Roman"/>
                <w:color w:val="auto"/>
                <w:sz w:val="24"/>
                <w:szCs w:val="24"/>
              </w:rPr>
              <w:t>毫克/立方米，O</w:t>
            </w:r>
            <w:r>
              <w:rPr>
                <w:rFonts w:ascii="Times New Roman" w:hAnsi="Times New Roman"/>
                <w:color w:val="auto"/>
                <w:sz w:val="24"/>
                <w:szCs w:val="24"/>
                <w:vertAlign w:val="subscript"/>
              </w:rPr>
              <w:t>3</w:t>
            </w:r>
            <w:r>
              <w:rPr>
                <w:rFonts w:ascii="Times New Roman" w:hAnsi="Times New Roman"/>
                <w:color w:val="auto"/>
                <w:sz w:val="24"/>
                <w:szCs w:val="24"/>
              </w:rPr>
              <w:t>年平均浓度</w:t>
            </w:r>
            <w:r>
              <w:rPr>
                <w:rFonts w:hint="eastAsia" w:ascii="Times New Roman" w:hAnsi="Times New Roman"/>
                <w:color w:val="auto"/>
                <w:sz w:val="24"/>
                <w:szCs w:val="24"/>
                <w:lang w:val="en-US" w:eastAsia="zh-CN"/>
              </w:rPr>
              <w:t>162</w:t>
            </w:r>
            <w:r>
              <w:rPr>
                <w:rFonts w:ascii="Times New Roman" w:hAnsi="Times New Roman"/>
                <w:color w:val="auto"/>
                <w:sz w:val="24"/>
                <w:szCs w:val="24"/>
              </w:rPr>
              <w:t>微克/立方米</w:t>
            </w:r>
            <w:r>
              <w:rPr>
                <w:rFonts w:hint="default" w:ascii="Times New Roman" w:hAnsi="Times New Roman" w:eastAsia="宋体" w:cs="Times New Roman"/>
                <w:color w:val="auto"/>
                <w:kern w:val="2"/>
                <w:sz w:val="24"/>
                <w:szCs w:val="24"/>
                <w:lang w:val="en-US" w:eastAsia="zh-CN" w:bidi="ar-SA"/>
              </w:rPr>
              <w:t>。</w:t>
            </w:r>
          </w:p>
          <w:p w14:paraId="393450AF">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根据</w:t>
            </w:r>
            <w:r>
              <w:rPr>
                <w:rFonts w:hint="default" w:ascii="Times New Roman" w:hAnsi="Times New Roman" w:eastAsia="宋体" w:cs="Times New Roman"/>
                <w:color w:val="auto"/>
                <w:kern w:val="2"/>
                <w:sz w:val="24"/>
                <w:szCs w:val="24"/>
                <w:lang w:val="en-US" w:eastAsia="zh-CN" w:bidi="ar-SA"/>
              </w:rPr>
              <w:t>《环境空气质量标准》（</w:t>
            </w:r>
            <w:r>
              <w:rPr>
                <w:rFonts w:hint="eastAsia" w:cs="Times New Roman"/>
                <w:color w:val="auto"/>
                <w:kern w:val="2"/>
                <w:sz w:val="24"/>
                <w:szCs w:val="24"/>
                <w:lang w:val="en-US" w:eastAsia="zh-CN" w:bidi="ar-SA"/>
              </w:rPr>
              <w:t>GB3095-2012</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对本项目所在地</w:t>
            </w:r>
            <w:r>
              <w:rPr>
                <w:rFonts w:hint="default" w:ascii="Times New Roman" w:hAnsi="Times New Roman" w:eastAsia="宋体" w:cs="Times New Roman"/>
                <w:color w:val="auto"/>
                <w:kern w:val="2"/>
                <w:sz w:val="24"/>
                <w:szCs w:val="24"/>
                <w:lang w:val="en-US" w:eastAsia="zh-CN" w:bidi="ar-SA"/>
              </w:rPr>
              <w:t>进行区域环境质量达标判定，结果如下：</w:t>
            </w:r>
          </w:p>
          <w:p w14:paraId="3AD2CBE6">
            <w:pPr>
              <w:pStyle w:val="14"/>
              <w:keepNext w:val="0"/>
              <w:keepLines w:val="0"/>
              <w:suppressLineNumbers w:val="0"/>
              <w:spacing w:before="0" w:beforeAutospacing="0" w:after="0" w:afterAutospacing="0" w:line="360" w:lineRule="auto"/>
              <w:ind w:left="0" w:leftChars="0" w:right="0" w:firstLine="42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sz w:val="24"/>
              </w:rPr>
              <w:t>监测结果显示，建设地所在区域空气环境中SO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年均浓度、NO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年均浓度、</w:t>
            </w:r>
            <w:r>
              <w:rPr>
                <w:rFonts w:hint="default" w:ascii="Times New Roman" w:hAnsi="Times New Roman" w:cs="Times New Roman"/>
                <w:bCs/>
                <w:color w:val="auto"/>
                <w:kern w:val="4"/>
                <w:sz w:val="24"/>
              </w:rPr>
              <w:t>PM</w:t>
            </w:r>
            <w:r>
              <w:rPr>
                <w:rFonts w:hint="default" w:ascii="Times New Roman" w:hAnsi="Times New Roman" w:cs="Times New Roman"/>
                <w:bCs/>
                <w:color w:val="auto"/>
                <w:kern w:val="4"/>
                <w:sz w:val="24"/>
                <w:vertAlign w:val="subscript"/>
              </w:rPr>
              <w:t>10</w:t>
            </w:r>
            <w:r>
              <w:rPr>
                <w:rFonts w:hint="default" w:ascii="Times New Roman" w:hAnsi="Times New Roman" w:cs="Times New Roman"/>
                <w:color w:val="auto"/>
                <w:sz w:val="24"/>
              </w:rPr>
              <w:t>年均浓度、</w:t>
            </w:r>
            <w:r>
              <w:rPr>
                <w:rFonts w:hint="default" w:ascii="Times New Roman" w:hAnsi="Times New Roman" w:cs="Times New Roman"/>
                <w:bCs/>
                <w:color w:val="auto"/>
                <w:kern w:val="4"/>
                <w:sz w:val="24"/>
              </w:rPr>
              <w:t>PM</w:t>
            </w:r>
            <w:r>
              <w:rPr>
                <w:rFonts w:hint="default" w:ascii="Times New Roman" w:hAnsi="Times New Roman" w:cs="Times New Roman"/>
                <w:bCs/>
                <w:color w:val="auto"/>
                <w:kern w:val="4"/>
                <w:sz w:val="24"/>
                <w:vertAlign w:val="subscript"/>
              </w:rPr>
              <w:t>2.5</w:t>
            </w:r>
            <w:r>
              <w:rPr>
                <w:rFonts w:hint="default" w:ascii="Times New Roman" w:hAnsi="Times New Roman" w:cs="Times New Roman"/>
                <w:color w:val="auto"/>
                <w:sz w:val="24"/>
              </w:rPr>
              <w:t>年均浓度、CO日平均第95百分位数质量浓度</w:t>
            </w:r>
            <w:r>
              <w:rPr>
                <w:rFonts w:hint="default" w:ascii="Times New Roman" w:hAnsi="Times New Roman" w:cs="Times New Roman"/>
                <w:bCs/>
                <w:color w:val="auto"/>
                <w:kern w:val="4"/>
                <w:sz w:val="24"/>
              </w:rPr>
              <w:t>达到了《环境空气质量标准》（GB3095-2012）表1中二级标准要求</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日最大8小时滑动平均浓度第90百分位数超出</w:t>
            </w:r>
            <w:r>
              <w:rPr>
                <w:rFonts w:hint="default" w:ascii="Times New Roman" w:hAnsi="Times New Roman" w:cs="Times New Roman"/>
                <w:bCs/>
                <w:color w:val="auto"/>
                <w:kern w:val="4"/>
                <w:sz w:val="24"/>
              </w:rPr>
              <w:t>了《环境空气质量标准》（GB3095-2012）表1中二级标准要求</w:t>
            </w:r>
            <w:r>
              <w:rPr>
                <w:rFonts w:hint="eastAsia" w:ascii="Times New Roman" w:hAnsi="Times New Roman" w:cs="Times New Roman"/>
                <w:color w:val="auto"/>
                <w:sz w:val="24"/>
                <w:lang w:eastAsia="zh-CN"/>
              </w:rPr>
              <w:t>。</w:t>
            </w:r>
          </w:p>
          <w:p w14:paraId="64768EFA">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根据《环境空气质量标准》（GB3095-2026），该标准自2026年3月1日起实施，采用分阶段实施方式。本项目按过渡阶段浓度限值进行区域环境质量达标判定，结果如下：</w:t>
            </w:r>
          </w:p>
          <w:p w14:paraId="28C53934">
            <w:pPr>
              <w:pStyle w:val="14"/>
              <w:keepNext w:val="0"/>
              <w:keepLines w:val="0"/>
              <w:suppressLineNumbers w:val="0"/>
              <w:spacing w:before="0" w:beforeAutospacing="0" w:after="0" w:afterAutospacing="0" w:line="360" w:lineRule="auto"/>
              <w:ind w:left="0" w:leftChars="0" w:right="0" w:firstLine="420"/>
              <w:rPr>
                <w:rFonts w:hint="eastAsia" w:eastAsia="宋体"/>
                <w:color w:val="auto"/>
                <w:sz w:val="24"/>
                <w:szCs w:val="24"/>
                <w:highlight w:val="none"/>
                <w:lang w:val="en-US" w:eastAsia="zh-CN"/>
              </w:rPr>
            </w:pPr>
            <w:r>
              <w:rPr>
                <w:rFonts w:hint="default" w:ascii="Times New Roman" w:hAnsi="Times New Roman" w:cs="Times New Roman"/>
                <w:color w:val="auto"/>
                <w:sz w:val="24"/>
              </w:rPr>
              <w:t>监测结果显示，建设地所在区域空气环境中SO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年均浓度、NO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年均浓度、</w:t>
            </w:r>
            <w:r>
              <w:rPr>
                <w:rFonts w:hint="default" w:ascii="Times New Roman" w:hAnsi="Times New Roman" w:cs="Times New Roman"/>
                <w:bCs/>
                <w:color w:val="auto"/>
                <w:kern w:val="4"/>
                <w:sz w:val="24"/>
              </w:rPr>
              <w:t>PM</w:t>
            </w:r>
            <w:r>
              <w:rPr>
                <w:rFonts w:hint="default" w:ascii="Times New Roman" w:hAnsi="Times New Roman" w:cs="Times New Roman"/>
                <w:bCs/>
                <w:color w:val="auto"/>
                <w:kern w:val="4"/>
                <w:sz w:val="24"/>
                <w:vertAlign w:val="subscript"/>
              </w:rPr>
              <w:t>10</w:t>
            </w:r>
            <w:r>
              <w:rPr>
                <w:rFonts w:hint="default" w:ascii="Times New Roman" w:hAnsi="Times New Roman" w:cs="Times New Roman"/>
                <w:color w:val="auto"/>
                <w:sz w:val="24"/>
              </w:rPr>
              <w:t>年均浓度、CO日平均第95百分位数质量浓度</w:t>
            </w:r>
            <w:r>
              <w:rPr>
                <w:rFonts w:hint="default" w:ascii="Times New Roman" w:hAnsi="Times New Roman" w:cs="Times New Roman"/>
                <w:bCs/>
                <w:color w:val="auto"/>
                <w:kern w:val="4"/>
                <w:sz w:val="24"/>
              </w:rPr>
              <w:t>达到了《环境空气质量标准》</w:t>
            </w:r>
            <w:r>
              <w:rPr>
                <w:rFonts w:hint="default" w:ascii="Times New Roman" w:hAnsi="Times New Roman" w:cs="Times New Roman"/>
                <w:color w:val="auto"/>
                <w:sz w:val="24"/>
              </w:rPr>
              <w:t>（GB3095-2026）</w:t>
            </w:r>
            <w:r>
              <w:rPr>
                <w:rFonts w:hint="default" w:ascii="Times New Roman" w:hAnsi="Times New Roman" w:cs="Times New Roman"/>
                <w:bCs/>
                <w:color w:val="auto"/>
                <w:kern w:val="4"/>
                <w:sz w:val="24"/>
              </w:rPr>
              <w:t>表1中过渡阶段浓度限值二级标准要求</w:t>
            </w:r>
            <w:r>
              <w:rPr>
                <w:rFonts w:hint="eastAsia" w:ascii="Times New Roman" w:hAnsi="Times New Roman" w:cs="Times New Roman"/>
                <w:color w:val="auto"/>
                <w:sz w:val="24"/>
                <w:lang w:eastAsia="zh-CN"/>
              </w:rPr>
              <w:t>，</w:t>
            </w:r>
            <w:r>
              <w:rPr>
                <w:rFonts w:hint="default" w:ascii="Times New Roman" w:hAnsi="Times New Roman" w:cs="Times New Roman"/>
                <w:bCs/>
                <w:color w:val="auto"/>
                <w:kern w:val="4"/>
                <w:sz w:val="24"/>
              </w:rPr>
              <w:t>PM</w:t>
            </w:r>
            <w:r>
              <w:rPr>
                <w:rFonts w:hint="default" w:ascii="Times New Roman" w:hAnsi="Times New Roman" w:cs="Times New Roman"/>
                <w:bCs/>
                <w:color w:val="auto"/>
                <w:kern w:val="4"/>
                <w:sz w:val="24"/>
                <w:vertAlign w:val="subscript"/>
              </w:rPr>
              <w:t>2.5</w:t>
            </w:r>
            <w:r>
              <w:rPr>
                <w:rFonts w:hint="default" w:ascii="Times New Roman" w:hAnsi="Times New Roman" w:cs="Times New Roman"/>
                <w:color w:val="auto"/>
                <w:sz w:val="24"/>
              </w:rPr>
              <w:t>年均浓度、O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日最大8小时滑动平均浓度第90百分位数超出</w:t>
            </w:r>
            <w:r>
              <w:rPr>
                <w:rFonts w:hint="default" w:ascii="Times New Roman" w:hAnsi="Times New Roman" w:cs="Times New Roman"/>
                <w:bCs/>
                <w:color w:val="auto"/>
                <w:kern w:val="4"/>
                <w:sz w:val="24"/>
              </w:rPr>
              <w:t>了《环境空气质量标准》</w:t>
            </w:r>
            <w:r>
              <w:rPr>
                <w:rFonts w:hint="default" w:ascii="Times New Roman" w:hAnsi="Times New Roman" w:cs="Times New Roman"/>
                <w:color w:val="auto"/>
                <w:sz w:val="24"/>
              </w:rPr>
              <w:t>（GB3095-2026）</w:t>
            </w:r>
            <w:r>
              <w:rPr>
                <w:rFonts w:hint="default" w:ascii="Times New Roman" w:hAnsi="Times New Roman" w:cs="Times New Roman"/>
                <w:bCs/>
                <w:color w:val="auto"/>
                <w:kern w:val="4"/>
                <w:sz w:val="24"/>
              </w:rPr>
              <w:t>表1中过渡阶段浓度限值二级标准要求</w:t>
            </w:r>
            <w:r>
              <w:rPr>
                <w:rFonts w:hint="eastAsia" w:ascii="Times New Roman" w:hAnsi="Times New Roman" w:cs="Times New Roman"/>
                <w:color w:val="auto"/>
                <w:sz w:val="24"/>
                <w:lang w:eastAsia="zh-CN"/>
              </w:rPr>
              <w:t>。</w:t>
            </w:r>
          </w:p>
          <w:p w14:paraId="1C18EFCE">
            <w:pPr>
              <w:spacing w:line="360" w:lineRule="auto"/>
              <w:ind w:firstLine="480"/>
              <w:outlineLvl w:val="0"/>
              <w:rPr>
                <w:rFonts w:hint="default" w:ascii="Times New Roman" w:hAnsi="Times New Roman" w:eastAsia="宋体" w:cs="Times New Roman"/>
                <w:color w:val="FF0000"/>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②</w:t>
            </w:r>
            <w:r>
              <w:rPr>
                <w:rFonts w:hint="eastAsia"/>
                <w:snapToGrid w:val="0"/>
                <w:color w:val="auto"/>
                <w:kern w:val="0"/>
                <w:sz w:val="24"/>
                <w:lang w:val="en-US" w:eastAsia="zh-CN"/>
              </w:rPr>
              <w:t>其他污染物环境质量现状</w:t>
            </w:r>
          </w:p>
          <w:p w14:paraId="6685C8C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rPr>
            </w:pPr>
            <w:bookmarkStart w:id="97" w:name="_Toc25349"/>
            <w:r>
              <w:rPr>
                <w:rFonts w:hint="default"/>
                <w:sz w:val="24"/>
                <w:szCs w:val="24"/>
              </w:rPr>
              <w:t>项目所在区域环境空气中非甲烷总烃浓度能达到《大气污染物综合排放标准详解》中的浓度限值要求。</w:t>
            </w:r>
            <w:bookmarkEnd w:id="97"/>
          </w:p>
          <w:p w14:paraId="445D821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napToGrid w:val="0"/>
                <w:color w:val="auto"/>
                <w:kern w:val="0"/>
                <w:sz w:val="24"/>
              </w:rPr>
            </w:pPr>
            <w:bookmarkStart w:id="98" w:name="_Toc78791622"/>
            <w:r>
              <w:rPr>
                <w:color w:val="auto"/>
                <w:sz w:val="24"/>
              </w:rPr>
              <w:t>本项目</w:t>
            </w:r>
            <w:r>
              <w:rPr>
                <w:rFonts w:hint="default" w:ascii="Times New Roman" w:hAnsi="Times New Roman" w:cs="Times New Roman"/>
                <w:bCs/>
                <w:sz w:val="24"/>
              </w:rPr>
              <w:t>所在区域</w:t>
            </w:r>
            <w:r>
              <w:rPr>
                <w:rFonts w:hint="default" w:ascii="Times New Roman" w:hAnsi="Times New Roman" w:cs="Times New Roman"/>
                <w:sz w:val="24"/>
              </w:rPr>
              <w:t>判定为不达标区</w:t>
            </w:r>
            <w:r>
              <w:rPr>
                <w:color w:val="auto"/>
                <w:sz w:val="24"/>
              </w:rPr>
              <w:t>，</w:t>
            </w:r>
            <w:r>
              <w:rPr>
                <w:rFonts w:hint="eastAsia"/>
                <w:color w:val="auto"/>
                <w:sz w:val="24"/>
                <w:lang w:val="en-US" w:eastAsia="zh-CN"/>
              </w:rPr>
              <w:t>江阴市祝塘镇制定了《祝塘镇大气污染专项整治方案》</w:t>
            </w:r>
            <w:r>
              <w:rPr>
                <w:color w:val="auto"/>
                <w:sz w:val="24"/>
              </w:rPr>
              <w:t>。</w:t>
            </w:r>
            <w:r>
              <w:rPr>
                <w:rFonts w:hint="eastAsia" w:ascii="Times New Roman" w:hAnsi="Times New Roman" w:eastAsia="宋体" w:cs="Times New Roman"/>
                <w:snapToGrid w:val="0"/>
                <w:color w:val="auto"/>
                <w:kern w:val="0"/>
                <w:sz w:val="24"/>
              </w:rPr>
              <w:t>根据实施方案中的相关治理措施，可确保</w:t>
            </w:r>
            <w:r>
              <w:rPr>
                <w:rFonts w:hint="eastAsia" w:ascii="Times New Roman" w:hAnsi="Times New Roman" w:eastAsia="宋体" w:cs="Times New Roman"/>
                <w:snapToGrid w:val="0"/>
                <w:color w:val="auto"/>
                <w:kern w:val="0"/>
                <w:sz w:val="24"/>
                <w:lang w:val="en-US" w:eastAsia="zh-CN"/>
              </w:rPr>
              <w:t>大气</w:t>
            </w:r>
            <w:r>
              <w:rPr>
                <w:rFonts w:hint="eastAsia" w:ascii="Times New Roman" w:hAnsi="Times New Roman" w:eastAsia="宋体" w:cs="Times New Roman"/>
                <w:snapToGrid w:val="0"/>
                <w:color w:val="auto"/>
                <w:kern w:val="0"/>
                <w:sz w:val="24"/>
              </w:rPr>
              <w:t>环境质量得到持续改善。</w:t>
            </w:r>
          </w:p>
          <w:p w14:paraId="765C95B7">
            <w:pPr>
              <w:pStyle w:val="3"/>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szCs w:val="24"/>
              </w:rPr>
            </w:pPr>
            <w:r>
              <w:rPr>
                <w:color w:val="auto"/>
                <w:sz w:val="24"/>
                <w:szCs w:val="24"/>
              </w:rPr>
              <w:t>2、水环境质量现状</w:t>
            </w:r>
            <w:bookmarkEnd w:id="93"/>
            <w:bookmarkEnd w:id="94"/>
            <w:bookmarkEnd w:id="95"/>
            <w:bookmarkEnd w:id="96"/>
            <w:bookmarkEnd w:id="98"/>
          </w:p>
          <w:p w14:paraId="118CE899">
            <w:pPr>
              <w:spacing w:line="360" w:lineRule="auto"/>
              <w:ind w:firstLine="480" w:firstLineChars="200"/>
              <w:rPr>
                <w:rFonts w:ascii="Times New Roman" w:hAnsi="Times New Roman" w:cs="Times New Roman"/>
                <w:sz w:val="24"/>
                <w:szCs w:val="24"/>
              </w:rPr>
            </w:pPr>
            <w:bookmarkStart w:id="99" w:name="_Toc78791623"/>
            <w:bookmarkStart w:id="100" w:name="_Toc72400614"/>
            <w:bookmarkStart w:id="101" w:name="_Toc66800362"/>
            <w:bookmarkStart w:id="102" w:name="_Toc66793587"/>
            <w:bookmarkStart w:id="103" w:name="_Toc73967787"/>
            <w:r>
              <w:rPr>
                <w:rFonts w:ascii="Times New Roman" w:hAnsi="Times New Roman" w:cs="Times New Roman"/>
                <w:sz w:val="24"/>
                <w:szCs w:val="24"/>
              </w:rPr>
              <w:t>本项目纳污河流为青祝运河，根据《江苏省地表水（环境）功能区划》（2021-2030年）中规定青祝运河水质为Ⅲ类，执行《地表水环境质量标准》（GB3838-2002）中的Ⅲ类标准。</w:t>
            </w:r>
            <w:r>
              <w:rPr>
                <w:rFonts w:hint="default" w:ascii="Times New Roman" w:hAnsi="Times New Roman" w:cs="Times New Roman"/>
                <w:bCs/>
                <w:color w:val="auto"/>
                <w:sz w:val="24"/>
              </w:rPr>
              <w:t>引用</w:t>
            </w:r>
            <w:r>
              <w:rPr>
                <w:rFonts w:hint="eastAsia" w:ascii="Times New Roman" w:hAnsi="Times New Roman" w:cs="Times New Roman"/>
                <w:bCs/>
                <w:color w:val="auto"/>
                <w:sz w:val="24"/>
                <w:lang w:val="en-US" w:eastAsia="zh-CN"/>
              </w:rPr>
              <w:t>南京国测检测技术有限公司NJGC/C231201431-1</w:t>
            </w:r>
            <w:r>
              <w:rPr>
                <w:rFonts w:hint="default" w:ascii="Times New Roman" w:hAnsi="Times New Roman" w:cs="Times New Roman"/>
                <w:bCs/>
                <w:color w:val="auto"/>
                <w:sz w:val="24"/>
              </w:rPr>
              <w:t>检测报告</w:t>
            </w:r>
            <w:r>
              <w:rPr>
                <w:rFonts w:hint="eastAsia" w:ascii="Times New Roman" w:hAnsi="Times New Roman" w:cs="Times New Roman"/>
                <w:bCs/>
                <w:color w:val="auto"/>
                <w:sz w:val="24"/>
                <w:lang w:val="en-US" w:eastAsia="zh-CN"/>
              </w:rPr>
              <w:t>中W1和W3断面监测数据</w:t>
            </w:r>
            <w:r>
              <w:rPr>
                <w:rFonts w:ascii="Times New Roman" w:hAnsi="Times New Roman" w:cs="Times New Roman"/>
                <w:sz w:val="24"/>
                <w:szCs w:val="24"/>
              </w:rPr>
              <w:t>，水质监测断面见表3-</w:t>
            </w:r>
            <w:r>
              <w:rPr>
                <w:rFonts w:hint="eastAsia" w:cs="Times New Roman"/>
                <w:sz w:val="24"/>
                <w:szCs w:val="24"/>
                <w:lang w:val="en-US" w:eastAsia="zh-CN"/>
              </w:rPr>
              <w:t>5</w:t>
            </w:r>
            <w:r>
              <w:rPr>
                <w:rFonts w:ascii="Times New Roman" w:hAnsi="Times New Roman" w:cs="Times New Roman"/>
                <w:sz w:val="24"/>
                <w:szCs w:val="24"/>
              </w:rPr>
              <w:t>，断面水质监测数据结果见表3-</w:t>
            </w:r>
            <w:r>
              <w:rPr>
                <w:rFonts w:hint="eastAsia" w:cs="Times New Roman"/>
                <w:sz w:val="24"/>
                <w:szCs w:val="24"/>
                <w:lang w:val="en-US" w:eastAsia="zh-CN"/>
              </w:rPr>
              <w:t>6</w:t>
            </w:r>
            <w:r>
              <w:rPr>
                <w:rFonts w:ascii="Times New Roman" w:hAnsi="Times New Roman" w:cs="Times New Roman"/>
                <w:sz w:val="24"/>
                <w:szCs w:val="24"/>
              </w:rPr>
              <w:t>。</w:t>
            </w:r>
          </w:p>
          <w:p w14:paraId="5208096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val="0"/>
                <w:snapToGrid w:val="0"/>
                <w:kern w:val="0"/>
                <w:sz w:val="24"/>
                <w:szCs w:val="24"/>
                <w:lang w:val="en-US" w:eastAsia="zh-CN" w:bidi="ar-SA"/>
              </w:rPr>
            </w:pPr>
            <w:r>
              <w:rPr>
                <w:rFonts w:hint="eastAsia" w:ascii="Times New Roman" w:hAnsi="Times New Roman" w:eastAsia="宋体" w:cs="Times New Roman"/>
                <w:b w:val="0"/>
                <w:snapToGrid w:val="0"/>
                <w:kern w:val="0"/>
                <w:sz w:val="24"/>
                <w:szCs w:val="24"/>
                <w:lang w:val="en-US" w:eastAsia="zh-CN" w:bidi="ar-SA"/>
              </w:rPr>
              <w:t>从表中可以看出，青祝运河监测断面的pH值、化学需氧量、氨氮、总磷浓度可达到《地表水环境质量标准》（GB3838-2002）中的Ⅲ类标准。</w:t>
            </w:r>
          </w:p>
          <w:p w14:paraId="17588480">
            <w:pPr>
              <w:pStyle w:val="3"/>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szCs w:val="24"/>
              </w:rPr>
            </w:pPr>
            <w:r>
              <w:rPr>
                <w:color w:val="auto"/>
                <w:sz w:val="24"/>
                <w:szCs w:val="24"/>
              </w:rPr>
              <w:t>3、声环境质量现状</w:t>
            </w:r>
            <w:bookmarkEnd w:id="99"/>
            <w:bookmarkEnd w:id="100"/>
            <w:bookmarkEnd w:id="101"/>
            <w:bookmarkEnd w:id="102"/>
            <w:bookmarkEnd w:id="103"/>
          </w:p>
          <w:p w14:paraId="249EB5C2">
            <w:pPr>
              <w:adjustRightInd w:val="0"/>
              <w:snapToGrid w:val="0"/>
              <w:spacing w:line="360" w:lineRule="auto"/>
              <w:ind w:firstLine="480" w:firstLineChars="200"/>
              <w:jc w:val="left"/>
              <w:rPr>
                <w:rFonts w:hint="eastAsia" w:ascii="Times New Roman" w:hAnsi="Times New Roman" w:cs="Times New Roman"/>
                <w:sz w:val="24"/>
                <w:szCs w:val="24"/>
              </w:rPr>
            </w:pPr>
            <w:bookmarkStart w:id="104" w:name="_Toc78791624"/>
            <w:bookmarkStart w:id="105" w:name="_Toc73967788"/>
            <w:bookmarkStart w:id="106" w:name="_Toc72400615"/>
            <w:bookmarkStart w:id="107" w:name="_Toc66800363"/>
            <w:bookmarkStart w:id="108" w:name="_Toc66793588"/>
            <w:r>
              <w:rPr>
                <w:rFonts w:hint="eastAsia" w:ascii="Times New Roman" w:hAnsi="Times New Roman" w:cs="Times New Roman"/>
                <w:sz w:val="24"/>
                <w:szCs w:val="24"/>
              </w:rPr>
              <w:t>根据《江阴市声环境功能区划分调整方案》（澄政办发12020171号）规定，项目所在区域声环境功能区划分为《声环境质量标准》（GB3096-2008）3类区，根据《2024年度江阴市环境状况公报》中声环境质量状况描述，全市城区区域声环境质量昼间平均等效声级为54.3dB（A），能达到《声环境质量标准》（GB3096-2008）中3类区标准。本项目位于3类区，昼</w:t>
            </w:r>
            <w:r>
              <w:rPr>
                <w:rFonts w:hint="eastAsia" w:cs="Times New Roman"/>
                <w:sz w:val="24"/>
                <w:szCs w:val="24"/>
                <w:lang w:val="en-US" w:eastAsia="zh-CN"/>
              </w:rPr>
              <w:t>夜</w:t>
            </w:r>
            <w:r>
              <w:rPr>
                <w:rFonts w:hint="eastAsia" w:ascii="Times New Roman" w:hAnsi="Times New Roman" w:cs="Times New Roman"/>
                <w:sz w:val="24"/>
                <w:szCs w:val="24"/>
              </w:rPr>
              <w:t>间测点平均等效声级可满足《声环境质量标准》（GB3096-2008）中3类声环境质量标准，项目所在地声环境质量较好。</w:t>
            </w:r>
          </w:p>
          <w:p w14:paraId="03D01CC7">
            <w:pPr>
              <w:adjustRightInd w:val="0"/>
              <w:snapToGrid w:val="0"/>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本项目厂界外周边 50 米范围内不存在声环境保护目标，因此不设置声环境质量现状监测点。</w:t>
            </w:r>
          </w:p>
          <w:p w14:paraId="6F76EE81">
            <w:pPr>
              <w:pStyle w:val="3"/>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szCs w:val="24"/>
              </w:rPr>
            </w:pPr>
            <w:r>
              <w:rPr>
                <w:color w:val="auto"/>
                <w:sz w:val="24"/>
                <w:szCs w:val="24"/>
              </w:rPr>
              <w:t>4、生态环境</w:t>
            </w:r>
            <w:bookmarkEnd w:id="104"/>
            <w:bookmarkEnd w:id="105"/>
            <w:bookmarkEnd w:id="106"/>
            <w:bookmarkEnd w:id="107"/>
            <w:bookmarkEnd w:id="108"/>
          </w:p>
          <w:p w14:paraId="763F323D">
            <w:pPr>
              <w:pStyle w:val="78"/>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szCs w:val="24"/>
              </w:rPr>
            </w:pPr>
            <w:r>
              <w:rPr>
                <w:color w:val="auto"/>
                <w:sz w:val="24"/>
                <w:szCs w:val="24"/>
              </w:rPr>
              <w:t>本项目位于工业园区内、不新增用地，且用地范围内不含有生态环境保护目标，无需进行生态现状调查。</w:t>
            </w:r>
          </w:p>
          <w:p w14:paraId="1DBECFDE">
            <w:pPr>
              <w:pStyle w:val="3"/>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szCs w:val="24"/>
              </w:rPr>
            </w:pPr>
            <w:bookmarkStart w:id="109" w:name="_Toc66793589"/>
            <w:bookmarkStart w:id="110" w:name="_Toc72400616"/>
            <w:bookmarkStart w:id="111" w:name="_Toc78791625"/>
            <w:bookmarkStart w:id="112" w:name="_Toc73967789"/>
            <w:bookmarkStart w:id="113" w:name="_Toc66800364"/>
            <w:r>
              <w:rPr>
                <w:color w:val="auto"/>
                <w:sz w:val="24"/>
                <w:szCs w:val="24"/>
              </w:rPr>
              <w:t>5、电磁辐射</w:t>
            </w:r>
            <w:bookmarkEnd w:id="109"/>
            <w:bookmarkEnd w:id="110"/>
            <w:bookmarkEnd w:id="111"/>
            <w:bookmarkEnd w:id="112"/>
            <w:bookmarkEnd w:id="113"/>
          </w:p>
          <w:p w14:paraId="38B9C89B">
            <w:pPr>
              <w:pStyle w:val="78"/>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szCs w:val="24"/>
              </w:rPr>
            </w:pPr>
            <w:r>
              <w:rPr>
                <w:color w:val="auto"/>
                <w:sz w:val="24"/>
                <w:szCs w:val="24"/>
              </w:rPr>
              <w:t>本项目不属于电磁辐射类项目，无需对项目电磁辐射现状开展监测与评价。</w:t>
            </w:r>
          </w:p>
          <w:p w14:paraId="1B26D890">
            <w:pPr>
              <w:pStyle w:val="3"/>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szCs w:val="24"/>
              </w:rPr>
            </w:pPr>
            <w:bookmarkStart w:id="114" w:name="_Toc72400617"/>
            <w:bookmarkStart w:id="115" w:name="_Toc66800365"/>
            <w:bookmarkStart w:id="116" w:name="_Toc66793590"/>
            <w:bookmarkStart w:id="117" w:name="_Toc73967790"/>
            <w:bookmarkStart w:id="118" w:name="_Toc78791626"/>
            <w:r>
              <w:rPr>
                <w:color w:val="auto"/>
                <w:sz w:val="24"/>
                <w:szCs w:val="24"/>
              </w:rPr>
              <w:t>6、地下水</w:t>
            </w:r>
            <w:bookmarkEnd w:id="114"/>
            <w:bookmarkEnd w:id="115"/>
            <w:bookmarkEnd w:id="116"/>
            <w:r>
              <w:rPr>
                <w:color w:val="auto"/>
                <w:sz w:val="24"/>
                <w:szCs w:val="24"/>
              </w:rPr>
              <w:t>、土壤环境</w:t>
            </w:r>
            <w:bookmarkEnd w:id="117"/>
            <w:bookmarkEnd w:id="118"/>
          </w:p>
          <w:p w14:paraId="0892C5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rFonts w:hint="eastAsia"/>
                <w:color w:val="auto"/>
                <w:sz w:val="24"/>
              </w:rPr>
              <w:t>本项目不涉及地下水及土壤环境问题，因此不开展地下水、土壤环境环境质量现状调查。</w:t>
            </w:r>
          </w:p>
        </w:tc>
      </w:tr>
      <w:tr w14:paraId="3EE1C1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26" w:type="dxa"/>
            <w:noWrap w:val="0"/>
            <w:vAlign w:val="center"/>
          </w:tcPr>
          <w:p w14:paraId="1E7130A6">
            <w:pPr>
              <w:adjustRightInd w:val="0"/>
              <w:snapToGrid w:val="0"/>
              <w:jc w:val="center"/>
              <w:rPr>
                <w:color w:val="auto"/>
                <w:kern w:val="0"/>
                <w:sz w:val="24"/>
              </w:rPr>
            </w:pPr>
            <w:r>
              <w:rPr>
                <w:color w:val="auto"/>
                <w:kern w:val="0"/>
                <w:sz w:val="24"/>
              </w:rPr>
              <w:t>环境</w:t>
            </w:r>
          </w:p>
          <w:p w14:paraId="12F7168A">
            <w:pPr>
              <w:adjustRightInd w:val="0"/>
              <w:snapToGrid w:val="0"/>
              <w:jc w:val="center"/>
              <w:rPr>
                <w:color w:val="auto"/>
                <w:kern w:val="0"/>
                <w:sz w:val="24"/>
              </w:rPr>
            </w:pPr>
            <w:r>
              <w:rPr>
                <w:color w:val="auto"/>
                <w:kern w:val="0"/>
                <w:sz w:val="24"/>
              </w:rPr>
              <w:t>保护</w:t>
            </w:r>
          </w:p>
          <w:p w14:paraId="2974C119">
            <w:pPr>
              <w:adjustRightInd w:val="0"/>
              <w:snapToGrid w:val="0"/>
              <w:jc w:val="center"/>
              <w:rPr>
                <w:color w:val="auto"/>
                <w:kern w:val="0"/>
                <w:sz w:val="24"/>
              </w:rPr>
            </w:pPr>
            <w:r>
              <w:rPr>
                <w:color w:val="auto"/>
                <w:kern w:val="0"/>
                <w:sz w:val="24"/>
              </w:rPr>
              <w:t>目标</w:t>
            </w:r>
          </w:p>
        </w:tc>
        <w:tc>
          <w:tcPr>
            <w:tcW w:w="8461" w:type="dxa"/>
            <w:noWrap w:val="0"/>
            <w:vAlign w:val="center"/>
          </w:tcPr>
          <w:p w14:paraId="4C91B4A7">
            <w:pPr>
              <w:pStyle w:val="3"/>
              <w:spacing w:line="360" w:lineRule="auto"/>
              <w:rPr>
                <w:color w:val="auto"/>
                <w:sz w:val="24"/>
                <w:szCs w:val="24"/>
              </w:rPr>
            </w:pPr>
            <w:bookmarkStart w:id="119" w:name="_Toc66800366"/>
            <w:bookmarkStart w:id="120" w:name="_Toc78791627"/>
            <w:bookmarkStart w:id="121" w:name="_Toc66793591"/>
            <w:bookmarkStart w:id="122" w:name="_Toc72400619"/>
            <w:bookmarkStart w:id="123" w:name="_Toc73967791"/>
            <w:r>
              <w:rPr>
                <w:color w:val="auto"/>
                <w:sz w:val="24"/>
                <w:szCs w:val="24"/>
              </w:rPr>
              <w:t>1、大气环境</w:t>
            </w:r>
            <w:bookmarkEnd w:id="119"/>
            <w:bookmarkEnd w:id="120"/>
            <w:bookmarkEnd w:id="121"/>
            <w:bookmarkEnd w:id="122"/>
            <w:bookmarkEnd w:id="123"/>
          </w:p>
          <w:p w14:paraId="2C3C0A90">
            <w:pPr>
              <w:pStyle w:val="78"/>
              <w:spacing w:line="360" w:lineRule="auto"/>
              <w:rPr>
                <w:color w:val="auto"/>
                <w:sz w:val="24"/>
                <w:szCs w:val="24"/>
              </w:rPr>
            </w:pPr>
            <w:r>
              <w:rPr>
                <w:color w:val="auto"/>
                <w:sz w:val="24"/>
                <w:szCs w:val="24"/>
              </w:rPr>
              <w:t>调查本项目厂界外500m范围内的大气环境保护目标，具体见下表。</w:t>
            </w:r>
          </w:p>
          <w:p w14:paraId="7D17318C">
            <w:pPr>
              <w:pStyle w:val="3"/>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szCs w:val="24"/>
              </w:rPr>
            </w:pPr>
            <w:bookmarkStart w:id="124" w:name="_Toc78791628"/>
            <w:bookmarkStart w:id="125" w:name="_Toc66793592"/>
            <w:bookmarkStart w:id="126" w:name="_Toc73967792"/>
            <w:bookmarkStart w:id="127" w:name="_Toc66800367"/>
            <w:bookmarkStart w:id="128" w:name="_Toc72400620"/>
            <w:r>
              <w:rPr>
                <w:color w:val="auto"/>
                <w:sz w:val="24"/>
                <w:szCs w:val="24"/>
              </w:rPr>
              <w:t>2、声环境</w:t>
            </w:r>
            <w:bookmarkEnd w:id="124"/>
            <w:bookmarkEnd w:id="125"/>
            <w:bookmarkEnd w:id="126"/>
            <w:bookmarkEnd w:id="127"/>
            <w:bookmarkEnd w:id="128"/>
          </w:p>
          <w:p w14:paraId="67A92957">
            <w:pPr>
              <w:pStyle w:val="78"/>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本项目厂界外50m范围内</w:t>
            </w:r>
            <w:r>
              <w:rPr>
                <w:rFonts w:hint="eastAsia" w:cs="Times New Roman"/>
                <w:color w:val="auto"/>
                <w:sz w:val="24"/>
                <w:szCs w:val="24"/>
                <w:lang w:val="en-US" w:eastAsia="zh-CN"/>
              </w:rPr>
              <w:t>无</w:t>
            </w:r>
            <w:r>
              <w:rPr>
                <w:rFonts w:ascii="Times New Roman" w:hAnsi="Times New Roman" w:eastAsia="宋体" w:cs="Times New Roman"/>
                <w:color w:val="auto"/>
                <w:sz w:val="24"/>
                <w:szCs w:val="24"/>
              </w:rPr>
              <w:t>声环境保护目标。</w:t>
            </w:r>
          </w:p>
          <w:p w14:paraId="33178501">
            <w:pPr>
              <w:pStyle w:val="3"/>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szCs w:val="24"/>
              </w:rPr>
            </w:pPr>
            <w:bookmarkStart w:id="129" w:name="_Toc66800368"/>
            <w:bookmarkStart w:id="130" w:name="_Toc78791629"/>
            <w:bookmarkStart w:id="131" w:name="_Toc73967793"/>
            <w:bookmarkStart w:id="132" w:name="_Toc66793593"/>
            <w:bookmarkStart w:id="133" w:name="_Toc72400621"/>
            <w:r>
              <w:rPr>
                <w:color w:val="auto"/>
                <w:sz w:val="24"/>
                <w:szCs w:val="24"/>
              </w:rPr>
              <w:t>3、地下水环境</w:t>
            </w:r>
            <w:bookmarkEnd w:id="129"/>
            <w:bookmarkEnd w:id="130"/>
            <w:bookmarkEnd w:id="131"/>
            <w:bookmarkEnd w:id="132"/>
            <w:bookmarkEnd w:id="133"/>
          </w:p>
          <w:p w14:paraId="48569332">
            <w:pPr>
              <w:pStyle w:val="78"/>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szCs w:val="24"/>
              </w:rPr>
            </w:pPr>
            <w:r>
              <w:rPr>
                <w:color w:val="auto"/>
                <w:sz w:val="24"/>
                <w:szCs w:val="24"/>
              </w:rPr>
              <w:t>本项目厂界外500m范围内无地下水集中式饮用水水源和热水、矿泉水、温泉等特殊地下水资源。</w:t>
            </w:r>
          </w:p>
          <w:p w14:paraId="75F4A079">
            <w:pPr>
              <w:pStyle w:val="3"/>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szCs w:val="24"/>
              </w:rPr>
            </w:pPr>
            <w:bookmarkStart w:id="134" w:name="_Toc73967794"/>
            <w:bookmarkStart w:id="135" w:name="_Toc72400622"/>
            <w:bookmarkStart w:id="136" w:name="_Toc66793594"/>
            <w:bookmarkStart w:id="137" w:name="_Toc66800369"/>
            <w:bookmarkStart w:id="138" w:name="_Toc78791630"/>
            <w:r>
              <w:rPr>
                <w:color w:val="auto"/>
                <w:sz w:val="24"/>
                <w:szCs w:val="24"/>
              </w:rPr>
              <w:t>4、生态环境</w:t>
            </w:r>
            <w:bookmarkEnd w:id="134"/>
            <w:bookmarkEnd w:id="135"/>
            <w:bookmarkEnd w:id="136"/>
            <w:bookmarkEnd w:id="137"/>
            <w:bookmarkEnd w:id="138"/>
          </w:p>
          <w:p w14:paraId="713846BD">
            <w:pPr>
              <w:pStyle w:val="78"/>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szCs w:val="24"/>
              </w:rPr>
            </w:pPr>
            <w:r>
              <w:rPr>
                <w:color w:val="auto"/>
                <w:sz w:val="24"/>
                <w:szCs w:val="24"/>
              </w:rPr>
              <w:t>本项目位于工业园区内、不新增用地，无生态环境保护目标。</w:t>
            </w:r>
          </w:p>
          <w:p w14:paraId="452AAA1C">
            <w:pPr>
              <w:pStyle w:val="78"/>
              <w:rPr>
                <w:color w:val="auto"/>
                <w:sz w:val="24"/>
                <w:szCs w:val="24"/>
              </w:rPr>
            </w:pPr>
          </w:p>
          <w:p w14:paraId="452CAFE9">
            <w:pPr>
              <w:pStyle w:val="78"/>
              <w:rPr>
                <w:color w:val="auto"/>
                <w:sz w:val="24"/>
                <w:szCs w:val="24"/>
              </w:rPr>
            </w:pPr>
          </w:p>
          <w:p w14:paraId="76417C6D">
            <w:pPr>
              <w:pStyle w:val="78"/>
              <w:ind w:left="0" w:leftChars="0" w:firstLine="0" w:firstLineChars="0"/>
              <w:rPr>
                <w:rFonts w:hint="eastAsia"/>
                <w:color w:val="auto"/>
                <w:sz w:val="24"/>
                <w:szCs w:val="24"/>
              </w:rPr>
            </w:pPr>
          </w:p>
          <w:p w14:paraId="5EFCF9AB">
            <w:pPr>
              <w:pStyle w:val="78"/>
              <w:ind w:left="0" w:leftChars="0" w:firstLine="0" w:firstLineChars="0"/>
              <w:rPr>
                <w:rFonts w:hint="eastAsia"/>
                <w:color w:val="auto"/>
                <w:sz w:val="24"/>
                <w:szCs w:val="24"/>
              </w:rPr>
            </w:pPr>
          </w:p>
          <w:p w14:paraId="238624D5">
            <w:pPr>
              <w:pStyle w:val="78"/>
              <w:ind w:left="0" w:leftChars="0" w:firstLine="0" w:firstLineChars="0"/>
              <w:rPr>
                <w:rFonts w:hint="eastAsia"/>
                <w:color w:val="auto"/>
                <w:sz w:val="24"/>
                <w:szCs w:val="24"/>
              </w:rPr>
            </w:pPr>
          </w:p>
          <w:p w14:paraId="7DE1195C">
            <w:pPr>
              <w:pStyle w:val="78"/>
              <w:ind w:left="0" w:leftChars="0" w:firstLine="0" w:firstLineChars="0"/>
              <w:rPr>
                <w:rFonts w:hint="eastAsia"/>
                <w:color w:val="auto"/>
                <w:sz w:val="24"/>
                <w:szCs w:val="24"/>
              </w:rPr>
            </w:pPr>
          </w:p>
          <w:p w14:paraId="5A77AAA2">
            <w:pPr>
              <w:pStyle w:val="78"/>
              <w:ind w:left="0" w:leftChars="0" w:firstLine="0" w:firstLineChars="0"/>
              <w:rPr>
                <w:rFonts w:hint="eastAsia"/>
                <w:color w:val="auto"/>
                <w:sz w:val="24"/>
                <w:szCs w:val="24"/>
              </w:rPr>
            </w:pPr>
          </w:p>
          <w:p w14:paraId="4CE5B798">
            <w:pPr>
              <w:pStyle w:val="78"/>
              <w:ind w:left="0" w:leftChars="0" w:firstLine="0" w:firstLineChars="0"/>
              <w:rPr>
                <w:rFonts w:hint="eastAsia"/>
                <w:color w:val="auto"/>
                <w:sz w:val="24"/>
                <w:szCs w:val="24"/>
              </w:rPr>
            </w:pPr>
          </w:p>
          <w:p w14:paraId="01AB07A2">
            <w:pPr>
              <w:pStyle w:val="78"/>
              <w:ind w:left="0" w:leftChars="0" w:firstLine="0" w:firstLineChars="0"/>
              <w:rPr>
                <w:rFonts w:hint="eastAsia"/>
                <w:color w:val="auto"/>
                <w:sz w:val="24"/>
                <w:szCs w:val="24"/>
              </w:rPr>
            </w:pPr>
          </w:p>
          <w:p w14:paraId="29BD1ABC">
            <w:pPr>
              <w:pStyle w:val="78"/>
              <w:ind w:left="0" w:leftChars="0" w:firstLine="0" w:firstLineChars="0"/>
              <w:rPr>
                <w:rFonts w:hint="eastAsia"/>
                <w:color w:val="auto"/>
                <w:sz w:val="24"/>
                <w:szCs w:val="24"/>
              </w:rPr>
            </w:pPr>
          </w:p>
          <w:p w14:paraId="07A9BAB8">
            <w:pPr>
              <w:pStyle w:val="78"/>
              <w:ind w:left="0" w:leftChars="0" w:firstLine="0" w:firstLineChars="0"/>
              <w:rPr>
                <w:rFonts w:hint="eastAsia"/>
                <w:color w:val="auto"/>
                <w:sz w:val="24"/>
                <w:szCs w:val="24"/>
              </w:rPr>
            </w:pPr>
          </w:p>
          <w:p w14:paraId="19ADE535">
            <w:pPr>
              <w:pStyle w:val="78"/>
              <w:ind w:left="0" w:leftChars="0" w:firstLine="0" w:firstLineChars="0"/>
              <w:rPr>
                <w:rFonts w:hint="eastAsia"/>
                <w:color w:val="auto"/>
                <w:sz w:val="24"/>
                <w:szCs w:val="24"/>
              </w:rPr>
            </w:pPr>
          </w:p>
          <w:p w14:paraId="6680027B">
            <w:pPr>
              <w:pStyle w:val="78"/>
              <w:ind w:left="0" w:leftChars="0" w:firstLine="0" w:firstLineChars="0"/>
              <w:rPr>
                <w:rFonts w:hint="eastAsia"/>
                <w:color w:val="auto"/>
                <w:sz w:val="24"/>
                <w:szCs w:val="24"/>
              </w:rPr>
            </w:pPr>
          </w:p>
          <w:p w14:paraId="3F1E6341">
            <w:pPr>
              <w:pStyle w:val="78"/>
              <w:ind w:left="0" w:leftChars="0" w:firstLine="0" w:firstLineChars="0"/>
              <w:rPr>
                <w:rFonts w:hint="eastAsia"/>
                <w:color w:val="auto"/>
                <w:sz w:val="24"/>
                <w:szCs w:val="24"/>
              </w:rPr>
            </w:pPr>
          </w:p>
          <w:p w14:paraId="7B4EB320">
            <w:pPr>
              <w:pStyle w:val="78"/>
              <w:ind w:left="0" w:leftChars="0" w:firstLine="0" w:firstLineChars="0"/>
              <w:rPr>
                <w:rFonts w:hint="eastAsia"/>
                <w:color w:val="auto"/>
                <w:sz w:val="24"/>
                <w:szCs w:val="24"/>
              </w:rPr>
            </w:pPr>
          </w:p>
          <w:p w14:paraId="1D0002B2">
            <w:pPr>
              <w:pStyle w:val="78"/>
              <w:ind w:left="0" w:leftChars="0" w:firstLine="0" w:firstLineChars="0"/>
              <w:rPr>
                <w:rFonts w:hint="eastAsia"/>
                <w:color w:val="auto"/>
                <w:sz w:val="24"/>
                <w:szCs w:val="24"/>
              </w:rPr>
            </w:pPr>
          </w:p>
          <w:p w14:paraId="29ED9E1B">
            <w:pPr>
              <w:pStyle w:val="78"/>
              <w:ind w:left="0" w:leftChars="0" w:firstLine="0" w:firstLineChars="0"/>
              <w:rPr>
                <w:rFonts w:hint="eastAsia"/>
                <w:color w:val="auto"/>
                <w:sz w:val="24"/>
                <w:szCs w:val="24"/>
              </w:rPr>
            </w:pPr>
          </w:p>
          <w:p w14:paraId="7DB2B10F">
            <w:pPr>
              <w:pStyle w:val="78"/>
              <w:ind w:left="0" w:leftChars="0" w:firstLine="0" w:firstLineChars="0"/>
              <w:rPr>
                <w:rFonts w:hint="eastAsia"/>
                <w:color w:val="auto"/>
                <w:sz w:val="24"/>
                <w:szCs w:val="24"/>
              </w:rPr>
            </w:pPr>
          </w:p>
          <w:p w14:paraId="5C6977F1">
            <w:pPr>
              <w:pStyle w:val="78"/>
              <w:ind w:left="0" w:leftChars="0" w:firstLine="0" w:firstLineChars="0"/>
              <w:rPr>
                <w:rFonts w:hint="eastAsia"/>
                <w:color w:val="auto"/>
                <w:sz w:val="24"/>
                <w:szCs w:val="24"/>
              </w:rPr>
            </w:pPr>
          </w:p>
          <w:p w14:paraId="43E2C6F4">
            <w:pPr>
              <w:pStyle w:val="78"/>
              <w:ind w:left="0" w:leftChars="0" w:firstLine="0" w:firstLineChars="0"/>
              <w:rPr>
                <w:rFonts w:hint="eastAsia"/>
                <w:color w:val="auto"/>
                <w:sz w:val="24"/>
                <w:szCs w:val="24"/>
              </w:rPr>
            </w:pPr>
          </w:p>
          <w:p w14:paraId="60AACE23">
            <w:pPr>
              <w:pStyle w:val="78"/>
              <w:ind w:left="0" w:leftChars="0" w:firstLine="0" w:firstLineChars="0"/>
              <w:rPr>
                <w:rFonts w:hint="eastAsia"/>
                <w:color w:val="auto"/>
                <w:sz w:val="24"/>
                <w:szCs w:val="24"/>
              </w:rPr>
            </w:pPr>
          </w:p>
          <w:p w14:paraId="7E84FC03">
            <w:pPr>
              <w:pStyle w:val="78"/>
              <w:ind w:left="0" w:leftChars="0" w:firstLine="0" w:firstLineChars="0"/>
              <w:rPr>
                <w:rFonts w:hint="eastAsia"/>
                <w:color w:val="auto"/>
                <w:sz w:val="24"/>
                <w:szCs w:val="24"/>
              </w:rPr>
            </w:pPr>
          </w:p>
          <w:p w14:paraId="0E6BCA27">
            <w:pPr>
              <w:pStyle w:val="78"/>
              <w:ind w:left="0" w:leftChars="0" w:firstLine="0" w:firstLineChars="0"/>
              <w:rPr>
                <w:rFonts w:hint="eastAsia"/>
                <w:color w:val="auto"/>
                <w:sz w:val="24"/>
                <w:szCs w:val="24"/>
              </w:rPr>
            </w:pPr>
          </w:p>
        </w:tc>
      </w:tr>
      <w:tr w14:paraId="27E28A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98" w:hRule="atLeast"/>
          <w:jc w:val="center"/>
        </w:trPr>
        <w:tc>
          <w:tcPr>
            <w:tcW w:w="826" w:type="dxa"/>
            <w:noWrap w:val="0"/>
            <w:tcMar>
              <w:left w:w="28" w:type="dxa"/>
              <w:right w:w="28" w:type="dxa"/>
            </w:tcMar>
            <w:vAlign w:val="center"/>
          </w:tcPr>
          <w:p w14:paraId="358346B7">
            <w:pPr>
              <w:adjustRightInd w:val="0"/>
              <w:snapToGrid w:val="0"/>
              <w:jc w:val="center"/>
              <w:rPr>
                <w:color w:val="auto"/>
                <w:kern w:val="0"/>
                <w:sz w:val="24"/>
              </w:rPr>
            </w:pPr>
            <w:r>
              <w:rPr>
                <w:color w:val="auto"/>
                <w:kern w:val="0"/>
                <w:sz w:val="24"/>
              </w:rPr>
              <w:t>污染</w:t>
            </w:r>
          </w:p>
          <w:p w14:paraId="528292E5">
            <w:pPr>
              <w:adjustRightInd w:val="0"/>
              <w:snapToGrid w:val="0"/>
              <w:jc w:val="center"/>
              <w:rPr>
                <w:color w:val="auto"/>
                <w:kern w:val="0"/>
                <w:sz w:val="24"/>
              </w:rPr>
            </w:pPr>
            <w:r>
              <w:rPr>
                <w:color w:val="auto"/>
                <w:kern w:val="0"/>
                <w:sz w:val="24"/>
              </w:rPr>
              <w:t>物排</w:t>
            </w:r>
          </w:p>
          <w:p w14:paraId="38F1394E">
            <w:pPr>
              <w:adjustRightInd w:val="0"/>
              <w:snapToGrid w:val="0"/>
              <w:jc w:val="center"/>
              <w:rPr>
                <w:color w:val="auto"/>
                <w:kern w:val="0"/>
                <w:sz w:val="24"/>
              </w:rPr>
            </w:pPr>
            <w:r>
              <w:rPr>
                <w:color w:val="auto"/>
                <w:kern w:val="0"/>
                <w:sz w:val="24"/>
              </w:rPr>
              <w:t>放控</w:t>
            </w:r>
          </w:p>
          <w:p w14:paraId="14CE5A26">
            <w:pPr>
              <w:adjustRightInd w:val="0"/>
              <w:snapToGrid w:val="0"/>
              <w:jc w:val="center"/>
              <w:rPr>
                <w:color w:val="auto"/>
                <w:kern w:val="0"/>
                <w:sz w:val="24"/>
              </w:rPr>
            </w:pPr>
            <w:r>
              <w:rPr>
                <w:color w:val="auto"/>
                <w:kern w:val="0"/>
                <w:sz w:val="24"/>
              </w:rPr>
              <w:t>制标</w:t>
            </w:r>
          </w:p>
          <w:p w14:paraId="32613FE5">
            <w:pPr>
              <w:adjustRightInd w:val="0"/>
              <w:snapToGrid w:val="0"/>
              <w:jc w:val="center"/>
              <w:rPr>
                <w:color w:val="auto"/>
                <w:kern w:val="0"/>
                <w:sz w:val="24"/>
              </w:rPr>
            </w:pPr>
            <w:r>
              <w:rPr>
                <w:color w:val="auto"/>
                <w:kern w:val="0"/>
                <w:sz w:val="24"/>
              </w:rPr>
              <w:t>准</w:t>
            </w:r>
          </w:p>
        </w:tc>
        <w:tc>
          <w:tcPr>
            <w:tcW w:w="8461" w:type="dxa"/>
            <w:noWrap w:val="0"/>
            <w:vAlign w:val="center"/>
          </w:tcPr>
          <w:p w14:paraId="4729FD01">
            <w:pPr>
              <w:pStyle w:val="96"/>
              <w:rPr>
                <w:rFonts w:ascii="Times New Roman" w:hAnsi="Times New Roman" w:eastAsia="宋体" w:cs="Times New Roman"/>
                <w:color w:val="auto"/>
                <w:sz w:val="24"/>
                <w:szCs w:val="24"/>
              </w:rPr>
            </w:pPr>
            <w:bookmarkStart w:id="139" w:name="_Toc66793595"/>
            <w:bookmarkStart w:id="140" w:name="_Toc66800370"/>
            <w:bookmarkStart w:id="141" w:name="_Toc78791631"/>
            <w:bookmarkStart w:id="142" w:name="_Toc63190476"/>
            <w:bookmarkStart w:id="143" w:name="_Toc68161471"/>
            <w:bookmarkStart w:id="144" w:name="_Toc63190477"/>
            <w:bookmarkStart w:id="145" w:name="_Toc72400624"/>
            <w:bookmarkStart w:id="146" w:name="_Toc73967796"/>
            <w:bookmarkStart w:id="147" w:name="_Toc66793596"/>
            <w:bookmarkStart w:id="148" w:name="_Toc66800371"/>
            <w:r>
              <w:rPr>
                <w:rFonts w:ascii="Times New Roman" w:hAnsi="Times New Roman" w:eastAsia="宋体" w:cs="Times New Roman"/>
                <w:color w:val="auto"/>
                <w:sz w:val="24"/>
                <w:szCs w:val="24"/>
              </w:rPr>
              <w:t>1、大气污染物排放标准</w:t>
            </w:r>
            <w:bookmarkEnd w:id="139"/>
            <w:bookmarkEnd w:id="140"/>
            <w:bookmarkEnd w:id="141"/>
            <w:bookmarkEnd w:id="142"/>
            <w:bookmarkEnd w:id="143"/>
          </w:p>
          <w:p w14:paraId="09E420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sz w:val="24"/>
                <w:lang w:val="en-US" w:eastAsia="zh-CN"/>
              </w:rPr>
            </w:pPr>
            <w:bookmarkStart w:id="149" w:name="_Hlk191998783"/>
            <w:bookmarkStart w:id="150" w:name="_Toc78791632"/>
            <w:r>
              <w:rPr>
                <w:rFonts w:hint="default" w:ascii="Times New Roman" w:hAnsi="Times New Roman" w:eastAsia="宋体" w:cs="Times New Roman"/>
                <w:color w:val="000000"/>
                <w:sz w:val="24"/>
                <w:lang w:val="en-US" w:eastAsia="zh-CN"/>
              </w:rPr>
              <w:t>干式复合、熟化工序产生的非甲烷总烃</w:t>
            </w:r>
            <w:r>
              <w:rPr>
                <w:rFonts w:hint="default" w:ascii="Times New Roman" w:hAnsi="Times New Roman" w:eastAsia="宋体" w:cs="Times New Roman"/>
                <w:color w:val="000000"/>
                <w:sz w:val="24"/>
              </w:rPr>
              <w:t>执行</w:t>
            </w:r>
            <w:r>
              <w:rPr>
                <w:rFonts w:hint="default" w:ascii="Times New Roman" w:hAnsi="Times New Roman" w:eastAsia="宋体" w:cs="Times New Roman"/>
                <w:spacing w:val="6"/>
                <w:sz w:val="24"/>
              </w:rPr>
              <w:t>江苏省地方标准《大气污染物综合排放标准》（DB32/4041-2021）</w:t>
            </w:r>
            <w:r>
              <w:rPr>
                <w:rFonts w:hint="default" w:ascii="Times New Roman" w:hAnsi="Times New Roman" w:eastAsia="宋体" w:cs="Times New Roman"/>
                <w:sz w:val="24"/>
              </w:rPr>
              <w:t>中表</w:t>
            </w:r>
            <w:r>
              <w:rPr>
                <w:rFonts w:hint="default" w:ascii="Times New Roman" w:hAnsi="Times New Roman" w:eastAsia="宋体" w:cs="Times New Roman"/>
                <w:color w:val="000000"/>
                <w:sz w:val="24"/>
              </w:rPr>
              <w:t>1</w:t>
            </w:r>
            <w:r>
              <w:rPr>
                <w:rFonts w:hint="default" w:ascii="Times New Roman" w:hAnsi="Times New Roman" w:eastAsia="宋体" w:cs="Times New Roman"/>
                <w:color w:val="000000"/>
                <w:sz w:val="24"/>
                <w:lang w:val="en-US" w:eastAsia="zh-CN"/>
              </w:rPr>
              <w:t>标准。</w:t>
            </w:r>
          </w:p>
          <w:p w14:paraId="660562B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rPr>
            </w:pPr>
            <w:r>
              <w:rPr>
                <w:rFonts w:hint="eastAsia" w:ascii="Times New Roman" w:hAnsi="Times New Roman" w:eastAsia="宋体" w:cs="Times New Roman"/>
                <w:color w:val="000000"/>
                <w:sz w:val="24"/>
                <w:lang w:val="en-US" w:eastAsia="zh-CN"/>
              </w:rPr>
              <w:t>无组织排放的非甲烷总烃、乙醛执行</w:t>
            </w:r>
            <w:r>
              <w:rPr>
                <w:spacing w:val="6"/>
                <w:sz w:val="24"/>
              </w:rPr>
              <w:t>江苏省地方标准《大气污染物综合排放标准》（DB32/4041-2021）</w:t>
            </w:r>
            <w:r>
              <w:rPr>
                <w:sz w:val="24"/>
              </w:rPr>
              <w:t>中表</w:t>
            </w:r>
            <w:r>
              <w:rPr>
                <w:rFonts w:hint="eastAsia"/>
                <w:sz w:val="24"/>
                <w:lang w:val="en-US" w:eastAsia="zh-CN"/>
              </w:rPr>
              <w:t>3标准。氨和臭气浓度执行</w:t>
            </w:r>
            <w:r>
              <w:rPr>
                <w:rFonts w:hint="eastAsia"/>
                <w:sz w:val="24"/>
                <w:szCs w:val="20"/>
              </w:rPr>
              <w:t>《恶臭污染物排放标准》（GB14554-93）表1</w:t>
            </w:r>
            <w:r>
              <w:rPr>
                <w:rFonts w:hint="eastAsia"/>
                <w:sz w:val="24"/>
                <w:szCs w:val="20"/>
                <w:lang w:val="en-US" w:eastAsia="zh-CN"/>
              </w:rPr>
              <w:t>标准。</w:t>
            </w:r>
            <w:r>
              <w:rPr>
                <w:color w:val="000000"/>
                <w:sz w:val="24"/>
              </w:rPr>
              <w:t>具体见表3-</w:t>
            </w:r>
            <w:r>
              <w:rPr>
                <w:rFonts w:hint="eastAsia"/>
                <w:color w:val="000000"/>
                <w:sz w:val="24"/>
                <w:lang w:val="en-US" w:eastAsia="zh-CN"/>
              </w:rPr>
              <w:t>9</w:t>
            </w:r>
            <w:r>
              <w:rPr>
                <w:color w:val="000000"/>
                <w:sz w:val="24"/>
              </w:rPr>
              <w:t>。</w:t>
            </w:r>
          </w:p>
          <w:bookmarkEnd w:id="149"/>
          <w:p w14:paraId="4203A4D6">
            <w:pPr>
              <w:pStyle w:val="97"/>
              <w:spacing w:line="360" w:lineRule="auto"/>
              <w:ind w:firstLine="480"/>
              <w:rPr>
                <w:rFonts w:ascii="Times New Roman" w:hAnsi="Times New Roman"/>
                <w:szCs w:val="24"/>
              </w:rPr>
            </w:pPr>
            <w:r>
              <w:rPr>
                <w:rFonts w:ascii="Times New Roman" w:hAnsi="Times New Roman"/>
                <w:szCs w:val="24"/>
              </w:rPr>
              <w:t>厂区内非甲烷总烃无组织排放监控点浓度执行</w:t>
            </w:r>
            <w:r>
              <w:rPr>
                <w:rFonts w:ascii="Times New Roman" w:hAnsi="Times New Roman"/>
                <w:spacing w:val="6"/>
                <w:szCs w:val="24"/>
              </w:rPr>
              <w:t>江苏省地方标准《大气污染物综合排放标准》（DB32/4041-2021）</w:t>
            </w:r>
            <w:r>
              <w:rPr>
                <w:rFonts w:ascii="Times New Roman" w:hAnsi="Times New Roman"/>
                <w:szCs w:val="24"/>
              </w:rPr>
              <w:t>表2中厂区内VOCs无组织排放限值，具体见表</w:t>
            </w:r>
            <w:r>
              <w:rPr>
                <w:rFonts w:hint="eastAsia" w:ascii="Times New Roman" w:hAnsi="Times New Roman"/>
                <w:szCs w:val="24"/>
              </w:rPr>
              <w:t>3-</w:t>
            </w:r>
            <w:r>
              <w:rPr>
                <w:rFonts w:hint="eastAsia" w:ascii="Times New Roman" w:hAnsi="Times New Roman"/>
                <w:szCs w:val="24"/>
                <w:lang w:val="en-US" w:eastAsia="zh-CN"/>
              </w:rPr>
              <w:t>10</w:t>
            </w:r>
            <w:r>
              <w:rPr>
                <w:rFonts w:ascii="Times New Roman" w:hAnsi="Times New Roman"/>
                <w:szCs w:val="24"/>
              </w:rPr>
              <w:t>。</w:t>
            </w:r>
          </w:p>
          <w:p w14:paraId="5A84A636">
            <w:pPr>
              <w:pStyle w:val="3"/>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szCs w:val="24"/>
              </w:rPr>
            </w:pPr>
            <w:r>
              <w:rPr>
                <w:color w:val="auto"/>
                <w:sz w:val="24"/>
                <w:szCs w:val="24"/>
              </w:rPr>
              <w:t>2、水污染物排放标准</w:t>
            </w:r>
            <w:bookmarkEnd w:id="144"/>
            <w:bookmarkEnd w:id="145"/>
            <w:bookmarkEnd w:id="146"/>
            <w:bookmarkEnd w:id="147"/>
            <w:bookmarkEnd w:id="148"/>
            <w:bookmarkEnd w:id="150"/>
          </w:p>
          <w:p w14:paraId="73D516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ascii="Times New Roman" w:hAnsi="Times New Roman" w:eastAsia="宋体" w:cs="Times New Roman"/>
                <w:color w:val="auto"/>
                <w:sz w:val="24"/>
                <w:lang w:val="en-US" w:eastAsia="zh-CN"/>
              </w:rPr>
              <w:t>本项目生活污水</w:t>
            </w:r>
            <w:r>
              <w:rPr>
                <w:rFonts w:ascii="Times New Roman" w:hAnsi="Times New Roman" w:eastAsia="宋体" w:cs="Times New Roman"/>
                <w:color w:val="auto"/>
                <w:sz w:val="24"/>
              </w:rPr>
              <w:t>经化粪池预处理后接管至</w:t>
            </w:r>
            <w:r>
              <w:rPr>
                <w:rFonts w:hint="eastAsia"/>
                <w:sz w:val="24"/>
                <w:lang w:eastAsia="zh-CN"/>
              </w:rPr>
              <w:t>无锡惠山环保水务有限公司祝塘分公司</w:t>
            </w:r>
            <w:r>
              <w:rPr>
                <w:sz w:val="24"/>
              </w:rPr>
              <w:t>集中处理。</w:t>
            </w:r>
            <w:r>
              <w:rPr>
                <w:color w:val="auto"/>
                <w:sz w:val="24"/>
              </w:rPr>
              <w:t>废水接管标准执行</w:t>
            </w:r>
            <w:bookmarkStart w:id="151" w:name="OLE_LINK172"/>
            <w:bookmarkStart w:id="152" w:name="OLE_LINK173"/>
            <w:r>
              <w:rPr>
                <w:color w:val="auto"/>
                <w:sz w:val="24"/>
              </w:rPr>
              <w:t>《</w:t>
            </w:r>
            <w:bookmarkStart w:id="153" w:name="OLE_LINK115"/>
            <w:r>
              <w:rPr>
                <w:color w:val="auto"/>
                <w:sz w:val="24"/>
              </w:rPr>
              <w:t>污水综合排放标准</w:t>
            </w:r>
            <w:bookmarkEnd w:id="153"/>
            <w:r>
              <w:rPr>
                <w:color w:val="auto"/>
                <w:sz w:val="24"/>
              </w:rPr>
              <w:t>》（GB8978-1996）</w:t>
            </w:r>
            <w:bookmarkEnd w:id="151"/>
            <w:bookmarkEnd w:id="152"/>
            <w:r>
              <w:rPr>
                <w:color w:val="auto"/>
                <w:sz w:val="24"/>
              </w:rPr>
              <w:t>表4三级标准及《</w:t>
            </w:r>
            <w:bookmarkStart w:id="154" w:name="OLE_LINK117"/>
            <w:bookmarkStart w:id="155" w:name="OLE_LINK116"/>
            <w:r>
              <w:rPr>
                <w:color w:val="auto"/>
                <w:sz w:val="24"/>
              </w:rPr>
              <w:t>污水排入城镇下水道水质标准</w:t>
            </w:r>
            <w:bookmarkEnd w:id="154"/>
            <w:bookmarkEnd w:id="155"/>
            <w:r>
              <w:rPr>
                <w:color w:val="auto"/>
                <w:sz w:val="24"/>
              </w:rPr>
              <w:t>》（GB/T 31962-2015）表1</w:t>
            </w:r>
            <w:r>
              <w:rPr>
                <w:rFonts w:hint="eastAsia"/>
                <w:color w:val="auto"/>
                <w:sz w:val="24"/>
              </w:rPr>
              <w:t>中B级</w:t>
            </w:r>
            <w:r>
              <w:rPr>
                <w:color w:val="auto"/>
                <w:sz w:val="24"/>
              </w:rPr>
              <w:t>标准</w:t>
            </w:r>
            <w:r>
              <w:rPr>
                <w:rFonts w:hint="eastAsia"/>
                <w:color w:val="auto"/>
                <w:sz w:val="24"/>
              </w:rPr>
              <w:t>。</w:t>
            </w:r>
            <w:r>
              <w:rPr>
                <w:color w:val="auto"/>
                <w:sz w:val="24"/>
              </w:rPr>
              <w:t>该污水处理厂</w:t>
            </w:r>
            <w:r>
              <w:rPr>
                <w:rFonts w:hint="eastAsia"/>
                <w:color w:val="auto"/>
                <w:sz w:val="24"/>
              </w:rPr>
              <w:t>处理尾水执行江苏省地方标准《城镇污水处理厂污染物排放标准》（DB32/4440-2022）表1、表2中C标准</w:t>
            </w:r>
            <w:r>
              <w:rPr>
                <w:rFonts w:hint="eastAsia"/>
                <w:sz w:val="24"/>
                <w:lang w:eastAsia="zh-CN"/>
              </w:rPr>
              <w:t>，</w:t>
            </w:r>
            <w:r>
              <w:rPr>
                <w:color w:val="auto"/>
                <w:sz w:val="24"/>
              </w:rPr>
              <w:t>详见表</w:t>
            </w:r>
            <w:r>
              <w:rPr>
                <w:rFonts w:hint="eastAsia"/>
                <w:color w:val="auto"/>
                <w:sz w:val="24"/>
              </w:rPr>
              <w:t>3-</w:t>
            </w:r>
            <w:r>
              <w:rPr>
                <w:rFonts w:hint="eastAsia"/>
                <w:color w:val="auto"/>
                <w:sz w:val="24"/>
                <w:lang w:val="en-US" w:eastAsia="zh-CN"/>
              </w:rPr>
              <w:t>11</w:t>
            </w:r>
            <w:r>
              <w:rPr>
                <w:color w:val="auto"/>
                <w:sz w:val="24"/>
              </w:rPr>
              <w:t>。</w:t>
            </w:r>
          </w:p>
          <w:p w14:paraId="67764A9E">
            <w:pPr>
              <w:pStyle w:val="78"/>
              <w:ind w:firstLine="0"/>
              <w:rPr>
                <w:b/>
                <w:color w:val="auto"/>
                <w:sz w:val="24"/>
                <w:szCs w:val="24"/>
              </w:rPr>
            </w:pPr>
            <w:bookmarkStart w:id="156" w:name="_Toc63190478"/>
            <w:bookmarkStart w:id="157" w:name="_Toc72400625"/>
            <w:bookmarkStart w:id="158" w:name="_Toc66800372"/>
            <w:bookmarkStart w:id="159" w:name="_Toc66793597"/>
            <w:bookmarkStart w:id="160" w:name="_Toc78791633"/>
            <w:bookmarkStart w:id="161" w:name="_Toc73967797"/>
            <w:r>
              <w:rPr>
                <w:b/>
                <w:color w:val="auto"/>
                <w:sz w:val="24"/>
                <w:szCs w:val="24"/>
              </w:rPr>
              <w:t>3、噪声排放标准</w:t>
            </w:r>
            <w:bookmarkEnd w:id="156"/>
            <w:bookmarkEnd w:id="157"/>
            <w:bookmarkEnd w:id="158"/>
            <w:bookmarkEnd w:id="159"/>
            <w:bookmarkEnd w:id="160"/>
            <w:bookmarkEnd w:id="161"/>
          </w:p>
          <w:p w14:paraId="5945E257">
            <w:pPr>
              <w:snapToGrid w:val="0"/>
              <w:spacing w:line="360" w:lineRule="auto"/>
              <w:ind w:firstLine="480" w:firstLineChars="200"/>
              <w:rPr>
                <w:sz w:val="24"/>
              </w:rPr>
            </w:pPr>
            <w:bookmarkStart w:id="162" w:name="_Toc66793598"/>
            <w:bookmarkStart w:id="163" w:name="_Toc66800373"/>
            <w:bookmarkStart w:id="164" w:name="_Toc63190479"/>
            <w:bookmarkStart w:id="165" w:name="_Toc78791634"/>
            <w:bookmarkStart w:id="166" w:name="_Toc72400626"/>
            <w:bookmarkStart w:id="167" w:name="_Toc73967798"/>
            <w:r>
              <w:rPr>
                <w:sz w:val="24"/>
              </w:rPr>
              <w:t>根据市政府办公室关于印发《江阴市声环境功能区划分调整方案》的通知（澄政办发[2020]71号），本项目位于</w:t>
            </w:r>
            <w:r>
              <w:rPr>
                <w:rFonts w:hint="eastAsia"/>
                <w:sz w:val="24"/>
                <w:lang w:val="en-US" w:eastAsia="zh-CN"/>
              </w:rPr>
              <w:t>3</w:t>
            </w:r>
            <w:r>
              <w:rPr>
                <w:sz w:val="24"/>
              </w:rPr>
              <w:t>类声环境功能区。厂界噪声执行《工业企业厂界环境噪声排放标准》</w:t>
            </w:r>
            <w:r>
              <w:rPr>
                <w:rFonts w:hint="eastAsia"/>
                <w:sz w:val="24"/>
                <w:lang w:eastAsia="zh-CN"/>
              </w:rPr>
              <w:t>（</w:t>
            </w:r>
            <w:r>
              <w:rPr>
                <w:sz w:val="24"/>
              </w:rPr>
              <w:t>GB12348-2008</w:t>
            </w:r>
            <w:r>
              <w:rPr>
                <w:rFonts w:hint="eastAsia"/>
                <w:sz w:val="24"/>
                <w:lang w:eastAsia="zh-CN"/>
              </w:rPr>
              <w:t>）</w:t>
            </w:r>
            <w:r>
              <w:rPr>
                <w:sz w:val="24"/>
              </w:rPr>
              <w:t>表1中</w:t>
            </w:r>
            <w:r>
              <w:rPr>
                <w:rFonts w:hint="eastAsia"/>
                <w:sz w:val="24"/>
                <w:lang w:val="en-US" w:eastAsia="zh-CN"/>
              </w:rPr>
              <w:t>3</w:t>
            </w:r>
            <w:r>
              <w:rPr>
                <w:sz w:val="24"/>
              </w:rPr>
              <w:t>类标准，即昼间（6:00-22:00）</w:t>
            </w:r>
            <w:r>
              <w:rPr>
                <w:rFonts w:hint="eastAsia" w:ascii="宋体" w:hAnsi="宋体" w:eastAsia="宋体" w:cs="宋体"/>
                <w:sz w:val="24"/>
              </w:rPr>
              <w:t>≤</w:t>
            </w:r>
            <w:r>
              <w:rPr>
                <w:sz w:val="24"/>
              </w:rPr>
              <w:t>6</w:t>
            </w:r>
            <w:r>
              <w:rPr>
                <w:rFonts w:hint="eastAsia"/>
                <w:sz w:val="24"/>
                <w:lang w:val="en-US" w:eastAsia="zh-CN"/>
              </w:rPr>
              <w:t>5</w:t>
            </w:r>
            <w:r>
              <w:rPr>
                <w:sz w:val="24"/>
              </w:rPr>
              <w:t>dB(A)，夜间（22:00-6:00）</w:t>
            </w:r>
            <w:r>
              <w:rPr>
                <w:rFonts w:hint="eastAsia" w:ascii="宋体" w:hAnsi="宋体" w:eastAsia="宋体" w:cs="宋体"/>
                <w:sz w:val="24"/>
              </w:rPr>
              <w:t>≤</w:t>
            </w:r>
            <w:r>
              <w:rPr>
                <w:sz w:val="24"/>
              </w:rPr>
              <w:t>5</w:t>
            </w:r>
            <w:r>
              <w:rPr>
                <w:rFonts w:hint="eastAsia"/>
                <w:sz w:val="24"/>
                <w:lang w:val="en-US" w:eastAsia="zh-CN"/>
              </w:rPr>
              <w:t>5</w:t>
            </w:r>
            <w:r>
              <w:rPr>
                <w:sz w:val="24"/>
              </w:rPr>
              <w:t>dB(A)。</w:t>
            </w:r>
          </w:p>
          <w:p w14:paraId="7E47E6A0">
            <w:pPr>
              <w:pStyle w:val="3"/>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szCs w:val="24"/>
              </w:rPr>
            </w:pPr>
            <w:r>
              <w:rPr>
                <w:rFonts w:hint="eastAsia"/>
                <w:color w:val="auto"/>
                <w:sz w:val="24"/>
                <w:szCs w:val="24"/>
                <w:lang w:val="en-US" w:eastAsia="zh-CN"/>
              </w:rPr>
              <w:t>4</w:t>
            </w:r>
            <w:r>
              <w:rPr>
                <w:color w:val="auto"/>
                <w:sz w:val="24"/>
                <w:szCs w:val="24"/>
              </w:rPr>
              <w:t>、固体废物控制标准</w:t>
            </w:r>
            <w:bookmarkEnd w:id="162"/>
            <w:bookmarkEnd w:id="163"/>
            <w:bookmarkEnd w:id="164"/>
            <w:bookmarkEnd w:id="165"/>
            <w:bookmarkEnd w:id="166"/>
            <w:bookmarkEnd w:id="167"/>
          </w:p>
          <w:p w14:paraId="0D083D51">
            <w:pPr>
              <w:spacing w:line="360" w:lineRule="auto"/>
              <w:ind w:firstLine="480" w:firstLineChars="200"/>
              <w:rPr>
                <w:color w:val="auto"/>
                <w:sz w:val="24"/>
                <w:highlight w:val="none"/>
              </w:rPr>
            </w:pPr>
            <w:r>
              <w:rPr>
                <w:color w:val="auto"/>
                <w:sz w:val="24"/>
                <w:highlight w:val="none"/>
              </w:rPr>
              <w:t>本项目一般工业固废储存按《</w:t>
            </w:r>
            <w:r>
              <w:rPr>
                <w:rFonts w:hint="eastAsia"/>
                <w:color w:val="auto"/>
                <w:sz w:val="24"/>
                <w:highlight w:val="none"/>
              </w:rPr>
              <w:t>一般工业固体废物贮存和填埋污染控制标准</w:t>
            </w:r>
            <w:r>
              <w:rPr>
                <w:color w:val="auto"/>
                <w:sz w:val="24"/>
                <w:highlight w:val="none"/>
              </w:rPr>
              <w:t>》（GB18599-2020）</w:t>
            </w:r>
            <w:r>
              <w:rPr>
                <w:rFonts w:hint="default" w:ascii="Times New Roman" w:hAnsi="Times New Roman" w:eastAsia="宋体" w:cs="Times New Roman"/>
                <w:color w:val="auto"/>
                <w:kern w:val="2"/>
                <w:sz w:val="24"/>
                <w:szCs w:val="24"/>
                <w:highlight w:val="none"/>
                <w:lang w:val="en-US" w:eastAsia="zh-CN" w:bidi="ar-SA"/>
              </w:rPr>
              <w:t>中要求</w:t>
            </w:r>
            <w:r>
              <w:rPr>
                <w:rFonts w:hint="eastAsia"/>
                <w:color w:val="auto"/>
                <w:sz w:val="24"/>
                <w:highlight w:val="none"/>
              </w:rPr>
              <w:t>，不得形成二次污染</w:t>
            </w:r>
            <w:r>
              <w:rPr>
                <w:color w:val="auto"/>
                <w:sz w:val="24"/>
                <w:highlight w:val="none"/>
              </w:rPr>
              <w:t>。</w:t>
            </w:r>
          </w:p>
          <w:p w14:paraId="1ED82AC0">
            <w:pPr>
              <w:pStyle w:val="2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rFonts w:hint="default" w:ascii="Times New Roman" w:hAnsi="Times New Roman" w:eastAsia="宋体" w:cs="Times New Roman"/>
                <w:color w:val="auto"/>
                <w:kern w:val="2"/>
                <w:sz w:val="24"/>
                <w:szCs w:val="24"/>
                <w:highlight w:val="none"/>
                <w:lang w:val="en-US" w:eastAsia="zh-CN" w:bidi="ar-SA"/>
              </w:rPr>
              <w:t>危险废物的暂存按</w:t>
            </w:r>
            <w:r>
              <w:rPr>
                <w:rFonts w:hint="eastAsia" w:ascii="Times New Roman" w:hAnsi="Times New Roman" w:eastAsia="宋体" w:cs="Times New Roman"/>
                <w:color w:val="auto"/>
                <w:kern w:val="2"/>
                <w:sz w:val="24"/>
                <w:szCs w:val="24"/>
                <w:highlight w:val="none"/>
                <w:lang w:val="en-US" w:eastAsia="zh-CN" w:bidi="ar-SA"/>
              </w:rPr>
              <w:t>《危险废物贮存污染控制标准》（GB18597-2023）</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江苏省固体废物全过程环境监管工作意见</w:t>
            </w:r>
            <w:r>
              <w:rPr>
                <w:rFonts w:hint="default" w:ascii="Times New Roman" w:hAnsi="Times New Roman" w:eastAsia="宋体" w:cs="Times New Roman"/>
                <w:color w:val="auto"/>
                <w:kern w:val="2"/>
                <w:sz w:val="24"/>
                <w:szCs w:val="24"/>
                <w:highlight w:val="none"/>
                <w:lang w:val="en-US" w:eastAsia="zh-CN" w:bidi="ar-SA"/>
              </w:rPr>
              <w:t>》（苏环办[</w:t>
            </w:r>
            <w:r>
              <w:rPr>
                <w:rFonts w:hint="eastAsia" w:ascii="Times New Roman" w:hAnsi="Times New Roman" w:eastAsia="宋体" w:cs="Times New Roman"/>
                <w:color w:val="auto"/>
                <w:kern w:val="2"/>
                <w:sz w:val="24"/>
                <w:szCs w:val="24"/>
                <w:highlight w:val="none"/>
                <w:lang w:val="en-US" w:eastAsia="zh-CN" w:bidi="ar-SA"/>
              </w:rPr>
              <w:t>2024</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16</w:t>
            </w:r>
            <w:r>
              <w:rPr>
                <w:rFonts w:hint="default" w:ascii="Times New Roman" w:hAnsi="Times New Roman" w:eastAsia="宋体" w:cs="Times New Roman"/>
                <w:color w:val="auto"/>
                <w:kern w:val="2"/>
                <w:sz w:val="24"/>
                <w:szCs w:val="24"/>
                <w:highlight w:val="none"/>
                <w:lang w:val="en-US" w:eastAsia="zh-CN" w:bidi="ar-SA"/>
              </w:rPr>
              <w:t>号文）中要求。</w:t>
            </w:r>
          </w:p>
          <w:p w14:paraId="20BC69B4">
            <w:pPr>
              <w:spacing w:line="360" w:lineRule="auto"/>
              <w:ind w:firstLine="480" w:firstLineChars="200"/>
              <w:rPr>
                <w:color w:val="auto"/>
                <w:sz w:val="24"/>
                <w:highlight w:val="none"/>
              </w:rPr>
            </w:pPr>
            <w:r>
              <w:rPr>
                <w:color w:val="auto"/>
                <w:sz w:val="24"/>
                <w:highlight w:val="none"/>
              </w:rPr>
              <w:t>生活垃圾处理执行《城市生活垃圾处理及污染防治技术政策》（建城[2000]120 号）和《生活垃圾处理技术指南》（建城[2010]61号）以及国家、省市关于固体废物污染环境防治的法律法规。</w:t>
            </w:r>
          </w:p>
          <w:p w14:paraId="683660A8">
            <w:pPr>
              <w:pStyle w:val="78"/>
              <w:ind w:firstLine="0"/>
              <w:rPr>
                <w:rFonts w:hint="eastAsia"/>
                <w:color w:val="auto"/>
                <w:sz w:val="24"/>
                <w:szCs w:val="24"/>
              </w:rPr>
            </w:pPr>
          </w:p>
        </w:tc>
      </w:tr>
      <w:tr w14:paraId="0AA1C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26" w:type="dxa"/>
            <w:noWrap w:val="0"/>
            <w:vAlign w:val="center"/>
          </w:tcPr>
          <w:p w14:paraId="474BEF6D">
            <w:pPr>
              <w:adjustRightInd w:val="0"/>
              <w:snapToGrid w:val="0"/>
              <w:jc w:val="center"/>
              <w:rPr>
                <w:color w:val="auto"/>
                <w:kern w:val="0"/>
                <w:sz w:val="24"/>
              </w:rPr>
            </w:pPr>
            <w:r>
              <w:rPr>
                <w:color w:val="auto"/>
                <w:kern w:val="0"/>
                <w:sz w:val="24"/>
              </w:rPr>
              <w:t>总量</w:t>
            </w:r>
          </w:p>
          <w:p w14:paraId="2F6B3F81">
            <w:pPr>
              <w:adjustRightInd w:val="0"/>
              <w:snapToGrid w:val="0"/>
              <w:jc w:val="center"/>
              <w:rPr>
                <w:color w:val="auto"/>
                <w:kern w:val="0"/>
                <w:sz w:val="24"/>
              </w:rPr>
            </w:pPr>
            <w:r>
              <w:rPr>
                <w:color w:val="auto"/>
                <w:kern w:val="0"/>
                <w:sz w:val="24"/>
              </w:rPr>
              <w:t>控制</w:t>
            </w:r>
          </w:p>
          <w:p w14:paraId="507D82D5">
            <w:pPr>
              <w:adjustRightInd w:val="0"/>
              <w:snapToGrid w:val="0"/>
              <w:jc w:val="center"/>
              <w:rPr>
                <w:color w:val="auto"/>
                <w:kern w:val="0"/>
                <w:sz w:val="24"/>
              </w:rPr>
            </w:pPr>
            <w:r>
              <w:rPr>
                <w:color w:val="auto"/>
                <w:kern w:val="0"/>
                <w:sz w:val="24"/>
              </w:rPr>
              <w:t>指标</w:t>
            </w:r>
          </w:p>
        </w:tc>
        <w:tc>
          <w:tcPr>
            <w:tcW w:w="8461" w:type="dxa"/>
            <w:noWrap w:val="0"/>
            <w:vAlign w:val="center"/>
          </w:tcPr>
          <w:p w14:paraId="0C65BEDD">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项目建设地所在区域属于太湖流域三级保护区，且属于“双控区”。结合项目排污特征，确定总量控制因子：</w:t>
            </w:r>
          </w:p>
          <w:p w14:paraId="1D9F8CBD">
            <w:pPr>
              <w:spacing w:line="360" w:lineRule="auto"/>
              <w:ind w:firstLine="480" w:firstLineChars="200"/>
              <w:rPr>
                <w:rFonts w:hint="default" w:ascii="Times New Roman" w:hAnsi="Times New Roman" w:eastAsia="宋体"/>
                <w:color w:val="auto"/>
                <w:sz w:val="24"/>
                <w:szCs w:val="24"/>
                <w:highlight w:val="none"/>
                <w:lang w:val="en-US" w:eastAsia="zh-CN"/>
              </w:rPr>
            </w:pPr>
            <w:r>
              <w:rPr>
                <w:rFonts w:ascii="Times New Roman" w:hAnsi="Times New Roman"/>
                <w:color w:val="auto"/>
                <w:sz w:val="24"/>
                <w:szCs w:val="24"/>
                <w:highlight w:val="none"/>
              </w:rPr>
              <w:t>废气：</w:t>
            </w:r>
            <w:r>
              <w:rPr>
                <w:rFonts w:hint="eastAsia"/>
                <w:color w:val="auto"/>
                <w:sz w:val="24"/>
                <w:szCs w:val="24"/>
                <w:highlight w:val="none"/>
                <w:lang w:val="en-US" w:eastAsia="zh-CN"/>
              </w:rPr>
              <w:t>非甲烷总烃</w:t>
            </w:r>
          </w:p>
          <w:p w14:paraId="7AD577BF">
            <w:pPr>
              <w:spacing w:line="360" w:lineRule="auto"/>
              <w:ind w:firstLine="480" w:firstLineChars="200"/>
              <w:rPr>
                <w:rFonts w:ascii="Times New Roman" w:hAnsi="Times New Roman"/>
                <w:color w:val="auto"/>
                <w:sz w:val="24"/>
                <w:szCs w:val="24"/>
                <w:highlight w:val="none"/>
              </w:rPr>
            </w:pPr>
            <w:r>
              <w:rPr>
                <w:rFonts w:ascii="Times New Roman" w:hAnsi="Times New Roman"/>
                <w:color w:val="auto"/>
                <w:sz w:val="24"/>
                <w:szCs w:val="24"/>
                <w:highlight w:val="none"/>
              </w:rPr>
              <w:t>废水：COD、NH</w:t>
            </w:r>
            <w:r>
              <w:rPr>
                <w:rFonts w:ascii="Times New Roman" w:hAnsi="Times New Roman"/>
                <w:color w:val="auto"/>
                <w:sz w:val="24"/>
                <w:szCs w:val="24"/>
                <w:highlight w:val="none"/>
                <w:vertAlign w:val="subscript"/>
              </w:rPr>
              <w:t>3</w:t>
            </w:r>
            <w:r>
              <w:rPr>
                <w:rFonts w:ascii="Times New Roman" w:hAnsi="Times New Roman"/>
                <w:color w:val="auto"/>
                <w:sz w:val="24"/>
                <w:szCs w:val="24"/>
                <w:highlight w:val="none"/>
              </w:rPr>
              <w:t>-N、TP、TN；</w:t>
            </w:r>
          </w:p>
          <w:p w14:paraId="34B34893">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固废：各种固体废物。</w:t>
            </w:r>
          </w:p>
          <w:p w14:paraId="2CCBB172">
            <w:pPr>
              <w:spacing w:line="360" w:lineRule="auto"/>
              <w:ind w:firstLine="480" w:firstLineChars="200"/>
              <w:rPr>
                <w:color w:val="auto"/>
                <w:sz w:val="24"/>
              </w:rPr>
            </w:pPr>
            <w:r>
              <w:rPr>
                <w:rFonts w:hint="eastAsia"/>
                <w:sz w:val="24"/>
                <w:lang w:val="en-US" w:eastAsia="zh-CN"/>
              </w:rPr>
              <w:t>迁建后全厂生活污水</w:t>
            </w:r>
            <w:r>
              <w:rPr>
                <w:rFonts w:hint="eastAsia"/>
                <w:sz w:val="24"/>
              </w:rPr>
              <w:t>排放量为</w:t>
            </w:r>
            <w:r>
              <w:rPr>
                <w:rFonts w:hint="eastAsia"/>
                <w:sz w:val="24"/>
                <w:lang w:val="en-US" w:eastAsia="zh-CN"/>
              </w:rPr>
              <w:t>42</w:t>
            </w:r>
            <w:r>
              <w:rPr>
                <w:sz w:val="24"/>
              </w:rPr>
              <w:t>0</w:t>
            </w:r>
            <w:r>
              <w:rPr>
                <w:rFonts w:hint="eastAsia"/>
                <w:sz w:val="24"/>
              </w:rPr>
              <w:t>t/a</w:t>
            </w:r>
            <w:r>
              <w:rPr>
                <w:rFonts w:hint="eastAsia"/>
                <w:sz w:val="24"/>
                <w:lang w:eastAsia="zh-CN"/>
              </w:rPr>
              <w:t>，</w:t>
            </w:r>
            <w:r>
              <w:rPr>
                <w:rFonts w:hint="eastAsia"/>
                <w:sz w:val="24"/>
              </w:rPr>
              <w:t>COD、氨氮、TP、TN排放总量分别</w:t>
            </w:r>
            <w:r>
              <w:rPr>
                <w:rFonts w:hint="eastAsia"/>
                <w:color w:val="auto"/>
                <w:sz w:val="24"/>
              </w:rPr>
              <w:t>为</w:t>
            </w:r>
            <w:r>
              <w:rPr>
                <w:rFonts w:hint="eastAsia"/>
                <w:color w:val="auto"/>
                <w:sz w:val="24"/>
                <w:lang w:val="en-US" w:eastAsia="zh-CN"/>
              </w:rPr>
              <w:t>0.021</w:t>
            </w:r>
            <w:r>
              <w:rPr>
                <w:rFonts w:hint="eastAsia"/>
                <w:color w:val="auto"/>
                <w:sz w:val="24"/>
              </w:rPr>
              <w:t>t/a、</w:t>
            </w:r>
            <w:r>
              <w:rPr>
                <w:color w:val="auto"/>
                <w:sz w:val="24"/>
              </w:rPr>
              <w:t>0.00</w:t>
            </w:r>
            <w:r>
              <w:rPr>
                <w:rFonts w:hint="eastAsia"/>
                <w:color w:val="auto"/>
                <w:sz w:val="24"/>
                <w:lang w:val="en-US" w:eastAsia="zh-CN"/>
              </w:rPr>
              <w:t>17</w:t>
            </w:r>
            <w:r>
              <w:rPr>
                <w:rFonts w:hint="eastAsia"/>
                <w:color w:val="auto"/>
                <w:sz w:val="24"/>
              </w:rPr>
              <w:t>t/a、</w:t>
            </w:r>
            <w:r>
              <w:rPr>
                <w:color w:val="auto"/>
                <w:sz w:val="24"/>
              </w:rPr>
              <w:t>0.0002</w:t>
            </w:r>
            <w:r>
              <w:rPr>
                <w:rFonts w:hint="eastAsia"/>
                <w:color w:val="auto"/>
                <w:sz w:val="24"/>
              </w:rPr>
              <w:t>t/a、</w:t>
            </w:r>
            <w:r>
              <w:rPr>
                <w:color w:val="auto"/>
                <w:sz w:val="24"/>
              </w:rPr>
              <w:t>0.00</w:t>
            </w:r>
            <w:r>
              <w:rPr>
                <w:rFonts w:hint="eastAsia"/>
                <w:color w:val="auto"/>
                <w:sz w:val="24"/>
                <w:lang w:val="en-US" w:eastAsia="zh-CN"/>
              </w:rPr>
              <w:t>5</w:t>
            </w:r>
            <w:r>
              <w:rPr>
                <w:rFonts w:hint="eastAsia"/>
                <w:color w:val="auto"/>
                <w:sz w:val="24"/>
              </w:rPr>
              <w:t>t/a，根据总量控制原则，水污染物排放总量在</w:t>
            </w:r>
            <w:r>
              <w:rPr>
                <w:rFonts w:hint="eastAsia"/>
                <w:color w:val="auto"/>
                <w:sz w:val="24"/>
                <w:lang w:val="en-US" w:eastAsia="zh-CN"/>
              </w:rPr>
              <w:t>祝塘</w:t>
            </w:r>
            <w:r>
              <w:rPr>
                <w:rFonts w:hint="eastAsia"/>
                <w:color w:val="auto"/>
                <w:sz w:val="24"/>
              </w:rPr>
              <w:t>镇控源截污内平衡。特征因子SS排放量为0.00</w:t>
            </w:r>
            <w:r>
              <w:rPr>
                <w:rFonts w:hint="eastAsia"/>
                <w:color w:val="auto"/>
                <w:sz w:val="24"/>
                <w:lang w:val="en-US" w:eastAsia="zh-CN"/>
              </w:rPr>
              <w:t>42</w:t>
            </w:r>
            <w:r>
              <w:rPr>
                <w:rFonts w:hint="eastAsia"/>
                <w:color w:val="auto"/>
                <w:sz w:val="24"/>
              </w:rPr>
              <w:t>t/a，指标作为该企业考核指标。</w:t>
            </w:r>
          </w:p>
          <w:p w14:paraId="2C29535B">
            <w:pPr>
              <w:pStyle w:val="78"/>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color w:val="00B0F0"/>
                <w:sz w:val="24"/>
                <w:szCs w:val="24"/>
                <w:lang w:val="en-US" w:eastAsia="zh-CN"/>
              </w:rPr>
            </w:pPr>
            <w:r>
              <w:rPr>
                <w:rFonts w:hint="eastAsia"/>
                <w:color w:val="auto"/>
                <w:sz w:val="24"/>
                <w:lang w:val="en-US" w:eastAsia="zh-CN"/>
              </w:rPr>
              <w:t>迁建后全厂</w:t>
            </w:r>
            <w:r>
              <w:rPr>
                <w:rFonts w:hint="eastAsia"/>
                <w:color w:val="auto"/>
                <w:sz w:val="24"/>
                <w:szCs w:val="24"/>
                <w:lang w:val="en-US" w:eastAsia="zh-CN"/>
              </w:rPr>
              <w:t>非甲烷总烃</w:t>
            </w:r>
            <w:r>
              <w:rPr>
                <w:color w:val="auto"/>
                <w:sz w:val="24"/>
                <w:szCs w:val="24"/>
              </w:rPr>
              <w:t>排放总量为</w:t>
            </w:r>
            <w:r>
              <w:rPr>
                <w:rFonts w:hint="eastAsia"/>
                <w:color w:val="auto"/>
                <w:sz w:val="24"/>
                <w:szCs w:val="24"/>
              </w:rPr>
              <w:t>1.1407</w:t>
            </w:r>
            <w:r>
              <w:rPr>
                <w:color w:val="auto"/>
                <w:sz w:val="24"/>
                <w:szCs w:val="24"/>
              </w:rPr>
              <w:t>t/a</w:t>
            </w:r>
            <w:r>
              <w:rPr>
                <w:rFonts w:hint="eastAsia"/>
                <w:color w:val="auto"/>
                <w:sz w:val="24"/>
                <w:szCs w:val="24"/>
                <w:lang w:eastAsia="zh-CN"/>
              </w:rPr>
              <w:t>，</w:t>
            </w:r>
            <w:r>
              <w:rPr>
                <w:rFonts w:hint="eastAsia"/>
                <w:color w:val="auto"/>
                <w:sz w:val="24"/>
                <w:szCs w:val="24"/>
                <w:lang w:val="en-US" w:eastAsia="zh-CN"/>
              </w:rPr>
              <w:t>可在厂区内平衡</w:t>
            </w:r>
            <w:r>
              <w:rPr>
                <w:rFonts w:hint="eastAsia"/>
                <w:color w:val="auto"/>
                <w:sz w:val="24"/>
                <w:szCs w:val="24"/>
                <w:vertAlign w:val="baseline"/>
                <w:lang w:val="en-US" w:eastAsia="zh-CN"/>
              </w:rPr>
              <w:t>。</w:t>
            </w:r>
          </w:p>
          <w:p w14:paraId="736B2C92">
            <w:pPr>
              <w:pStyle w:val="78"/>
              <w:rPr>
                <w:color w:val="auto"/>
                <w:sz w:val="24"/>
                <w:szCs w:val="24"/>
              </w:rPr>
            </w:pPr>
            <w:r>
              <w:rPr>
                <w:rFonts w:hint="eastAsia"/>
                <w:sz w:val="24"/>
              </w:rPr>
              <w:t>固体废物的排放总量为零，符合总量控制的要求。</w:t>
            </w:r>
          </w:p>
          <w:p w14:paraId="494D361C">
            <w:pPr>
              <w:pStyle w:val="78"/>
              <w:ind w:left="0" w:leftChars="0" w:firstLine="0" w:firstLineChars="0"/>
              <w:rPr>
                <w:color w:val="auto"/>
                <w:sz w:val="24"/>
                <w:szCs w:val="24"/>
              </w:rPr>
            </w:pPr>
          </w:p>
          <w:p w14:paraId="1D1E2335">
            <w:pPr>
              <w:pStyle w:val="78"/>
              <w:ind w:left="0" w:leftChars="0" w:firstLine="0" w:firstLineChars="0"/>
              <w:rPr>
                <w:color w:val="auto"/>
                <w:sz w:val="24"/>
                <w:szCs w:val="24"/>
              </w:rPr>
            </w:pPr>
          </w:p>
          <w:p w14:paraId="712CCA55">
            <w:pPr>
              <w:pStyle w:val="78"/>
              <w:ind w:left="0" w:leftChars="0" w:firstLine="0" w:firstLineChars="0"/>
              <w:rPr>
                <w:color w:val="auto"/>
                <w:sz w:val="24"/>
                <w:szCs w:val="24"/>
              </w:rPr>
            </w:pPr>
          </w:p>
          <w:p w14:paraId="659F9758">
            <w:pPr>
              <w:pStyle w:val="78"/>
              <w:ind w:left="0" w:leftChars="0" w:firstLine="0" w:firstLineChars="0"/>
              <w:rPr>
                <w:color w:val="auto"/>
                <w:sz w:val="24"/>
                <w:szCs w:val="24"/>
              </w:rPr>
            </w:pPr>
          </w:p>
          <w:p w14:paraId="63419AEB">
            <w:pPr>
              <w:pStyle w:val="78"/>
              <w:ind w:left="0" w:leftChars="0" w:firstLine="0" w:firstLineChars="0"/>
              <w:rPr>
                <w:color w:val="auto"/>
                <w:sz w:val="24"/>
                <w:szCs w:val="24"/>
              </w:rPr>
            </w:pPr>
          </w:p>
          <w:p w14:paraId="3558A8A1">
            <w:pPr>
              <w:pStyle w:val="78"/>
              <w:ind w:left="0" w:leftChars="0" w:firstLine="0" w:firstLineChars="0"/>
              <w:rPr>
                <w:color w:val="auto"/>
                <w:sz w:val="24"/>
                <w:szCs w:val="24"/>
              </w:rPr>
            </w:pPr>
          </w:p>
          <w:p w14:paraId="0694C909">
            <w:pPr>
              <w:pStyle w:val="78"/>
              <w:ind w:left="0" w:leftChars="0" w:firstLine="0" w:firstLineChars="0"/>
              <w:rPr>
                <w:color w:val="auto"/>
                <w:sz w:val="24"/>
                <w:szCs w:val="24"/>
              </w:rPr>
            </w:pPr>
          </w:p>
          <w:p w14:paraId="7DC41698">
            <w:pPr>
              <w:pStyle w:val="78"/>
              <w:ind w:left="0" w:leftChars="0" w:firstLine="0" w:firstLineChars="0"/>
              <w:rPr>
                <w:color w:val="auto"/>
                <w:sz w:val="24"/>
                <w:szCs w:val="24"/>
              </w:rPr>
            </w:pPr>
          </w:p>
          <w:p w14:paraId="4757CCB2">
            <w:pPr>
              <w:pStyle w:val="78"/>
              <w:ind w:left="0" w:leftChars="0" w:firstLine="0" w:firstLineChars="0"/>
              <w:rPr>
                <w:color w:val="auto"/>
                <w:sz w:val="24"/>
                <w:szCs w:val="24"/>
              </w:rPr>
            </w:pPr>
          </w:p>
          <w:p w14:paraId="1957F2CE">
            <w:pPr>
              <w:pStyle w:val="78"/>
              <w:ind w:left="0" w:leftChars="0" w:firstLine="0" w:firstLineChars="0"/>
              <w:rPr>
                <w:color w:val="auto"/>
                <w:sz w:val="24"/>
                <w:szCs w:val="24"/>
              </w:rPr>
            </w:pPr>
          </w:p>
          <w:p w14:paraId="6049B3A2">
            <w:pPr>
              <w:pStyle w:val="78"/>
              <w:ind w:left="0" w:leftChars="0" w:firstLine="0" w:firstLineChars="0"/>
              <w:rPr>
                <w:color w:val="auto"/>
                <w:sz w:val="24"/>
                <w:szCs w:val="24"/>
              </w:rPr>
            </w:pPr>
          </w:p>
          <w:p w14:paraId="26D0D63F">
            <w:pPr>
              <w:pStyle w:val="78"/>
              <w:ind w:left="0" w:leftChars="0" w:firstLine="0" w:firstLineChars="0"/>
              <w:rPr>
                <w:color w:val="auto"/>
                <w:sz w:val="24"/>
                <w:szCs w:val="24"/>
              </w:rPr>
            </w:pPr>
          </w:p>
          <w:p w14:paraId="4E1E0602">
            <w:pPr>
              <w:pStyle w:val="78"/>
              <w:ind w:left="0" w:leftChars="0" w:firstLine="0" w:firstLineChars="0"/>
              <w:rPr>
                <w:color w:val="auto"/>
                <w:sz w:val="24"/>
                <w:szCs w:val="24"/>
              </w:rPr>
            </w:pPr>
          </w:p>
          <w:p w14:paraId="6A6610B1">
            <w:pPr>
              <w:pStyle w:val="78"/>
              <w:ind w:left="0" w:leftChars="0" w:firstLine="0" w:firstLineChars="0"/>
              <w:rPr>
                <w:color w:val="auto"/>
                <w:sz w:val="24"/>
                <w:szCs w:val="24"/>
              </w:rPr>
            </w:pPr>
          </w:p>
          <w:p w14:paraId="4D0BC2CE">
            <w:pPr>
              <w:pStyle w:val="78"/>
              <w:ind w:left="0" w:leftChars="0" w:firstLine="0" w:firstLineChars="0"/>
              <w:rPr>
                <w:color w:val="auto"/>
                <w:sz w:val="24"/>
                <w:szCs w:val="24"/>
              </w:rPr>
            </w:pPr>
          </w:p>
          <w:p w14:paraId="2CA0AD15">
            <w:pPr>
              <w:pStyle w:val="78"/>
              <w:ind w:left="0" w:leftChars="0" w:firstLine="0" w:firstLineChars="0"/>
              <w:rPr>
                <w:color w:val="auto"/>
                <w:sz w:val="24"/>
                <w:szCs w:val="24"/>
              </w:rPr>
            </w:pPr>
          </w:p>
          <w:p w14:paraId="3DBEA3C9">
            <w:pPr>
              <w:pStyle w:val="78"/>
              <w:ind w:left="0" w:leftChars="0" w:firstLine="0" w:firstLineChars="0"/>
              <w:rPr>
                <w:color w:val="auto"/>
                <w:sz w:val="24"/>
                <w:szCs w:val="24"/>
              </w:rPr>
            </w:pPr>
          </w:p>
          <w:p w14:paraId="6A15F2FC">
            <w:pPr>
              <w:pStyle w:val="78"/>
              <w:ind w:left="0" w:leftChars="0" w:firstLine="0" w:firstLineChars="0"/>
              <w:rPr>
                <w:color w:val="auto"/>
                <w:sz w:val="24"/>
                <w:szCs w:val="24"/>
              </w:rPr>
            </w:pPr>
          </w:p>
          <w:p w14:paraId="3B9F8DBD">
            <w:pPr>
              <w:pStyle w:val="78"/>
              <w:ind w:left="0" w:leftChars="0" w:firstLine="0" w:firstLineChars="0"/>
              <w:rPr>
                <w:color w:val="auto"/>
                <w:sz w:val="24"/>
                <w:szCs w:val="24"/>
              </w:rPr>
            </w:pPr>
          </w:p>
          <w:p w14:paraId="4964FF99">
            <w:pPr>
              <w:pStyle w:val="78"/>
              <w:ind w:left="0" w:leftChars="0" w:firstLine="0" w:firstLineChars="0"/>
              <w:rPr>
                <w:color w:val="auto"/>
                <w:sz w:val="24"/>
                <w:szCs w:val="24"/>
              </w:rPr>
            </w:pPr>
          </w:p>
          <w:p w14:paraId="4D0F8C17">
            <w:pPr>
              <w:pStyle w:val="78"/>
              <w:ind w:left="0" w:leftChars="0" w:firstLine="0" w:firstLineChars="0"/>
              <w:rPr>
                <w:color w:val="auto"/>
                <w:sz w:val="24"/>
                <w:szCs w:val="24"/>
              </w:rPr>
            </w:pPr>
          </w:p>
        </w:tc>
      </w:tr>
    </w:tbl>
    <w:p w14:paraId="4FB3A240">
      <w:pPr>
        <w:pStyle w:val="2"/>
        <w:rPr>
          <w:color w:val="auto"/>
        </w:rPr>
      </w:pPr>
      <w:r>
        <w:rPr>
          <w:color w:val="auto"/>
          <w:sz w:val="36"/>
          <w:szCs w:val="36"/>
        </w:rPr>
        <w:br w:type="page"/>
      </w:r>
      <w:bookmarkStart w:id="168" w:name="_Toc73967802"/>
      <w:bookmarkStart w:id="169" w:name="_Toc70427313"/>
      <w:bookmarkStart w:id="170" w:name="_Toc72400656"/>
      <w:bookmarkStart w:id="171" w:name="_Toc72400630"/>
      <w:bookmarkStart w:id="172" w:name="_Toc78791638"/>
      <w:bookmarkStart w:id="173" w:name="_Toc77938575"/>
      <w:bookmarkStart w:id="174" w:name="_Toc66800377"/>
      <w:bookmarkStart w:id="175" w:name="_Toc66793601"/>
      <w:r>
        <w:rPr>
          <w:color w:val="auto"/>
        </w:rPr>
        <w:t>四、主要环境影响和保护措施</w:t>
      </w:r>
      <w:bookmarkEnd w:id="168"/>
      <w:bookmarkEnd w:id="169"/>
      <w:bookmarkEnd w:id="170"/>
      <w:bookmarkEnd w:id="171"/>
      <w:bookmarkEnd w:id="172"/>
      <w:bookmarkEnd w:id="173"/>
      <w:bookmarkEnd w:id="174"/>
      <w:bookmarkEnd w:id="175"/>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1"/>
        <w:gridCol w:w="8436"/>
      </w:tblGrid>
      <w:tr w14:paraId="7D5FB1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5" w:hRule="atLeast"/>
          <w:jc w:val="center"/>
        </w:trPr>
        <w:tc>
          <w:tcPr>
            <w:tcW w:w="771" w:type="dxa"/>
            <w:noWrap w:val="0"/>
            <w:tcMar>
              <w:left w:w="28" w:type="dxa"/>
              <w:right w:w="28" w:type="dxa"/>
            </w:tcMar>
            <w:vAlign w:val="center"/>
          </w:tcPr>
          <w:p w14:paraId="18D87756">
            <w:pPr>
              <w:pStyle w:val="36"/>
              <w:adjustRightInd w:val="0"/>
              <w:snapToGrid w:val="0"/>
              <w:spacing w:before="0" w:beforeAutospacing="0" w:after="0" w:afterAutospacing="0"/>
              <w:jc w:val="center"/>
              <w:rPr>
                <w:rFonts w:ascii="Times New Roman" w:hAnsi="Times New Roman"/>
                <w:color w:val="auto"/>
                <w:kern w:val="2"/>
              </w:rPr>
            </w:pPr>
            <w:r>
              <w:rPr>
                <w:rFonts w:ascii="Times New Roman" w:hAnsi="Times New Roman"/>
                <w:color w:val="auto"/>
                <w:kern w:val="2"/>
              </w:rPr>
              <w:t>施工</w:t>
            </w:r>
          </w:p>
          <w:p w14:paraId="5D8C7B20">
            <w:pPr>
              <w:pStyle w:val="36"/>
              <w:adjustRightInd w:val="0"/>
              <w:snapToGrid w:val="0"/>
              <w:spacing w:before="0" w:beforeAutospacing="0" w:after="0" w:afterAutospacing="0"/>
              <w:jc w:val="center"/>
              <w:rPr>
                <w:rFonts w:ascii="Times New Roman" w:hAnsi="Times New Roman"/>
                <w:color w:val="auto"/>
                <w:kern w:val="2"/>
              </w:rPr>
            </w:pPr>
            <w:r>
              <w:rPr>
                <w:rFonts w:ascii="Times New Roman" w:hAnsi="Times New Roman"/>
                <w:color w:val="auto"/>
                <w:kern w:val="2"/>
              </w:rPr>
              <w:t>期环</w:t>
            </w:r>
          </w:p>
          <w:p w14:paraId="1E82DCF8">
            <w:pPr>
              <w:pStyle w:val="36"/>
              <w:adjustRightInd w:val="0"/>
              <w:snapToGrid w:val="0"/>
              <w:spacing w:before="0" w:beforeAutospacing="0" w:after="0" w:afterAutospacing="0"/>
              <w:jc w:val="center"/>
              <w:rPr>
                <w:rFonts w:ascii="Times New Roman" w:hAnsi="Times New Roman"/>
                <w:color w:val="auto"/>
                <w:kern w:val="2"/>
              </w:rPr>
            </w:pPr>
            <w:r>
              <w:rPr>
                <w:rFonts w:ascii="Times New Roman" w:hAnsi="Times New Roman"/>
                <w:color w:val="auto"/>
                <w:kern w:val="2"/>
              </w:rPr>
              <w:t>境保</w:t>
            </w:r>
          </w:p>
          <w:p w14:paraId="1EC49713">
            <w:pPr>
              <w:pStyle w:val="36"/>
              <w:adjustRightInd w:val="0"/>
              <w:snapToGrid w:val="0"/>
              <w:spacing w:before="0" w:beforeAutospacing="0" w:after="0" w:afterAutospacing="0"/>
              <w:jc w:val="center"/>
              <w:rPr>
                <w:rFonts w:ascii="Times New Roman" w:hAnsi="Times New Roman"/>
                <w:color w:val="auto"/>
                <w:kern w:val="2"/>
              </w:rPr>
            </w:pPr>
            <w:r>
              <w:rPr>
                <w:rFonts w:ascii="Times New Roman" w:hAnsi="Times New Roman"/>
                <w:color w:val="auto"/>
                <w:kern w:val="2"/>
              </w:rPr>
              <w:t>护措</w:t>
            </w:r>
          </w:p>
          <w:p w14:paraId="3B795112">
            <w:pPr>
              <w:pStyle w:val="36"/>
              <w:adjustRightInd w:val="0"/>
              <w:snapToGrid w:val="0"/>
              <w:spacing w:before="0" w:beforeAutospacing="0" w:after="0" w:afterAutospacing="0"/>
              <w:jc w:val="center"/>
              <w:rPr>
                <w:rFonts w:ascii="Times New Roman" w:hAnsi="Times New Roman"/>
                <w:bCs/>
                <w:color w:val="auto"/>
                <w:kern w:val="2"/>
              </w:rPr>
            </w:pPr>
            <w:r>
              <w:rPr>
                <w:rFonts w:ascii="Times New Roman" w:hAnsi="Times New Roman"/>
                <w:color w:val="auto"/>
                <w:kern w:val="2"/>
              </w:rPr>
              <w:t>施</w:t>
            </w:r>
          </w:p>
        </w:tc>
        <w:tc>
          <w:tcPr>
            <w:tcW w:w="8436" w:type="dxa"/>
            <w:noWrap w:val="0"/>
            <w:vAlign w:val="center"/>
          </w:tcPr>
          <w:p w14:paraId="3AE8F44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租用现有厂房进行建设，无需新建车间和厂房，不涉及土建等工程，施工期对周围环境产生的影响主要是生产设备安装和调试期间产生的废气、噪声和少量建筑垃圾。废气主要源于运输车辆所排放的废气、少量扬尘；噪声主要是运输机械和安装设备产生的噪声；固体废弃物主要为设备包装箱等。</w:t>
            </w:r>
          </w:p>
          <w:p w14:paraId="41CEA2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为防止建设项目在建设期间发生上述环境污染的现象，使建设项目在建设期间对周围环境的影响尽可能小，建议采取以下的污染防治措施：</w:t>
            </w:r>
          </w:p>
          <w:p w14:paraId="5FF1289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合理安排设施的使用，减少噪声设备的使用时间；②对施工产生的固体废物，应尽可能利用或及时运走；③注意清洁运输，防止在装卸、运输过程中的撒漏、扬尘及噪声；④建设单位应做好施工期管理工作，以减小对周围环境的影响。</w:t>
            </w:r>
          </w:p>
          <w:p w14:paraId="46D97F87">
            <w:pPr>
              <w:pStyle w:val="23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color w:val="auto"/>
                <w:sz w:val="24"/>
              </w:rPr>
              <w:t>由于施工期较短，对当地环境空气、水环境、声环境、土壤环境影响时间较短，并且施工结束，以上影响立即消失，故不会降低当地环境质量现状类别。</w:t>
            </w:r>
          </w:p>
          <w:p w14:paraId="050ADDC5">
            <w:pPr>
              <w:tabs>
                <w:tab w:val="left" w:pos="960"/>
              </w:tabs>
              <w:snapToGrid w:val="0"/>
              <w:spacing w:line="360" w:lineRule="auto"/>
              <w:ind w:firstLine="420" w:firstLineChars="200"/>
              <w:rPr>
                <w:rFonts w:ascii="Times New Roman" w:hAnsi="Times New Roman" w:cs="Times New Roman"/>
              </w:rPr>
            </w:pPr>
          </w:p>
          <w:p w14:paraId="1D463C8B">
            <w:pPr>
              <w:pStyle w:val="78"/>
              <w:rPr>
                <w:color w:val="auto"/>
                <w:sz w:val="24"/>
                <w:szCs w:val="24"/>
              </w:rPr>
            </w:pPr>
          </w:p>
          <w:p w14:paraId="19B55252">
            <w:pPr>
              <w:adjustRightInd w:val="0"/>
              <w:snapToGrid w:val="0"/>
              <w:spacing w:line="360" w:lineRule="auto"/>
              <w:ind w:firstLine="380" w:firstLineChars="200"/>
              <w:rPr>
                <w:bCs/>
                <w:color w:val="auto"/>
                <w:spacing w:val="-10"/>
                <w:szCs w:val="21"/>
              </w:rPr>
            </w:pPr>
          </w:p>
          <w:p w14:paraId="721F5519">
            <w:pPr>
              <w:adjustRightInd w:val="0"/>
              <w:snapToGrid w:val="0"/>
              <w:spacing w:line="360" w:lineRule="auto"/>
              <w:ind w:firstLine="380" w:firstLineChars="200"/>
              <w:rPr>
                <w:bCs/>
                <w:spacing w:val="-10"/>
                <w:szCs w:val="21"/>
              </w:rPr>
            </w:pPr>
          </w:p>
          <w:p w14:paraId="4BB0B645">
            <w:pPr>
              <w:pStyle w:val="78"/>
              <w:rPr>
                <w:color w:val="auto"/>
                <w:sz w:val="24"/>
                <w:szCs w:val="24"/>
              </w:rPr>
            </w:pPr>
          </w:p>
          <w:p w14:paraId="42E87AFD">
            <w:pPr>
              <w:pStyle w:val="78"/>
              <w:rPr>
                <w:color w:val="auto"/>
                <w:sz w:val="24"/>
                <w:szCs w:val="24"/>
              </w:rPr>
            </w:pPr>
          </w:p>
          <w:p w14:paraId="2A93E2B3">
            <w:pPr>
              <w:pStyle w:val="78"/>
              <w:spacing w:line="240" w:lineRule="auto"/>
              <w:ind w:firstLine="0"/>
              <w:rPr>
                <w:color w:val="auto"/>
                <w:sz w:val="24"/>
                <w:szCs w:val="24"/>
              </w:rPr>
            </w:pPr>
          </w:p>
          <w:p w14:paraId="68BDD2BC">
            <w:pPr>
              <w:pStyle w:val="78"/>
              <w:spacing w:line="240" w:lineRule="auto"/>
              <w:ind w:firstLine="0"/>
              <w:rPr>
                <w:color w:val="auto"/>
                <w:sz w:val="24"/>
                <w:szCs w:val="24"/>
              </w:rPr>
            </w:pPr>
          </w:p>
          <w:p w14:paraId="41C863C1">
            <w:pPr>
              <w:pStyle w:val="78"/>
              <w:spacing w:line="240" w:lineRule="auto"/>
              <w:ind w:firstLine="0"/>
              <w:rPr>
                <w:color w:val="auto"/>
                <w:sz w:val="24"/>
                <w:szCs w:val="24"/>
              </w:rPr>
            </w:pPr>
          </w:p>
          <w:p w14:paraId="7C751E55">
            <w:pPr>
              <w:pStyle w:val="78"/>
              <w:spacing w:line="240" w:lineRule="auto"/>
              <w:ind w:firstLine="0"/>
              <w:rPr>
                <w:color w:val="auto"/>
                <w:sz w:val="24"/>
                <w:szCs w:val="24"/>
              </w:rPr>
            </w:pPr>
          </w:p>
          <w:p w14:paraId="574C1756">
            <w:pPr>
              <w:pStyle w:val="78"/>
              <w:spacing w:line="240" w:lineRule="auto"/>
              <w:ind w:firstLine="0"/>
              <w:rPr>
                <w:color w:val="auto"/>
                <w:sz w:val="24"/>
                <w:szCs w:val="24"/>
              </w:rPr>
            </w:pPr>
          </w:p>
          <w:p w14:paraId="1A445A7E">
            <w:pPr>
              <w:pStyle w:val="78"/>
              <w:spacing w:line="240" w:lineRule="auto"/>
              <w:ind w:firstLine="0"/>
              <w:rPr>
                <w:color w:val="auto"/>
                <w:sz w:val="24"/>
                <w:szCs w:val="24"/>
              </w:rPr>
            </w:pPr>
          </w:p>
          <w:p w14:paraId="482620F3">
            <w:pPr>
              <w:pStyle w:val="78"/>
              <w:spacing w:line="240" w:lineRule="auto"/>
              <w:ind w:firstLine="0"/>
              <w:rPr>
                <w:color w:val="auto"/>
                <w:sz w:val="24"/>
                <w:szCs w:val="24"/>
              </w:rPr>
            </w:pPr>
          </w:p>
          <w:p w14:paraId="7C130F03">
            <w:pPr>
              <w:pStyle w:val="78"/>
              <w:spacing w:line="240" w:lineRule="auto"/>
              <w:ind w:firstLine="0"/>
              <w:rPr>
                <w:color w:val="auto"/>
                <w:sz w:val="24"/>
                <w:szCs w:val="24"/>
              </w:rPr>
            </w:pPr>
          </w:p>
          <w:p w14:paraId="5D514930">
            <w:pPr>
              <w:pStyle w:val="78"/>
              <w:spacing w:line="240" w:lineRule="auto"/>
              <w:ind w:firstLine="0"/>
              <w:rPr>
                <w:color w:val="auto"/>
                <w:sz w:val="24"/>
                <w:szCs w:val="24"/>
              </w:rPr>
            </w:pPr>
          </w:p>
          <w:p w14:paraId="106F0698">
            <w:pPr>
              <w:pStyle w:val="78"/>
              <w:spacing w:line="240" w:lineRule="auto"/>
              <w:ind w:firstLine="0"/>
              <w:rPr>
                <w:color w:val="auto"/>
                <w:sz w:val="24"/>
                <w:szCs w:val="24"/>
              </w:rPr>
            </w:pPr>
          </w:p>
          <w:p w14:paraId="00D73604">
            <w:pPr>
              <w:pStyle w:val="78"/>
              <w:spacing w:line="240" w:lineRule="auto"/>
              <w:ind w:firstLine="0"/>
              <w:rPr>
                <w:color w:val="auto"/>
                <w:sz w:val="24"/>
                <w:szCs w:val="24"/>
              </w:rPr>
            </w:pPr>
          </w:p>
          <w:p w14:paraId="38F3584F">
            <w:pPr>
              <w:pStyle w:val="78"/>
              <w:spacing w:line="240" w:lineRule="auto"/>
              <w:ind w:firstLine="0"/>
              <w:rPr>
                <w:color w:val="auto"/>
                <w:sz w:val="24"/>
                <w:szCs w:val="24"/>
              </w:rPr>
            </w:pPr>
          </w:p>
          <w:p w14:paraId="4A6C8666">
            <w:pPr>
              <w:pStyle w:val="78"/>
              <w:spacing w:line="240" w:lineRule="auto"/>
              <w:ind w:firstLine="0"/>
              <w:rPr>
                <w:color w:val="auto"/>
                <w:sz w:val="24"/>
                <w:szCs w:val="24"/>
              </w:rPr>
            </w:pPr>
          </w:p>
          <w:p w14:paraId="386A3951">
            <w:pPr>
              <w:pStyle w:val="78"/>
              <w:spacing w:line="240" w:lineRule="auto"/>
              <w:ind w:firstLine="0"/>
              <w:rPr>
                <w:color w:val="auto"/>
                <w:sz w:val="24"/>
                <w:szCs w:val="24"/>
              </w:rPr>
            </w:pPr>
          </w:p>
          <w:p w14:paraId="6F8F2F45">
            <w:pPr>
              <w:pStyle w:val="78"/>
              <w:spacing w:line="240" w:lineRule="auto"/>
              <w:ind w:firstLine="0"/>
              <w:rPr>
                <w:color w:val="auto"/>
                <w:sz w:val="24"/>
                <w:szCs w:val="24"/>
              </w:rPr>
            </w:pPr>
          </w:p>
          <w:p w14:paraId="566D7712">
            <w:pPr>
              <w:pStyle w:val="78"/>
              <w:spacing w:line="240" w:lineRule="auto"/>
              <w:ind w:firstLine="0"/>
              <w:rPr>
                <w:color w:val="auto"/>
                <w:sz w:val="24"/>
                <w:szCs w:val="24"/>
              </w:rPr>
            </w:pPr>
          </w:p>
          <w:p w14:paraId="105EFD7C">
            <w:pPr>
              <w:pStyle w:val="78"/>
              <w:spacing w:line="240" w:lineRule="auto"/>
              <w:ind w:firstLine="0"/>
              <w:rPr>
                <w:color w:val="auto"/>
                <w:sz w:val="24"/>
                <w:szCs w:val="24"/>
              </w:rPr>
            </w:pPr>
          </w:p>
        </w:tc>
      </w:tr>
    </w:tbl>
    <w:p w14:paraId="227A900D">
      <w:pPr>
        <w:adjustRightInd w:val="0"/>
        <w:snapToGrid w:val="0"/>
        <w:spacing w:line="360" w:lineRule="auto"/>
        <w:rPr>
          <w:b/>
          <w:color w:val="auto"/>
          <w:kern w:val="0"/>
          <w:sz w:val="28"/>
          <w:szCs w:val="28"/>
        </w:rPr>
        <w:sectPr>
          <w:pgSz w:w="11907" w:h="16840"/>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41"/>
        <w:tblW w:w="49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758"/>
      </w:tblGrid>
      <w:tr w14:paraId="24B12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7" w:hRule="atLeast"/>
        </w:trPr>
        <w:tc>
          <w:tcPr>
            <w:tcW w:w="444" w:type="dxa"/>
            <w:noWrap w:val="0"/>
            <w:vAlign w:val="center"/>
          </w:tcPr>
          <w:p w14:paraId="6B0BA6B3">
            <w:pPr>
              <w:adjustRightInd w:val="0"/>
              <w:snapToGrid w:val="0"/>
              <w:jc w:val="center"/>
              <w:rPr>
                <w:bCs/>
                <w:color w:val="auto"/>
                <w:sz w:val="24"/>
              </w:rPr>
            </w:pPr>
            <w:r>
              <w:rPr>
                <w:bCs/>
                <w:color w:val="auto"/>
                <w:sz w:val="24"/>
              </w:rPr>
              <w:t>运营</w:t>
            </w:r>
          </w:p>
          <w:p w14:paraId="1ECC4D01">
            <w:pPr>
              <w:adjustRightInd w:val="0"/>
              <w:snapToGrid w:val="0"/>
              <w:jc w:val="center"/>
              <w:rPr>
                <w:bCs/>
                <w:color w:val="auto"/>
                <w:sz w:val="24"/>
              </w:rPr>
            </w:pPr>
            <w:r>
              <w:rPr>
                <w:bCs/>
                <w:color w:val="auto"/>
                <w:sz w:val="24"/>
              </w:rPr>
              <w:t>期环</w:t>
            </w:r>
          </w:p>
          <w:p w14:paraId="73266492">
            <w:pPr>
              <w:adjustRightInd w:val="0"/>
              <w:snapToGrid w:val="0"/>
              <w:jc w:val="center"/>
              <w:rPr>
                <w:bCs/>
                <w:color w:val="auto"/>
                <w:sz w:val="24"/>
              </w:rPr>
            </w:pPr>
            <w:r>
              <w:rPr>
                <w:bCs/>
                <w:color w:val="auto"/>
                <w:sz w:val="24"/>
              </w:rPr>
              <w:t>境影</w:t>
            </w:r>
          </w:p>
          <w:p w14:paraId="2E0331E9">
            <w:pPr>
              <w:adjustRightInd w:val="0"/>
              <w:snapToGrid w:val="0"/>
              <w:jc w:val="center"/>
              <w:rPr>
                <w:bCs/>
                <w:color w:val="auto"/>
                <w:sz w:val="24"/>
              </w:rPr>
            </w:pPr>
            <w:r>
              <w:rPr>
                <w:bCs/>
                <w:color w:val="auto"/>
                <w:sz w:val="24"/>
              </w:rPr>
              <w:t>响和</w:t>
            </w:r>
          </w:p>
          <w:p w14:paraId="3D8167AE">
            <w:pPr>
              <w:adjustRightInd w:val="0"/>
              <w:snapToGrid w:val="0"/>
              <w:jc w:val="center"/>
              <w:rPr>
                <w:bCs/>
                <w:color w:val="auto"/>
                <w:sz w:val="24"/>
              </w:rPr>
            </w:pPr>
            <w:r>
              <w:rPr>
                <w:bCs/>
                <w:color w:val="auto"/>
                <w:sz w:val="24"/>
              </w:rPr>
              <w:t>保护</w:t>
            </w:r>
          </w:p>
          <w:p w14:paraId="14C818D1">
            <w:pPr>
              <w:adjustRightInd w:val="0"/>
              <w:snapToGrid w:val="0"/>
              <w:jc w:val="center"/>
              <w:rPr>
                <w:bCs/>
                <w:snapToGrid w:val="0"/>
                <w:color w:val="auto"/>
                <w:sz w:val="24"/>
              </w:rPr>
            </w:pPr>
            <w:r>
              <w:rPr>
                <w:bCs/>
                <w:snapToGrid w:val="0"/>
                <w:color w:val="auto"/>
                <w:sz w:val="24"/>
              </w:rPr>
              <w:t>措施</w:t>
            </w:r>
          </w:p>
        </w:tc>
        <w:tc>
          <w:tcPr>
            <w:tcW w:w="8770" w:type="dxa"/>
            <w:noWrap w:val="0"/>
            <w:vAlign w:val="top"/>
          </w:tcPr>
          <w:p w14:paraId="573E1621">
            <w:pPr>
              <w:adjustRightInd w:val="0"/>
              <w:snapToGrid w:val="0"/>
              <w:spacing w:line="360" w:lineRule="auto"/>
              <w:jc w:val="left"/>
              <w:rPr>
                <w:b/>
                <w:bCs/>
                <w:color w:val="auto"/>
                <w:sz w:val="24"/>
              </w:rPr>
            </w:pPr>
            <w:bookmarkStart w:id="176" w:name="_Toc72400633"/>
            <w:bookmarkStart w:id="177" w:name="_Toc73967804"/>
            <w:r>
              <w:rPr>
                <w:rFonts w:hint="eastAsia"/>
                <w:b/>
                <w:bCs/>
                <w:color w:val="auto"/>
                <w:sz w:val="24"/>
              </w:rPr>
              <w:t>一</w:t>
            </w:r>
            <w:r>
              <w:rPr>
                <w:b/>
                <w:bCs/>
                <w:color w:val="auto"/>
                <w:sz w:val="24"/>
              </w:rPr>
              <w:t>、废气</w:t>
            </w:r>
          </w:p>
          <w:p w14:paraId="0B072889">
            <w:pPr>
              <w:spacing w:line="360" w:lineRule="auto"/>
              <w:ind w:firstLine="480" w:firstLineChars="200"/>
              <w:rPr>
                <w:rFonts w:hint="default"/>
                <w:color w:val="auto"/>
                <w:sz w:val="24"/>
                <w:szCs w:val="24"/>
                <w:lang w:val="en-US" w:eastAsia="zh-CN"/>
              </w:rPr>
            </w:pPr>
            <w:r>
              <w:rPr>
                <w:rFonts w:hint="eastAsia"/>
                <w:color w:val="auto"/>
                <w:sz w:val="24"/>
                <w:szCs w:val="24"/>
              </w:rPr>
              <w:t>根据生产工艺分析，</w:t>
            </w:r>
            <w:r>
              <w:rPr>
                <w:rFonts w:hint="eastAsia"/>
                <w:color w:val="auto"/>
                <w:sz w:val="24"/>
                <w:szCs w:val="24"/>
                <w:lang w:val="en-US" w:eastAsia="zh-CN"/>
              </w:rPr>
              <w:t>本项目废气主要为调胶废气、干式复合废气、无溶剂复合废气、熟化废气、制袋废气、压头废气、冲排气阀废气和</w:t>
            </w:r>
            <w:r>
              <w:rPr>
                <w:rFonts w:hint="default" w:ascii="Times New Roman" w:hAnsi="Times New Roman" w:eastAsia="宋体" w:cs="Times New Roman"/>
                <w:color w:val="auto"/>
                <w:kern w:val="2"/>
                <w:sz w:val="24"/>
                <w:szCs w:val="24"/>
                <w:lang w:val="en-US" w:eastAsia="zh-CN" w:bidi="ar-SA"/>
              </w:rPr>
              <w:t>胶槽</w:t>
            </w:r>
            <w:r>
              <w:rPr>
                <w:rFonts w:hint="eastAsia" w:cs="Times New Roman"/>
                <w:color w:val="auto"/>
                <w:kern w:val="2"/>
                <w:sz w:val="24"/>
                <w:szCs w:val="24"/>
                <w:lang w:val="en-US" w:eastAsia="zh-CN" w:bidi="ar-SA"/>
              </w:rPr>
              <w:t>清洗</w:t>
            </w:r>
            <w:r>
              <w:rPr>
                <w:rFonts w:hint="eastAsia" w:ascii="Times New Roman" w:hAnsi="Times New Roman" w:eastAsia="宋体" w:cs="Times New Roman"/>
                <w:color w:val="auto"/>
                <w:kern w:val="2"/>
                <w:sz w:val="24"/>
                <w:szCs w:val="24"/>
                <w:lang w:val="en-US" w:eastAsia="zh-CN" w:bidi="ar-SA"/>
              </w:rPr>
              <w:t>废气</w:t>
            </w:r>
            <w:r>
              <w:rPr>
                <w:rFonts w:hint="eastAsia"/>
                <w:color w:val="auto"/>
                <w:sz w:val="24"/>
                <w:szCs w:val="24"/>
                <w:lang w:val="en-US" w:eastAsia="zh-CN"/>
              </w:rPr>
              <w:t>。</w:t>
            </w:r>
          </w:p>
          <w:bookmarkEnd w:id="176"/>
          <w:bookmarkEnd w:id="177"/>
          <w:p w14:paraId="0E42B018">
            <w:pPr>
              <w:pStyle w:val="2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Segoe UI" w:cs="Times New Roman"/>
                <w:i w:val="0"/>
                <w:iCs w:val="0"/>
                <w:caps w:val="0"/>
                <w:color w:val="060A26"/>
                <w:spacing w:val="0"/>
                <w:sz w:val="24"/>
                <w:szCs w:val="24"/>
                <w:shd w:val="clear" w:fill="FFFFFF"/>
              </w:rPr>
            </w:pPr>
            <w:r>
              <w:rPr>
                <w:rFonts w:hint="default" w:ascii="Times New Roman" w:hAnsi="Times New Roman" w:eastAsia="Segoe UI" w:cs="Times New Roman"/>
                <w:i w:val="0"/>
                <w:iCs w:val="0"/>
                <w:caps w:val="0"/>
                <w:color w:val="060A26"/>
                <w:spacing w:val="0"/>
                <w:sz w:val="24"/>
                <w:szCs w:val="24"/>
                <w:shd w:val="clear" w:fill="FFFFFF"/>
              </w:rPr>
              <w:t>DA001排气筒（1#干式复合机+熟化废气+车间收集废气）</w:t>
            </w:r>
          </w:p>
          <w:p w14:paraId="7AF4E9AC">
            <w:pPr>
              <w:pStyle w:val="2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Segoe UI" w:cs="Times New Roman"/>
                <w:i w:val="0"/>
                <w:iCs w:val="0"/>
                <w:caps w:val="0"/>
                <w:color w:val="060A26"/>
                <w:spacing w:val="0"/>
                <w:sz w:val="24"/>
                <w:szCs w:val="24"/>
                <w:shd w:val="clear" w:fill="FFFFFF"/>
              </w:rPr>
            </w:pPr>
            <w:r>
              <w:rPr>
                <w:rFonts w:hint="default" w:ascii="Times New Roman" w:hAnsi="Times New Roman" w:eastAsia="Segoe UI" w:cs="Times New Roman"/>
                <w:i w:val="0"/>
                <w:iCs w:val="0"/>
                <w:caps w:val="0"/>
                <w:color w:val="060A26"/>
                <w:spacing w:val="0"/>
                <w:sz w:val="24"/>
                <w:szCs w:val="24"/>
                <w:shd w:val="clear" w:fill="FFFFFF"/>
              </w:rPr>
              <w:t>1#干式复合机涂胶工位废气经集气罩收集、烘箱废气经管道密闭收集，与熟化室废气（熟化过程持续排风经管道密闭收集）合并后，统一进入一套二级活性炭吸附装置净化处理后通过一根15米高排气筒（DA001）有组织排放。</w:t>
            </w:r>
          </w:p>
          <w:p w14:paraId="51A7A78F">
            <w:pPr>
              <w:pStyle w:val="2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Segoe UI" w:cs="Times New Roman"/>
                <w:i w:val="0"/>
                <w:iCs w:val="0"/>
                <w:caps w:val="0"/>
                <w:color w:val="060A26"/>
                <w:spacing w:val="0"/>
                <w:sz w:val="24"/>
                <w:szCs w:val="24"/>
                <w:shd w:val="clear" w:fill="FFFFFF"/>
              </w:rPr>
            </w:pPr>
            <w:r>
              <w:rPr>
                <w:rFonts w:hint="default" w:ascii="Times New Roman" w:hAnsi="Times New Roman" w:eastAsia="Segoe UI" w:cs="Times New Roman"/>
                <w:i w:val="0"/>
                <w:iCs w:val="0"/>
                <w:caps w:val="0"/>
                <w:color w:val="060A26"/>
                <w:spacing w:val="0"/>
                <w:sz w:val="24"/>
                <w:szCs w:val="24"/>
                <w:shd w:val="clear" w:fill="FFFFFF"/>
              </w:rPr>
              <w:t>DA002排气筒（2#干式复合机废气+车间收集废气）</w:t>
            </w:r>
          </w:p>
          <w:p w14:paraId="52945665">
            <w:pPr>
              <w:pStyle w:val="2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Segoe UI" w:cs="Times New Roman"/>
                <w:i w:val="0"/>
                <w:iCs w:val="0"/>
                <w:caps w:val="0"/>
                <w:color w:val="060A26"/>
                <w:spacing w:val="0"/>
                <w:sz w:val="24"/>
                <w:szCs w:val="24"/>
                <w:shd w:val="clear" w:fill="FFFFFF"/>
              </w:rPr>
            </w:pPr>
            <w:r>
              <w:rPr>
                <w:rFonts w:hint="default" w:ascii="Times New Roman" w:hAnsi="Times New Roman" w:eastAsia="Segoe UI" w:cs="Times New Roman"/>
                <w:i w:val="0"/>
                <w:iCs w:val="0"/>
                <w:caps w:val="0"/>
                <w:color w:val="060A26"/>
                <w:spacing w:val="0"/>
                <w:sz w:val="24"/>
                <w:szCs w:val="24"/>
                <w:shd w:val="clear" w:fill="FFFFFF"/>
              </w:rPr>
              <w:t>2#干式复合机涂胶工位废气经集气罩收集、烘箱废气经管道密闭收集后，进入另一套二级活性炭吸附装置净化处理后通过一根15米高排气筒（DA002）有组织排放。</w:t>
            </w:r>
          </w:p>
          <w:p w14:paraId="31102291">
            <w:pPr>
              <w:spacing w:line="360" w:lineRule="auto"/>
              <w:ind w:firstLine="480" w:firstLineChars="200"/>
              <w:rPr>
                <w:rFonts w:hint="eastAsia"/>
                <w:snapToGrid w:val="0"/>
                <w:color w:val="auto"/>
                <w:kern w:val="0"/>
                <w:sz w:val="24"/>
                <w:lang w:val="en-US" w:eastAsia="zh-CN"/>
              </w:rPr>
            </w:pPr>
            <w:r>
              <w:rPr>
                <w:rFonts w:hint="eastAsia"/>
                <w:snapToGrid w:val="0"/>
                <w:color w:val="auto"/>
                <w:kern w:val="0"/>
                <w:sz w:val="24"/>
                <w:lang w:val="en-US" w:eastAsia="zh-CN"/>
              </w:rPr>
              <w:t>根据表4-3本项目有组织大气污染物产生及排放情况，非甲烷总烃有组织排放浓度和排放速率均可达到</w:t>
            </w:r>
            <w:r>
              <w:rPr>
                <w:sz w:val="24"/>
              </w:rPr>
              <w:t>江苏省地方标准</w:t>
            </w:r>
            <w:r>
              <w:rPr>
                <w:rFonts w:hint="eastAsia"/>
                <w:snapToGrid w:val="0"/>
                <w:color w:val="auto"/>
                <w:kern w:val="0"/>
                <w:sz w:val="24"/>
                <w:lang w:val="en-US" w:eastAsia="zh-CN"/>
              </w:rPr>
              <w:t>《大气污染物综合排放标准》（DB32/4041-2021）表1中排放标准限值要求。</w:t>
            </w:r>
          </w:p>
          <w:p w14:paraId="00CBBFCB">
            <w:pPr>
              <w:spacing w:line="360" w:lineRule="auto"/>
              <w:ind w:firstLine="480" w:firstLineChars="200"/>
              <w:rPr>
                <w:sz w:val="24"/>
              </w:rPr>
            </w:pPr>
            <w:r>
              <w:rPr>
                <w:rFonts w:hint="eastAsia"/>
                <w:sz w:val="24"/>
              </w:rPr>
              <w:t>（2）无组织排放废气</w:t>
            </w:r>
          </w:p>
          <w:p w14:paraId="481BC945">
            <w:pPr>
              <w:spacing w:line="360" w:lineRule="auto"/>
              <w:ind w:firstLine="480" w:firstLineChars="200"/>
              <w:rPr>
                <w:rFonts w:hint="eastAsia" w:hAnsi="宋体"/>
                <w:bCs/>
                <w:sz w:val="24"/>
              </w:rPr>
            </w:pPr>
            <w:r>
              <w:rPr>
                <w:rFonts w:hint="eastAsia" w:hAnsi="宋体"/>
                <w:bCs/>
                <w:sz w:val="24"/>
              </w:rPr>
              <w:t>本项</w:t>
            </w:r>
            <w:r>
              <w:rPr>
                <w:rFonts w:hint="eastAsia"/>
                <w:color w:val="000000"/>
                <w:sz w:val="24"/>
              </w:rPr>
              <w:t>目未被捕集的废气、无溶剂复合废气、制袋、压头、冲排气阀废气在车间内无组织排放</w:t>
            </w:r>
            <w:r>
              <w:rPr>
                <w:rFonts w:hint="eastAsia"/>
                <w:color w:val="000000"/>
                <w:sz w:val="24"/>
                <w:lang w:eastAsia="zh-CN"/>
              </w:rPr>
              <w:t>，</w:t>
            </w:r>
            <w:r>
              <w:rPr>
                <w:rFonts w:hint="eastAsia" w:hAnsi="宋体"/>
                <w:bCs/>
                <w:sz w:val="24"/>
              </w:rPr>
              <w:t>非甲烷总烃无组织排放量为</w:t>
            </w:r>
            <w:r>
              <w:rPr>
                <w:rFonts w:hint="eastAsia" w:hAnsi="宋体"/>
                <w:bCs/>
                <w:sz w:val="24"/>
                <w:lang w:val="en-US" w:eastAsia="zh-CN"/>
              </w:rPr>
              <w:t>0.6067</w:t>
            </w:r>
            <w:r>
              <w:rPr>
                <w:rFonts w:hint="eastAsia" w:hAnsi="宋体"/>
                <w:bCs/>
                <w:sz w:val="24"/>
              </w:rPr>
              <w:t>t/a。</w:t>
            </w:r>
          </w:p>
          <w:p w14:paraId="736465A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bCs/>
                <w:sz w:val="24"/>
                <w:lang w:val="en-US" w:eastAsia="zh-CN"/>
              </w:rPr>
            </w:pPr>
          </w:p>
          <w:p w14:paraId="2214EC50">
            <w:pPr>
              <w:autoSpaceDE w:val="0"/>
              <w:autoSpaceDN w:val="0"/>
              <w:adjustRightInd w:val="0"/>
              <w:spacing w:line="360" w:lineRule="auto"/>
              <w:ind w:firstLine="420"/>
              <w:jc w:val="left"/>
              <w:rPr>
                <w:rFonts w:hint="eastAsia"/>
                <w:kern w:val="0"/>
                <w:sz w:val="24"/>
                <w:lang w:val="en-US" w:eastAsia="zh-CN"/>
              </w:rPr>
            </w:pPr>
          </w:p>
          <w:p w14:paraId="149ECE1E">
            <w:pPr>
              <w:rPr>
                <w:rFonts w:hint="eastAsia"/>
                <w:lang w:val="en-US" w:eastAsia="zh-CN"/>
              </w:rPr>
            </w:pPr>
          </w:p>
        </w:tc>
      </w:tr>
    </w:tbl>
    <w:p w14:paraId="0554495E">
      <w:pPr>
        <w:rPr>
          <w:color w:val="auto"/>
        </w:rPr>
        <w:sectPr>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r>
        <w:rPr>
          <w:color w:val="auto"/>
        </w:rPr>
        <w:br w:type="page"/>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8850"/>
      </w:tblGrid>
      <w:tr w14:paraId="72302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36" w:type="dxa"/>
            <w:vMerge w:val="restart"/>
            <w:noWrap w:val="0"/>
            <w:vAlign w:val="center"/>
          </w:tcPr>
          <w:p w14:paraId="4365FF74">
            <w:pPr>
              <w:jc w:val="center"/>
              <w:rPr>
                <w:rFonts w:hint="eastAsia"/>
                <w:color w:val="auto"/>
                <w:sz w:val="24"/>
                <w:szCs w:val="24"/>
              </w:rPr>
            </w:pPr>
          </w:p>
          <w:p w14:paraId="3775DAAB">
            <w:pPr>
              <w:bidi w:val="0"/>
              <w:jc w:val="center"/>
              <w:rPr>
                <w:rFonts w:hint="eastAsia"/>
                <w:sz w:val="24"/>
                <w:szCs w:val="24"/>
              </w:rPr>
            </w:pPr>
            <w:r>
              <w:rPr>
                <w:rFonts w:hint="eastAsia"/>
                <w:sz w:val="24"/>
                <w:szCs w:val="24"/>
              </w:rPr>
              <w:t>运营</w:t>
            </w:r>
          </w:p>
          <w:p w14:paraId="45616A69">
            <w:pPr>
              <w:bidi w:val="0"/>
              <w:jc w:val="center"/>
              <w:rPr>
                <w:rFonts w:hint="eastAsia"/>
                <w:sz w:val="24"/>
                <w:szCs w:val="24"/>
              </w:rPr>
            </w:pPr>
            <w:r>
              <w:rPr>
                <w:rFonts w:hint="eastAsia"/>
                <w:sz w:val="24"/>
                <w:szCs w:val="24"/>
              </w:rPr>
              <w:t>期环</w:t>
            </w:r>
          </w:p>
          <w:p w14:paraId="26EA006F">
            <w:pPr>
              <w:bidi w:val="0"/>
              <w:jc w:val="center"/>
              <w:rPr>
                <w:rFonts w:hint="eastAsia"/>
                <w:sz w:val="24"/>
                <w:szCs w:val="24"/>
              </w:rPr>
            </w:pPr>
            <w:r>
              <w:rPr>
                <w:rFonts w:hint="eastAsia"/>
                <w:sz w:val="24"/>
                <w:szCs w:val="24"/>
              </w:rPr>
              <w:t>境影</w:t>
            </w:r>
          </w:p>
          <w:p w14:paraId="5C0732E8">
            <w:pPr>
              <w:bidi w:val="0"/>
              <w:jc w:val="center"/>
              <w:rPr>
                <w:rFonts w:hint="eastAsia"/>
                <w:sz w:val="24"/>
                <w:szCs w:val="24"/>
              </w:rPr>
            </w:pPr>
            <w:r>
              <w:rPr>
                <w:rFonts w:hint="eastAsia"/>
                <w:sz w:val="24"/>
                <w:szCs w:val="24"/>
              </w:rPr>
              <w:t>响和</w:t>
            </w:r>
          </w:p>
          <w:p w14:paraId="70ABB73E">
            <w:pPr>
              <w:bidi w:val="0"/>
              <w:jc w:val="center"/>
              <w:rPr>
                <w:rFonts w:hint="eastAsia"/>
                <w:sz w:val="24"/>
                <w:szCs w:val="24"/>
              </w:rPr>
            </w:pPr>
            <w:r>
              <w:rPr>
                <w:rFonts w:hint="eastAsia"/>
                <w:sz w:val="24"/>
                <w:szCs w:val="24"/>
              </w:rPr>
              <w:t>保护</w:t>
            </w:r>
          </w:p>
          <w:p w14:paraId="73A67819">
            <w:pPr>
              <w:bidi w:val="0"/>
              <w:jc w:val="center"/>
              <w:rPr>
                <w:rFonts w:hint="eastAsia"/>
              </w:rPr>
            </w:pPr>
            <w:r>
              <w:rPr>
                <w:rFonts w:hint="eastAsia"/>
                <w:sz w:val="24"/>
                <w:szCs w:val="24"/>
              </w:rPr>
              <w:t>措施</w:t>
            </w:r>
          </w:p>
        </w:tc>
        <w:tc>
          <w:tcPr>
            <w:tcW w:w="8850" w:type="dxa"/>
            <w:noWrap w:val="0"/>
            <w:vAlign w:val="top"/>
          </w:tcPr>
          <w:p w14:paraId="7C52142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szCs w:val="24"/>
              </w:rPr>
            </w:pPr>
            <w:r>
              <w:rPr>
                <w:rFonts w:hint="eastAsia"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w:t>
            </w:r>
            <w:r>
              <w:rPr>
                <w:rFonts w:hint="default" w:ascii="Times New Roman" w:hAnsi="Times New Roman" w:cs="Times New Roman"/>
                <w:b/>
                <w:bCs/>
                <w:color w:val="auto"/>
                <w:sz w:val="24"/>
                <w:szCs w:val="24"/>
              </w:rPr>
              <w:t>废气污染治理设施可行性分析</w:t>
            </w:r>
          </w:p>
          <w:p w14:paraId="3274D5E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 w:val="24"/>
                <w:szCs w:val="24"/>
                <w:lang w:eastAsia="zh-Hans"/>
              </w:rPr>
            </w:pPr>
            <w:r>
              <w:rPr>
                <w:rFonts w:hint="default" w:ascii="Times New Roman" w:hAnsi="Times New Roman" w:cs="Times New Roman"/>
                <w:color w:val="auto"/>
                <w:sz w:val="24"/>
                <w:szCs w:val="24"/>
                <w:lang w:eastAsia="zh-Hans"/>
              </w:rPr>
              <w:t>（1）</w:t>
            </w:r>
            <w:r>
              <w:rPr>
                <w:rFonts w:hint="default" w:ascii="Times New Roman" w:hAnsi="Times New Roman" w:cs="Times New Roman"/>
                <w:color w:val="auto"/>
                <w:sz w:val="24"/>
                <w:szCs w:val="24"/>
                <w:lang w:val="en-US" w:eastAsia="zh-CN"/>
              </w:rPr>
              <w:t>废气治理措施评述</w:t>
            </w:r>
          </w:p>
          <w:p w14:paraId="5472A699">
            <w:pPr>
              <w:pStyle w:val="222"/>
              <w:spacing w:before="0" w:line="360" w:lineRule="auto"/>
              <w:ind w:left="0" w:leftChars="0" w:firstLine="480" w:firstLineChars="200"/>
              <w:rPr>
                <w:color w:val="000000"/>
              </w:rPr>
            </w:pPr>
            <w:r>
              <w:rPr>
                <w:rFonts w:hint="eastAsia"/>
                <w:color w:val="000000"/>
              </w:rPr>
              <w:t>根据《排污许可证申请与核发技术规范</w:t>
            </w:r>
            <w:r>
              <w:rPr>
                <w:color w:val="000000"/>
              </w:rPr>
              <w:t xml:space="preserve"> </w:t>
            </w:r>
            <w:r>
              <w:rPr>
                <w:rFonts w:hint="eastAsia"/>
                <w:color w:val="000000"/>
              </w:rPr>
              <w:t>橡胶和塑料制品工业》（</w:t>
            </w:r>
            <w:r>
              <w:rPr>
                <w:color w:val="000000"/>
              </w:rPr>
              <w:t>HJ1122—2020</w:t>
            </w:r>
            <w:r>
              <w:rPr>
                <w:rFonts w:hint="eastAsia"/>
                <w:color w:val="000000"/>
              </w:rPr>
              <w:t>）中附录</w:t>
            </w:r>
            <w:r>
              <w:rPr>
                <w:color w:val="000000"/>
              </w:rPr>
              <w:t xml:space="preserve"> A </w:t>
            </w:r>
            <w:r>
              <w:rPr>
                <w:rFonts w:hint="eastAsia"/>
                <w:color w:val="000000"/>
              </w:rPr>
              <w:t>中表</w:t>
            </w:r>
            <w:r>
              <w:rPr>
                <w:color w:val="000000"/>
              </w:rPr>
              <w:t xml:space="preserve"> A.2 </w:t>
            </w:r>
            <w:r>
              <w:rPr>
                <w:rFonts w:hint="eastAsia"/>
                <w:color w:val="000000"/>
              </w:rPr>
              <w:t>塑料制品工业排污单位废气污染防治可行技术参考表，本项目采用的二级活性炭吸附为可行技术。</w:t>
            </w:r>
          </w:p>
          <w:p w14:paraId="33622353">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sz w:val="24"/>
                <w:highlight w:val="none"/>
                <w:lang w:val="en-US" w:eastAsia="zh-CN"/>
              </w:rPr>
            </w:pPr>
            <w:r>
              <w:rPr>
                <w:rFonts w:hint="eastAsia"/>
                <w:snapToGrid w:val="0"/>
                <w:color w:val="auto"/>
                <w:kern w:val="0"/>
                <w:sz w:val="24"/>
                <w:lang w:val="en-US" w:eastAsia="zh-CN"/>
              </w:rPr>
              <w:t>（3）</w:t>
            </w:r>
            <w:r>
              <w:rPr>
                <w:snapToGrid w:val="0"/>
                <w:color w:val="auto"/>
                <w:kern w:val="0"/>
                <w:sz w:val="24"/>
              </w:rPr>
              <w:t>废气处理技术可行性分析</w:t>
            </w:r>
          </w:p>
          <w:p w14:paraId="01B9C154">
            <w:pPr>
              <w:snapToGrid w:val="0"/>
              <w:spacing w:line="360" w:lineRule="auto"/>
              <w:ind w:firstLine="480" w:firstLineChars="200"/>
              <w:rPr>
                <w:rFonts w:hint="eastAsia"/>
                <w:b/>
                <w:bCs/>
                <w:color w:val="auto"/>
                <w:kern w:val="0"/>
                <w:sz w:val="24"/>
                <w:lang w:val="en-US" w:eastAsia="zh-CN"/>
              </w:rPr>
            </w:pPr>
            <w:r>
              <w:rPr>
                <w:rFonts w:hint="eastAsia"/>
                <w:color w:val="auto"/>
                <w:sz w:val="24"/>
                <w:highlight w:val="none"/>
                <w:lang w:val="en-US" w:eastAsia="zh-CN"/>
              </w:rPr>
              <w:t>活性炭吸附装置使用的</w:t>
            </w:r>
            <w:r>
              <w:rPr>
                <w:color w:val="auto"/>
                <w:sz w:val="24"/>
                <w:highlight w:val="none"/>
              </w:rPr>
              <w:t>活性炭是一种多孔性质的含炭物质，它具有高度发达的孔隙结构，活性炭的多孔结构为其提供了大量的表面积，能与气体（杂质）充分接触，从而赋予了活性炭所特有的吸附功能，使其非常容易达到吸收收集杂质的目的，就像磁力一样，所有的分子间都具有相互引力。正因为如此，活性炭孔壁上的大量的分子可以产生强大的引力，从而达到将有害的杂质吸引到孔径中的目的。它的孔径小（</w:t>
            </w:r>
            <w:r>
              <w:rPr>
                <w:rFonts w:hint="default" w:ascii="Times New Roman" w:hAnsi="Times New Roman" w:cs="Times New Roman"/>
                <w:color w:val="auto"/>
                <w:sz w:val="24"/>
                <w:highlight w:val="none"/>
              </w:rPr>
              <w:t>&lt;50um</w:t>
            </w:r>
            <w:r>
              <w:rPr>
                <w:color w:val="auto"/>
                <w:sz w:val="24"/>
                <w:highlight w:val="none"/>
              </w:rPr>
              <w:t>）、吸附容量大、吸附快、再生快。活性炭吸附的实质是利用活性炭吸附的特性把低浓度大风量废气中的有机溶剂吸附到活性炭中并浓缩，经活性炭吸附净化后的气体直接排空。活性炭吸附法适用于大风量、浓度不高的有机废气治理，其能耗低、工艺成熟，效果可靠，是治理有机废气较为理想的方案。</w:t>
            </w:r>
          </w:p>
          <w:p w14:paraId="5D51D2B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kern w:val="0"/>
                <w:sz w:val="24"/>
              </w:rPr>
            </w:pPr>
            <w:r>
              <w:rPr>
                <w:rFonts w:hint="eastAsia"/>
                <w:b/>
                <w:bCs/>
                <w:color w:val="auto"/>
                <w:kern w:val="0"/>
                <w:sz w:val="24"/>
                <w:lang w:val="en-US" w:eastAsia="zh-CN"/>
              </w:rPr>
              <w:t>4</w:t>
            </w:r>
            <w:r>
              <w:rPr>
                <w:rFonts w:hint="eastAsia"/>
                <w:b/>
                <w:bCs/>
                <w:color w:val="auto"/>
                <w:kern w:val="0"/>
                <w:sz w:val="24"/>
              </w:rPr>
              <w:t>、非正常工况分析</w:t>
            </w:r>
          </w:p>
          <w:p w14:paraId="5E8AFB3A">
            <w:pPr>
              <w:autoSpaceDE w:val="0"/>
              <w:autoSpaceDN w:val="0"/>
              <w:spacing w:line="360" w:lineRule="auto"/>
              <w:ind w:firstLine="420"/>
              <w:jc w:val="left"/>
              <w:rPr>
                <w:rFonts w:hint="default" w:eastAsia="宋体"/>
                <w:color w:val="auto"/>
                <w:sz w:val="24"/>
                <w:lang w:val="en-US" w:eastAsia="zh-CN"/>
              </w:rPr>
            </w:pPr>
            <w:r>
              <w:rPr>
                <w:rFonts w:hint="eastAsia"/>
                <w:color w:val="auto"/>
                <w:sz w:val="24"/>
              </w:rPr>
              <w:t>非正常工况指生产运行阶段的开车、停车、检修以及工艺设备和环保设备达不到设计规定要求的情况</w:t>
            </w:r>
            <w:r>
              <w:rPr>
                <w:rFonts w:hint="eastAsia"/>
                <w:color w:val="auto"/>
                <w:sz w:val="24"/>
                <w:lang w:eastAsia="zh-CN"/>
              </w:rPr>
              <w:t>，</w:t>
            </w:r>
          </w:p>
          <w:p w14:paraId="57484137">
            <w:pPr>
              <w:autoSpaceDE w:val="0"/>
              <w:autoSpaceDN w:val="0"/>
              <w:spacing w:line="360" w:lineRule="auto"/>
              <w:ind w:firstLine="420"/>
              <w:jc w:val="left"/>
              <w:rPr>
                <w:rFonts w:hint="eastAsia"/>
                <w:color w:val="auto"/>
                <w:sz w:val="24"/>
              </w:rPr>
            </w:pPr>
            <w:r>
              <w:rPr>
                <w:rFonts w:hint="eastAsia"/>
                <w:color w:val="auto"/>
                <w:sz w:val="24"/>
              </w:rPr>
              <w:fldChar w:fldCharType="begin"/>
            </w:r>
            <w:r>
              <w:rPr>
                <w:rFonts w:hint="eastAsia"/>
                <w:color w:val="auto"/>
                <w:sz w:val="24"/>
              </w:rPr>
              <w:instrText xml:space="preserve"> = 1 \* GB3 \* MERGEFORMAT </w:instrText>
            </w:r>
            <w:r>
              <w:rPr>
                <w:rFonts w:hint="eastAsia"/>
                <w:color w:val="auto"/>
                <w:sz w:val="24"/>
              </w:rPr>
              <w:fldChar w:fldCharType="separate"/>
            </w:r>
            <w:r>
              <w:rPr>
                <w:rFonts w:hint="eastAsia"/>
                <w:color w:val="auto"/>
                <w:sz w:val="24"/>
              </w:rPr>
              <w:t>①</w:t>
            </w:r>
            <w:r>
              <w:rPr>
                <w:rFonts w:hint="eastAsia"/>
                <w:color w:val="auto"/>
                <w:sz w:val="24"/>
              </w:rPr>
              <w:fldChar w:fldCharType="end"/>
            </w:r>
            <w:r>
              <w:rPr>
                <w:rFonts w:hint="eastAsia"/>
                <w:color w:val="auto"/>
                <w:sz w:val="24"/>
              </w:rPr>
              <w:t>企业设备维修频次为一年一次，维修时不进行生产，无废气产生。检修结束后投入运行。</w:t>
            </w:r>
          </w:p>
          <w:p w14:paraId="3A97412E">
            <w:pPr>
              <w:autoSpaceDE w:val="0"/>
              <w:autoSpaceDN w:val="0"/>
              <w:spacing w:line="360" w:lineRule="auto"/>
              <w:ind w:firstLine="420"/>
              <w:jc w:val="left"/>
              <w:rPr>
                <w:rFonts w:hint="eastAsia"/>
                <w:color w:val="auto"/>
                <w:sz w:val="24"/>
              </w:rPr>
            </w:pPr>
            <w:r>
              <w:rPr>
                <w:rFonts w:hint="eastAsia"/>
                <w:color w:val="auto"/>
                <w:sz w:val="24"/>
              </w:rPr>
              <w:fldChar w:fldCharType="begin"/>
            </w:r>
            <w:r>
              <w:rPr>
                <w:rFonts w:hint="eastAsia"/>
                <w:color w:val="auto"/>
                <w:sz w:val="24"/>
              </w:rPr>
              <w:instrText xml:space="preserve"> = 2 \* GB3 \* MERGEFORMAT </w:instrText>
            </w:r>
            <w:r>
              <w:rPr>
                <w:rFonts w:hint="eastAsia"/>
                <w:color w:val="auto"/>
                <w:sz w:val="24"/>
              </w:rPr>
              <w:fldChar w:fldCharType="separate"/>
            </w:r>
            <w:r>
              <w:rPr>
                <w:rFonts w:hint="eastAsia"/>
                <w:color w:val="auto"/>
                <w:sz w:val="24"/>
              </w:rPr>
              <w:t>②</w:t>
            </w:r>
            <w:r>
              <w:rPr>
                <w:rFonts w:hint="eastAsia"/>
                <w:color w:val="auto"/>
                <w:sz w:val="24"/>
              </w:rPr>
              <w:fldChar w:fldCharType="end"/>
            </w:r>
            <w:r>
              <w:rPr>
                <w:rFonts w:hint="eastAsia"/>
                <w:color w:val="auto"/>
                <w:sz w:val="24"/>
              </w:rPr>
              <w:t>当工艺设备和环保设备达不到设计规定要求时，去除效率按“0”计算，废气排放如下：</w:t>
            </w:r>
          </w:p>
          <w:p w14:paraId="333C141F">
            <w:pPr>
              <w:autoSpaceDE w:val="0"/>
              <w:autoSpaceDN w:val="0"/>
              <w:spacing w:line="360" w:lineRule="auto"/>
              <w:ind w:firstLine="42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根据上表可知，废气处理装置失效可能会引发</w:t>
            </w:r>
            <w:r>
              <w:rPr>
                <w:rFonts w:hint="eastAsia" w:ascii="Times New Roman" w:hAnsi="Times New Roman" w:eastAsia="宋体" w:cs="Times New Roman"/>
                <w:color w:val="auto"/>
                <w:sz w:val="24"/>
                <w:lang w:val="en-US" w:eastAsia="zh-CN"/>
              </w:rPr>
              <w:t>有机废气</w:t>
            </w:r>
            <w:r>
              <w:rPr>
                <w:rFonts w:hint="default" w:ascii="Times New Roman" w:hAnsi="Times New Roman" w:eastAsia="宋体" w:cs="Times New Roman"/>
                <w:color w:val="auto"/>
                <w:sz w:val="24"/>
              </w:rPr>
              <w:t>排放浓度超标，污染周边大气环境。</w:t>
            </w:r>
          </w:p>
          <w:p w14:paraId="4979C8B5">
            <w:pPr>
              <w:autoSpaceDE w:val="0"/>
              <w:autoSpaceDN w:val="0"/>
              <w:spacing w:line="360" w:lineRule="auto"/>
              <w:ind w:firstLine="42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w:t>
            </w:r>
            <w:r>
              <w:rPr>
                <w:rFonts w:hint="eastAsia" w:ascii="Times New Roman" w:hAnsi="Times New Roman" w:eastAsia="宋体" w:cs="Times New Roman"/>
                <w:color w:val="auto"/>
                <w:sz w:val="24"/>
                <w:lang w:val="en-US" w:eastAsia="zh-CN"/>
              </w:rPr>
              <w:t>报告</w:t>
            </w:r>
            <w:r>
              <w:rPr>
                <w:rFonts w:hint="default" w:ascii="Times New Roman" w:hAnsi="Times New Roman" w:eastAsia="宋体" w:cs="Times New Roman"/>
                <w:color w:val="auto"/>
                <w:sz w:val="24"/>
              </w:rPr>
              <w:t>拟从下面几个方面建议建设单位做好防范工作：</w:t>
            </w:r>
          </w:p>
          <w:p w14:paraId="28C4814E">
            <w:pPr>
              <w:autoSpaceDE w:val="0"/>
              <w:autoSpaceDN w:val="0"/>
              <w:spacing w:line="360" w:lineRule="auto"/>
              <w:ind w:firstLine="42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a.平时注意废气处理设施的维护，及时发现处理设备的隐患，确保废气处理系统正常运行；开、停、检修要有预案，有严密周全的计划，确保不发生非正常排放，或使影响最小。</w:t>
            </w:r>
          </w:p>
          <w:p w14:paraId="4E976496">
            <w:pPr>
              <w:autoSpaceDE w:val="0"/>
              <w:autoSpaceDN w:val="0"/>
              <w:spacing w:line="360" w:lineRule="auto"/>
              <w:ind w:firstLine="42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b.应设有备用电源和备用处理设备和零件，以备停电或设备出现故障时保障及时更换使废气全部做到达标排放。</w:t>
            </w:r>
          </w:p>
          <w:p w14:paraId="6B9B728C">
            <w:pPr>
              <w:autoSpaceDE w:val="0"/>
              <w:autoSpaceDN w:val="0"/>
              <w:spacing w:line="360" w:lineRule="auto"/>
              <w:ind w:firstLine="42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c.对员工进行岗位培训。做好值班记录，实行岗位责任制。</w:t>
            </w:r>
          </w:p>
          <w:p w14:paraId="00AE216F">
            <w:pPr>
              <w:autoSpaceDE w:val="0"/>
              <w:autoSpaceDN w:val="0"/>
              <w:spacing w:line="360" w:lineRule="auto"/>
              <w:ind w:firstLine="42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本项目投产后，需加强环保管理，杜绝废气的不正常排放的发生。</w:t>
            </w:r>
          </w:p>
          <w:p w14:paraId="78482C1B">
            <w:pPr>
              <w:autoSpaceDE w:val="0"/>
              <w:autoSpaceDN w:val="0"/>
              <w:spacing w:line="360" w:lineRule="auto"/>
              <w:ind w:firstLine="420"/>
              <w:jc w:val="left"/>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sz w:val="24"/>
              </w:rPr>
              <w:t>当工艺设备和环保设备达不到设计规定要求时，应立刻停止生产，待检修完成后投入运行。</w:t>
            </w:r>
          </w:p>
          <w:p w14:paraId="7A3A46C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eastAsia"/>
                <w:b/>
                <w:bCs/>
                <w:color w:val="auto"/>
                <w:kern w:val="0"/>
                <w:sz w:val="24"/>
              </w:rPr>
            </w:pPr>
            <w:r>
              <w:rPr>
                <w:rFonts w:hint="eastAsia"/>
                <w:b/>
                <w:bCs/>
                <w:color w:val="auto"/>
                <w:kern w:val="0"/>
                <w:sz w:val="24"/>
                <w:lang w:val="en-US" w:eastAsia="zh-CN"/>
              </w:rPr>
              <w:t>5、监测</w:t>
            </w:r>
            <w:r>
              <w:rPr>
                <w:rFonts w:hint="eastAsia"/>
                <w:b/>
                <w:bCs/>
                <w:color w:val="auto"/>
                <w:kern w:val="0"/>
                <w:sz w:val="24"/>
              </w:rPr>
              <w:t>要求</w:t>
            </w:r>
          </w:p>
          <w:p w14:paraId="5543DB80">
            <w:pPr>
              <w:adjustRightInd w:val="0"/>
              <w:snapToGrid w:val="0"/>
              <w:spacing w:line="360" w:lineRule="auto"/>
              <w:ind w:firstLine="465"/>
              <w:jc w:val="left"/>
              <w:rPr>
                <w:rFonts w:hint="eastAsia"/>
                <w:b/>
                <w:bCs/>
                <w:color w:val="auto"/>
                <w:sz w:val="24"/>
                <w:szCs w:val="24"/>
              </w:rPr>
            </w:pPr>
            <w:r>
              <w:rPr>
                <w:rFonts w:hint="eastAsia"/>
                <w:bCs/>
                <w:color w:val="auto"/>
                <w:sz w:val="24"/>
                <w:szCs w:val="24"/>
              </w:rPr>
              <w:t>根据《固定污染源排污许可分类管理名录》（2019年版），本项目属于《固定污染源排污许可分类管理名录</w:t>
            </w:r>
            <w:r>
              <w:rPr>
                <w:rFonts w:hint="eastAsia" w:ascii="Times New Roman" w:hAnsi="Times New Roman" w:eastAsia="宋体" w:cs="Times New Roman"/>
                <w:bCs/>
                <w:color w:val="auto"/>
                <w:sz w:val="24"/>
                <w:szCs w:val="24"/>
              </w:rPr>
              <w:t>》（2019年版）中“</w:t>
            </w:r>
            <w:r>
              <w:rPr>
                <w:rFonts w:hint="eastAsia" w:cs="Times New Roman"/>
                <w:bCs/>
                <w:color w:val="auto"/>
                <w:sz w:val="24"/>
                <w:szCs w:val="24"/>
                <w:lang w:val="en-US" w:eastAsia="zh-CN"/>
              </w:rPr>
              <w:t>二十四、橡胶和塑料制品业29 62塑料制品业292</w:t>
            </w:r>
            <w:r>
              <w:rPr>
                <w:rFonts w:hint="eastAsia" w:ascii="Times New Roman" w:hAnsi="Times New Roman" w:eastAsia="宋体" w:cs="Times New Roman"/>
                <w:bCs/>
                <w:color w:val="auto"/>
                <w:sz w:val="24"/>
                <w:szCs w:val="24"/>
                <w:lang w:val="en-US" w:eastAsia="zh-CN"/>
              </w:rPr>
              <w:t>-其他</w:t>
            </w:r>
            <w:r>
              <w:rPr>
                <w:rFonts w:hint="eastAsia" w:ascii="Times New Roman" w:hAnsi="Times New Roman" w:eastAsia="宋体" w:cs="Times New Roman"/>
                <w:bCs/>
                <w:color w:val="auto"/>
                <w:sz w:val="24"/>
                <w:szCs w:val="24"/>
              </w:rPr>
              <w:t>”，属于</w:t>
            </w:r>
            <w:r>
              <w:rPr>
                <w:rFonts w:hint="eastAsia" w:cs="Times New Roman"/>
                <w:bCs/>
                <w:color w:val="auto"/>
                <w:sz w:val="24"/>
                <w:szCs w:val="24"/>
                <w:lang w:val="en-US" w:eastAsia="zh-CN"/>
              </w:rPr>
              <w:t>排污</w:t>
            </w:r>
            <w:r>
              <w:rPr>
                <w:rFonts w:hint="eastAsia" w:ascii="Times New Roman" w:hAnsi="Times New Roman" w:eastAsia="宋体" w:cs="Times New Roman"/>
                <w:bCs/>
                <w:color w:val="auto"/>
                <w:sz w:val="24"/>
                <w:szCs w:val="24"/>
              </w:rPr>
              <w:t>登记管理。根据《排污单位自行监测技术指南 橡胶和塑料制品</w:t>
            </w:r>
            <w:r>
              <w:rPr>
                <w:rFonts w:hint="eastAsia"/>
                <w:color w:val="auto"/>
                <w:sz w:val="24"/>
                <w:szCs w:val="24"/>
              </w:rPr>
              <w:t>》（HJ1207-2021），废气监测计划见下表。</w:t>
            </w:r>
          </w:p>
          <w:p w14:paraId="60C18AE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rPr>
            </w:pPr>
            <w:r>
              <w:rPr>
                <w:rFonts w:hint="eastAsia"/>
                <w:b/>
                <w:bCs/>
                <w:color w:val="auto"/>
                <w:sz w:val="24"/>
                <w:lang w:val="en-US" w:eastAsia="zh-CN"/>
              </w:rPr>
              <w:t>6</w:t>
            </w:r>
            <w:r>
              <w:rPr>
                <w:rFonts w:hint="eastAsia"/>
                <w:b/>
                <w:bCs/>
                <w:color w:val="auto"/>
                <w:sz w:val="24"/>
              </w:rPr>
              <w:t>、</w:t>
            </w:r>
            <w:r>
              <w:rPr>
                <w:b/>
                <w:bCs/>
                <w:color w:val="auto"/>
                <w:sz w:val="24"/>
              </w:rPr>
              <w:t>防护距离</w:t>
            </w:r>
          </w:p>
          <w:p w14:paraId="6757AE7E">
            <w:pPr>
              <w:tabs>
                <w:tab w:val="left" w:pos="2535"/>
              </w:tabs>
              <w:snapToGrid w:val="0"/>
              <w:spacing w:line="360" w:lineRule="auto"/>
              <w:ind w:firstLine="480" w:firstLineChars="200"/>
              <w:rPr>
                <w:color w:val="auto"/>
                <w:sz w:val="24"/>
                <w:highlight w:val="none"/>
              </w:rPr>
            </w:pPr>
            <w:r>
              <w:rPr>
                <w:color w:val="auto"/>
                <w:kern w:val="0"/>
                <w:sz w:val="24"/>
                <w:highlight w:val="none"/>
                <w:lang w:val="zh-CN"/>
              </w:rPr>
              <w:t>本评价从环保角度出发，</w:t>
            </w:r>
            <w:r>
              <w:rPr>
                <w:color w:val="auto"/>
                <w:sz w:val="24"/>
                <w:highlight w:val="none"/>
                <w:lang w:val="zh-CN"/>
              </w:rPr>
              <w:t>为防止无组织散逸对周围敏感目标造成影响，</w:t>
            </w:r>
            <w:r>
              <w:rPr>
                <w:color w:val="auto"/>
                <w:sz w:val="24"/>
                <w:highlight w:val="none"/>
              </w:rPr>
              <w:t>根据</w:t>
            </w:r>
            <w:r>
              <w:rPr>
                <w:rFonts w:hint="eastAsia"/>
                <w:color w:val="auto"/>
                <w:sz w:val="24"/>
                <w:highlight w:val="none"/>
              </w:rPr>
              <w:t>《大气有害物质无组织排放卫生防护距离推导技术导则》（GB/T39499-2020）</w:t>
            </w:r>
            <w:r>
              <w:rPr>
                <w:color w:val="auto"/>
                <w:sz w:val="24"/>
                <w:highlight w:val="none"/>
              </w:rPr>
              <w:t>，</w:t>
            </w:r>
            <w:r>
              <w:rPr>
                <w:color w:val="auto"/>
                <w:sz w:val="24"/>
                <w:highlight w:val="none"/>
                <w:lang w:val="zh-CN"/>
              </w:rPr>
              <w:t>建议设置卫生防护距离。</w:t>
            </w:r>
            <w:r>
              <w:rPr>
                <w:color w:val="auto"/>
                <w:sz w:val="24"/>
                <w:highlight w:val="none"/>
              </w:rPr>
              <w:t>各类工业企业卫生防护距离按下式计算：</w:t>
            </w:r>
          </w:p>
          <w:p w14:paraId="7A511975">
            <w:pPr>
              <w:pStyle w:val="14"/>
              <w:ind w:left="-84" w:firstLine="480"/>
              <w:rPr>
                <w:color w:val="auto"/>
                <w:sz w:val="24"/>
                <w:highlight w:val="none"/>
              </w:rPr>
            </w:pPr>
            <w:r>
              <w:rPr>
                <w:color w:val="auto"/>
                <w:sz w:val="24"/>
                <w:highlight w:val="none"/>
              </w:rPr>
              <w:drawing>
                <wp:anchor distT="0" distB="0" distL="114300" distR="114300" simplePos="0" relativeHeight="251663360" behindDoc="1" locked="0" layoutInCell="1" allowOverlap="1">
                  <wp:simplePos x="0" y="0"/>
                  <wp:positionH relativeFrom="column">
                    <wp:posOffset>1061720</wp:posOffset>
                  </wp:positionH>
                  <wp:positionV relativeFrom="paragraph">
                    <wp:posOffset>85725</wp:posOffset>
                  </wp:positionV>
                  <wp:extent cx="2379980" cy="511175"/>
                  <wp:effectExtent l="0" t="0" r="0" b="3175"/>
                  <wp:wrapNone/>
                  <wp:docPr id="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8"/>
                          <pic:cNvPicPr>
                            <a:picLocks noChangeAspect="1"/>
                          </pic:cNvPicPr>
                        </pic:nvPicPr>
                        <pic:blipFill>
                          <a:blip r:embed="rId12"/>
                          <a:stretch>
                            <a:fillRect/>
                          </a:stretch>
                        </pic:blipFill>
                        <pic:spPr>
                          <a:xfrm>
                            <a:off x="0" y="0"/>
                            <a:ext cx="2379980" cy="511175"/>
                          </a:xfrm>
                          <a:prstGeom prst="rect">
                            <a:avLst/>
                          </a:prstGeom>
                          <a:noFill/>
                          <a:ln>
                            <a:noFill/>
                          </a:ln>
                        </pic:spPr>
                      </pic:pic>
                    </a:graphicData>
                  </a:graphic>
                </wp:anchor>
              </w:drawing>
            </w:r>
          </w:p>
          <w:p w14:paraId="6D2615B7">
            <w:pPr>
              <w:pStyle w:val="14"/>
              <w:ind w:left="-84" w:firstLine="480"/>
              <w:rPr>
                <w:color w:val="auto"/>
                <w:sz w:val="24"/>
                <w:highlight w:val="none"/>
              </w:rPr>
            </w:pPr>
          </w:p>
          <w:p w14:paraId="43788178">
            <w:pPr>
              <w:pStyle w:val="12"/>
              <w:numPr>
                <w:ilvl w:val="0"/>
                <w:numId w:val="0"/>
              </w:numPr>
              <w:tabs>
                <w:tab w:val="clear" w:pos="312"/>
              </w:tabs>
              <w:rPr>
                <w:color w:val="auto"/>
                <w:sz w:val="24"/>
                <w:highlight w:val="none"/>
              </w:rPr>
            </w:pPr>
          </w:p>
          <w:p w14:paraId="0E0A5BB8">
            <w:pPr>
              <w:spacing w:line="360" w:lineRule="auto"/>
              <w:ind w:firstLine="480" w:firstLineChars="200"/>
              <w:rPr>
                <w:rFonts w:hint="eastAsia"/>
                <w:color w:val="auto"/>
                <w:sz w:val="24"/>
                <w:highlight w:val="none"/>
                <w:lang w:eastAsia="zh-CN"/>
              </w:rPr>
            </w:pPr>
            <w:r>
              <w:rPr>
                <w:color w:val="auto"/>
                <w:sz w:val="24"/>
                <w:highlight w:val="none"/>
              </w:rPr>
              <w:t>式中</w:t>
            </w:r>
            <w:r>
              <w:rPr>
                <w:rFonts w:hint="eastAsia"/>
                <w:color w:val="auto"/>
                <w:sz w:val="24"/>
                <w:highlight w:val="none"/>
                <w:lang w:eastAsia="zh-CN"/>
              </w:rPr>
              <w:t>：</w:t>
            </w:r>
          </w:p>
          <w:p w14:paraId="32730850">
            <w:pPr>
              <w:spacing w:line="360" w:lineRule="auto"/>
              <w:ind w:firstLine="480" w:firstLineChars="200"/>
              <w:rPr>
                <w:rFonts w:hint="eastAsia"/>
                <w:color w:val="auto"/>
                <w:sz w:val="24"/>
                <w:highlight w:val="none"/>
                <w:lang w:eastAsia="zh-CN"/>
              </w:rPr>
            </w:pPr>
            <w:r>
              <w:rPr>
                <w:color w:val="auto"/>
                <w:sz w:val="24"/>
                <w:highlight w:val="none"/>
              </w:rPr>
              <w:t>Q</w:t>
            </w:r>
            <w:r>
              <w:rPr>
                <w:color w:val="auto"/>
                <w:sz w:val="24"/>
                <w:highlight w:val="none"/>
                <w:vertAlign w:val="subscript"/>
              </w:rPr>
              <w:t>c</w:t>
            </w:r>
            <w:r>
              <w:rPr>
                <w:rFonts w:hint="eastAsia"/>
                <w:color w:val="auto"/>
                <w:sz w:val="24"/>
                <w:highlight w:val="none"/>
                <w:lang w:val="en-US" w:eastAsia="zh-CN"/>
              </w:rPr>
              <w:t>--</w:t>
            </w:r>
            <w:r>
              <w:rPr>
                <w:rFonts w:hint="eastAsia"/>
                <w:color w:val="auto"/>
                <w:sz w:val="24"/>
                <w:highlight w:val="none"/>
              </w:rPr>
              <w:t>大气有害物质的无组织排放量，单位为千克每小时</w:t>
            </w:r>
            <w:r>
              <w:rPr>
                <w:rFonts w:hint="eastAsia"/>
                <w:color w:val="auto"/>
                <w:sz w:val="24"/>
                <w:highlight w:val="none"/>
                <w:lang w:eastAsia="zh-CN"/>
              </w:rPr>
              <w:t>（</w:t>
            </w:r>
            <w:r>
              <w:rPr>
                <w:rFonts w:hint="eastAsia"/>
                <w:color w:val="auto"/>
                <w:sz w:val="24"/>
                <w:highlight w:val="none"/>
              </w:rPr>
              <w:t>kg/h</w:t>
            </w:r>
            <w:r>
              <w:rPr>
                <w:rFonts w:hint="eastAsia"/>
                <w:color w:val="auto"/>
                <w:sz w:val="24"/>
                <w:highlight w:val="none"/>
                <w:lang w:eastAsia="zh-CN"/>
              </w:rPr>
              <w:t>）；</w:t>
            </w:r>
          </w:p>
          <w:p w14:paraId="0D8AAF43">
            <w:pPr>
              <w:spacing w:line="360" w:lineRule="auto"/>
              <w:ind w:firstLine="480" w:firstLineChars="200"/>
              <w:rPr>
                <w:color w:val="auto"/>
                <w:sz w:val="24"/>
                <w:highlight w:val="none"/>
              </w:rPr>
            </w:pPr>
            <w:r>
              <w:rPr>
                <w:color w:val="auto"/>
                <w:sz w:val="24"/>
                <w:highlight w:val="none"/>
              </w:rPr>
              <w:t>C</w:t>
            </w:r>
            <w:r>
              <w:rPr>
                <w:color w:val="auto"/>
                <w:sz w:val="24"/>
                <w:highlight w:val="none"/>
                <w:vertAlign w:val="subscript"/>
              </w:rPr>
              <w:t>m</w:t>
            </w:r>
            <w:r>
              <w:rPr>
                <w:rFonts w:hint="eastAsia"/>
                <w:color w:val="auto"/>
                <w:sz w:val="24"/>
                <w:highlight w:val="none"/>
                <w:lang w:val="en-US" w:eastAsia="zh-CN"/>
              </w:rPr>
              <w:t>--</w:t>
            </w:r>
            <w:r>
              <w:rPr>
                <w:rFonts w:hint="eastAsia"/>
                <w:color w:val="auto"/>
                <w:sz w:val="24"/>
                <w:highlight w:val="none"/>
              </w:rPr>
              <w:t>大气有害物质环境空气质量的标准限值</w:t>
            </w:r>
            <w:r>
              <w:rPr>
                <w:rFonts w:hint="eastAsia"/>
                <w:color w:val="auto"/>
                <w:sz w:val="24"/>
                <w:highlight w:val="none"/>
                <w:lang w:eastAsia="zh-CN"/>
              </w:rPr>
              <w:t>，</w:t>
            </w:r>
            <w:r>
              <w:rPr>
                <w:rFonts w:hint="eastAsia"/>
                <w:color w:val="auto"/>
                <w:sz w:val="24"/>
                <w:highlight w:val="none"/>
              </w:rPr>
              <w:t>单位为毫克每立方米(mg/m</w:t>
            </w:r>
            <w:r>
              <w:rPr>
                <w:rFonts w:hint="eastAsia"/>
                <w:color w:val="auto"/>
                <w:sz w:val="24"/>
                <w:highlight w:val="none"/>
                <w:vertAlign w:val="superscript"/>
              </w:rPr>
              <w:t>3</w:t>
            </w:r>
            <w:r>
              <w:rPr>
                <w:rFonts w:hint="eastAsia"/>
                <w:color w:val="auto"/>
                <w:sz w:val="24"/>
                <w:highlight w:val="none"/>
              </w:rPr>
              <w:t>)</w:t>
            </w:r>
            <w:r>
              <w:rPr>
                <w:color w:val="auto"/>
                <w:sz w:val="24"/>
                <w:highlight w:val="none"/>
              </w:rPr>
              <w:t>；</w:t>
            </w:r>
          </w:p>
          <w:p w14:paraId="737F2C25">
            <w:pPr>
              <w:spacing w:line="360" w:lineRule="auto"/>
              <w:ind w:firstLine="555"/>
              <w:rPr>
                <w:color w:val="auto"/>
                <w:sz w:val="24"/>
                <w:highlight w:val="none"/>
              </w:rPr>
            </w:pPr>
            <w:r>
              <w:rPr>
                <w:color w:val="auto"/>
                <w:sz w:val="24"/>
                <w:highlight w:val="none"/>
              </w:rPr>
              <w:t>L</w:t>
            </w:r>
            <w:r>
              <w:rPr>
                <w:rFonts w:hint="eastAsia"/>
                <w:color w:val="auto"/>
                <w:sz w:val="24"/>
                <w:highlight w:val="none"/>
                <w:lang w:val="en-US" w:eastAsia="zh-CN"/>
              </w:rPr>
              <w:t>--</w:t>
            </w:r>
            <w:r>
              <w:rPr>
                <w:rFonts w:hint="eastAsia"/>
                <w:color w:val="auto"/>
                <w:sz w:val="24"/>
                <w:highlight w:val="none"/>
              </w:rPr>
              <w:t>大气有害物质卫生防护距离初值</w:t>
            </w:r>
            <w:r>
              <w:rPr>
                <w:rFonts w:hint="eastAsia"/>
                <w:color w:val="auto"/>
                <w:sz w:val="24"/>
                <w:highlight w:val="none"/>
                <w:lang w:eastAsia="zh-CN"/>
              </w:rPr>
              <w:t>，</w:t>
            </w:r>
            <w:r>
              <w:rPr>
                <w:rFonts w:hint="eastAsia"/>
                <w:color w:val="auto"/>
                <w:sz w:val="24"/>
                <w:highlight w:val="none"/>
              </w:rPr>
              <w:t>单位为米</w:t>
            </w:r>
            <w:r>
              <w:rPr>
                <w:rFonts w:hint="eastAsia"/>
                <w:color w:val="auto"/>
                <w:sz w:val="24"/>
                <w:highlight w:val="none"/>
                <w:lang w:eastAsia="zh-CN"/>
              </w:rPr>
              <w:t>（</w:t>
            </w:r>
            <w:r>
              <w:rPr>
                <w:rFonts w:hint="eastAsia"/>
                <w:color w:val="auto"/>
                <w:sz w:val="24"/>
                <w:highlight w:val="none"/>
                <w:lang w:val="en-US" w:eastAsia="zh-CN"/>
              </w:rPr>
              <w:t>m</w:t>
            </w:r>
            <w:r>
              <w:rPr>
                <w:rFonts w:hint="eastAsia"/>
                <w:color w:val="auto"/>
                <w:sz w:val="24"/>
                <w:highlight w:val="none"/>
                <w:lang w:eastAsia="zh-CN"/>
              </w:rPr>
              <w:t>）</w:t>
            </w:r>
            <w:r>
              <w:rPr>
                <w:color w:val="auto"/>
                <w:sz w:val="24"/>
                <w:highlight w:val="none"/>
              </w:rPr>
              <w:t>；</w:t>
            </w:r>
          </w:p>
          <w:p w14:paraId="5C7A3578">
            <w:pPr>
              <w:spacing w:line="360" w:lineRule="auto"/>
              <w:ind w:firstLine="555"/>
              <w:rPr>
                <w:color w:val="auto"/>
                <w:sz w:val="24"/>
                <w:highlight w:val="none"/>
              </w:rPr>
            </w:pPr>
            <w:r>
              <w:rPr>
                <w:rFonts w:hint="eastAsia"/>
                <w:color w:val="auto"/>
                <w:sz w:val="24"/>
                <w:highlight w:val="none"/>
                <w:lang w:val="en-US" w:eastAsia="zh-CN"/>
              </w:rPr>
              <w:t>r--</w:t>
            </w:r>
            <w:r>
              <w:rPr>
                <w:rFonts w:hint="eastAsia"/>
                <w:color w:val="auto"/>
                <w:sz w:val="24"/>
                <w:highlight w:val="none"/>
              </w:rPr>
              <w:t>大气有害物质无组织排放源所在生产单元的等效半径</w:t>
            </w:r>
            <w:r>
              <w:rPr>
                <w:rFonts w:hint="eastAsia"/>
                <w:color w:val="auto"/>
                <w:sz w:val="24"/>
                <w:highlight w:val="none"/>
                <w:lang w:eastAsia="zh-CN"/>
              </w:rPr>
              <w:t>，</w:t>
            </w:r>
            <w:r>
              <w:rPr>
                <w:rFonts w:hint="eastAsia"/>
                <w:color w:val="auto"/>
                <w:sz w:val="24"/>
                <w:highlight w:val="none"/>
              </w:rPr>
              <w:t>单位为米</w:t>
            </w:r>
            <w:r>
              <w:rPr>
                <w:rFonts w:hint="eastAsia"/>
                <w:color w:val="auto"/>
                <w:sz w:val="24"/>
                <w:highlight w:val="none"/>
                <w:lang w:eastAsia="zh-CN"/>
              </w:rPr>
              <w:t>（</w:t>
            </w:r>
            <w:r>
              <w:rPr>
                <w:rFonts w:hint="eastAsia"/>
                <w:color w:val="auto"/>
                <w:sz w:val="24"/>
                <w:highlight w:val="none"/>
                <w:lang w:val="en-US" w:eastAsia="zh-CN"/>
              </w:rPr>
              <w:t>m</w:t>
            </w:r>
            <w:r>
              <w:rPr>
                <w:rFonts w:hint="eastAsia"/>
                <w:color w:val="auto"/>
                <w:sz w:val="24"/>
                <w:highlight w:val="none"/>
                <w:lang w:eastAsia="zh-CN"/>
              </w:rPr>
              <w:t>）</w:t>
            </w:r>
            <w:r>
              <w:rPr>
                <w:color w:val="auto"/>
                <w:sz w:val="24"/>
                <w:highlight w:val="none"/>
              </w:rPr>
              <w:t>；</w:t>
            </w:r>
          </w:p>
          <w:p w14:paraId="73DE62FD">
            <w:pPr>
              <w:spacing w:line="360" w:lineRule="auto"/>
              <w:ind w:firstLine="555"/>
              <w:rPr>
                <w:rFonts w:hint="eastAsia"/>
                <w:color w:val="auto"/>
                <w:sz w:val="24"/>
                <w:highlight w:val="none"/>
              </w:rPr>
            </w:pPr>
            <w:r>
              <w:rPr>
                <w:color w:val="auto"/>
                <w:sz w:val="24"/>
                <w:highlight w:val="none"/>
              </w:rPr>
              <w:t>A、B、C、D</w:t>
            </w:r>
            <w:r>
              <w:rPr>
                <w:rFonts w:hint="eastAsia"/>
                <w:color w:val="auto"/>
                <w:sz w:val="24"/>
                <w:highlight w:val="none"/>
                <w:lang w:val="en-US" w:eastAsia="zh-CN"/>
              </w:rPr>
              <w:t>--</w:t>
            </w:r>
            <w:r>
              <w:rPr>
                <w:rFonts w:hint="eastAsia"/>
                <w:color w:val="auto"/>
                <w:sz w:val="24"/>
                <w:highlight w:val="none"/>
              </w:rPr>
              <w:t>卫生防护距离初值计算系数</w:t>
            </w:r>
            <w:r>
              <w:rPr>
                <w:rFonts w:hint="eastAsia"/>
                <w:color w:val="auto"/>
                <w:sz w:val="24"/>
                <w:highlight w:val="none"/>
                <w:lang w:eastAsia="zh-CN"/>
              </w:rPr>
              <w:t>，</w:t>
            </w:r>
            <w:r>
              <w:rPr>
                <w:rFonts w:hint="eastAsia"/>
                <w:color w:val="auto"/>
                <w:sz w:val="24"/>
                <w:highlight w:val="none"/>
              </w:rPr>
              <w:t>无因</w:t>
            </w:r>
            <w:r>
              <w:rPr>
                <w:rFonts w:hint="eastAsia"/>
                <w:color w:val="auto"/>
                <w:sz w:val="24"/>
                <w:highlight w:val="none"/>
                <w:lang w:val="en-US" w:eastAsia="zh-CN"/>
              </w:rPr>
              <w:t>次</w:t>
            </w:r>
            <w:r>
              <w:rPr>
                <w:rFonts w:hint="eastAsia"/>
                <w:color w:val="auto"/>
                <w:sz w:val="24"/>
                <w:highlight w:val="none"/>
              </w:rPr>
              <w:t>。</w:t>
            </w:r>
          </w:p>
          <w:p w14:paraId="1764FEFE">
            <w:pPr>
              <w:spacing w:line="360" w:lineRule="auto"/>
              <w:ind w:firstLine="480"/>
              <w:rPr>
                <w:b/>
                <w:bCs/>
                <w:color w:val="auto"/>
                <w:sz w:val="24"/>
                <w:highlight w:val="none"/>
              </w:rPr>
            </w:pPr>
            <w:r>
              <w:rPr>
                <w:rFonts w:hint="eastAsia"/>
                <w:color w:val="auto"/>
                <w:sz w:val="24"/>
                <w:highlight w:val="none"/>
              </w:rPr>
              <w:t>本项目</w:t>
            </w:r>
            <w:r>
              <w:rPr>
                <w:color w:val="auto"/>
                <w:sz w:val="24"/>
                <w:highlight w:val="none"/>
              </w:rPr>
              <w:t>的卫生防护距离计算详见下表</w:t>
            </w:r>
            <w:r>
              <w:rPr>
                <w:rFonts w:hint="eastAsia"/>
                <w:color w:val="auto"/>
                <w:sz w:val="24"/>
                <w:highlight w:val="none"/>
                <w:lang w:val="en-US" w:eastAsia="zh-CN"/>
              </w:rPr>
              <w:t>4-11</w:t>
            </w:r>
            <w:r>
              <w:rPr>
                <w:color w:val="auto"/>
                <w:sz w:val="24"/>
                <w:highlight w:val="none"/>
              </w:rPr>
              <w:t>。</w:t>
            </w:r>
          </w:p>
          <w:p w14:paraId="455140C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snapToGrid w:val="0"/>
                <w:color w:val="auto"/>
                <w:kern w:val="0"/>
                <w:sz w:val="24"/>
                <w:szCs w:val="21"/>
                <w:lang w:val="en-US" w:eastAsia="zh-CN" w:bidi="ar-SA"/>
              </w:rPr>
            </w:pPr>
            <w:r>
              <w:rPr>
                <w:rFonts w:hint="eastAsia" w:ascii="Times New Roman" w:hAnsi="Times New Roman" w:eastAsia="宋体" w:cs="Times New Roman"/>
                <w:bCs/>
                <w:snapToGrid w:val="0"/>
                <w:color w:val="auto"/>
                <w:kern w:val="0"/>
                <w:sz w:val="24"/>
                <w:szCs w:val="21"/>
                <w:lang w:val="en-US" w:eastAsia="zh-CN" w:bidi="ar-SA"/>
              </w:rPr>
              <w:t>本项目无组织排放的特征污染物为非甲烷总烃，根据《大气有害物质无组织排放卫生防护距离推导技术导则》（GB/T 39499-2020）按导则规定级差取值，卫生防护距离终值为50米。根据现场踏勘，本项目厂界外50米范围内无居民点、学校、医院等环境敏感目标，满足卫生防护距离要求。</w:t>
            </w:r>
          </w:p>
          <w:p w14:paraId="0FE5361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kern w:val="0"/>
                <w:sz w:val="24"/>
                <w:highlight w:val="none"/>
              </w:rPr>
            </w:pPr>
            <w:r>
              <w:rPr>
                <w:rFonts w:hint="eastAsia"/>
                <w:b/>
                <w:bCs/>
                <w:color w:val="auto"/>
                <w:kern w:val="0"/>
                <w:sz w:val="24"/>
                <w:highlight w:val="none"/>
                <w:lang w:val="en-US" w:eastAsia="zh-CN"/>
              </w:rPr>
              <w:t>7</w:t>
            </w:r>
            <w:r>
              <w:rPr>
                <w:rFonts w:hint="eastAsia"/>
                <w:b/>
                <w:bCs/>
                <w:color w:val="auto"/>
                <w:kern w:val="0"/>
                <w:sz w:val="24"/>
                <w:highlight w:val="none"/>
              </w:rPr>
              <w:t>、</w:t>
            </w:r>
            <w:r>
              <w:rPr>
                <w:b/>
                <w:bCs/>
                <w:color w:val="auto"/>
                <w:kern w:val="0"/>
                <w:sz w:val="24"/>
                <w:highlight w:val="none"/>
              </w:rPr>
              <w:t>大气环境影响分析结论</w:t>
            </w:r>
          </w:p>
          <w:p w14:paraId="01F48889">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b w:val="0"/>
                <w:bCs w:val="0"/>
                <w:color w:val="auto"/>
                <w:sz w:val="24"/>
                <w:highlight w:val="none"/>
              </w:rPr>
            </w:pPr>
            <w:r>
              <w:rPr>
                <w:rFonts w:hint="eastAsia" w:ascii="Times New Roman" w:hAnsi="Times New Roman" w:eastAsia="宋体" w:cs="Times New Roman"/>
                <w:bCs/>
                <w:color w:val="auto"/>
                <w:sz w:val="24"/>
                <w:lang w:val="en-US" w:eastAsia="zh-CN"/>
              </w:rPr>
              <w:t>本项目废气经污染治理措施处理后</w:t>
            </w:r>
            <w:r>
              <w:rPr>
                <w:rFonts w:hint="eastAsia" w:cs="Times New Roman"/>
                <w:bCs/>
                <w:color w:val="auto"/>
                <w:sz w:val="24"/>
                <w:lang w:val="en-US" w:eastAsia="zh-CN"/>
              </w:rPr>
              <w:t>，</w:t>
            </w:r>
            <w:r>
              <w:rPr>
                <w:snapToGrid w:val="0"/>
                <w:color w:val="auto"/>
                <w:kern w:val="0"/>
                <w:sz w:val="24"/>
                <w:highlight w:val="none"/>
              </w:rPr>
              <w:t>各废气污染物达标排放，对周围大气环境影响较小。</w:t>
            </w:r>
            <w:r>
              <w:rPr>
                <w:rFonts w:hint="eastAsia" w:ascii="Times New Roman" w:hAnsi="Times New Roman" w:eastAsia="宋体"/>
                <w:color w:val="auto"/>
                <w:sz w:val="24"/>
                <w:szCs w:val="24"/>
                <w:lang w:val="en-US" w:eastAsia="zh-CN"/>
              </w:rPr>
              <w:t>本项目以生产车间设置</w:t>
            </w:r>
            <w:r>
              <w:rPr>
                <w:rFonts w:hint="eastAsia"/>
                <w:color w:val="auto"/>
                <w:sz w:val="24"/>
                <w:szCs w:val="24"/>
                <w:lang w:val="en-US" w:eastAsia="zh-CN"/>
              </w:rPr>
              <w:t>50</w:t>
            </w:r>
            <w:r>
              <w:rPr>
                <w:rFonts w:hint="eastAsia" w:ascii="Times New Roman" w:hAnsi="Times New Roman" w:eastAsia="宋体"/>
                <w:color w:val="auto"/>
                <w:sz w:val="24"/>
                <w:szCs w:val="24"/>
                <w:lang w:val="en-US" w:eastAsia="zh-CN"/>
              </w:rPr>
              <w:t>米卫生防护距离，</w:t>
            </w:r>
            <w:r>
              <w:rPr>
                <w:rFonts w:hint="default" w:ascii="Times New Roman" w:hAnsi="Times New Roman" w:eastAsia="宋体" w:cs="Times New Roman"/>
                <w:b w:val="0"/>
                <w:bCs w:val="0"/>
                <w:color w:val="auto"/>
                <w:kern w:val="0"/>
                <w:sz w:val="24"/>
                <w:szCs w:val="24"/>
                <w:highlight w:val="none"/>
                <w:lang w:val="zh-CN" w:eastAsia="zh-CN" w:bidi="ar-SA"/>
              </w:rPr>
              <w:t>卫生防护距离范围</w:t>
            </w:r>
            <w:r>
              <w:rPr>
                <w:b w:val="0"/>
                <w:bCs w:val="0"/>
                <w:color w:val="auto"/>
                <w:sz w:val="24"/>
                <w:highlight w:val="none"/>
              </w:rPr>
              <w:t>内无环境敏感目标，</w:t>
            </w:r>
            <w:r>
              <w:rPr>
                <w:rFonts w:hint="eastAsia"/>
                <w:b w:val="0"/>
                <w:bCs w:val="0"/>
                <w:color w:val="auto"/>
                <w:sz w:val="24"/>
                <w:highlight w:val="none"/>
              </w:rPr>
              <w:t>故本项目废气对周围环境影响较小。</w:t>
            </w:r>
          </w:p>
          <w:p w14:paraId="0696505F">
            <w:pPr>
              <w:spacing w:line="360" w:lineRule="auto"/>
              <w:rPr>
                <w:b/>
                <w:color w:val="auto"/>
                <w:sz w:val="24"/>
              </w:rPr>
            </w:pPr>
            <w:r>
              <w:rPr>
                <w:rFonts w:hint="eastAsia"/>
                <w:b/>
                <w:color w:val="auto"/>
              </w:rPr>
              <w:t>二</w:t>
            </w:r>
            <w:r>
              <w:rPr>
                <w:b/>
                <w:color w:val="auto"/>
                <w:sz w:val="24"/>
              </w:rPr>
              <w:t>、</w:t>
            </w:r>
            <w:r>
              <w:rPr>
                <w:rFonts w:hint="eastAsia"/>
                <w:b/>
                <w:color w:val="auto"/>
                <w:sz w:val="24"/>
              </w:rPr>
              <w:t>废水</w:t>
            </w:r>
          </w:p>
          <w:p w14:paraId="1BAAA800">
            <w:pPr>
              <w:pStyle w:val="17"/>
              <w:spacing w:line="360" w:lineRule="auto"/>
              <w:ind w:firstLine="511" w:firstLineChars="213"/>
              <w:rPr>
                <w:rFonts w:hint="eastAsia" w:ascii="Times New Roman" w:hAnsi="Times New Roman"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1、废水产排情况</w:t>
            </w:r>
          </w:p>
          <w:p w14:paraId="0E3C79E9">
            <w:pPr>
              <w:pStyle w:val="17"/>
              <w:spacing w:line="360" w:lineRule="auto"/>
              <w:ind w:firstLine="511" w:firstLineChars="213"/>
              <w:rPr>
                <w:rFonts w:ascii="Times New Roman" w:hAnsi="Times New Roman"/>
                <w:color w:val="auto"/>
                <w:sz w:val="24"/>
              </w:rPr>
            </w:pPr>
            <w:r>
              <w:rPr>
                <w:rFonts w:ascii="Times New Roman" w:hAnsi="Times New Roman"/>
                <w:color w:val="auto"/>
                <w:sz w:val="24"/>
              </w:rPr>
              <w:t>本项目</w:t>
            </w:r>
            <w:r>
              <w:rPr>
                <w:rFonts w:hint="eastAsia" w:ascii="Times New Roman" w:hAnsi="Times New Roman"/>
                <w:color w:val="auto"/>
                <w:sz w:val="24"/>
                <w:lang w:val="en-US" w:eastAsia="zh-CN"/>
              </w:rPr>
              <w:t>废水</w:t>
            </w:r>
            <w:r>
              <w:rPr>
                <w:rFonts w:ascii="Times New Roman" w:hAnsi="Times New Roman"/>
                <w:color w:val="auto"/>
                <w:sz w:val="24"/>
              </w:rPr>
              <w:t>主要为职工生活污水。</w:t>
            </w:r>
          </w:p>
          <w:p w14:paraId="1C37E49B">
            <w:pPr>
              <w:spacing w:line="360" w:lineRule="auto"/>
              <w:ind w:firstLine="480" w:firstLineChars="200"/>
              <w:rPr>
                <w:bCs/>
                <w:sz w:val="24"/>
              </w:rPr>
            </w:pPr>
            <w:r>
              <w:rPr>
                <w:rFonts w:hint="eastAsia" w:ascii="Times New Roman" w:hAnsi="Times New Roman" w:eastAsia="宋体" w:cs="Times New Roman"/>
                <w:bCs/>
                <w:color w:val="auto"/>
                <w:sz w:val="24"/>
                <w:highlight w:val="none"/>
                <w:lang w:val="en-US" w:eastAsia="zh-CN"/>
              </w:rPr>
              <w:t>本</w:t>
            </w:r>
            <w:r>
              <w:rPr>
                <w:rFonts w:hint="default" w:ascii="Times New Roman" w:hAnsi="Times New Roman" w:eastAsia="宋体" w:cs="Times New Roman"/>
                <w:bCs/>
                <w:color w:val="auto"/>
                <w:sz w:val="24"/>
                <w:highlight w:val="none"/>
                <w:lang w:val="en-US" w:eastAsia="zh-CN"/>
              </w:rPr>
              <w:t>项目</w:t>
            </w:r>
            <w:r>
              <w:rPr>
                <w:rFonts w:hint="eastAsia" w:ascii="Times New Roman" w:hAnsi="Times New Roman" w:eastAsia="宋体" w:cs="Times New Roman"/>
                <w:bCs/>
                <w:color w:val="auto"/>
                <w:sz w:val="24"/>
                <w:highlight w:val="none"/>
                <w:lang w:val="en-US" w:eastAsia="zh-CN"/>
              </w:rPr>
              <w:t>生活污水产生量为</w:t>
            </w:r>
            <w:r>
              <w:rPr>
                <w:rFonts w:hint="eastAsia" w:cs="Times New Roman"/>
                <w:bCs/>
                <w:color w:val="auto"/>
                <w:sz w:val="24"/>
                <w:highlight w:val="none"/>
                <w:lang w:val="en-US" w:eastAsia="zh-CN"/>
              </w:rPr>
              <w:t>420</w:t>
            </w:r>
            <w:r>
              <w:rPr>
                <w:rFonts w:hint="eastAsia" w:ascii="Times New Roman" w:hAnsi="Times New Roman" w:eastAsia="宋体" w:cs="Times New Roman"/>
                <w:bCs/>
                <w:color w:val="auto"/>
                <w:sz w:val="24"/>
                <w:highlight w:val="none"/>
                <w:lang w:val="en-US" w:eastAsia="zh-CN"/>
              </w:rPr>
              <w:t>t/a，</w:t>
            </w:r>
            <w:r>
              <w:rPr>
                <w:rFonts w:hint="eastAsia" w:ascii="Times New Roman" w:hAnsi="Times New Roman" w:eastAsia="宋体" w:cs="Times New Roman"/>
                <w:bCs/>
                <w:color w:val="auto"/>
                <w:sz w:val="24"/>
                <w:lang w:val="en-US" w:eastAsia="zh-CN"/>
              </w:rPr>
              <w:t>生活污水含有生化处理所需要的一些营养物质，污染程度较轻，可生化性好，其主要污染因子为COD、SS、氨氮、TP、TN，生活污水经化粪池预处理后接入</w:t>
            </w:r>
            <w:r>
              <w:rPr>
                <w:rFonts w:hint="eastAsia"/>
                <w:bCs/>
                <w:sz w:val="24"/>
                <w:lang w:eastAsia="zh-CN"/>
              </w:rPr>
              <w:t>无锡惠山环保水务有限公司祝塘分公司</w:t>
            </w:r>
            <w:r>
              <w:rPr>
                <w:rFonts w:hint="eastAsia" w:ascii="Times New Roman" w:hAnsi="Times New Roman" w:eastAsia="宋体" w:cs="Times New Roman"/>
                <w:bCs/>
                <w:color w:val="auto"/>
                <w:sz w:val="24"/>
                <w:lang w:val="en-US" w:eastAsia="zh-CN"/>
              </w:rPr>
              <w:t>集中处理</w:t>
            </w:r>
            <w:r>
              <w:rPr>
                <w:rFonts w:hint="eastAsia" w:cs="Times New Roman"/>
                <w:bCs/>
                <w:color w:val="auto"/>
                <w:sz w:val="24"/>
                <w:lang w:val="en-US" w:eastAsia="zh-CN"/>
              </w:rPr>
              <w:t>，</w:t>
            </w:r>
            <w:r>
              <w:rPr>
                <w:rFonts w:hint="eastAsia"/>
                <w:color w:val="auto"/>
                <w:sz w:val="24"/>
              </w:rPr>
              <w:t>处理尾水</w:t>
            </w:r>
            <w:r>
              <w:rPr>
                <w:rFonts w:hint="eastAsia"/>
                <w:color w:val="auto"/>
                <w:sz w:val="24"/>
                <w:lang w:val="en-US" w:eastAsia="zh-CN"/>
              </w:rPr>
              <w:t>达</w:t>
            </w:r>
            <w:r>
              <w:rPr>
                <w:rFonts w:hint="eastAsia"/>
                <w:color w:val="auto"/>
                <w:sz w:val="24"/>
              </w:rPr>
              <w:t>江苏省地方标准《城镇污水处理厂污染物排放标准》（DB32/4440-2022）表1、表2中C标准</w:t>
            </w:r>
            <w:r>
              <w:rPr>
                <w:rFonts w:hint="eastAsia"/>
                <w:bCs/>
                <w:sz w:val="24"/>
              </w:rPr>
              <w:t>。类比同类项目，本项目废水产生及排放情况见表4</w:t>
            </w:r>
            <w:r>
              <w:rPr>
                <w:bCs/>
                <w:sz w:val="24"/>
              </w:rPr>
              <w:t>-</w:t>
            </w:r>
            <w:r>
              <w:rPr>
                <w:rFonts w:hint="eastAsia"/>
                <w:bCs/>
                <w:sz w:val="24"/>
                <w:lang w:val="en-US" w:eastAsia="zh-CN"/>
              </w:rPr>
              <w:t>12</w:t>
            </w:r>
            <w:r>
              <w:rPr>
                <w:rFonts w:hint="eastAsia"/>
                <w:bCs/>
                <w:sz w:val="24"/>
              </w:rPr>
              <w:t>。</w:t>
            </w:r>
          </w:p>
          <w:p w14:paraId="6AE54093">
            <w:pPr>
              <w:spacing w:line="360" w:lineRule="auto"/>
              <w:ind w:firstLine="480" w:firstLineChars="200"/>
              <w:rPr>
                <w:rFonts w:hint="eastAsia" w:ascii="宋体" w:hAnsi="宋体"/>
                <w:color w:val="auto"/>
                <w:sz w:val="24"/>
                <w:szCs w:val="24"/>
                <w:lang w:bidi="ar"/>
              </w:rPr>
            </w:pPr>
            <w:r>
              <w:rPr>
                <w:sz w:val="24"/>
              </w:rPr>
              <w:t>2</w:t>
            </w:r>
            <w:r>
              <w:rPr>
                <w:rFonts w:hint="eastAsia"/>
                <w:sz w:val="24"/>
                <w:lang w:eastAsia="zh-CN"/>
              </w:rPr>
              <w:t>、</w:t>
            </w:r>
            <w:r>
              <w:rPr>
                <w:rFonts w:ascii="Times New Roman" w:hAnsi="Times New Roman"/>
                <w:color w:val="auto"/>
                <w:sz w:val="24"/>
                <w:szCs w:val="24"/>
                <w:lang w:bidi="ar"/>
              </w:rPr>
              <w:t>废水接</w:t>
            </w:r>
            <w:r>
              <w:rPr>
                <w:rFonts w:ascii="宋体" w:hAnsi="宋体"/>
                <w:color w:val="auto"/>
                <w:sz w:val="24"/>
                <w:szCs w:val="24"/>
                <w:lang w:bidi="ar"/>
              </w:rPr>
              <w:t>管污水处理厂集中处理的可行性分析</w:t>
            </w:r>
          </w:p>
          <w:p w14:paraId="06649003">
            <w:pPr>
              <w:pStyle w:val="40"/>
              <w:spacing w:after="0" w:line="360" w:lineRule="auto"/>
              <w:ind w:left="0" w:leftChars="0" w:firstLine="480" w:firstLineChars="200"/>
              <w:rPr>
                <w:rFonts w:ascii="Times New Roman" w:hAnsi="Times New Roman"/>
                <w:color w:val="auto"/>
                <w:sz w:val="24"/>
                <w:szCs w:val="24"/>
              </w:rPr>
            </w:pPr>
            <w:r>
              <w:rPr>
                <w:rFonts w:ascii="Times New Roman" w:hAnsi="Times New Roman"/>
                <w:color w:val="auto"/>
                <w:sz w:val="24"/>
                <w:szCs w:val="24"/>
              </w:rPr>
              <w:t>①无锡惠山环保水务有限公司祝塘分公司概况</w:t>
            </w:r>
          </w:p>
          <w:p w14:paraId="61C67D7A">
            <w:pPr>
              <w:widowControl/>
              <w:spacing w:line="360" w:lineRule="auto"/>
              <w:ind w:firstLine="480" w:firstLineChars="200"/>
              <w:rPr>
                <w:rFonts w:ascii="Times New Roman" w:hAnsi="Times New Roman"/>
                <w:bCs/>
                <w:color w:val="auto"/>
                <w:kern w:val="0"/>
                <w:sz w:val="24"/>
                <w:szCs w:val="24"/>
              </w:rPr>
            </w:pPr>
            <w:r>
              <w:rPr>
                <w:rFonts w:ascii="Times New Roman" w:hAnsi="Times New Roman"/>
                <w:color w:val="auto"/>
                <w:sz w:val="24"/>
                <w:szCs w:val="24"/>
              </w:rPr>
              <w:t>无锡惠山环保水务有限公司祝塘分公司位于江阴市祝塘镇环西路11号，处理规模为30000吨/日。无锡惠山环保水务有限公司祝塘分公司是</w:t>
            </w:r>
            <w:r>
              <w:rPr>
                <w:rFonts w:hint="eastAsia" w:ascii="Times New Roman" w:hAnsi="Times New Roman"/>
                <w:color w:val="auto"/>
                <w:sz w:val="24"/>
                <w:szCs w:val="24"/>
              </w:rPr>
              <w:t>城镇污水处理厂</w:t>
            </w:r>
            <w:r>
              <w:rPr>
                <w:rFonts w:ascii="Times New Roman" w:hAnsi="Times New Roman"/>
                <w:color w:val="auto"/>
                <w:sz w:val="24"/>
                <w:szCs w:val="24"/>
              </w:rPr>
              <w:t>，污水厂工艺流程图4-</w:t>
            </w:r>
            <w:r>
              <w:rPr>
                <w:rFonts w:hint="eastAsia" w:ascii="Times New Roman" w:hAnsi="Times New Roman"/>
                <w:color w:val="auto"/>
                <w:sz w:val="24"/>
                <w:szCs w:val="24"/>
              </w:rPr>
              <w:t>2</w:t>
            </w:r>
            <w:r>
              <w:rPr>
                <w:rFonts w:ascii="Times New Roman" w:hAnsi="Times New Roman"/>
                <w:color w:val="auto"/>
                <w:sz w:val="24"/>
                <w:szCs w:val="24"/>
              </w:rPr>
              <w:t>。</w:t>
            </w:r>
          </w:p>
          <w:p w14:paraId="7A0D998F">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b w:val="0"/>
                <w:bCs w:val="0"/>
                <w:color w:val="auto"/>
                <w:sz w:val="24"/>
                <w:highlight w:val="none"/>
                <w:lang w:val="en-US" w:eastAsia="zh-CN"/>
              </w:rPr>
            </w:pPr>
          </w:p>
          <w:p w14:paraId="5657C249">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b w:val="0"/>
                <w:bCs w:val="0"/>
                <w:color w:val="auto"/>
                <w:sz w:val="24"/>
                <w:highlight w:val="none"/>
                <w:lang w:val="en-US" w:eastAsia="zh-CN"/>
              </w:rPr>
            </w:pPr>
          </w:p>
          <w:p w14:paraId="5A9F68E9">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b w:val="0"/>
                <w:bCs w:val="0"/>
                <w:color w:val="auto"/>
                <w:sz w:val="24"/>
                <w:highlight w:val="none"/>
                <w:lang w:val="en-US" w:eastAsia="zh-CN"/>
              </w:rPr>
            </w:pPr>
          </w:p>
          <w:p w14:paraId="2DD3A046">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b w:val="0"/>
                <w:bCs w:val="0"/>
                <w:color w:val="auto"/>
                <w:sz w:val="24"/>
                <w:highlight w:val="none"/>
                <w:lang w:val="en-US" w:eastAsia="zh-CN"/>
              </w:rPr>
            </w:pPr>
          </w:p>
          <w:p w14:paraId="131A818D">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b w:val="0"/>
                <w:bCs w:val="0"/>
                <w:color w:val="auto"/>
                <w:sz w:val="24"/>
                <w:highlight w:val="none"/>
                <w:lang w:val="en-US" w:eastAsia="zh-CN"/>
              </w:rPr>
            </w:pPr>
          </w:p>
          <w:p w14:paraId="0F3BEDAB">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b w:val="0"/>
                <w:bCs w:val="0"/>
                <w:color w:val="auto"/>
                <w:sz w:val="24"/>
                <w:highlight w:val="none"/>
                <w:lang w:val="en-US" w:eastAsia="zh-CN"/>
              </w:rPr>
            </w:pPr>
          </w:p>
          <w:p w14:paraId="6F231F09">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b w:val="0"/>
                <w:bCs w:val="0"/>
                <w:color w:val="auto"/>
                <w:sz w:val="24"/>
                <w:highlight w:val="none"/>
                <w:lang w:val="en-US" w:eastAsia="zh-CN"/>
              </w:rPr>
            </w:pPr>
          </w:p>
          <w:p w14:paraId="7BFEDD56">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b w:val="0"/>
                <w:bCs w:val="0"/>
                <w:color w:val="auto"/>
                <w:sz w:val="24"/>
                <w:highlight w:val="none"/>
                <w:lang w:val="en-US" w:eastAsia="zh-CN"/>
              </w:rPr>
            </w:pPr>
          </w:p>
          <w:p w14:paraId="69981A8B">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b w:val="0"/>
                <w:bCs w:val="0"/>
                <w:color w:val="auto"/>
                <w:sz w:val="24"/>
                <w:highlight w:val="none"/>
                <w:lang w:val="en-US" w:eastAsia="zh-CN"/>
              </w:rPr>
            </w:pPr>
          </w:p>
          <w:p w14:paraId="6C0B3B8C">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b w:val="0"/>
                <w:bCs w:val="0"/>
                <w:color w:val="auto"/>
                <w:sz w:val="24"/>
                <w:highlight w:val="none"/>
                <w:lang w:val="en-US" w:eastAsia="zh-CN"/>
              </w:rPr>
            </w:pPr>
          </w:p>
          <w:p w14:paraId="1D0DB807">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b w:val="0"/>
                <w:bCs w:val="0"/>
                <w:color w:val="auto"/>
                <w:sz w:val="24"/>
                <w:highlight w:val="none"/>
                <w:lang w:val="en-US" w:eastAsia="zh-CN"/>
              </w:rPr>
            </w:pPr>
          </w:p>
          <w:p w14:paraId="5270BDE7">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b w:val="0"/>
                <w:bCs w:val="0"/>
                <w:color w:val="auto"/>
                <w:sz w:val="24"/>
                <w:highlight w:val="none"/>
                <w:lang w:val="en-US" w:eastAsia="zh-CN"/>
              </w:rPr>
            </w:pPr>
          </w:p>
          <w:p w14:paraId="0698BABF">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b w:val="0"/>
                <w:bCs w:val="0"/>
                <w:color w:val="auto"/>
                <w:sz w:val="24"/>
                <w:highlight w:val="none"/>
                <w:lang w:val="en-US" w:eastAsia="zh-CN"/>
              </w:rPr>
            </w:pPr>
          </w:p>
          <w:p w14:paraId="454AFD7A">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b w:val="0"/>
                <w:bCs w:val="0"/>
                <w:color w:val="auto"/>
                <w:sz w:val="24"/>
                <w:highlight w:val="none"/>
                <w:lang w:val="en-US" w:eastAsia="zh-CN"/>
              </w:rPr>
            </w:pPr>
          </w:p>
          <w:p w14:paraId="279D1BAA">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b w:val="0"/>
                <w:bCs w:val="0"/>
                <w:color w:val="auto"/>
                <w:sz w:val="24"/>
                <w:highlight w:val="none"/>
                <w:lang w:val="en-US" w:eastAsia="zh-CN"/>
              </w:rPr>
            </w:pPr>
          </w:p>
          <w:p w14:paraId="468268F0">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b w:val="0"/>
                <w:bCs w:val="0"/>
                <w:color w:val="auto"/>
                <w:sz w:val="24"/>
                <w:highlight w:val="none"/>
                <w:lang w:val="en-US" w:eastAsia="zh-CN"/>
              </w:rPr>
            </w:pPr>
          </w:p>
          <w:p w14:paraId="6B6A4CC0">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b w:val="0"/>
                <w:bCs w:val="0"/>
                <w:color w:val="auto"/>
                <w:sz w:val="24"/>
                <w:highlight w:val="none"/>
                <w:lang w:val="en-US" w:eastAsia="zh-CN"/>
              </w:rPr>
            </w:pPr>
          </w:p>
        </w:tc>
      </w:tr>
      <w:tr w14:paraId="25D7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5" w:hRule="atLeast"/>
        </w:trPr>
        <w:tc>
          <w:tcPr>
            <w:tcW w:w="436" w:type="dxa"/>
            <w:vMerge w:val="continue"/>
            <w:noWrap w:val="0"/>
            <w:vAlign w:val="top"/>
          </w:tcPr>
          <w:p w14:paraId="0E238DE8">
            <w:pPr>
              <w:pStyle w:val="4"/>
              <w:rPr>
                <w:rFonts w:hint="eastAsia"/>
              </w:rPr>
            </w:pPr>
          </w:p>
        </w:tc>
        <w:tc>
          <w:tcPr>
            <w:tcW w:w="8850" w:type="dxa"/>
            <w:noWrap w:val="0"/>
            <w:vAlign w:val="top"/>
          </w:tcPr>
          <w:p w14:paraId="2A44EC38">
            <w:pPr>
              <w:spacing w:line="360" w:lineRule="auto"/>
              <w:ind w:firstLine="480" w:firstLineChars="200"/>
              <w:rPr>
                <w:sz w:val="24"/>
              </w:rPr>
            </w:pPr>
            <w:r>
              <w:rPr>
                <w:rFonts w:hint="eastAsia" w:ascii="宋体" w:hAnsi="宋体" w:cs="宋体"/>
                <w:sz w:val="24"/>
              </w:rPr>
              <w:t>②</w:t>
            </w:r>
            <w:r>
              <w:rPr>
                <w:sz w:val="24"/>
              </w:rPr>
              <w:t>污水厂达标排放情况</w:t>
            </w:r>
          </w:p>
          <w:p w14:paraId="456439AD">
            <w:pPr>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无锡惠山环保水务有限公司祝塘分公司污水设施运行正常，出水水质情况正常，各项出水指标达到</w:t>
            </w:r>
            <w:r>
              <w:rPr>
                <w:rFonts w:hint="eastAsia"/>
                <w:color w:val="auto"/>
                <w:sz w:val="24"/>
              </w:rPr>
              <w:t>江苏省地方标准《城镇污水处理厂污染物排放标准》（DB32/4440-2022）表1、表2中C标准</w:t>
            </w:r>
            <w:r>
              <w:rPr>
                <w:rFonts w:ascii="Times New Roman" w:hAnsi="Times New Roman"/>
                <w:color w:val="auto"/>
                <w:sz w:val="24"/>
                <w:szCs w:val="24"/>
              </w:rPr>
              <w:t>后排入青祝运河。</w:t>
            </w:r>
          </w:p>
          <w:p w14:paraId="4A5643EE">
            <w:pPr>
              <w:pStyle w:val="102"/>
              <w:ind w:firstLine="480"/>
              <w:rPr>
                <w:sz w:val="24"/>
                <w:szCs w:val="24"/>
              </w:rPr>
            </w:pPr>
            <w:r>
              <w:rPr>
                <w:rFonts w:hint="eastAsia" w:ascii="宋体" w:hAnsi="宋体" w:cs="宋体"/>
                <w:sz w:val="24"/>
                <w:szCs w:val="24"/>
              </w:rPr>
              <w:t>③</w:t>
            </w:r>
            <w:r>
              <w:rPr>
                <w:sz w:val="24"/>
                <w:szCs w:val="24"/>
              </w:rPr>
              <w:t>接管可行性</w:t>
            </w:r>
          </w:p>
          <w:p w14:paraId="03B1EE96">
            <w:pPr>
              <w:pStyle w:val="102"/>
              <w:ind w:firstLine="480"/>
              <w:rPr>
                <w:sz w:val="24"/>
                <w:szCs w:val="24"/>
              </w:rPr>
            </w:pPr>
            <w:r>
              <w:rPr>
                <w:sz w:val="24"/>
                <w:szCs w:val="24"/>
              </w:rPr>
              <w:t>a．接管处理能力分析</w:t>
            </w:r>
          </w:p>
          <w:p w14:paraId="37F33B1B">
            <w:pPr>
              <w:pStyle w:val="40"/>
              <w:spacing w:after="0" w:line="360" w:lineRule="auto"/>
              <w:ind w:left="0" w:leftChars="0" w:firstLine="480" w:firstLineChars="200"/>
              <w:rPr>
                <w:rFonts w:ascii="Times New Roman" w:hAnsi="Times New Roman"/>
                <w:color w:val="auto"/>
                <w:sz w:val="24"/>
                <w:szCs w:val="24"/>
              </w:rPr>
            </w:pPr>
            <w:r>
              <w:rPr>
                <w:rFonts w:ascii="Times New Roman" w:hAnsi="Times New Roman"/>
                <w:color w:val="auto"/>
                <w:sz w:val="24"/>
                <w:szCs w:val="24"/>
              </w:rPr>
              <w:t>无锡惠山环保水务有限公司祝塘分公司设计处理能力为30000t/d，目前接管余量约为2600t/d，本</w:t>
            </w:r>
            <w:r>
              <w:rPr>
                <w:rFonts w:hint="eastAsia" w:ascii="Times New Roman" w:hAnsi="Times New Roman"/>
                <w:color w:val="auto"/>
                <w:sz w:val="24"/>
                <w:szCs w:val="24"/>
              </w:rPr>
              <w:t>项目新增</w:t>
            </w:r>
            <w:r>
              <w:rPr>
                <w:rFonts w:ascii="Times New Roman" w:hAnsi="Times New Roman"/>
                <w:color w:val="auto"/>
                <w:sz w:val="24"/>
                <w:szCs w:val="24"/>
              </w:rPr>
              <w:t>污水排放量约</w:t>
            </w:r>
            <w:r>
              <w:rPr>
                <w:rFonts w:hint="eastAsia" w:ascii="Times New Roman" w:hAnsi="Times New Roman"/>
                <w:color w:val="auto"/>
                <w:sz w:val="24"/>
                <w:szCs w:val="24"/>
                <w:lang w:val="en-US" w:eastAsia="zh-CN"/>
              </w:rPr>
              <w:t>1.4</w:t>
            </w:r>
            <w:r>
              <w:rPr>
                <w:rFonts w:ascii="Times New Roman" w:hAnsi="Times New Roman"/>
                <w:color w:val="auto"/>
                <w:sz w:val="24"/>
                <w:szCs w:val="24"/>
              </w:rPr>
              <w:t>t/d，对污水处理厂的负荷冲击非常小。因此，污水处理厂有充足的余量接纳本项目废水，从接管容量上分析是可行的。</w:t>
            </w:r>
          </w:p>
          <w:p w14:paraId="18F71F7A">
            <w:pPr>
              <w:pStyle w:val="40"/>
              <w:numPr>
                <w:ilvl w:val="0"/>
                <w:numId w:val="0"/>
              </w:numPr>
              <w:spacing w:after="0" w:line="360" w:lineRule="auto"/>
              <w:ind w:leftChars="200"/>
              <w:rPr>
                <w:rFonts w:ascii="Times New Roman" w:hAnsi="Times New Roman"/>
                <w:color w:val="auto"/>
                <w:sz w:val="24"/>
                <w:szCs w:val="24"/>
              </w:rPr>
            </w:pPr>
            <w:r>
              <w:rPr>
                <w:rFonts w:hint="eastAsia" w:ascii="Times New Roman" w:hAnsi="Times New Roman"/>
                <w:color w:val="auto"/>
                <w:sz w:val="24"/>
                <w:szCs w:val="24"/>
                <w:lang w:val="en-US" w:eastAsia="zh-CN"/>
              </w:rPr>
              <w:t>b</w:t>
            </w:r>
            <w:r>
              <w:rPr>
                <w:rFonts w:ascii="Times New Roman" w:hAnsi="Times New Roman"/>
                <w:color w:val="auto"/>
                <w:sz w:val="24"/>
                <w:szCs w:val="24"/>
              </w:rPr>
              <w:t>接管水质可行性分析</w:t>
            </w:r>
          </w:p>
          <w:p w14:paraId="35FAADD3">
            <w:pPr>
              <w:pStyle w:val="242"/>
              <w:ind w:firstLine="480" w:firstLineChars="200"/>
              <w:jc w:val="both"/>
              <w:rPr>
                <w:rFonts w:ascii="Times New Roman" w:hAnsi="Times New Roman"/>
                <w:snapToGrid w:val="0"/>
                <w:color w:val="auto"/>
                <w:sz w:val="24"/>
                <w:szCs w:val="24"/>
              </w:rPr>
            </w:pPr>
            <w:r>
              <w:rPr>
                <w:rFonts w:hint="eastAsia" w:ascii="Times New Roman" w:hAnsi="Times New Roman"/>
                <w:color w:val="auto"/>
                <w:sz w:val="24"/>
                <w:szCs w:val="24"/>
              </w:rPr>
              <w:t>本</w:t>
            </w:r>
            <w:r>
              <w:rPr>
                <w:rFonts w:ascii="Times New Roman" w:hAnsi="Times New Roman"/>
                <w:color w:val="auto"/>
                <w:sz w:val="24"/>
                <w:szCs w:val="24"/>
              </w:rPr>
              <w:t>项目生活污水经化粪池预处理后接入无锡惠山环保水务有限公司祝塘分公司处理，接管标准为COD</w:t>
            </w:r>
            <w:r>
              <w:rPr>
                <w:rFonts w:hint="eastAsia" w:ascii="宋体" w:hAnsi="宋体" w:cs="宋体"/>
                <w:color w:val="auto"/>
                <w:sz w:val="24"/>
                <w:szCs w:val="24"/>
              </w:rPr>
              <w:t>≤</w:t>
            </w:r>
            <w:r>
              <w:rPr>
                <w:rFonts w:ascii="Times New Roman" w:hAnsi="Times New Roman"/>
                <w:color w:val="auto"/>
                <w:sz w:val="24"/>
                <w:szCs w:val="24"/>
              </w:rPr>
              <w:t>500mg/L，SS</w:t>
            </w:r>
            <w:r>
              <w:rPr>
                <w:rFonts w:hint="eastAsia" w:ascii="宋体" w:hAnsi="宋体" w:cs="宋体"/>
                <w:color w:val="auto"/>
                <w:sz w:val="24"/>
                <w:szCs w:val="24"/>
              </w:rPr>
              <w:t>≤</w:t>
            </w:r>
            <w:r>
              <w:rPr>
                <w:rFonts w:hint="eastAsia" w:ascii="Times New Roman" w:hAnsi="Times New Roman"/>
                <w:color w:val="auto"/>
                <w:sz w:val="24"/>
                <w:szCs w:val="24"/>
              </w:rPr>
              <w:t>40</w:t>
            </w:r>
            <w:r>
              <w:rPr>
                <w:rFonts w:ascii="Times New Roman" w:hAnsi="Times New Roman"/>
                <w:color w:val="auto"/>
                <w:sz w:val="24"/>
                <w:szCs w:val="24"/>
              </w:rPr>
              <w:t>0mg/L，氨氮</w:t>
            </w:r>
            <w:r>
              <w:rPr>
                <w:rFonts w:hint="eastAsia" w:ascii="宋体" w:hAnsi="宋体" w:cs="宋体"/>
                <w:color w:val="auto"/>
                <w:sz w:val="24"/>
                <w:szCs w:val="24"/>
              </w:rPr>
              <w:t>≤</w:t>
            </w:r>
            <w:r>
              <w:rPr>
                <w:rFonts w:ascii="Times New Roman" w:hAnsi="Times New Roman"/>
                <w:color w:val="auto"/>
                <w:sz w:val="24"/>
                <w:szCs w:val="24"/>
              </w:rPr>
              <w:t>45mg/L，TP</w:t>
            </w:r>
            <w:r>
              <w:rPr>
                <w:rFonts w:hint="eastAsia" w:ascii="宋体" w:hAnsi="宋体" w:cs="宋体"/>
                <w:color w:val="auto"/>
                <w:sz w:val="24"/>
                <w:szCs w:val="24"/>
              </w:rPr>
              <w:t>≤</w:t>
            </w:r>
            <w:r>
              <w:rPr>
                <w:rFonts w:ascii="Times New Roman" w:hAnsi="Times New Roman"/>
                <w:color w:val="auto"/>
                <w:sz w:val="24"/>
                <w:szCs w:val="24"/>
              </w:rPr>
              <w:t>8mg/L，TN</w:t>
            </w:r>
            <w:r>
              <w:rPr>
                <w:rFonts w:hint="eastAsia" w:ascii="宋体" w:hAnsi="宋体" w:cs="宋体"/>
                <w:color w:val="auto"/>
                <w:sz w:val="24"/>
                <w:szCs w:val="24"/>
              </w:rPr>
              <w:t>≤</w:t>
            </w:r>
            <w:r>
              <w:rPr>
                <w:rFonts w:ascii="Times New Roman" w:hAnsi="Times New Roman"/>
                <w:color w:val="auto"/>
                <w:sz w:val="24"/>
                <w:szCs w:val="24"/>
              </w:rPr>
              <w:t>70mg/L，可接管处理，故生活污水经化粪池预处理是可行的。</w:t>
            </w:r>
          </w:p>
          <w:p w14:paraId="7AB561DA">
            <w:pPr>
              <w:pStyle w:val="102"/>
              <w:ind w:firstLine="480"/>
              <w:rPr>
                <w:sz w:val="24"/>
                <w:szCs w:val="24"/>
              </w:rPr>
            </w:pPr>
            <w:r>
              <w:rPr>
                <w:sz w:val="24"/>
                <w:szCs w:val="24"/>
              </w:rPr>
              <w:t>c.污水收集管网</w:t>
            </w:r>
          </w:p>
          <w:p w14:paraId="0B714669">
            <w:pPr>
              <w:pStyle w:val="102"/>
              <w:ind w:firstLine="480"/>
              <w:rPr>
                <w:sz w:val="24"/>
                <w:szCs w:val="24"/>
              </w:rPr>
            </w:pPr>
            <w:r>
              <w:rPr>
                <w:rFonts w:hint="eastAsia"/>
                <w:sz w:val="24"/>
                <w:szCs w:val="24"/>
                <w:lang w:eastAsia="zh-CN"/>
              </w:rPr>
              <w:t>无锡惠山环保水务有限公司祝塘分公司</w:t>
            </w:r>
            <w:r>
              <w:rPr>
                <w:rFonts w:hint="eastAsia"/>
                <w:sz w:val="24"/>
                <w:szCs w:val="24"/>
              </w:rPr>
              <w:t>目前正常运营，项目拟建地周边管网已建设完善，能保证项目建成后污水接入</w:t>
            </w:r>
            <w:r>
              <w:rPr>
                <w:rFonts w:hint="eastAsia"/>
                <w:sz w:val="24"/>
                <w:szCs w:val="24"/>
                <w:lang w:eastAsia="zh-CN"/>
              </w:rPr>
              <w:t>无锡惠山环保水务有限公司祝塘分公司</w:t>
            </w:r>
            <w:r>
              <w:rPr>
                <w:rFonts w:hint="eastAsia"/>
                <w:sz w:val="24"/>
                <w:szCs w:val="24"/>
              </w:rPr>
              <w:t>。</w:t>
            </w:r>
          </w:p>
          <w:p w14:paraId="0A965C1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rPr>
            </w:pPr>
            <w:r>
              <w:rPr>
                <w:rStyle w:val="50"/>
                <w:color w:val="auto"/>
                <w:sz w:val="24"/>
                <w:szCs w:val="24"/>
              </w:rPr>
              <w:t>从以上的分析可知</w:t>
            </w:r>
            <w:r>
              <w:rPr>
                <w:color w:val="auto"/>
                <w:sz w:val="24"/>
                <w:szCs w:val="24"/>
              </w:rPr>
              <w:t>，本项目营运期产生的生活污水接入</w:t>
            </w:r>
            <w:r>
              <w:rPr>
                <w:rFonts w:hint="eastAsia"/>
                <w:sz w:val="24"/>
                <w:lang w:eastAsia="zh-CN"/>
              </w:rPr>
              <w:t>无锡惠山环保水务有限公司祝塘分公司</w:t>
            </w:r>
            <w:r>
              <w:rPr>
                <w:color w:val="auto"/>
                <w:sz w:val="24"/>
                <w:szCs w:val="24"/>
              </w:rPr>
              <w:t>集中处理是切实可行的。</w:t>
            </w:r>
          </w:p>
          <w:p w14:paraId="0B6B434C">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color w:val="auto"/>
                <w:sz w:val="24"/>
                <w:szCs w:val="24"/>
              </w:rPr>
            </w:pPr>
            <w:r>
              <w:rPr>
                <w:rFonts w:hint="eastAsia"/>
                <w:color w:val="auto"/>
                <w:sz w:val="24"/>
                <w:szCs w:val="24"/>
                <w:lang w:val="en-US" w:eastAsia="zh-CN"/>
              </w:rPr>
              <w:t>3、</w:t>
            </w:r>
            <w:r>
              <w:rPr>
                <w:color w:val="auto"/>
                <w:sz w:val="24"/>
                <w:szCs w:val="24"/>
              </w:rPr>
              <w:t>监测要求</w:t>
            </w:r>
          </w:p>
          <w:p w14:paraId="5B7DA9D4">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olor w:val="auto"/>
                <w:sz w:val="24"/>
                <w:szCs w:val="24"/>
              </w:rPr>
            </w:pPr>
            <w:r>
              <w:rPr>
                <w:rFonts w:hint="eastAsia"/>
                <w:color w:val="auto"/>
                <w:sz w:val="24"/>
                <w:szCs w:val="24"/>
              </w:rPr>
              <w:t>本项目无生产废水产生，</w:t>
            </w:r>
            <w:r>
              <w:rPr>
                <w:rFonts w:hint="eastAsia"/>
                <w:color w:val="auto"/>
                <w:sz w:val="24"/>
                <w:szCs w:val="24"/>
                <w:lang w:val="en-US" w:eastAsia="zh-CN"/>
              </w:rPr>
              <w:t>根据《排污单位自行监测技术指南 橡胶和塑料制品》（HJ1207-2021），</w:t>
            </w:r>
            <w:r>
              <w:rPr>
                <w:rFonts w:hint="eastAsia"/>
                <w:color w:val="auto"/>
                <w:sz w:val="24"/>
                <w:szCs w:val="24"/>
              </w:rPr>
              <w:t>单独接管的生活污水自行监测不做要求。</w:t>
            </w:r>
          </w:p>
          <w:p w14:paraId="3EC6CB08">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eastAsia="宋体"/>
                <w:color w:val="auto"/>
                <w:sz w:val="24"/>
                <w:szCs w:val="24"/>
                <w:lang w:val="en-US" w:eastAsia="zh-CN"/>
              </w:rPr>
            </w:pPr>
            <w:r>
              <w:rPr>
                <w:rFonts w:hint="eastAsia"/>
                <w:color w:val="auto"/>
                <w:sz w:val="24"/>
                <w:szCs w:val="24"/>
                <w:lang w:val="en-US" w:eastAsia="zh-CN"/>
              </w:rPr>
              <w:t>4、地表水环境影响评价结论</w:t>
            </w:r>
          </w:p>
          <w:p w14:paraId="44D171D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rPr>
            </w:pPr>
            <w:r>
              <w:rPr>
                <w:sz w:val="24"/>
              </w:rPr>
              <w:t>本项目污水接管</w:t>
            </w:r>
            <w:r>
              <w:rPr>
                <w:rFonts w:hint="eastAsia"/>
                <w:sz w:val="24"/>
                <w:lang w:eastAsia="zh-CN"/>
              </w:rPr>
              <w:t>无锡惠山环保水务有限公司祝塘分公司</w:t>
            </w:r>
            <w:r>
              <w:rPr>
                <w:sz w:val="24"/>
              </w:rPr>
              <w:t>，根据对</w:t>
            </w:r>
            <w:r>
              <w:rPr>
                <w:rFonts w:hint="eastAsia"/>
                <w:sz w:val="24"/>
                <w:lang w:eastAsia="zh-CN"/>
              </w:rPr>
              <w:t>无锡惠山环保水务有限公司祝塘分公司</w:t>
            </w:r>
            <w:r>
              <w:rPr>
                <w:sz w:val="24"/>
              </w:rPr>
              <w:t>接管可行性分析可知，本项目所在厂区污水水量、水质等均符合</w:t>
            </w:r>
            <w:r>
              <w:rPr>
                <w:rFonts w:hint="eastAsia"/>
                <w:sz w:val="24"/>
                <w:lang w:eastAsia="zh-CN"/>
              </w:rPr>
              <w:t>无锡惠山环保水务有限公司祝塘分公司</w:t>
            </w:r>
            <w:r>
              <w:rPr>
                <w:sz w:val="24"/>
              </w:rPr>
              <w:t>接管要求，</w:t>
            </w:r>
            <w:r>
              <w:rPr>
                <w:bCs/>
                <w:sz w:val="24"/>
              </w:rPr>
              <w:t>因此，本项目污水</w:t>
            </w:r>
            <w:r>
              <w:rPr>
                <w:sz w:val="24"/>
              </w:rPr>
              <w:t>不会对当地地表水环境产生不利影响，地表水环境影响可接受</w:t>
            </w:r>
            <w:r>
              <w:rPr>
                <w:rFonts w:hint="eastAsia"/>
                <w:sz w:val="24"/>
              </w:rPr>
              <w:t>。</w:t>
            </w:r>
          </w:p>
          <w:p w14:paraId="72B40DB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rPr>
            </w:pPr>
          </w:p>
          <w:p w14:paraId="25BACB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rPr>
            </w:pPr>
          </w:p>
          <w:p w14:paraId="43F1C26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sz w:val="24"/>
              </w:rPr>
            </w:pPr>
          </w:p>
          <w:p w14:paraId="0423CF2B">
            <w:pPr>
              <w:pStyle w:val="3"/>
              <w:jc w:val="left"/>
              <w:rPr>
                <w:rFonts w:hint="eastAsia"/>
                <w:color w:val="auto"/>
                <w:sz w:val="24"/>
                <w:szCs w:val="24"/>
              </w:rPr>
            </w:pPr>
            <w:bookmarkStart w:id="178" w:name="_Toc73967805"/>
            <w:bookmarkStart w:id="179" w:name="_Toc66800380"/>
            <w:bookmarkStart w:id="180" w:name="_Toc72400634"/>
            <w:bookmarkStart w:id="181" w:name="_Toc78791641"/>
            <w:bookmarkStart w:id="182" w:name="_Toc66793604"/>
          </w:p>
          <w:p w14:paraId="7456A6EF">
            <w:pPr>
              <w:rPr>
                <w:rFonts w:hint="eastAsia"/>
              </w:rPr>
            </w:pPr>
          </w:p>
          <w:p w14:paraId="19BE3A8B">
            <w:pPr>
              <w:pStyle w:val="3"/>
              <w:jc w:val="left"/>
              <w:rPr>
                <w:color w:val="auto"/>
                <w:sz w:val="24"/>
                <w:szCs w:val="24"/>
              </w:rPr>
            </w:pPr>
            <w:r>
              <w:rPr>
                <w:rFonts w:hint="eastAsia"/>
                <w:color w:val="auto"/>
                <w:sz w:val="24"/>
                <w:szCs w:val="24"/>
              </w:rPr>
              <w:t>三</w:t>
            </w:r>
            <w:r>
              <w:rPr>
                <w:color w:val="auto"/>
                <w:sz w:val="24"/>
                <w:szCs w:val="24"/>
              </w:rPr>
              <w:t>、噪声</w:t>
            </w:r>
            <w:bookmarkEnd w:id="178"/>
            <w:bookmarkEnd w:id="179"/>
            <w:bookmarkEnd w:id="180"/>
            <w:bookmarkEnd w:id="181"/>
            <w:bookmarkEnd w:id="182"/>
          </w:p>
          <w:p w14:paraId="204C2435">
            <w:pPr>
              <w:pStyle w:val="78"/>
              <w:jc w:val="left"/>
              <w:rPr>
                <w:rFonts w:hint="eastAsia"/>
                <w:color w:val="auto"/>
                <w:sz w:val="24"/>
              </w:rPr>
            </w:pPr>
            <w:r>
              <w:rPr>
                <w:color w:val="auto"/>
                <w:sz w:val="24"/>
              </w:rPr>
              <w:t>本项目噪声源主要</w:t>
            </w:r>
            <w:r>
              <w:rPr>
                <w:rFonts w:hint="eastAsia"/>
                <w:color w:val="auto"/>
                <w:sz w:val="24"/>
                <w:lang w:val="en-US" w:eastAsia="zh-CN"/>
              </w:rPr>
              <w:t>为复合机、分切机、制袋机、压头机、冲排气阀机等设备</w:t>
            </w:r>
            <w:r>
              <w:rPr>
                <w:rFonts w:hint="eastAsia"/>
                <w:color w:val="auto"/>
                <w:sz w:val="24"/>
              </w:rPr>
              <w:t>及风机</w:t>
            </w:r>
            <w:r>
              <w:rPr>
                <w:rFonts w:hint="eastAsia"/>
                <w:color w:val="auto"/>
                <w:sz w:val="24"/>
                <w:lang w:eastAsia="zh-CN"/>
              </w:rPr>
              <w:t>、</w:t>
            </w:r>
            <w:r>
              <w:rPr>
                <w:rFonts w:hint="eastAsia"/>
                <w:color w:val="auto"/>
                <w:sz w:val="24"/>
                <w:lang w:val="en-US" w:eastAsia="zh-CN"/>
              </w:rPr>
              <w:t>空压机</w:t>
            </w:r>
            <w:r>
              <w:rPr>
                <w:rFonts w:hint="eastAsia"/>
                <w:color w:val="auto"/>
                <w:sz w:val="24"/>
              </w:rPr>
              <w:t>等辅助设施</w:t>
            </w:r>
            <w:r>
              <w:rPr>
                <w:color w:val="auto"/>
                <w:sz w:val="24"/>
              </w:rPr>
              <w:t>运行噪声，噪声源强</w:t>
            </w:r>
            <w:r>
              <w:rPr>
                <w:rFonts w:ascii="宋体" w:hAnsi="宋体"/>
                <w:color w:val="auto"/>
                <w:sz w:val="24"/>
              </w:rPr>
              <w:t>≤</w:t>
            </w:r>
            <w:r>
              <w:rPr>
                <w:rFonts w:hint="eastAsia"/>
                <w:color w:val="auto"/>
                <w:sz w:val="24"/>
                <w:lang w:val="en-US" w:eastAsia="zh-CN"/>
              </w:rPr>
              <w:t>88</w:t>
            </w:r>
            <w:r>
              <w:rPr>
                <w:color w:val="auto"/>
                <w:sz w:val="24"/>
              </w:rPr>
              <w:t>dB(A)</w:t>
            </w:r>
            <w:r>
              <w:rPr>
                <w:rFonts w:hint="eastAsia"/>
                <w:color w:val="auto"/>
                <w:sz w:val="24"/>
              </w:rPr>
              <w:t>。</w:t>
            </w:r>
          </w:p>
          <w:p w14:paraId="702E91EA">
            <w:pPr>
              <w:pStyle w:val="78"/>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both"/>
              <w:textAlignment w:val="auto"/>
              <w:rPr>
                <w:rFonts w:hint="eastAsia"/>
                <w:color w:val="auto"/>
              </w:rPr>
            </w:pPr>
            <w:r>
              <w:rPr>
                <w:rFonts w:ascii="Times New Roman" w:hAnsi="Times New Roman"/>
                <w:color w:val="auto"/>
                <w:sz w:val="24"/>
                <w:lang w:val="zh-CN"/>
              </w:rPr>
              <w:t>主要噪声设备采取降噪措施，并经距离衰减后，厂界</w:t>
            </w:r>
            <w:r>
              <w:rPr>
                <w:rFonts w:hint="eastAsia" w:ascii="Times New Roman" w:hAnsi="Times New Roman"/>
                <w:color w:val="auto"/>
                <w:sz w:val="24"/>
                <w:lang w:val="en-US" w:eastAsia="zh-CN"/>
              </w:rPr>
              <w:t>昼</w:t>
            </w:r>
            <w:r>
              <w:rPr>
                <w:rFonts w:hint="eastAsia"/>
                <w:color w:val="auto"/>
                <w:sz w:val="24"/>
                <w:lang w:val="en-US" w:eastAsia="zh-CN"/>
              </w:rPr>
              <w:t>夜</w:t>
            </w:r>
            <w:r>
              <w:rPr>
                <w:rFonts w:hint="eastAsia" w:ascii="Times New Roman" w:hAnsi="Times New Roman"/>
                <w:color w:val="auto"/>
                <w:sz w:val="24"/>
                <w:lang w:val="en-US" w:eastAsia="zh-CN"/>
              </w:rPr>
              <w:t>间</w:t>
            </w:r>
            <w:r>
              <w:rPr>
                <w:rFonts w:ascii="Times New Roman" w:hAnsi="Times New Roman"/>
                <w:color w:val="auto"/>
                <w:sz w:val="24"/>
                <w:lang w:val="zh-CN"/>
              </w:rPr>
              <w:t>噪声贡献值可达到《工业企业厂界环境噪声排放标准》（GB12348-2008）中的</w:t>
            </w:r>
            <w:r>
              <w:rPr>
                <w:rFonts w:hint="eastAsia"/>
                <w:color w:val="auto"/>
                <w:sz w:val="24"/>
                <w:lang w:val="en-US" w:eastAsia="zh-CN"/>
              </w:rPr>
              <w:t>3</w:t>
            </w:r>
            <w:r>
              <w:rPr>
                <w:rFonts w:ascii="Times New Roman" w:hAnsi="Times New Roman"/>
                <w:color w:val="auto"/>
                <w:sz w:val="24"/>
                <w:lang w:val="zh-CN"/>
              </w:rPr>
              <w:t>类标准要求</w:t>
            </w:r>
            <w:r>
              <w:rPr>
                <w:rFonts w:hint="eastAsia" w:ascii="Times New Roman" w:hAnsi="Times New Roman"/>
                <w:color w:val="auto"/>
                <w:sz w:val="24"/>
                <w:lang w:val="zh-CN"/>
              </w:rPr>
              <w:t>。</w:t>
            </w:r>
            <w:r>
              <w:rPr>
                <w:rFonts w:ascii="Times New Roman" w:hAnsi="Times New Roman"/>
                <w:b w:val="0"/>
                <w:bCs w:val="0"/>
                <w:color w:val="auto"/>
                <w:sz w:val="24"/>
                <w:szCs w:val="24"/>
                <w:lang w:val="zh-CN"/>
              </w:rPr>
              <w:t>本项目噪声排放对周围环境影响较小，噪声防治措施可行。</w:t>
            </w:r>
          </w:p>
          <w:p w14:paraId="3F6F6B66">
            <w:pPr>
              <w:pStyle w:val="78"/>
              <w:rPr>
                <w:color w:val="auto"/>
                <w:sz w:val="24"/>
                <w:szCs w:val="24"/>
              </w:rPr>
            </w:pPr>
            <w:r>
              <w:rPr>
                <w:rFonts w:hint="default" w:ascii="Times New Roman" w:hAnsi="Times New Roman" w:cs="Times New Roman"/>
                <w:color w:val="auto"/>
                <w:sz w:val="24"/>
                <w:szCs w:val="24"/>
              </w:rPr>
              <w:t>根据《排污许可证申请与核发技术规范 工业噪声》（HJ1301—2023）</w:t>
            </w:r>
            <w:r>
              <w:rPr>
                <w:color w:val="auto"/>
                <w:sz w:val="24"/>
                <w:szCs w:val="24"/>
              </w:rPr>
              <w:t>，厂界环境噪声每季度开展一次。</w:t>
            </w:r>
          </w:p>
          <w:p w14:paraId="001D6006">
            <w:pPr>
              <w:pStyle w:val="3"/>
              <w:ind w:firstLine="480" w:firstLineChars="200"/>
              <w:rPr>
                <w:b w:val="0"/>
                <w:bCs/>
                <w:color w:val="auto"/>
                <w:sz w:val="24"/>
              </w:rPr>
            </w:pPr>
            <w:r>
              <w:rPr>
                <w:rFonts w:hint="eastAsia"/>
                <w:b w:val="0"/>
                <w:bCs/>
                <w:color w:val="auto"/>
                <w:sz w:val="24"/>
              </w:rPr>
              <w:t>环境监测计划见表</w:t>
            </w:r>
            <w:r>
              <w:rPr>
                <w:b w:val="0"/>
                <w:bCs/>
                <w:color w:val="auto"/>
                <w:sz w:val="24"/>
              </w:rPr>
              <w:t>4-</w:t>
            </w:r>
            <w:r>
              <w:rPr>
                <w:rFonts w:hint="eastAsia"/>
                <w:b w:val="0"/>
                <w:bCs/>
                <w:color w:val="auto"/>
                <w:sz w:val="24"/>
                <w:lang w:val="en-US" w:eastAsia="zh-CN"/>
              </w:rPr>
              <w:t>20</w:t>
            </w:r>
            <w:r>
              <w:rPr>
                <w:rFonts w:hint="eastAsia"/>
                <w:b w:val="0"/>
                <w:bCs/>
                <w:color w:val="auto"/>
                <w:sz w:val="24"/>
              </w:rPr>
              <w:t>。</w:t>
            </w:r>
          </w:p>
          <w:p w14:paraId="5DAA64DF">
            <w:pPr>
              <w:pStyle w:val="105"/>
              <w:spacing w:line="240" w:lineRule="auto"/>
              <w:ind w:firstLine="482"/>
              <w:rPr>
                <w:rFonts w:hAnsi="宋体"/>
                <w:b/>
                <w:color w:val="auto"/>
                <w:sz w:val="24"/>
                <w:szCs w:val="24"/>
              </w:rPr>
            </w:pPr>
            <w:r>
              <w:rPr>
                <w:rFonts w:hint="eastAsia" w:hAnsi="宋体"/>
                <w:b/>
                <w:color w:val="auto"/>
                <w:sz w:val="24"/>
                <w:szCs w:val="24"/>
              </w:rPr>
              <w:t>表</w:t>
            </w:r>
            <w:r>
              <w:rPr>
                <w:rFonts w:hAnsi="宋体"/>
                <w:b/>
                <w:color w:val="auto"/>
                <w:sz w:val="24"/>
                <w:szCs w:val="24"/>
              </w:rPr>
              <w:t>4-</w:t>
            </w:r>
            <w:r>
              <w:rPr>
                <w:rFonts w:hint="eastAsia" w:hAnsi="宋体"/>
                <w:b/>
                <w:color w:val="auto"/>
                <w:sz w:val="24"/>
                <w:szCs w:val="24"/>
                <w:lang w:val="en-US" w:eastAsia="zh-CN"/>
              </w:rPr>
              <w:t xml:space="preserve">20 </w:t>
            </w:r>
            <w:r>
              <w:rPr>
                <w:rFonts w:hAnsi="宋体"/>
                <w:b/>
                <w:color w:val="auto"/>
                <w:sz w:val="24"/>
                <w:szCs w:val="24"/>
              </w:rPr>
              <w:t xml:space="preserve"> </w:t>
            </w:r>
            <w:r>
              <w:rPr>
                <w:rFonts w:hint="eastAsia" w:hAnsi="宋体"/>
                <w:b/>
                <w:color w:val="auto"/>
                <w:sz w:val="24"/>
                <w:szCs w:val="24"/>
              </w:rPr>
              <w:t>环</w:t>
            </w:r>
            <w:r>
              <w:rPr>
                <w:rFonts w:hint="eastAsia"/>
                <w:b/>
                <w:color w:val="auto"/>
                <w:sz w:val="24"/>
                <w:szCs w:val="24"/>
              </w:rPr>
              <w:t>境监测计划信息表</w:t>
            </w:r>
          </w:p>
          <w:tbl>
            <w:tblPr>
              <w:tblStyle w:val="41"/>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8"/>
              <w:gridCol w:w="1410"/>
              <w:gridCol w:w="3161"/>
              <w:gridCol w:w="1624"/>
              <w:gridCol w:w="1741"/>
            </w:tblGrid>
            <w:tr w14:paraId="70C807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698" w:type="dxa"/>
                  <w:noWrap w:val="0"/>
                  <w:vAlign w:val="center"/>
                </w:tcPr>
                <w:p w14:paraId="6EA47CEC">
                  <w:pPr>
                    <w:snapToGrid w:val="0"/>
                    <w:jc w:val="center"/>
                    <w:rPr>
                      <w:b/>
                      <w:bCs w:val="0"/>
                      <w:color w:val="auto"/>
                      <w:kern w:val="0"/>
                      <w:szCs w:val="21"/>
                    </w:rPr>
                  </w:pPr>
                  <w:r>
                    <w:rPr>
                      <w:rFonts w:hint="eastAsia"/>
                      <w:b/>
                      <w:bCs w:val="0"/>
                      <w:color w:val="auto"/>
                      <w:kern w:val="0"/>
                      <w:szCs w:val="21"/>
                    </w:rPr>
                    <w:t>项目</w:t>
                  </w:r>
                </w:p>
              </w:tc>
              <w:tc>
                <w:tcPr>
                  <w:tcW w:w="1410" w:type="dxa"/>
                  <w:noWrap w:val="0"/>
                  <w:vAlign w:val="center"/>
                </w:tcPr>
                <w:p w14:paraId="163A1E43">
                  <w:pPr>
                    <w:snapToGrid w:val="0"/>
                    <w:jc w:val="center"/>
                    <w:rPr>
                      <w:b/>
                      <w:bCs w:val="0"/>
                      <w:color w:val="auto"/>
                      <w:kern w:val="0"/>
                      <w:szCs w:val="21"/>
                    </w:rPr>
                  </w:pPr>
                  <w:r>
                    <w:rPr>
                      <w:rFonts w:hint="eastAsia"/>
                      <w:b/>
                      <w:bCs w:val="0"/>
                      <w:color w:val="auto"/>
                      <w:kern w:val="0"/>
                      <w:szCs w:val="21"/>
                    </w:rPr>
                    <w:t>监测点位置</w:t>
                  </w:r>
                </w:p>
              </w:tc>
              <w:tc>
                <w:tcPr>
                  <w:tcW w:w="3161" w:type="dxa"/>
                  <w:noWrap w:val="0"/>
                  <w:vAlign w:val="center"/>
                </w:tcPr>
                <w:p w14:paraId="4B8F019D">
                  <w:pPr>
                    <w:snapToGrid w:val="0"/>
                    <w:jc w:val="center"/>
                    <w:rPr>
                      <w:b/>
                      <w:bCs w:val="0"/>
                      <w:color w:val="auto"/>
                      <w:kern w:val="0"/>
                      <w:szCs w:val="21"/>
                    </w:rPr>
                  </w:pPr>
                  <w:r>
                    <w:rPr>
                      <w:rFonts w:hint="eastAsia"/>
                      <w:b/>
                      <w:bCs w:val="0"/>
                      <w:color w:val="auto"/>
                      <w:kern w:val="0"/>
                      <w:szCs w:val="21"/>
                    </w:rPr>
                    <w:t>监测项目</w:t>
                  </w:r>
                </w:p>
              </w:tc>
              <w:tc>
                <w:tcPr>
                  <w:tcW w:w="1624" w:type="dxa"/>
                  <w:noWrap w:val="0"/>
                  <w:vAlign w:val="center"/>
                </w:tcPr>
                <w:p w14:paraId="51958AB9">
                  <w:pPr>
                    <w:snapToGrid w:val="0"/>
                    <w:jc w:val="center"/>
                    <w:rPr>
                      <w:b/>
                      <w:bCs w:val="0"/>
                      <w:color w:val="auto"/>
                      <w:kern w:val="0"/>
                      <w:szCs w:val="21"/>
                    </w:rPr>
                  </w:pPr>
                  <w:r>
                    <w:rPr>
                      <w:rFonts w:hint="eastAsia"/>
                      <w:b/>
                      <w:bCs w:val="0"/>
                      <w:color w:val="auto"/>
                      <w:kern w:val="0"/>
                      <w:szCs w:val="21"/>
                    </w:rPr>
                    <w:t>监测频次</w:t>
                  </w:r>
                </w:p>
              </w:tc>
              <w:tc>
                <w:tcPr>
                  <w:tcW w:w="1741" w:type="dxa"/>
                  <w:noWrap w:val="0"/>
                  <w:vAlign w:val="center"/>
                </w:tcPr>
                <w:p w14:paraId="46437DF5">
                  <w:pPr>
                    <w:snapToGrid w:val="0"/>
                    <w:jc w:val="center"/>
                    <w:rPr>
                      <w:b/>
                      <w:bCs w:val="0"/>
                      <w:color w:val="auto"/>
                      <w:kern w:val="0"/>
                      <w:szCs w:val="21"/>
                    </w:rPr>
                  </w:pPr>
                  <w:r>
                    <w:rPr>
                      <w:rFonts w:hint="eastAsia"/>
                      <w:b/>
                      <w:bCs w:val="0"/>
                      <w:color w:val="auto"/>
                      <w:szCs w:val="21"/>
                    </w:rPr>
                    <w:t>执行排放标准</w:t>
                  </w:r>
                </w:p>
              </w:tc>
            </w:tr>
            <w:tr w14:paraId="43D91A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49" w:hRule="exact"/>
                <w:jc w:val="center"/>
              </w:trPr>
              <w:tc>
                <w:tcPr>
                  <w:tcW w:w="698" w:type="dxa"/>
                  <w:noWrap w:val="0"/>
                  <w:vAlign w:val="center"/>
                </w:tcPr>
                <w:p w14:paraId="3E9A8050">
                  <w:pPr>
                    <w:snapToGrid w:val="0"/>
                    <w:jc w:val="center"/>
                    <w:rPr>
                      <w:color w:val="auto"/>
                      <w:kern w:val="0"/>
                      <w:szCs w:val="21"/>
                    </w:rPr>
                  </w:pPr>
                  <w:r>
                    <w:rPr>
                      <w:rFonts w:hint="eastAsia"/>
                      <w:color w:val="auto"/>
                      <w:kern w:val="0"/>
                      <w:szCs w:val="21"/>
                    </w:rPr>
                    <w:t>噪声</w:t>
                  </w:r>
                </w:p>
              </w:tc>
              <w:tc>
                <w:tcPr>
                  <w:tcW w:w="1410" w:type="dxa"/>
                  <w:noWrap w:val="0"/>
                  <w:vAlign w:val="center"/>
                </w:tcPr>
                <w:p w14:paraId="6BEBEB29">
                  <w:pPr>
                    <w:snapToGrid w:val="0"/>
                    <w:jc w:val="center"/>
                    <w:rPr>
                      <w:rFonts w:hint="eastAsia"/>
                      <w:color w:val="auto"/>
                      <w:kern w:val="0"/>
                      <w:szCs w:val="21"/>
                    </w:rPr>
                  </w:pPr>
                  <w:r>
                    <w:rPr>
                      <w:rFonts w:hint="eastAsia"/>
                      <w:color w:val="auto"/>
                      <w:kern w:val="0"/>
                      <w:szCs w:val="21"/>
                    </w:rPr>
                    <w:t>厂界外1m处</w:t>
                  </w:r>
                </w:p>
              </w:tc>
              <w:tc>
                <w:tcPr>
                  <w:tcW w:w="3161" w:type="dxa"/>
                  <w:noWrap w:val="0"/>
                  <w:vAlign w:val="center"/>
                </w:tcPr>
                <w:p w14:paraId="150D13C6">
                  <w:pPr>
                    <w:snapToGrid w:val="0"/>
                    <w:jc w:val="center"/>
                    <w:rPr>
                      <w:rFonts w:hint="eastAsia"/>
                      <w:color w:val="auto"/>
                      <w:kern w:val="0"/>
                      <w:szCs w:val="21"/>
                      <w:lang w:val="en-US" w:eastAsia="zh-CN"/>
                    </w:rPr>
                  </w:pPr>
                  <w:r>
                    <w:rPr>
                      <w:rFonts w:hint="eastAsia"/>
                      <w:color w:val="auto"/>
                      <w:kern w:val="0"/>
                      <w:szCs w:val="21"/>
                      <w:lang w:val="en-US" w:eastAsia="zh-CN"/>
                    </w:rPr>
                    <w:t>昼间</w:t>
                  </w:r>
                  <w:r>
                    <w:rPr>
                      <w:rFonts w:hint="eastAsia"/>
                      <w:color w:val="auto"/>
                      <w:kern w:val="0"/>
                      <w:szCs w:val="21"/>
                    </w:rPr>
                    <w:t>Le</w:t>
                  </w:r>
                  <w:r>
                    <w:rPr>
                      <w:rFonts w:hint="eastAsia"/>
                      <w:color w:val="auto"/>
                      <w:kern w:val="0"/>
                      <w:szCs w:val="21"/>
                      <w:lang w:val="en-US" w:eastAsia="zh-CN"/>
                    </w:rPr>
                    <w:t>q、夜间</w:t>
                  </w:r>
                  <w:r>
                    <w:rPr>
                      <w:rFonts w:hint="eastAsia"/>
                      <w:color w:val="auto"/>
                      <w:kern w:val="0"/>
                      <w:szCs w:val="21"/>
                    </w:rPr>
                    <w:t>Le</w:t>
                  </w:r>
                  <w:r>
                    <w:rPr>
                      <w:rFonts w:hint="eastAsia"/>
                      <w:color w:val="auto"/>
                      <w:kern w:val="0"/>
                      <w:szCs w:val="21"/>
                      <w:lang w:val="en-US" w:eastAsia="zh-CN"/>
                    </w:rPr>
                    <w:t>q、</w:t>
                  </w:r>
                </w:p>
                <w:p w14:paraId="175B0CA2">
                  <w:pPr>
                    <w:snapToGrid w:val="0"/>
                    <w:jc w:val="center"/>
                    <w:rPr>
                      <w:rFonts w:hint="default"/>
                      <w:color w:val="auto"/>
                      <w:kern w:val="0"/>
                      <w:szCs w:val="21"/>
                      <w:lang w:val="en-US"/>
                    </w:rPr>
                  </w:pPr>
                  <w:r>
                    <w:rPr>
                      <w:rFonts w:hint="eastAsia"/>
                      <w:color w:val="auto"/>
                      <w:kern w:val="0"/>
                      <w:szCs w:val="21"/>
                      <w:lang w:val="en-US" w:eastAsia="zh-CN"/>
                    </w:rPr>
                    <w:t>最大A声级L</w:t>
                  </w:r>
                  <w:r>
                    <w:rPr>
                      <w:rFonts w:hint="eastAsia"/>
                      <w:color w:val="auto"/>
                      <w:kern w:val="0"/>
                      <w:szCs w:val="21"/>
                      <w:vertAlign w:val="subscript"/>
                      <w:lang w:val="en-US" w:eastAsia="zh-CN"/>
                    </w:rPr>
                    <w:t>max</w:t>
                  </w:r>
                </w:p>
              </w:tc>
              <w:tc>
                <w:tcPr>
                  <w:tcW w:w="1624" w:type="dxa"/>
                  <w:noWrap w:val="0"/>
                  <w:vAlign w:val="center"/>
                </w:tcPr>
                <w:p w14:paraId="0C4CFA8B">
                  <w:pPr>
                    <w:snapToGrid w:val="0"/>
                    <w:jc w:val="center"/>
                    <w:rPr>
                      <w:rFonts w:hint="eastAsia"/>
                      <w:color w:val="auto"/>
                      <w:kern w:val="0"/>
                      <w:szCs w:val="21"/>
                    </w:rPr>
                  </w:pPr>
                  <w:r>
                    <w:rPr>
                      <w:rFonts w:hint="eastAsia"/>
                      <w:color w:val="auto"/>
                      <w:kern w:val="0"/>
                      <w:szCs w:val="21"/>
                    </w:rPr>
                    <w:t>每季度一次</w:t>
                  </w:r>
                </w:p>
              </w:tc>
              <w:tc>
                <w:tcPr>
                  <w:tcW w:w="1741" w:type="dxa"/>
                  <w:noWrap w:val="0"/>
                  <w:vAlign w:val="center"/>
                </w:tcPr>
                <w:p w14:paraId="26039F1B">
                  <w:pPr>
                    <w:snapToGrid w:val="0"/>
                    <w:jc w:val="center"/>
                    <w:rPr>
                      <w:color w:val="auto"/>
                      <w:szCs w:val="21"/>
                    </w:rPr>
                  </w:pPr>
                  <w:r>
                    <w:rPr>
                      <w:color w:val="auto"/>
                      <w:szCs w:val="21"/>
                    </w:rPr>
                    <w:t xml:space="preserve">GB12348-2008 </w:t>
                  </w:r>
                </w:p>
              </w:tc>
            </w:tr>
          </w:tbl>
          <w:p w14:paraId="0705F463">
            <w:pPr>
              <w:pStyle w:val="78"/>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color w:val="auto"/>
              </w:rPr>
            </w:pPr>
          </w:p>
          <w:p w14:paraId="298A38B5">
            <w:pPr>
              <w:pStyle w:val="78"/>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color w:val="auto"/>
              </w:rPr>
            </w:pPr>
          </w:p>
          <w:p w14:paraId="4C9EFD5E">
            <w:pPr>
              <w:pStyle w:val="78"/>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color w:val="auto"/>
              </w:rPr>
            </w:pPr>
          </w:p>
          <w:p w14:paraId="7F312C6F">
            <w:pPr>
              <w:pStyle w:val="78"/>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color w:val="auto"/>
              </w:rPr>
            </w:pPr>
          </w:p>
          <w:p w14:paraId="4DCAC6D6">
            <w:pPr>
              <w:pStyle w:val="78"/>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color w:val="auto"/>
              </w:rPr>
            </w:pPr>
          </w:p>
          <w:p w14:paraId="65D88F91">
            <w:pPr>
              <w:pStyle w:val="78"/>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color w:val="auto"/>
              </w:rPr>
            </w:pPr>
          </w:p>
          <w:p w14:paraId="4C6BEF25">
            <w:pPr>
              <w:pStyle w:val="78"/>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color w:val="auto"/>
              </w:rPr>
            </w:pPr>
          </w:p>
          <w:p w14:paraId="6C64BF91">
            <w:pPr>
              <w:pStyle w:val="78"/>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color w:val="auto"/>
              </w:rPr>
            </w:pPr>
          </w:p>
          <w:p w14:paraId="448109F4">
            <w:pPr>
              <w:pStyle w:val="78"/>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color w:val="auto"/>
              </w:rPr>
            </w:pPr>
          </w:p>
          <w:p w14:paraId="6F8D8779">
            <w:pPr>
              <w:pStyle w:val="78"/>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color w:val="auto"/>
              </w:rPr>
            </w:pPr>
          </w:p>
          <w:p w14:paraId="064CDA09">
            <w:pPr>
              <w:pStyle w:val="78"/>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color w:val="auto"/>
              </w:rPr>
            </w:pPr>
          </w:p>
          <w:p w14:paraId="464BC81D">
            <w:pPr>
              <w:pStyle w:val="78"/>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color w:val="auto"/>
              </w:rPr>
            </w:pPr>
          </w:p>
          <w:p w14:paraId="51293A7A">
            <w:pPr>
              <w:pStyle w:val="78"/>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color w:val="auto"/>
              </w:rPr>
            </w:pPr>
          </w:p>
          <w:p w14:paraId="1F2F34E2">
            <w:pPr>
              <w:pStyle w:val="78"/>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color w:val="auto"/>
              </w:rPr>
            </w:pPr>
          </w:p>
          <w:p w14:paraId="58D05268">
            <w:pPr>
              <w:pStyle w:val="78"/>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color w:val="auto"/>
              </w:rPr>
            </w:pPr>
          </w:p>
          <w:p w14:paraId="19051CAF">
            <w:pPr>
              <w:pStyle w:val="78"/>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color w:val="auto"/>
              </w:rPr>
            </w:pPr>
          </w:p>
          <w:p w14:paraId="1228A4AA">
            <w:pPr>
              <w:pStyle w:val="78"/>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color w:val="auto"/>
              </w:rPr>
            </w:pPr>
          </w:p>
          <w:p w14:paraId="1362F962">
            <w:pPr>
              <w:pStyle w:val="78"/>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color w:val="auto"/>
              </w:rPr>
            </w:pPr>
          </w:p>
          <w:p w14:paraId="33840038">
            <w:pPr>
              <w:pStyle w:val="78"/>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textAlignment w:val="auto"/>
              <w:rPr>
                <w:rFonts w:hint="eastAsia"/>
                <w:color w:val="auto"/>
              </w:rPr>
            </w:pPr>
          </w:p>
        </w:tc>
      </w:tr>
    </w:tbl>
    <w:p w14:paraId="2A99BC16">
      <w:pPr>
        <w:pStyle w:val="11"/>
        <w:rPr>
          <w:color w:val="auto"/>
        </w:rPr>
        <w:sectPr>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8515"/>
      </w:tblGrid>
      <w:tr w14:paraId="2569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7" w:hRule="atLeast"/>
        </w:trPr>
        <w:tc>
          <w:tcPr>
            <w:tcW w:w="771" w:type="dxa"/>
            <w:noWrap w:val="0"/>
            <w:vAlign w:val="center"/>
          </w:tcPr>
          <w:p w14:paraId="6BF266C4">
            <w:pPr>
              <w:pStyle w:val="27"/>
              <w:rPr>
                <w:color w:val="auto"/>
              </w:rPr>
            </w:pPr>
          </w:p>
        </w:tc>
        <w:tc>
          <w:tcPr>
            <w:tcW w:w="8515" w:type="dxa"/>
            <w:noWrap w:val="0"/>
            <w:vAlign w:val="center"/>
          </w:tcPr>
          <w:p w14:paraId="50281F2C">
            <w:pPr>
              <w:pStyle w:val="3"/>
              <w:keepNext w:val="0"/>
              <w:keepLines w:val="0"/>
              <w:pageBreakBefore w:val="0"/>
              <w:widowControl w:val="0"/>
              <w:kinsoku/>
              <w:wordWrap/>
              <w:overflowPunct/>
              <w:topLinePunct w:val="0"/>
              <w:autoSpaceDE/>
              <w:autoSpaceDN/>
              <w:bidi w:val="0"/>
              <w:spacing w:line="360" w:lineRule="auto"/>
              <w:rPr>
                <w:color w:val="auto"/>
                <w:sz w:val="24"/>
                <w:szCs w:val="24"/>
              </w:rPr>
            </w:pPr>
            <w:r>
              <w:rPr>
                <w:rFonts w:hint="eastAsia"/>
                <w:color w:val="auto"/>
                <w:sz w:val="24"/>
                <w:szCs w:val="24"/>
                <w:lang w:val="en-US" w:eastAsia="zh-CN"/>
              </w:rPr>
              <w:t>四</w:t>
            </w:r>
            <w:r>
              <w:rPr>
                <w:color w:val="auto"/>
                <w:sz w:val="24"/>
                <w:szCs w:val="24"/>
              </w:rPr>
              <w:t>、固体废物</w:t>
            </w:r>
          </w:p>
          <w:p w14:paraId="0583042C">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固体废物</w:t>
            </w:r>
            <w:r>
              <w:rPr>
                <w:rFonts w:hint="default" w:ascii="Times New Roman" w:hAnsi="Times New Roman" w:eastAsia="宋体" w:cs="Times New Roman"/>
                <w:color w:val="auto"/>
                <w:sz w:val="24"/>
                <w:szCs w:val="24"/>
                <w:lang w:val="en-US" w:eastAsia="zh-CN"/>
              </w:rPr>
              <w:t>产生情况</w:t>
            </w:r>
          </w:p>
          <w:p w14:paraId="69F78D95">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本项目产生固废主要为分切工序产生的废塑料膜、压头工序产生的废塑料膜、</w:t>
            </w:r>
            <w:r>
              <w:rPr>
                <w:rFonts w:hint="eastAsia" w:cs="Times New Roman"/>
                <w:color w:val="auto"/>
                <w:sz w:val="24"/>
                <w:szCs w:val="24"/>
                <w:lang w:val="en-US" w:eastAsia="zh-CN"/>
              </w:rPr>
              <w:t>包装入库工序产生的不合格品、</w:t>
            </w:r>
            <w:r>
              <w:rPr>
                <w:rFonts w:hint="default" w:ascii="Times New Roman" w:hAnsi="Times New Roman" w:eastAsia="宋体" w:cs="Times New Roman"/>
                <w:sz w:val="24"/>
                <w:szCs w:val="24"/>
                <w:lang w:val="en-US" w:eastAsia="zh-CN"/>
              </w:rPr>
              <w:t>清理无溶剂复合机胶槽产生的废胶、</w:t>
            </w:r>
            <w:r>
              <w:rPr>
                <w:rFonts w:hint="default" w:ascii="Times New Roman" w:hAnsi="Times New Roman" w:eastAsia="宋体" w:cs="Times New Roman"/>
                <w:color w:val="auto"/>
                <w:sz w:val="24"/>
                <w:szCs w:val="24"/>
                <w:lang w:val="en-US" w:eastAsia="zh-CN"/>
              </w:rPr>
              <w:t>原辅料使用</w:t>
            </w:r>
            <w:r>
              <w:rPr>
                <w:rFonts w:hint="default" w:ascii="Times New Roman" w:hAnsi="Times New Roman" w:eastAsia="宋体" w:cs="Times New Roman"/>
                <w:sz w:val="24"/>
                <w:szCs w:val="24"/>
              </w:rPr>
              <w:t>环节产生的废包装桶</w:t>
            </w:r>
            <w:r>
              <w:rPr>
                <w:rFonts w:hint="default" w:ascii="Times New Roman" w:hAnsi="Times New Roman" w:eastAsia="宋体" w:cs="Times New Roman"/>
                <w:sz w:val="24"/>
                <w:szCs w:val="24"/>
                <w:lang w:val="en-US" w:eastAsia="zh-CN"/>
              </w:rPr>
              <w:t>和废包装袋、</w:t>
            </w:r>
            <w:r>
              <w:rPr>
                <w:rFonts w:hint="default" w:ascii="Times New Roman" w:hAnsi="Times New Roman" w:eastAsia="宋体" w:cs="Times New Roman"/>
                <w:sz w:val="24"/>
                <w:szCs w:val="24"/>
              </w:rPr>
              <w:t>废气处理装置产生的废活性炭</w:t>
            </w:r>
            <w:r>
              <w:rPr>
                <w:rFonts w:hint="default" w:ascii="Times New Roman" w:hAnsi="Times New Roman" w:eastAsia="宋体" w:cs="Times New Roman"/>
                <w:color w:val="auto"/>
                <w:sz w:val="24"/>
                <w:szCs w:val="24"/>
                <w:lang w:val="en-US" w:eastAsia="zh-CN"/>
              </w:rPr>
              <w:t>、干式复合机维护保养更换的废导热油、</w:t>
            </w:r>
            <w:r>
              <w:rPr>
                <w:rFonts w:hint="default" w:ascii="Times New Roman" w:hAnsi="Times New Roman" w:eastAsia="宋体" w:cs="Times New Roman"/>
                <w:sz w:val="24"/>
                <w:szCs w:val="24"/>
                <w:lang w:val="en-US" w:eastAsia="zh-CN"/>
              </w:rPr>
              <w:t>职工</w:t>
            </w:r>
            <w:r>
              <w:rPr>
                <w:rFonts w:hint="eastAsia" w:cs="Times New Roman"/>
                <w:sz w:val="24"/>
                <w:szCs w:val="24"/>
                <w:lang w:val="en-US" w:eastAsia="zh-CN"/>
              </w:rPr>
              <w:t>生产活动产生的废抹布</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color w:val="auto"/>
                <w:sz w:val="24"/>
                <w:szCs w:val="24"/>
                <w:lang w:val="en-US" w:eastAsia="zh-CN"/>
              </w:rPr>
              <w:t>生活垃圾。</w:t>
            </w:r>
          </w:p>
          <w:p w14:paraId="53C1CF5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ascii="Times New Roman" w:hAnsi="Times New Roman" w:cs="Times New Roman"/>
                <w:color w:val="auto"/>
                <w:sz w:val="24"/>
              </w:rPr>
            </w:pPr>
            <w:r>
              <w:rPr>
                <w:rFonts w:hint="eastAsia" w:cs="Times New Roman"/>
                <w:color w:val="auto"/>
                <w:sz w:val="24"/>
                <w:lang w:val="en-US" w:eastAsia="zh-CN"/>
              </w:rPr>
              <w:t>3、</w:t>
            </w:r>
            <w:r>
              <w:rPr>
                <w:rFonts w:ascii="Times New Roman" w:hAnsi="Times New Roman" w:cs="Times New Roman"/>
                <w:color w:val="auto"/>
                <w:sz w:val="24"/>
              </w:rPr>
              <w:t>固体废物</w:t>
            </w:r>
            <w:r>
              <w:rPr>
                <w:rFonts w:hint="eastAsia" w:ascii="Times New Roman" w:hAnsi="Times New Roman" w:cs="Times New Roman"/>
                <w:color w:val="auto"/>
                <w:sz w:val="24"/>
              </w:rPr>
              <w:t>环境管理要求</w:t>
            </w:r>
          </w:p>
          <w:p w14:paraId="722CAC5D">
            <w:pPr>
              <w:adjustRightInd w:val="0"/>
              <w:spacing w:line="360" w:lineRule="auto"/>
              <w:ind w:firstLine="480" w:firstLineChars="200"/>
              <w:rPr>
                <w:rFonts w:ascii="Times New Roman" w:hAnsi="Times New Roman"/>
                <w:color w:val="auto"/>
                <w:sz w:val="24"/>
                <w:szCs w:val="24"/>
              </w:rPr>
            </w:pPr>
            <w:r>
              <w:rPr>
                <w:rStyle w:val="50"/>
                <w:rFonts w:hint="eastAsia" w:ascii="Times New Roman" w:hAnsi="Times New Roman"/>
                <w:color w:val="auto"/>
                <w:kern w:val="0"/>
                <w:sz w:val="24"/>
                <w:szCs w:val="24"/>
                <w:lang w:val="en-US" w:eastAsia="zh-CN"/>
              </w:rPr>
              <w:t>（1）</w:t>
            </w:r>
            <w:r>
              <w:rPr>
                <w:rStyle w:val="50"/>
                <w:rFonts w:ascii="Times New Roman" w:hAnsi="Times New Roman"/>
                <w:color w:val="auto"/>
                <w:kern w:val="0"/>
                <w:sz w:val="24"/>
                <w:szCs w:val="24"/>
              </w:rPr>
              <w:t>固废废物贮存管理要求</w:t>
            </w:r>
          </w:p>
          <w:p w14:paraId="1936CDA8">
            <w:pPr>
              <w:adjustRightInd w:val="0"/>
              <w:spacing w:line="360" w:lineRule="auto"/>
              <w:ind w:firstLine="480" w:firstLineChars="200"/>
              <w:rPr>
                <w:rFonts w:hint="default" w:ascii="Times New Roman" w:hAnsi="Times New Roman" w:eastAsia="宋体"/>
                <w:color w:val="auto"/>
                <w:sz w:val="24"/>
                <w:szCs w:val="24"/>
                <w:lang w:val="en-US" w:eastAsia="zh-CN"/>
              </w:rPr>
            </w:pPr>
            <w:r>
              <w:rPr>
                <w:rFonts w:hint="eastAsia" w:ascii="宋体" w:hAnsi="宋体" w:eastAsia="宋体" w:cs="宋体"/>
                <w:color w:val="auto"/>
                <w:sz w:val="24"/>
                <w:szCs w:val="24"/>
                <w:lang w:eastAsia="zh-CN"/>
              </w:rPr>
              <w:t>①</w:t>
            </w:r>
            <w:r>
              <w:rPr>
                <w:rFonts w:ascii="Times New Roman" w:hAnsi="Times New Roman"/>
                <w:bCs/>
                <w:color w:val="auto"/>
                <w:kern w:val="2"/>
                <w:sz w:val="24"/>
                <w:szCs w:val="24"/>
              </w:rPr>
              <w:t>一般工业</w:t>
            </w:r>
            <w:r>
              <w:rPr>
                <w:rFonts w:hint="eastAsia" w:ascii="Times New Roman" w:hAnsi="Times New Roman"/>
                <w:bCs/>
                <w:color w:val="auto"/>
                <w:kern w:val="2"/>
                <w:sz w:val="24"/>
                <w:szCs w:val="24"/>
                <w:lang w:val="en-US" w:eastAsia="zh-CN"/>
              </w:rPr>
              <w:t>固体废物</w:t>
            </w:r>
          </w:p>
          <w:p w14:paraId="19EF335A">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eastAsia" w:ascii="Times New Roman" w:hAnsi="Times New Roman"/>
                <w:bCs/>
                <w:color w:val="auto"/>
                <w:kern w:val="2"/>
                <w:sz w:val="24"/>
                <w:szCs w:val="24"/>
              </w:rPr>
            </w:pPr>
            <w:r>
              <w:rPr>
                <w:rFonts w:hint="eastAsia" w:ascii="Times New Roman" w:hAnsi="Times New Roman"/>
                <w:bCs/>
                <w:color w:val="auto"/>
                <w:kern w:val="2"/>
                <w:sz w:val="24"/>
                <w:szCs w:val="24"/>
              </w:rPr>
              <w:t>本</w:t>
            </w:r>
            <w:r>
              <w:rPr>
                <w:rFonts w:ascii="Times New Roman" w:hAnsi="Times New Roman"/>
                <w:bCs/>
                <w:color w:val="auto"/>
                <w:kern w:val="2"/>
                <w:sz w:val="24"/>
                <w:szCs w:val="24"/>
              </w:rPr>
              <w:t>项目一般工业固废</w:t>
            </w:r>
            <w:r>
              <w:rPr>
                <w:rFonts w:ascii="Segoe UI" w:hAnsi="Segoe UI" w:eastAsia="Segoe UI" w:cs="Segoe UI"/>
                <w:i w:val="0"/>
                <w:iCs w:val="0"/>
                <w:caps w:val="0"/>
                <w:color w:val="060A26"/>
                <w:spacing w:val="0"/>
                <w:sz w:val="24"/>
                <w:szCs w:val="24"/>
                <w:shd w:val="clear" w:fill="FFFFFF"/>
              </w:rPr>
              <w:t>贮存场所面积约</w:t>
            </w:r>
            <w:r>
              <w:rPr>
                <w:rFonts w:hint="eastAsia"/>
                <w:bCs/>
                <w:color w:val="auto"/>
                <w:kern w:val="2"/>
                <w:sz w:val="24"/>
                <w:szCs w:val="24"/>
                <w:lang w:val="en-US" w:eastAsia="zh-CN"/>
              </w:rPr>
              <w:t>2</w:t>
            </w:r>
            <w:r>
              <w:rPr>
                <w:rFonts w:ascii="Times New Roman" w:hAnsi="Times New Roman"/>
                <w:bCs/>
                <w:color w:val="auto"/>
                <w:kern w:val="2"/>
                <w:sz w:val="24"/>
                <w:szCs w:val="24"/>
              </w:rPr>
              <w:t>0</w:t>
            </w:r>
            <w:r>
              <w:rPr>
                <w:rFonts w:ascii="Times New Roman" w:hAnsi="Times New Roman"/>
                <w:color w:val="auto"/>
                <w:kern w:val="2"/>
                <w:sz w:val="24"/>
                <w:szCs w:val="24"/>
              </w:rPr>
              <w:t>m</w:t>
            </w:r>
            <w:r>
              <w:rPr>
                <w:rFonts w:ascii="Times New Roman" w:hAnsi="Times New Roman"/>
                <w:color w:val="auto"/>
                <w:kern w:val="2"/>
                <w:sz w:val="24"/>
                <w:szCs w:val="24"/>
                <w:vertAlign w:val="superscript"/>
              </w:rPr>
              <w:t>2</w:t>
            </w:r>
            <w:r>
              <w:rPr>
                <w:rFonts w:ascii="Times New Roman" w:hAnsi="Times New Roman"/>
                <w:bCs/>
                <w:color w:val="auto"/>
                <w:kern w:val="2"/>
                <w:sz w:val="24"/>
                <w:szCs w:val="24"/>
              </w:rPr>
              <w:t>，</w:t>
            </w:r>
            <w:r>
              <w:rPr>
                <w:rFonts w:hint="eastAsia" w:ascii="Times New Roman" w:hAnsi="Times New Roman"/>
                <w:bCs/>
                <w:color w:val="auto"/>
                <w:kern w:val="2"/>
                <w:sz w:val="24"/>
                <w:szCs w:val="24"/>
              </w:rPr>
              <w:t>贮存过程污染控制执行《一般工业固体废物贮存和填埋污染控制标准》（GB 18599-2020），应满足以下环境保护要求：</w:t>
            </w:r>
          </w:p>
          <w:p w14:paraId="72C549F7">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bCs/>
                <w:color w:val="auto"/>
                <w:sz w:val="24"/>
                <w:szCs w:val="24"/>
              </w:rPr>
            </w:pPr>
            <w:r>
              <w:rPr>
                <w:rFonts w:hint="eastAsia"/>
                <w:bCs/>
                <w:color w:val="auto"/>
                <w:sz w:val="24"/>
                <w:szCs w:val="24"/>
              </w:rPr>
              <w:t>①防渗漏</w:t>
            </w:r>
            <w:r>
              <w:rPr>
                <w:rFonts w:hint="eastAsia"/>
                <w:bCs/>
                <w:color w:val="auto"/>
                <w:sz w:val="24"/>
                <w:szCs w:val="24"/>
                <w:lang w:eastAsia="zh-CN"/>
              </w:rPr>
              <w:t>、防雨淋、防扬散。</w:t>
            </w:r>
            <w:r>
              <w:rPr>
                <w:bCs/>
                <w:color w:val="auto"/>
                <w:sz w:val="24"/>
                <w:szCs w:val="24"/>
              </w:rPr>
              <w:t>贮存、处置场的建设类型，必须与将要堆放的一般工业固体废物的类别相一致。</w:t>
            </w:r>
          </w:p>
          <w:p w14:paraId="4FAA4E8F">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bCs/>
                <w:color w:val="auto"/>
                <w:sz w:val="24"/>
                <w:szCs w:val="24"/>
              </w:rPr>
            </w:pPr>
            <w:r>
              <w:rPr>
                <w:rFonts w:hint="eastAsia"/>
                <w:bCs/>
                <w:color w:val="auto"/>
                <w:sz w:val="24"/>
                <w:szCs w:val="24"/>
              </w:rPr>
              <w:t>②</w:t>
            </w:r>
            <w:r>
              <w:rPr>
                <w:bCs/>
                <w:color w:val="auto"/>
                <w:sz w:val="24"/>
                <w:szCs w:val="24"/>
              </w:rPr>
              <w:t>为保障设施、设备正常运营，必要时应采取措施防止地基下沉，尤其是防止不均匀或局部下沉。</w:t>
            </w:r>
          </w:p>
          <w:p w14:paraId="25DC823F">
            <w:pPr>
              <w:keepNext w:val="0"/>
              <w:keepLines w:val="0"/>
              <w:pageBreakBefore w:val="0"/>
              <w:widowControl w:val="0"/>
              <w:kinsoku/>
              <w:wordWrap/>
              <w:overflowPunct/>
              <w:topLinePunct w:val="0"/>
              <w:autoSpaceDE/>
              <w:autoSpaceDN/>
              <w:bidi w:val="0"/>
              <w:snapToGrid/>
              <w:spacing w:line="360" w:lineRule="auto"/>
              <w:ind w:firstLine="480" w:firstLineChars="200"/>
              <w:jc w:val="both"/>
              <w:textAlignment w:val="auto"/>
              <w:rPr>
                <w:rFonts w:ascii="Times New Roman" w:hAnsi="Times New Roman" w:cs="Times New Roman"/>
                <w:b/>
                <w:sz w:val="24"/>
                <w:szCs w:val="24"/>
              </w:rPr>
            </w:pPr>
            <w:r>
              <w:rPr>
                <w:rFonts w:hint="eastAsia"/>
                <w:bCs/>
                <w:color w:val="auto"/>
                <w:kern w:val="2"/>
                <w:sz w:val="24"/>
                <w:szCs w:val="24"/>
              </w:rPr>
              <w:t>③</w:t>
            </w:r>
            <w:r>
              <w:rPr>
                <w:bCs/>
                <w:color w:val="auto"/>
                <w:kern w:val="2"/>
                <w:sz w:val="24"/>
                <w:szCs w:val="24"/>
              </w:rPr>
              <w:t>贮存、处置场的使用单位，应建立档案制度。应将入场的一般工业固体废物的种类和数量以及下列资料，详细记录在案，长期保存，供随时查阅。</w:t>
            </w:r>
          </w:p>
          <w:p w14:paraId="48F19E6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Cs/>
                <w:color w:val="auto"/>
                <w:sz w:val="24"/>
                <w:szCs w:val="24"/>
              </w:rPr>
              <w:t>④与锡环办[2021]138号文相符性分析</w:t>
            </w:r>
          </w:p>
          <w:p w14:paraId="6A8B86E2">
            <w:pPr>
              <w:spacing w:line="360" w:lineRule="auto"/>
              <w:ind w:firstLine="480" w:firstLineChars="200"/>
              <w:rPr>
                <w:rFonts w:hint="eastAsia"/>
                <w:sz w:val="24"/>
                <w:szCs w:val="24"/>
              </w:rPr>
            </w:pPr>
            <w:r>
              <w:rPr>
                <w:rFonts w:hint="eastAsia"/>
                <w:sz w:val="24"/>
                <w:szCs w:val="24"/>
              </w:rPr>
              <w:t>因此，</w:t>
            </w:r>
            <w:r>
              <w:rPr>
                <w:rFonts w:hint="eastAsia"/>
                <w:sz w:val="24"/>
                <w:szCs w:val="24"/>
                <w:lang w:val="en-US" w:eastAsia="zh-CN"/>
              </w:rPr>
              <w:t>本</w:t>
            </w:r>
            <w:r>
              <w:rPr>
                <w:rFonts w:hint="eastAsia"/>
                <w:sz w:val="24"/>
                <w:szCs w:val="24"/>
              </w:rPr>
              <w:t>项目一般工业固废按要求收集、贮存</w:t>
            </w:r>
            <w:r>
              <w:rPr>
                <w:rFonts w:hint="eastAsia"/>
                <w:sz w:val="24"/>
                <w:szCs w:val="24"/>
                <w:lang w:eastAsia="zh-CN"/>
              </w:rPr>
              <w:t>，</w:t>
            </w:r>
            <w:r>
              <w:rPr>
                <w:rFonts w:hint="eastAsia"/>
                <w:sz w:val="24"/>
                <w:szCs w:val="24"/>
              </w:rPr>
              <w:t>对环境的影响较小。</w:t>
            </w:r>
          </w:p>
          <w:p w14:paraId="76F15161">
            <w:pPr>
              <w:widowControl/>
              <w:spacing w:line="360" w:lineRule="auto"/>
              <w:ind w:firstLine="480" w:firstLineChars="200"/>
              <w:textAlignment w:val="baseline"/>
              <w:rPr>
                <w:rFonts w:ascii="Times New Roman" w:hAnsi="Times New Roman"/>
                <w:color w:val="auto"/>
                <w:sz w:val="24"/>
                <w:szCs w:val="24"/>
              </w:rPr>
            </w:pPr>
            <w:r>
              <w:rPr>
                <w:rFonts w:ascii="Times New Roman" w:hAnsi="Times New Roman"/>
                <w:color w:val="auto"/>
                <w:sz w:val="24"/>
                <w:szCs w:val="24"/>
              </w:rPr>
              <w:t>B、危险废物</w:t>
            </w:r>
          </w:p>
          <w:p w14:paraId="711814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FF0000"/>
                <w:sz w:val="24"/>
              </w:rPr>
            </w:pPr>
            <w:r>
              <w:rPr>
                <w:rFonts w:hint="eastAsia" w:ascii="Times New Roman" w:hAnsi="Times New Roman" w:cs="Times New Roman"/>
                <w:color w:val="auto"/>
                <w:sz w:val="24"/>
                <w:lang w:val="en-US" w:eastAsia="zh-CN"/>
              </w:rPr>
              <w:t>公司危废仓库面积</w:t>
            </w:r>
            <w:r>
              <w:rPr>
                <w:rFonts w:hint="eastAsia" w:cs="Times New Roman"/>
                <w:color w:val="auto"/>
                <w:sz w:val="24"/>
                <w:lang w:val="en-US" w:eastAsia="zh-CN"/>
              </w:rPr>
              <w:t>10</w:t>
            </w:r>
            <w:r>
              <w:rPr>
                <w:rFonts w:hint="eastAsia" w:ascii="Times New Roman" w:hAnsi="Times New Roman" w:cs="Times New Roman"/>
                <w:color w:val="auto"/>
                <w:sz w:val="24"/>
              </w:rPr>
              <w:t>m</w:t>
            </w:r>
            <w:r>
              <w:rPr>
                <w:rFonts w:hint="eastAsia" w:ascii="Times New Roman" w:hAnsi="Times New Roman" w:cs="Times New Roman"/>
                <w:color w:val="auto"/>
                <w:sz w:val="24"/>
                <w:vertAlign w:val="superscript"/>
              </w:rPr>
              <w:t>2</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贮存能力</w:t>
            </w:r>
            <w:r>
              <w:rPr>
                <w:rFonts w:hint="eastAsia" w:cs="Times New Roman"/>
                <w:color w:val="auto"/>
                <w:sz w:val="24"/>
                <w:lang w:val="en-US" w:eastAsia="zh-CN"/>
              </w:rPr>
              <w:t>合计</w:t>
            </w:r>
            <w:r>
              <w:rPr>
                <w:rFonts w:hint="eastAsia" w:ascii="Times New Roman" w:hAnsi="Times New Roman" w:cs="Times New Roman"/>
                <w:color w:val="auto"/>
                <w:sz w:val="24"/>
                <w:lang w:val="en-US" w:eastAsia="zh-CN"/>
              </w:rPr>
              <w:t>约</w:t>
            </w:r>
            <w:r>
              <w:rPr>
                <w:rFonts w:hint="eastAsia" w:cs="Times New Roman"/>
                <w:color w:val="auto"/>
                <w:sz w:val="24"/>
                <w:lang w:val="en-US" w:eastAsia="zh-CN"/>
              </w:rPr>
              <w:t>7</w:t>
            </w:r>
            <w:r>
              <w:rPr>
                <w:rFonts w:hint="eastAsia" w:ascii="Times New Roman" w:hAnsi="Times New Roman" w:cs="Times New Roman"/>
                <w:color w:val="auto"/>
                <w:sz w:val="24"/>
                <w:lang w:val="en-US" w:eastAsia="zh-CN"/>
              </w:rPr>
              <w:t>t，根据危险废物的预计周转次数，公司年最大贮存量约为</w:t>
            </w:r>
            <w:r>
              <w:rPr>
                <w:rFonts w:hint="eastAsia" w:cs="Times New Roman"/>
                <w:color w:val="auto"/>
                <w:sz w:val="24"/>
                <w:lang w:val="en-US" w:eastAsia="zh-CN"/>
              </w:rPr>
              <w:t>4</w:t>
            </w:r>
            <w:r>
              <w:rPr>
                <w:rFonts w:hint="eastAsia" w:ascii="Times New Roman" w:hAnsi="Times New Roman" w:cs="Times New Roman"/>
                <w:color w:val="auto"/>
                <w:sz w:val="24"/>
                <w:lang w:val="en-US" w:eastAsia="zh-CN"/>
              </w:rPr>
              <w:t>t，</w:t>
            </w:r>
            <w:r>
              <w:rPr>
                <w:rFonts w:hint="default" w:ascii="Times New Roman" w:hAnsi="Times New Roman" w:cs="Times New Roman"/>
                <w:color w:val="auto"/>
                <w:sz w:val="24"/>
              </w:rPr>
              <w:t>能够满足</w:t>
            </w:r>
            <w:r>
              <w:rPr>
                <w:rFonts w:hint="eastAsia" w:ascii="Times New Roman" w:hAnsi="Times New Roman" w:cs="Times New Roman"/>
                <w:color w:val="auto"/>
                <w:sz w:val="24"/>
              </w:rPr>
              <w:t>全厂</w:t>
            </w:r>
            <w:r>
              <w:rPr>
                <w:rFonts w:hint="default" w:ascii="Times New Roman" w:hAnsi="Times New Roman" w:cs="Times New Roman"/>
                <w:color w:val="auto"/>
                <w:sz w:val="24"/>
              </w:rPr>
              <w:t>危废暂存需要。</w:t>
            </w:r>
          </w:p>
          <w:p w14:paraId="4A454B5F">
            <w:pPr>
              <w:pStyle w:val="11"/>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80" w:firstLineChars="200"/>
              <w:textAlignment w:val="auto"/>
              <w:rPr>
                <w:rFonts w:hint="eastAsia" w:cs="Times New Roman"/>
                <w:b w:val="0"/>
                <w:bCs w:val="0"/>
                <w:color w:val="auto"/>
                <w:sz w:val="24"/>
                <w:szCs w:val="24"/>
                <w:lang w:val="en-US" w:eastAsia="zh-CN"/>
              </w:rPr>
            </w:pPr>
            <w:r>
              <w:rPr>
                <w:rFonts w:hint="default" w:ascii="Times New Roman" w:hAnsi="Times New Roman" w:cs="Times New Roman"/>
                <w:b w:val="0"/>
                <w:bCs w:val="0"/>
                <w:color w:val="auto"/>
                <w:sz w:val="24"/>
                <w:szCs w:val="24"/>
              </w:rPr>
              <w:t>对照《危险废物贮存污染控制标准》（GB 18597-2023）、《江苏省危险废物集中收集体系建设工作方案（试行）》（苏环办〔2021〕290号）及苏环办〔2024〕16号文要求，本项目危废贮存场所合规性分析如下</w:t>
            </w:r>
            <w:r>
              <w:rPr>
                <w:rFonts w:hint="eastAsia" w:cs="Times New Roman"/>
                <w:b w:val="0"/>
                <w:bCs w:val="0"/>
                <w:color w:val="auto"/>
                <w:sz w:val="24"/>
                <w:szCs w:val="24"/>
                <w:lang w:val="en-US" w:eastAsia="zh-CN"/>
              </w:rPr>
              <w:t>：</w:t>
            </w:r>
          </w:p>
          <w:p w14:paraId="4585DE1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b/>
                <w:bCs w:val="0"/>
                <w:color w:val="auto"/>
                <w:sz w:val="24"/>
                <w:highlight w:val="none"/>
              </w:rPr>
            </w:pPr>
            <w:r>
              <w:rPr>
                <w:rStyle w:val="50"/>
                <w:rFonts w:hint="eastAsia" w:ascii="Times New Roman" w:hAnsi="Times New Roman"/>
                <w:b w:val="0"/>
                <w:bCs/>
                <w:color w:val="auto"/>
                <w:kern w:val="0"/>
                <w:sz w:val="24"/>
                <w:szCs w:val="24"/>
              </w:rPr>
              <w:t>综上所述，本项目危废贮存场所选址合理，贮存设施符合《危险废物贮存污染控制标准》（GB 18597-2023）"防风、防雨、防晒、防渗漏"要求，地面防渗、泄漏堵截、分区隔离等措施到位，贮存容器和包装物满足防渗、防漏、防腐和强度要求，运行环境管理制度健全。</w:t>
            </w:r>
          </w:p>
          <w:p w14:paraId="0A973F6C">
            <w:pPr>
              <w:adjustRightInd w:val="0"/>
              <w:spacing w:line="360" w:lineRule="auto"/>
              <w:ind w:firstLine="480" w:firstLineChars="200"/>
              <w:rPr>
                <w:rFonts w:ascii="Times New Roman" w:hAnsi="Times New Roman"/>
                <w:bCs/>
                <w:color w:val="auto"/>
              </w:rPr>
            </w:pPr>
            <w:r>
              <w:rPr>
                <w:rFonts w:ascii="Times New Roman" w:hAnsi="Times New Roman"/>
                <w:bCs/>
                <w:color w:val="auto"/>
                <w:sz w:val="24"/>
                <w:szCs w:val="24"/>
              </w:rPr>
              <w:t>（</w:t>
            </w:r>
            <w:r>
              <w:rPr>
                <w:rFonts w:hint="eastAsia" w:ascii="Times New Roman" w:hAnsi="Times New Roman"/>
                <w:bCs/>
                <w:color w:val="auto"/>
                <w:sz w:val="24"/>
                <w:szCs w:val="24"/>
                <w:lang w:val="en-US" w:eastAsia="zh-CN"/>
              </w:rPr>
              <w:t>2</w:t>
            </w:r>
            <w:r>
              <w:rPr>
                <w:rFonts w:ascii="Times New Roman" w:hAnsi="Times New Roman"/>
                <w:bCs/>
                <w:color w:val="auto"/>
                <w:sz w:val="24"/>
                <w:szCs w:val="24"/>
              </w:rPr>
              <w:t>）固体废物运输过程管理</w:t>
            </w:r>
          </w:p>
          <w:p w14:paraId="5A2CA266">
            <w:pPr>
              <w:autoSpaceDE w:val="0"/>
              <w:autoSpaceDN w:val="0"/>
              <w:adjustRightIn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危险废物的收集、运输按照《危险废物收集、贮存、运输技术规范》（HJ2025-2012）的要求进行。在运输过程中，按照《江苏省固体废物污染环境防治条例》中对危险废物的包装、运输的有关标准、技术规范和要求进行，有效防止危险废物转移过程中污染环境。项目需处理的危险废物采用专门的车辆，密闭运输，严格禁止抛洒滴漏，杜绝在运输过程中造成环境的二次污染。在危险废物的运输中执行《危险废物转移联单管理办法》中有关的规定和要求。采取以上措施后，运输过程中对环境影响较小。</w:t>
            </w:r>
          </w:p>
          <w:p w14:paraId="3A579FC9">
            <w:pPr>
              <w:autoSpaceDE w:val="0"/>
              <w:autoSpaceDN w:val="0"/>
              <w:adjustRightInd w:val="0"/>
              <w:spacing w:line="360" w:lineRule="auto"/>
              <w:ind w:firstLine="480" w:firstLineChars="200"/>
              <w:rPr>
                <w:rFonts w:hint="default" w:ascii="Times New Roman" w:hAnsi="Times New Roman" w:cs="Times New Roman"/>
                <w:b w:val="0"/>
                <w:bCs w:val="0"/>
                <w:color w:val="auto"/>
              </w:rPr>
            </w:pPr>
            <w:r>
              <w:rPr>
                <w:rFonts w:ascii="Times New Roman" w:hAnsi="Times New Roman" w:cs="Times New Roman"/>
                <w:sz w:val="24"/>
                <w:szCs w:val="24"/>
              </w:rPr>
              <w:t>建设单位须针对此对员工进行培训，加强安全生产及防止污染的意识，培训通过后方可上岗，对于固体废弃物的收集、运输要实施专人专职管理制度并建立好台账。</w:t>
            </w:r>
          </w:p>
          <w:p w14:paraId="4746B084">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3</w:t>
            </w:r>
            <w:r>
              <w:rPr>
                <w:rFonts w:ascii="Times New Roman" w:hAnsi="Times New Roman" w:cs="Times New Roman"/>
                <w:sz w:val="24"/>
                <w:szCs w:val="24"/>
              </w:rPr>
              <w:t>）委托利用或处置去向</w:t>
            </w:r>
          </w:p>
          <w:p w14:paraId="1651CAF6">
            <w:pPr>
              <w:autoSpaceDE w:val="0"/>
              <w:autoSpaceDN w:val="0"/>
              <w:adjustRightIn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危险废物应送往有资质的单位进行集中统一的处理，危废转移处置的应遵守国家和省有关规定，并严格执行转移联单制度。</w:t>
            </w:r>
          </w:p>
          <w:p w14:paraId="58FA7266">
            <w:pPr>
              <w:autoSpaceDE w:val="0"/>
              <w:autoSpaceDN w:val="0"/>
              <w:adjustRightInd w:val="0"/>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本项目产生的危险废物均可委托江阴市锦绣江南环境发展有限公司收集处置，委托单位概况如下表4-</w:t>
            </w:r>
            <w:r>
              <w:rPr>
                <w:rFonts w:hint="eastAsia" w:cs="Times New Roman"/>
                <w:sz w:val="24"/>
                <w:szCs w:val="24"/>
                <w:lang w:val="en-US" w:eastAsia="zh-CN"/>
              </w:rPr>
              <w:t>28</w:t>
            </w:r>
            <w:r>
              <w:rPr>
                <w:rFonts w:hint="eastAsia" w:ascii="Times New Roman" w:hAnsi="Times New Roman" w:eastAsia="宋体" w:cs="Times New Roman"/>
                <w:sz w:val="24"/>
                <w:szCs w:val="24"/>
              </w:rPr>
              <w:t>。</w:t>
            </w:r>
          </w:p>
          <w:p w14:paraId="4A23D258">
            <w:pPr>
              <w:pStyle w:val="108"/>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color w:val="auto"/>
                <w:highlight w:val="none"/>
              </w:rPr>
              <w:t>由上表可见，</w:t>
            </w:r>
            <w:r>
              <w:rPr>
                <w:rFonts w:hint="eastAsia"/>
                <w:color w:val="auto"/>
                <w:highlight w:val="none"/>
              </w:rPr>
              <w:t>江阴</w:t>
            </w:r>
            <w:r>
              <w:rPr>
                <w:color w:val="auto"/>
                <w:highlight w:val="none"/>
              </w:rPr>
              <w:t>市有可以处理本项目危险废物的单位，本项目危废全部可以做到安全处置。</w:t>
            </w:r>
          </w:p>
          <w:p w14:paraId="1BE78C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color w:val="auto"/>
                <w:sz w:val="24"/>
                <w:highlight w:val="none"/>
              </w:rPr>
              <w:t>综上所述，</w:t>
            </w:r>
            <w:r>
              <w:rPr>
                <w:rFonts w:hint="eastAsia"/>
                <w:color w:val="auto"/>
                <w:sz w:val="24"/>
                <w:highlight w:val="none"/>
              </w:rPr>
              <w:t>本</w:t>
            </w:r>
            <w:r>
              <w:rPr>
                <w:color w:val="auto"/>
                <w:sz w:val="24"/>
                <w:highlight w:val="none"/>
              </w:rPr>
              <w:t>项目固废采取上述治理措施后，各类固废均能得到合理处置，不产生二次污染，不会对周围环境产生影响。</w:t>
            </w:r>
          </w:p>
          <w:p w14:paraId="35E338C5">
            <w:pPr>
              <w:pStyle w:val="3"/>
              <w:keepNext w:val="0"/>
              <w:keepLines w:val="0"/>
              <w:pageBreakBefore w:val="0"/>
              <w:widowControl w:val="0"/>
              <w:numPr>
                <w:ilvl w:val="0"/>
                <w:numId w:val="3"/>
              </w:numPr>
              <w:kinsoku/>
              <w:wordWrap/>
              <w:overflowPunct/>
              <w:topLinePunct w:val="0"/>
              <w:autoSpaceDE/>
              <w:autoSpaceDN/>
              <w:bidi w:val="0"/>
              <w:adjustRightInd/>
              <w:snapToGrid/>
              <w:spacing w:line="360" w:lineRule="auto"/>
              <w:textAlignment w:val="auto"/>
              <w:rPr>
                <w:color w:val="auto"/>
                <w:sz w:val="24"/>
                <w:szCs w:val="24"/>
              </w:rPr>
            </w:pPr>
            <w:r>
              <w:rPr>
                <w:color w:val="auto"/>
                <w:sz w:val="24"/>
                <w:szCs w:val="24"/>
              </w:rPr>
              <w:t>地下水、土壤</w:t>
            </w:r>
          </w:p>
          <w:p w14:paraId="0DAD59E1">
            <w:pPr>
              <w:spacing w:line="360" w:lineRule="auto"/>
              <w:ind w:firstLine="480"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lang w:val="zh-CN"/>
              </w:rPr>
              <w:t>本项目对土壤的影响类</w:t>
            </w:r>
            <w:r>
              <w:rPr>
                <w:rFonts w:hint="default" w:ascii="Times New Roman" w:hAnsi="Times New Roman" w:eastAsia="宋体" w:cs="Times New Roman"/>
                <w:color w:val="auto"/>
                <w:sz w:val="24"/>
                <w:lang w:val="zh-CN"/>
              </w:rPr>
              <w:fldChar w:fldCharType="begin"/>
            </w:r>
            <w:r>
              <w:rPr>
                <w:rFonts w:hint="default" w:ascii="Times New Roman" w:hAnsi="Times New Roman" w:eastAsia="宋体" w:cs="Times New Roman"/>
                <w:color w:val="auto"/>
                <w:sz w:val="24"/>
                <w:lang w:val="zh-CN"/>
              </w:rPr>
              <w:instrText xml:space="preserve">HYPERLINK  \l "br249"</w:instrText>
            </w:r>
            <w:r>
              <w:rPr>
                <w:rFonts w:hint="default" w:ascii="Times New Roman" w:hAnsi="Times New Roman" w:eastAsia="宋体" w:cs="Times New Roman"/>
                <w:color w:val="auto"/>
                <w:sz w:val="24"/>
                <w:lang w:val="zh-CN"/>
              </w:rPr>
              <w:fldChar w:fldCharType="separate"/>
            </w:r>
            <w:r>
              <w:rPr>
                <w:rFonts w:hint="default" w:ascii="Times New Roman" w:hAnsi="Times New Roman" w:eastAsia="宋体" w:cs="Times New Roman"/>
                <w:color w:val="auto"/>
                <w:sz w:val="24"/>
                <w:lang w:val="zh-CN"/>
              </w:rPr>
              <w:t>型和途径见表</w:t>
            </w:r>
            <w:r>
              <w:rPr>
                <w:rFonts w:hint="default" w:ascii="Times New Roman" w:hAnsi="Times New Roman" w:eastAsia="宋体" w:cs="Times New Roman"/>
                <w:color w:val="auto"/>
                <w:sz w:val="24"/>
                <w:lang w:val="zh-CN"/>
              </w:rPr>
              <w:fldChar w:fldCharType="end"/>
            </w:r>
            <w:r>
              <w:rPr>
                <w:rFonts w:hint="default" w:ascii="Times New Roman" w:hAnsi="Times New Roman" w:eastAsia="宋体" w:cs="Times New Roman"/>
                <w:color w:val="auto"/>
                <w:sz w:val="24"/>
                <w:lang w:val="en-US" w:eastAsia="zh-CN"/>
              </w:rPr>
              <w:t>4-</w:t>
            </w:r>
            <w:r>
              <w:rPr>
                <w:rFonts w:hint="eastAsia" w:cs="Times New Roman"/>
                <w:color w:val="auto"/>
                <w:sz w:val="24"/>
                <w:lang w:val="en-US" w:eastAsia="zh-CN"/>
              </w:rPr>
              <w:t>29</w:t>
            </w:r>
            <w:r>
              <w:rPr>
                <w:rFonts w:hint="default" w:ascii="Times New Roman" w:hAnsi="Times New Roman" w:eastAsia="宋体" w:cs="Times New Roman"/>
                <w:color w:val="auto"/>
                <w:sz w:val="24"/>
                <w:lang w:val="zh-CN"/>
              </w:rPr>
              <w:fldChar w:fldCharType="begin"/>
            </w:r>
            <w:r>
              <w:rPr>
                <w:rFonts w:hint="default" w:ascii="Times New Roman" w:hAnsi="Times New Roman" w:eastAsia="宋体" w:cs="Times New Roman"/>
                <w:color w:val="auto"/>
                <w:sz w:val="24"/>
                <w:lang w:val="zh-CN"/>
              </w:rPr>
              <w:instrText xml:space="preserve">HYPERLINK  \l "br249"</w:instrText>
            </w:r>
            <w:r>
              <w:rPr>
                <w:rFonts w:hint="default" w:ascii="Times New Roman" w:hAnsi="Times New Roman" w:eastAsia="宋体" w:cs="Times New Roman"/>
                <w:color w:val="auto"/>
                <w:sz w:val="24"/>
                <w:lang w:val="zh-CN"/>
              </w:rPr>
              <w:fldChar w:fldCharType="separate"/>
            </w:r>
            <w:r>
              <w:rPr>
                <w:rFonts w:hint="default" w:ascii="Times New Roman" w:hAnsi="Times New Roman" w:eastAsia="宋体" w:cs="Times New Roman"/>
                <w:color w:val="auto"/>
                <w:sz w:val="24"/>
                <w:lang w:val="zh-CN"/>
              </w:rPr>
              <w:t>，</w:t>
            </w:r>
            <w:r>
              <w:rPr>
                <w:rFonts w:hint="default" w:ascii="Times New Roman" w:hAnsi="Times New Roman" w:eastAsia="宋体" w:cs="Times New Roman"/>
                <w:color w:val="auto"/>
                <w:sz w:val="24"/>
                <w:lang w:val="zh-CN"/>
              </w:rPr>
              <w:fldChar w:fldCharType="end"/>
            </w:r>
            <w:r>
              <w:rPr>
                <w:rFonts w:hint="default" w:ascii="Times New Roman" w:hAnsi="Times New Roman" w:eastAsia="宋体" w:cs="Times New Roman"/>
                <w:color w:val="auto"/>
                <w:sz w:val="24"/>
                <w:lang w:val="zh-CN"/>
              </w:rPr>
              <w:t>土壤环境影响源及影响因子识别见</w:t>
            </w:r>
            <w:r>
              <w:rPr>
                <w:rFonts w:hint="default" w:ascii="Times New Roman" w:hAnsi="Times New Roman" w:eastAsia="宋体" w:cs="Times New Roman"/>
                <w:color w:val="auto"/>
                <w:sz w:val="24"/>
                <w:lang w:val="zh-CN"/>
              </w:rPr>
              <w:fldChar w:fldCharType="begin"/>
            </w:r>
            <w:r>
              <w:rPr>
                <w:rFonts w:hint="default" w:ascii="Times New Roman" w:hAnsi="Times New Roman" w:eastAsia="宋体" w:cs="Times New Roman"/>
                <w:color w:val="auto"/>
                <w:sz w:val="24"/>
                <w:lang w:val="zh-CN"/>
              </w:rPr>
              <w:instrText xml:space="preserve">HYPERLINK  \l "br249"</w:instrText>
            </w:r>
            <w:r>
              <w:rPr>
                <w:rFonts w:hint="default" w:ascii="Times New Roman" w:hAnsi="Times New Roman" w:eastAsia="宋体" w:cs="Times New Roman"/>
                <w:color w:val="auto"/>
                <w:sz w:val="24"/>
                <w:lang w:val="zh-CN"/>
              </w:rPr>
              <w:fldChar w:fldCharType="separate"/>
            </w:r>
            <w:r>
              <w:rPr>
                <w:rFonts w:hint="default" w:ascii="Times New Roman" w:hAnsi="Times New Roman" w:eastAsia="宋体" w:cs="Times New Roman"/>
                <w:color w:val="auto"/>
                <w:sz w:val="24"/>
                <w:lang w:val="zh-CN"/>
              </w:rPr>
              <w:t>表</w:t>
            </w:r>
            <w:r>
              <w:rPr>
                <w:rFonts w:hint="default" w:ascii="Times New Roman" w:hAnsi="Times New Roman" w:eastAsia="宋体" w:cs="Times New Roman"/>
                <w:color w:val="auto"/>
                <w:sz w:val="24"/>
                <w:lang w:val="zh-CN"/>
              </w:rPr>
              <w:fldChar w:fldCharType="end"/>
            </w:r>
            <w:r>
              <w:rPr>
                <w:rFonts w:hint="default" w:ascii="Times New Roman" w:hAnsi="Times New Roman" w:eastAsia="宋体" w:cs="Times New Roman"/>
                <w:color w:val="auto"/>
                <w:sz w:val="24"/>
                <w:lang w:val="zh-CN"/>
              </w:rPr>
              <w:fldChar w:fldCharType="begin"/>
            </w:r>
            <w:r>
              <w:rPr>
                <w:rFonts w:hint="default" w:ascii="Times New Roman" w:hAnsi="Times New Roman" w:eastAsia="宋体" w:cs="Times New Roman"/>
                <w:color w:val="auto"/>
                <w:sz w:val="24"/>
                <w:lang w:val="zh-CN"/>
              </w:rPr>
              <w:instrText xml:space="preserve">HYPERLINK  \l "br249"</w:instrText>
            </w:r>
            <w:r>
              <w:rPr>
                <w:rFonts w:hint="default" w:ascii="Times New Roman" w:hAnsi="Times New Roman" w:eastAsia="宋体" w:cs="Times New Roman"/>
                <w:color w:val="auto"/>
                <w:sz w:val="24"/>
                <w:lang w:val="zh-CN"/>
              </w:rPr>
              <w:fldChar w:fldCharType="separate"/>
            </w:r>
            <w:r>
              <w:rPr>
                <w:rFonts w:hint="default" w:ascii="Times New Roman" w:hAnsi="Times New Roman" w:eastAsia="宋体" w:cs="Times New Roman"/>
                <w:color w:val="auto"/>
                <w:sz w:val="24"/>
                <w:lang w:val="zh-CN"/>
              </w:rPr>
              <w:t xml:space="preserve"> </w:t>
            </w:r>
            <w:r>
              <w:rPr>
                <w:rFonts w:hint="default" w:ascii="Times New Roman" w:hAnsi="Times New Roman" w:eastAsia="宋体" w:cs="Times New Roman"/>
                <w:color w:val="auto"/>
                <w:sz w:val="24"/>
                <w:lang w:val="zh-CN"/>
              </w:rPr>
              <w:fldChar w:fldCharType="end"/>
            </w:r>
            <w:r>
              <w:rPr>
                <w:rFonts w:hint="default" w:ascii="Times New Roman" w:hAnsi="Times New Roman" w:eastAsia="宋体" w:cs="Times New Roman"/>
                <w:color w:val="auto"/>
                <w:sz w:val="24"/>
                <w:lang w:val="en-US" w:eastAsia="zh-CN"/>
              </w:rPr>
              <w:t>4-</w:t>
            </w:r>
            <w:r>
              <w:rPr>
                <w:rFonts w:hint="eastAsia" w:cs="Times New Roman"/>
                <w:color w:val="auto"/>
                <w:sz w:val="24"/>
                <w:lang w:val="en-US" w:eastAsia="zh-CN"/>
              </w:rPr>
              <w:t>30</w:t>
            </w:r>
            <w:r>
              <w:rPr>
                <w:rFonts w:hint="default" w:ascii="Times New Roman" w:hAnsi="Times New Roman" w:eastAsia="宋体" w:cs="Times New Roman"/>
                <w:color w:val="auto"/>
                <w:sz w:val="24"/>
                <w:lang w:val="zh-CN"/>
              </w:rPr>
              <w:fldChar w:fldCharType="begin"/>
            </w:r>
            <w:r>
              <w:rPr>
                <w:rFonts w:hint="default" w:ascii="Times New Roman" w:hAnsi="Times New Roman" w:eastAsia="宋体" w:cs="Times New Roman"/>
                <w:color w:val="auto"/>
                <w:sz w:val="24"/>
                <w:lang w:val="zh-CN"/>
              </w:rPr>
              <w:instrText xml:space="preserve">HYPERLINK  \l "br249"</w:instrText>
            </w:r>
            <w:r>
              <w:rPr>
                <w:rFonts w:hint="default" w:ascii="Times New Roman" w:hAnsi="Times New Roman" w:eastAsia="宋体" w:cs="Times New Roman"/>
                <w:color w:val="auto"/>
                <w:sz w:val="24"/>
                <w:lang w:val="zh-CN"/>
              </w:rPr>
              <w:fldChar w:fldCharType="separate"/>
            </w:r>
            <w:r>
              <w:rPr>
                <w:rFonts w:hint="default" w:ascii="Times New Roman" w:hAnsi="Times New Roman" w:eastAsia="宋体" w:cs="Times New Roman"/>
                <w:color w:val="auto"/>
                <w:sz w:val="24"/>
                <w:lang w:val="zh-CN"/>
              </w:rPr>
              <w:t>。</w:t>
            </w:r>
            <w:r>
              <w:rPr>
                <w:rFonts w:hint="default" w:ascii="Times New Roman" w:hAnsi="Times New Roman" w:eastAsia="宋体" w:cs="Times New Roman"/>
                <w:color w:val="auto"/>
                <w:sz w:val="24"/>
                <w:lang w:val="zh-CN"/>
              </w:rPr>
              <w:fldChar w:fldCharType="end"/>
            </w:r>
          </w:p>
          <w:p w14:paraId="0BA3886B">
            <w:pPr>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地下水和土壤的防渗分区和技术要求见下表。</w:t>
            </w:r>
          </w:p>
          <w:p w14:paraId="30490406">
            <w:pPr>
              <w:spacing w:line="360" w:lineRule="auto"/>
              <w:ind w:firstLine="480" w:firstLineChars="200"/>
              <w:rPr>
                <w:rFonts w:hint="default" w:ascii="Times New Roman" w:hAnsi="Times New Roman" w:eastAsia="宋体" w:cs="Times New Roman"/>
                <w:kern w:val="0"/>
                <w:sz w:val="24"/>
                <w:szCs w:val="20"/>
              </w:rPr>
            </w:pPr>
            <w:r>
              <w:rPr>
                <w:rFonts w:hint="default" w:ascii="Times New Roman" w:hAnsi="Times New Roman" w:cs="Times New Roman"/>
                <w:kern w:val="0"/>
                <w:sz w:val="24"/>
                <w:szCs w:val="20"/>
              </w:rPr>
              <w:t>除工程措施外，项目还需加强日常巡检，及时处理污染物跑、冒、滴、漏现象；定期检查防渗设施，发现老化或损坏及时维修更换；对工艺管道、阀门、泵等设备采取控制措施，防止污染物泄漏；建立防渗设施检查维护台账；加强员工环保培训。</w:t>
            </w:r>
          </w:p>
          <w:p w14:paraId="5515BBCF">
            <w:pPr>
              <w:spacing w:line="360" w:lineRule="auto"/>
              <w:ind w:firstLine="480" w:firstLineChars="200"/>
              <w:rPr>
                <w:rFonts w:hint="eastAsia" w:ascii="Times New Roman" w:hAnsi="Times New Roman" w:eastAsia="宋体" w:cs="Times New Roman"/>
                <w:kern w:val="0"/>
                <w:sz w:val="24"/>
                <w:szCs w:val="20"/>
              </w:rPr>
            </w:pPr>
            <w:r>
              <w:rPr>
                <w:rFonts w:hint="eastAsia" w:ascii="Times New Roman" w:hAnsi="Times New Roman" w:eastAsia="宋体" w:cs="Times New Roman"/>
                <w:kern w:val="0"/>
                <w:sz w:val="24"/>
                <w:szCs w:val="20"/>
              </w:rPr>
              <w:t>综上所述，本项目已按要求落实防渗措施，正常工况下对地下水和土壤环境影响极小。通过加强日常管理、定期巡检维护、制定应急预案等措施，可有效降低非正常工况下的环境风险。无需对土壤、地下水进行跟踪监测。</w:t>
            </w:r>
          </w:p>
          <w:p w14:paraId="375CC144">
            <w:pPr>
              <w:pStyle w:val="3"/>
              <w:spacing w:line="360" w:lineRule="auto"/>
              <w:rPr>
                <w:color w:val="auto"/>
                <w:sz w:val="24"/>
                <w:szCs w:val="24"/>
              </w:rPr>
            </w:pPr>
            <w:r>
              <w:rPr>
                <w:rFonts w:hint="eastAsia"/>
                <w:color w:val="auto"/>
                <w:sz w:val="24"/>
                <w:szCs w:val="24"/>
              </w:rPr>
              <w:t>六</w:t>
            </w:r>
            <w:r>
              <w:rPr>
                <w:color w:val="auto"/>
                <w:sz w:val="24"/>
                <w:szCs w:val="24"/>
              </w:rPr>
              <w:t>、生态</w:t>
            </w:r>
          </w:p>
          <w:p w14:paraId="034D78C5">
            <w:pPr>
              <w:pStyle w:val="78"/>
              <w:rPr>
                <w:b/>
                <w:color w:val="auto"/>
                <w:sz w:val="24"/>
                <w:szCs w:val="24"/>
              </w:rPr>
            </w:pPr>
            <w:r>
              <w:rPr>
                <w:color w:val="auto"/>
                <w:sz w:val="24"/>
                <w:szCs w:val="24"/>
              </w:rPr>
              <w:t>本项目</w:t>
            </w:r>
            <w:r>
              <w:rPr>
                <w:rFonts w:hint="eastAsia"/>
                <w:color w:val="auto"/>
                <w:sz w:val="24"/>
                <w:szCs w:val="24"/>
                <w:lang w:val="en-US" w:eastAsia="zh-CN"/>
              </w:rPr>
              <w:t>不涉及新增用地，</w:t>
            </w:r>
            <w:r>
              <w:rPr>
                <w:color w:val="auto"/>
                <w:sz w:val="24"/>
                <w:szCs w:val="24"/>
              </w:rPr>
              <w:t>且用地范围内无生态保护目标，故不涉及生态环境影响。</w:t>
            </w:r>
          </w:p>
          <w:p w14:paraId="3A9FA766">
            <w:pPr>
              <w:pStyle w:val="3"/>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szCs w:val="24"/>
              </w:rPr>
            </w:pPr>
            <w:r>
              <w:rPr>
                <w:rFonts w:hint="eastAsia"/>
                <w:color w:val="auto"/>
                <w:sz w:val="24"/>
                <w:szCs w:val="24"/>
              </w:rPr>
              <w:t>七</w:t>
            </w:r>
            <w:r>
              <w:rPr>
                <w:color w:val="auto"/>
                <w:sz w:val="24"/>
                <w:szCs w:val="24"/>
              </w:rPr>
              <w:t>、环境风险</w:t>
            </w:r>
          </w:p>
          <w:p w14:paraId="775E0D08">
            <w:pPr>
              <w:pStyle w:val="40"/>
              <w:spacing w:line="360" w:lineRule="auto"/>
              <w:ind w:firstLine="480" w:firstLineChars="200"/>
              <w:rPr>
                <w:color w:val="auto"/>
                <w:sz w:val="24"/>
              </w:rPr>
            </w:pPr>
            <w:r>
              <w:rPr>
                <w:rFonts w:hint="eastAsia"/>
                <w:bCs/>
                <w:color w:val="auto"/>
                <w:sz w:val="24"/>
                <w:lang w:val="en-US" w:eastAsia="zh-CN"/>
              </w:rPr>
              <w:t>1、</w:t>
            </w:r>
            <w:r>
              <w:rPr>
                <w:bCs/>
                <w:color w:val="auto"/>
                <w:sz w:val="24"/>
              </w:rPr>
              <w:t>风险潜势初判</w:t>
            </w:r>
          </w:p>
          <w:p w14:paraId="7A905C4D">
            <w:pPr>
              <w:tabs>
                <w:tab w:val="left" w:pos="1002"/>
              </w:tabs>
              <w:adjustRightInd w:val="0"/>
              <w:snapToGrid w:val="0"/>
              <w:spacing w:line="360" w:lineRule="auto"/>
              <w:ind w:firstLine="480" w:firstLineChars="200"/>
              <w:rPr>
                <w:b/>
                <w:color w:val="auto"/>
                <w:kern w:val="0"/>
                <w:sz w:val="24"/>
              </w:rPr>
            </w:pPr>
            <w:r>
              <w:rPr>
                <w:color w:val="auto"/>
                <w:sz w:val="24"/>
              </w:rPr>
              <w:t>根据《建设项目环境风险评价技术导则》（HJ169-2018）附录 C，计算本项目所涉及的每种危险物质在厂界内的最大存在总量与其在附录B中对应临界量的比值Q。当只涉及一种危险物质时，计算该物质的总量与其临界量比值，即为Q；当存在多种危险物质时，则按式（C.1）计算物质总量与其临界量比值（Q）；</w:t>
            </w:r>
          </w:p>
          <w:p w14:paraId="534FADEE">
            <w:pPr>
              <w:widowControl/>
              <w:adjustRightInd w:val="0"/>
              <w:snapToGrid w:val="0"/>
              <w:spacing w:line="360" w:lineRule="auto"/>
              <w:ind w:right="-50" w:rightChars="-24"/>
              <w:jc w:val="center"/>
              <w:rPr>
                <w:b/>
                <w:color w:val="auto"/>
                <w:kern w:val="0"/>
                <w:sz w:val="24"/>
              </w:rPr>
            </w:pPr>
            <w:r>
              <w:rPr>
                <w:b/>
                <w:color w:val="auto"/>
                <w:kern w:val="0"/>
                <w:sz w:val="24"/>
              </w:rPr>
              <w:drawing>
                <wp:inline distT="0" distB="0" distL="114300" distR="114300">
                  <wp:extent cx="2483485" cy="457200"/>
                  <wp:effectExtent l="0" t="0" r="12065" b="0"/>
                  <wp:docPr id="510" name="图片 160" descr="C:\Users\Administrator\AppData\Roaming\Tencent\Users\13072736\QQ\WinTemp\RichOle\)A9AX_{~Q[S39D~L1CO5_4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160" descr="C:\Users\Administrator\AppData\Roaming\Tencent\Users\13072736\QQ\WinTemp\RichOle\)A9AX_{~Q[S39D~L1CO5_4M.png"/>
                          <pic:cNvPicPr>
                            <a:picLocks noChangeAspect="1"/>
                          </pic:cNvPicPr>
                        </pic:nvPicPr>
                        <pic:blipFill>
                          <a:blip r:embed="rId13"/>
                          <a:stretch>
                            <a:fillRect/>
                          </a:stretch>
                        </pic:blipFill>
                        <pic:spPr>
                          <a:xfrm>
                            <a:off x="0" y="0"/>
                            <a:ext cx="2483485" cy="457200"/>
                          </a:xfrm>
                          <a:prstGeom prst="rect">
                            <a:avLst/>
                          </a:prstGeom>
                          <a:noFill/>
                          <a:ln>
                            <a:noFill/>
                          </a:ln>
                        </pic:spPr>
                      </pic:pic>
                    </a:graphicData>
                  </a:graphic>
                </wp:inline>
              </w:drawing>
            </w:r>
          </w:p>
          <w:p w14:paraId="2D5A8C20">
            <w:pPr>
              <w:tabs>
                <w:tab w:val="left" w:pos="1002"/>
              </w:tabs>
              <w:spacing w:line="360" w:lineRule="auto"/>
              <w:ind w:firstLine="480" w:firstLineChars="200"/>
              <w:rPr>
                <w:b/>
                <w:color w:val="auto"/>
                <w:kern w:val="0"/>
                <w:sz w:val="24"/>
              </w:rPr>
            </w:pPr>
            <w:r>
              <w:rPr>
                <w:color w:val="auto"/>
                <w:sz w:val="24"/>
              </w:rPr>
              <w:t>式中：q1，q2，...，qn——每种危险物质的最大存在总量，t；</w:t>
            </w:r>
          </w:p>
          <w:p w14:paraId="3D6BE42F">
            <w:pPr>
              <w:tabs>
                <w:tab w:val="left" w:pos="1002"/>
              </w:tabs>
              <w:spacing w:line="360" w:lineRule="auto"/>
              <w:ind w:firstLine="480" w:firstLineChars="200"/>
              <w:rPr>
                <w:color w:val="auto"/>
                <w:sz w:val="24"/>
              </w:rPr>
            </w:pPr>
            <w:r>
              <w:rPr>
                <w:color w:val="auto"/>
                <w:sz w:val="24"/>
              </w:rPr>
              <w:t>Q1，Q2，...，Qn——每种危险物质的临界量，t。</w:t>
            </w:r>
          </w:p>
          <w:p w14:paraId="329A0B13">
            <w:pPr>
              <w:tabs>
                <w:tab w:val="left" w:pos="1002"/>
              </w:tabs>
              <w:spacing w:line="360" w:lineRule="auto"/>
              <w:ind w:firstLine="480" w:firstLineChars="200"/>
              <w:rPr>
                <w:color w:val="auto"/>
                <w:sz w:val="24"/>
              </w:rPr>
            </w:pPr>
            <w:r>
              <w:rPr>
                <w:color w:val="auto"/>
                <w:sz w:val="24"/>
              </w:rPr>
              <w:t>当Q＜1 时，该项目环境风险潜势为Ⅰ。</w:t>
            </w:r>
          </w:p>
          <w:p w14:paraId="5BD2CC98">
            <w:pPr>
              <w:tabs>
                <w:tab w:val="left" w:pos="1002"/>
              </w:tabs>
              <w:spacing w:line="360" w:lineRule="auto"/>
              <w:ind w:firstLine="480" w:firstLineChars="200"/>
              <w:rPr>
                <w:rFonts w:hint="eastAsia"/>
                <w:color w:val="auto"/>
                <w:sz w:val="24"/>
              </w:rPr>
            </w:pPr>
            <w:r>
              <w:rPr>
                <w:color w:val="auto"/>
                <w:sz w:val="24"/>
              </w:rPr>
              <w:t>当Q</w:t>
            </w:r>
            <w:r>
              <w:rPr>
                <w:rFonts w:hint="eastAsia" w:ascii="宋体" w:hAnsi="宋体" w:cs="宋体"/>
                <w:color w:val="auto"/>
                <w:sz w:val="24"/>
              </w:rPr>
              <w:t>≥</w:t>
            </w:r>
            <w:r>
              <w:rPr>
                <w:color w:val="auto"/>
                <w:sz w:val="24"/>
              </w:rPr>
              <w:t>1时，将Q值划分为：（1）1</w:t>
            </w:r>
            <w:r>
              <w:rPr>
                <w:rFonts w:hint="eastAsia" w:ascii="宋体" w:hAnsi="宋体" w:cs="宋体"/>
                <w:color w:val="auto"/>
                <w:sz w:val="24"/>
              </w:rPr>
              <w:t>≤</w:t>
            </w:r>
            <w:r>
              <w:rPr>
                <w:color w:val="auto"/>
                <w:sz w:val="24"/>
              </w:rPr>
              <w:t>Q＜10；（2）10</w:t>
            </w:r>
            <w:r>
              <w:rPr>
                <w:rFonts w:hint="eastAsia" w:ascii="宋体" w:hAnsi="宋体" w:cs="宋体"/>
                <w:color w:val="auto"/>
                <w:sz w:val="24"/>
              </w:rPr>
              <w:t>≤</w:t>
            </w:r>
            <w:r>
              <w:rPr>
                <w:color w:val="auto"/>
                <w:sz w:val="24"/>
              </w:rPr>
              <w:t>Q＜100；（3）Q</w:t>
            </w:r>
            <w:r>
              <w:rPr>
                <w:rFonts w:hint="eastAsia" w:ascii="宋体" w:hAnsi="宋体" w:cs="宋体"/>
                <w:color w:val="auto"/>
                <w:sz w:val="24"/>
              </w:rPr>
              <w:t>≥</w:t>
            </w:r>
            <w:r>
              <w:rPr>
                <w:color w:val="auto"/>
                <w:sz w:val="24"/>
              </w:rPr>
              <w:t>100。</w:t>
            </w:r>
          </w:p>
          <w:p w14:paraId="5990E61E">
            <w:pPr>
              <w:autoSpaceDE w:val="0"/>
              <w:autoSpaceDN w:val="0"/>
              <w:snapToGrid w:val="0"/>
              <w:spacing w:line="360" w:lineRule="auto"/>
              <w:ind w:firstLine="435"/>
              <w:jc w:val="left"/>
              <w:rPr>
                <w:rFonts w:hint="default" w:ascii="Times New Roman" w:hAnsi="Times New Roman" w:cs="Times New Roman"/>
                <w:b/>
                <w:bCs/>
                <w:sz w:val="24"/>
                <w:lang w:val="en-US" w:eastAsia="zh-CN"/>
              </w:rPr>
            </w:pPr>
            <w:r>
              <w:rPr>
                <w:color w:val="auto"/>
                <w:sz w:val="24"/>
              </w:rPr>
              <w:t>对照《建设项目环境风险评价技术导则》（HJ 169-2018）附录B，本项目物质的临界量计算如下：</w:t>
            </w:r>
          </w:p>
          <w:p w14:paraId="554DEBCB">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color w:val="auto"/>
                <w:kern w:val="28"/>
                <w:sz w:val="24"/>
              </w:rPr>
            </w:pPr>
            <w:r>
              <w:rPr>
                <w:color w:val="auto"/>
                <w:kern w:val="28"/>
                <w:sz w:val="24"/>
              </w:rPr>
              <w:t>由上表可知，本项目危险物质总量与其临界量比值Q＜1，本项目环境风险潜势为Ⅰ，仅开展简单分析。</w:t>
            </w:r>
          </w:p>
          <w:p w14:paraId="7057A958">
            <w:pPr>
              <w:widowControl/>
              <w:autoSpaceDE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（2）企业风险源分布及影响途径</w:t>
            </w:r>
          </w:p>
          <w:p w14:paraId="00E7E75A">
            <w:pPr>
              <w:widowControl/>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sz w:val="24"/>
              </w:rPr>
              <w:t>企业环境风险情况见表4-</w:t>
            </w:r>
            <w:r>
              <w:rPr>
                <w:rFonts w:hint="eastAsia" w:ascii="Times New Roman" w:hAnsi="Times New Roman" w:cs="Times New Roman"/>
                <w:color w:val="auto"/>
                <w:sz w:val="24"/>
                <w:lang w:val="en-US" w:eastAsia="zh-CN"/>
              </w:rPr>
              <w:t>3</w:t>
            </w:r>
            <w:r>
              <w:rPr>
                <w:rFonts w:hint="eastAsia" w:cs="Times New Roman"/>
                <w:color w:val="auto"/>
                <w:sz w:val="24"/>
                <w:lang w:val="en-US" w:eastAsia="zh-CN"/>
              </w:rPr>
              <w:t>3</w:t>
            </w:r>
            <w:r>
              <w:rPr>
                <w:rFonts w:hint="default" w:ascii="Times New Roman" w:hAnsi="Times New Roman" w:cs="Times New Roman"/>
                <w:color w:val="auto"/>
                <w:sz w:val="24"/>
              </w:rPr>
              <w:t>。</w:t>
            </w:r>
          </w:p>
          <w:p w14:paraId="2D3849F7">
            <w:pPr>
              <w:widowControl/>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（3）风险控制措施</w:t>
            </w:r>
          </w:p>
          <w:p w14:paraId="7C7DCC4F">
            <w:pPr>
              <w:spacing w:line="360" w:lineRule="auto"/>
              <w:ind w:firstLine="471"/>
              <w:rPr>
                <w:rFonts w:hint="default" w:ascii="Times New Roman" w:hAnsi="Times New Roman" w:cs="Times New Roman"/>
                <w:color w:val="auto"/>
                <w:sz w:val="24"/>
              </w:rPr>
            </w:pPr>
            <w:r>
              <w:rPr>
                <w:rFonts w:hint="default" w:ascii="Times New Roman" w:hAnsi="Times New Roman" w:cs="Times New Roman"/>
                <w:color w:val="auto"/>
                <w:spacing w:val="12"/>
                <w:sz w:val="24"/>
              </w:rPr>
              <w:t>本项目环境风险类型主要为火灾、爆炸等引发的伴生/次生污染物排放</w:t>
            </w:r>
            <w:r>
              <w:rPr>
                <w:rFonts w:hint="default" w:ascii="Times New Roman" w:hAnsi="Times New Roman" w:cs="Times New Roman"/>
                <w:color w:val="auto"/>
                <w:spacing w:val="6"/>
                <w:sz w:val="24"/>
              </w:rPr>
              <w:t>，对周边环境造成以下影</w:t>
            </w:r>
            <w:r>
              <w:rPr>
                <w:rFonts w:hint="default" w:ascii="Times New Roman" w:hAnsi="Times New Roman" w:cs="Times New Roman"/>
                <w:color w:val="auto"/>
                <w:spacing w:val="-6"/>
                <w:sz w:val="24"/>
              </w:rPr>
              <w:t>响：</w:t>
            </w:r>
          </w:p>
          <w:p w14:paraId="77C153CC">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w:t>
            </w:r>
            <w:r>
              <w:rPr>
                <w:rFonts w:hint="default" w:ascii="Times New Roman" w:hAnsi="Times New Roman" w:cs="Times New Roman"/>
                <w:color w:val="auto"/>
                <w:spacing w:val="1"/>
                <w:sz w:val="24"/>
                <w:szCs w:val="24"/>
              </w:rPr>
              <w:t>)对大气的</w:t>
            </w:r>
            <w:r>
              <w:rPr>
                <w:rFonts w:hint="default" w:ascii="Times New Roman" w:hAnsi="Times New Roman" w:cs="Times New Roman"/>
                <w:color w:val="auto"/>
                <w:sz w:val="24"/>
                <w:szCs w:val="24"/>
              </w:rPr>
              <w:t>影响</w:t>
            </w:r>
          </w:p>
          <w:p w14:paraId="5C3C26AF">
            <w:pPr>
              <w:pageBreakBefore w:val="0"/>
              <w:widowControl w:val="0"/>
              <w:kinsoku/>
              <w:wordWrap/>
              <w:overflowPunct/>
              <w:topLinePunct w:val="0"/>
              <w:autoSpaceDE/>
              <w:autoSpaceDN/>
              <w:bidi w:val="0"/>
              <w:adjustRightInd/>
              <w:snapToGrid/>
              <w:spacing w:line="360" w:lineRule="auto"/>
              <w:ind w:firstLine="512"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8"/>
                <w:sz w:val="24"/>
                <w:szCs w:val="24"/>
              </w:rPr>
              <w:t>①</w:t>
            </w:r>
            <w:r>
              <w:rPr>
                <w:rFonts w:ascii="Segoe UI" w:hAnsi="Segoe UI" w:eastAsia="Segoe UI" w:cs="Segoe UI"/>
                <w:i w:val="0"/>
                <w:iCs w:val="0"/>
                <w:caps w:val="0"/>
                <w:color w:val="0F1115"/>
                <w:spacing w:val="0"/>
                <w:sz w:val="24"/>
                <w:szCs w:val="24"/>
                <w:shd w:val="clear" w:fill="FFFFFF"/>
              </w:rPr>
              <w:t>本项目胶水、稀释</w:t>
            </w:r>
            <w:r>
              <w:rPr>
                <w:rFonts w:hint="default" w:ascii="Times New Roman" w:hAnsi="Times New Roman" w:eastAsia="Segoe UI" w:cs="Times New Roman"/>
                <w:i w:val="0"/>
                <w:iCs w:val="0"/>
                <w:caps w:val="0"/>
                <w:color w:val="0F1115"/>
                <w:spacing w:val="0"/>
                <w:sz w:val="24"/>
                <w:szCs w:val="24"/>
                <w:shd w:val="clear" w:fill="FFFFFF"/>
              </w:rPr>
              <w:t>剂中含有乙酸乙酯，其蒸气与空气可形成爆炸性混合物，一旦泄漏遇明火、高热或静电火花，极易引发火灾或爆炸事故。事故过程中，除产生CO、CO₂外，MDI等含氮有机物燃烧还会产生氰化氢（HCN）、氮氧化物（NOx）等剧毒气体。上述有毒蒸气、烟尘及有害颗粒物将悬浮于空气中，随大气扩散、转移，导致局部空气恶化，并可能对周边大气环境及人群健康造成次生危害。</w:t>
            </w:r>
          </w:p>
          <w:p w14:paraId="2EA8F5EB">
            <w:pPr>
              <w:pageBreakBefore w:val="0"/>
              <w:widowControl w:val="0"/>
              <w:kinsoku/>
              <w:wordWrap/>
              <w:overflowPunct/>
              <w:topLinePunct w:val="0"/>
              <w:autoSpaceDE/>
              <w:autoSpaceDN/>
              <w:bidi w:val="0"/>
              <w:adjustRightInd/>
              <w:snapToGrid/>
              <w:spacing w:line="360" w:lineRule="auto"/>
              <w:ind w:firstLine="492"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3"/>
                <w:sz w:val="24"/>
                <w:szCs w:val="24"/>
              </w:rPr>
              <w:t>②废气装置发生火灾等</w:t>
            </w:r>
            <w:r>
              <w:rPr>
                <w:rFonts w:hint="default" w:ascii="Times New Roman" w:hAnsi="Times New Roman" w:cs="Times New Roman"/>
                <w:color w:val="auto"/>
                <w:spacing w:val="12"/>
                <w:sz w:val="24"/>
                <w:szCs w:val="24"/>
              </w:rPr>
              <w:t>伴生/次生污染物排放</w:t>
            </w:r>
            <w:r>
              <w:rPr>
                <w:rFonts w:hint="default" w:ascii="Times New Roman" w:hAnsi="Times New Roman" w:cs="Times New Roman"/>
                <w:color w:val="auto"/>
                <w:spacing w:val="3"/>
                <w:sz w:val="24"/>
                <w:szCs w:val="24"/>
              </w:rPr>
              <w:t>，可能会对周边大气环境造成污染</w:t>
            </w:r>
            <w:r>
              <w:rPr>
                <w:rFonts w:hint="default" w:ascii="Times New Roman" w:hAnsi="Times New Roman" w:cs="Times New Roman"/>
                <w:color w:val="auto"/>
                <w:spacing w:val="8"/>
                <w:sz w:val="24"/>
                <w:szCs w:val="24"/>
              </w:rPr>
              <w:t>。</w:t>
            </w:r>
          </w:p>
          <w:p w14:paraId="70C662A0">
            <w:pPr>
              <w:pageBreakBefore w:val="0"/>
              <w:widowControl w:val="0"/>
              <w:kinsoku/>
              <w:wordWrap/>
              <w:overflowPunct/>
              <w:topLinePunct w:val="0"/>
              <w:autoSpaceDE/>
              <w:autoSpaceDN/>
              <w:bidi w:val="0"/>
              <w:adjustRightInd/>
              <w:snapToGrid/>
              <w:spacing w:line="360" w:lineRule="auto"/>
              <w:ind w:firstLine="512" w:firstLineChars="200"/>
              <w:textAlignment w:val="auto"/>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b)对周边地表水的影响</w:t>
            </w:r>
          </w:p>
          <w:p w14:paraId="1D77F942">
            <w:pPr>
              <w:pageBreakBefore w:val="0"/>
              <w:widowControl w:val="0"/>
              <w:kinsoku/>
              <w:wordWrap/>
              <w:overflowPunct/>
              <w:topLinePunct w:val="0"/>
              <w:autoSpaceDE/>
              <w:autoSpaceDN/>
              <w:bidi w:val="0"/>
              <w:adjustRightInd/>
              <w:snapToGrid/>
              <w:spacing w:line="360" w:lineRule="auto"/>
              <w:ind w:firstLine="512" w:firstLineChars="200"/>
              <w:textAlignment w:val="auto"/>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①对周边地表水的影响主要为</w:t>
            </w:r>
            <w:r>
              <w:rPr>
                <w:rFonts w:hint="eastAsia" w:cs="Times New Roman"/>
                <w:color w:val="auto"/>
                <w:spacing w:val="12"/>
                <w:sz w:val="24"/>
                <w:lang w:val="en-US" w:eastAsia="zh-CN"/>
              </w:rPr>
              <w:t>胶水、稀释剂</w:t>
            </w:r>
            <w:r>
              <w:rPr>
                <w:rFonts w:hint="default" w:ascii="Times New Roman" w:hAnsi="Times New Roman" w:cs="Times New Roman"/>
                <w:color w:val="auto"/>
                <w:spacing w:val="8"/>
                <w:sz w:val="24"/>
                <w:szCs w:val="24"/>
              </w:rPr>
              <w:t>等泄漏，通过地表径流等方式，扩散进入附近水体，流入</w:t>
            </w:r>
            <w:r>
              <w:rPr>
                <w:rFonts w:ascii="Times New Roman" w:hAnsi="Times New Roman" w:cs="Times New Roman"/>
                <w:sz w:val="24"/>
                <w:szCs w:val="24"/>
              </w:rPr>
              <w:t>青祝运河</w:t>
            </w:r>
            <w:r>
              <w:rPr>
                <w:rFonts w:hint="default" w:ascii="Times New Roman" w:hAnsi="Times New Roman" w:cs="Times New Roman"/>
                <w:color w:val="auto"/>
                <w:spacing w:val="8"/>
                <w:sz w:val="24"/>
                <w:szCs w:val="24"/>
              </w:rPr>
              <w:t>；</w:t>
            </w:r>
          </w:p>
          <w:p w14:paraId="30E7BCA2">
            <w:pPr>
              <w:pageBreakBefore w:val="0"/>
              <w:widowControl w:val="0"/>
              <w:kinsoku/>
              <w:wordWrap/>
              <w:overflowPunct/>
              <w:topLinePunct w:val="0"/>
              <w:autoSpaceDE/>
              <w:autoSpaceDN/>
              <w:bidi w:val="0"/>
              <w:adjustRightInd/>
              <w:snapToGrid/>
              <w:spacing w:line="360" w:lineRule="auto"/>
              <w:ind w:firstLine="512" w:firstLineChars="200"/>
              <w:textAlignment w:val="auto"/>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②对周边地表水的影响主要为火灾、爆炸后的消防废水</w:t>
            </w:r>
            <w:r>
              <w:rPr>
                <w:rFonts w:hint="eastAsia" w:ascii="Times New Roman" w:hAnsi="Times New Roman" w:cs="Times New Roman"/>
                <w:color w:val="auto"/>
                <w:spacing w:val="8"/>
                <w:sz w:val="24"/>
                <w:szCs w:val="24"/>
                <w:lang w:eastAsia="zh-CN"/>
              </w:rPr>
              <w:t>泄漏</w:t>
            </w:r>
            <w:r>
              <w:rPr>
                <w:rFonts w:hint="default" w:ascii="Times New Roman" w:hAnsi="Times New Roman" w:cs="Times New Roman"/>
                <w:color w:val="auto"/>
                <w:spacing w:val="8"/>
                <w:sz w:val="24"/>
                <w:szCs w:val="24"/>
              </w:rPr>
              <w:t>，通过地表径流等方式，扩散进入附近水体，对地表水造成污染。</w:t>
            </w:r>
          </w:p>
          <w:p w14:paraId="7DB9058F">
            <w:pPr>
              <w:pageBreakBefore w:val="0"/>
              <w:widowControl w:val="0"/>
              <w:kinsoku/>
              <w:wordWrap/>
              <w:overflowPunct/>
              <w:topLinePunct w:val="0"/>
              <w:autoSpaceDE/>
              <w:autoSpaceDN/>
              <w:bidi w:val="0"/>
              <w:adjustRightInd/>
              <w:snapToGrid/>
              <w:spacing w:line="360" w:lineRule="auto"/>
              <w:ind w:firstLine="512" w:firstLineChars="200"/>
              <w:textAlignment w:val="auto"/>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c)对地下水及土壤的影响</w:t>
            </w:r>
          </w:p>
          <w:p w14:paraId="20280979">
            <w:pPr>
              <w:pageBreakBefore w:val="0"/>
              <w:widowControl w:val="0"/>
              <w:kinsoku/>
              <w:wordWrap/>
              <w:overflowPunct/>
              <w:topLinePunct w:val="0"/>
              <w:autoSpaceDE/>
              <w:autoSpaceDN/>
              <w:bidi w:val="0"/>
              <w:adjustRightInd/>
              <w:snapToGrid/>
              <w:spacing w:line="360" w:lineRule="auto"/>
              <w:ind w:firstLine="512" w:firstLineChars="200"/>
              <w:textAlignment w:val="auto"/>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①</w:t>
            </w:r>
            <w:r>
              <w:rPr>
                <w:rFonts w:hint="eastAsia" w:cs="Times New Roman"/>
                <w:color w:val="auto"/>
                <w:spacing w:val="12"/>
                <w:sz w:val="24"/>
                <w:lang w:val="en-US" w:eastAsia="zh-CN"/>
              </w:rPr>
              <w:t>胶水、稀释剂</w:t>
            </w:r>
            <w:r>
              <w:rPr>
                <w:rFonts w:hint="default" w:ascii="Times New Roman" w:hAnsi="Times New Roman" w:cs="Times New Roman"/>
                <w:color w:val="auto"/>
                <w:spacing w:val="8"/>
                <w:sz w:val="24"/>
                <w:szCs w:val="24"/>
              </w:rPr>
              <w:t>等液态物质，可能扩散、下渗，对厂区土壤及地下水造成影响；</w:t>
            </w:r>
          </w:p>
          <w:p w14:paraId="4C57B001">
            <w:pPr>
              <w:pageBreakBefore w:val="0"/>
              <w:widowControl w:val="0"/>
              <w:kinsoku/>
              <w:wordWrap/>
              <w:overflowPunct/>
              <w:topLinePunct w:val="0"/>
              <w:autoSpaceDE/>
              <w:autoSpaceDN/>
              <w:bidi w:val="0"/>
              <w:adjustRightInd/>
              <w:snapToGrid/>
              <w:spacing w:line="360" w:lineRule="auto"/>
              <w:ind w:firstLine="512" w:firstLineChars="200"/>
              <w:textAlignment w:val="auto"/>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②消防废水</w:t>
            </w:r>
            <w:r>
              <w:rPr>
                <w:rFonts w:hint="eastAsia" w:ascii="Times New Roman" w:hAnsi="Times New Roman" w:cs="Times New Roman"/>
                <w:color w:val="auto"/>
                <w:spacing w:val="8"/>
                <w:sz w:val="24"/>
                <w:szCs w:val="24"/>
                <w:lang w:eastAsia="zh-CN"/>
              </w:rPr>
              <w:t>泄漏</w:t>
            </w:r>
            <w:r>
              <w:rPr>
                <w:rFonts w:hint="default" w:ascii="Times New Roman" w:hAnsi="Times New Roman" w:cs="Times New Roman"/>
                <w:color w:val="auto"/>
                <w:spacing w:val="8"/>
                <w:sz w:val="24"/>
                <w:szCs w:val="24"/>
              </w:rPr>
              <w:t>对厂区土壤及地下水造成影响。</w:t>
            </w:r>
          </w:p>
          <w:p w14:paraId="478D945A">
            <w:pPr>
              <w:keepNext w:val="0"/>
              <w:keepLines w:val="0"/>
              <w:pageBreakBefore w:val="0"/>
              <w:widowControl w:val="0"/>
              <w:tabs>
                <w:tab w:val="left" w:pos="1002"/>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auto"/>
                <w:spacing w:val="1"/>
                <w:w w:val="99"/>
                <w:kern w:val="0"/>
                <w:sz w:val="24"/>
              </w:rPr>
            </w:pPr>
            <w:r>
              <w:rPr>
                <w:rFonts w:hint="default" w:ascii="Times New Roman" w:hAnsi="Times New Roman" w:cs="Times New Roman"/>
                <w:bCs/>
                <w:color w:val="auto"/>
                <w:sz w:val="24"/>
              </w:rPr>
              <w:t xml:space="preserve">（4）环境风险防范及应急措施 </w:t>
            </w:r>
          </w:p>
          <w:p w14:paraId="575D9DA5">
            <w:pPr>
              <w:pStyle w:val="10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①设置安全环保部门，负责全公司的环保安全工作，制定各项安全生产管理制度、严格的生产操作规则和完善的事故应急计划及相应的应急处理手段和设施。</w:t>
            </w:r>
          </w:p>
          <w:p w14:paraId="0EF83A15">
            <w:pPr>
              <w:pStyle w:val="102"/>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②车间内严禁烟火，严格操作规范，制定一系列的防火规章制度，厂内车间应在进口处的明显位置设有醒目的严禁烟火的标志。加强职工安全环保教育，增强操作人员的责任心，防止和减少因人为因素造成的事故。</w:t>
            </w:r>
          </w:p>
          <w:p w14:paraId="775709A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③</w:t>
            </w:r>
            <w:r>
              <w:rPr>
                <w:rFonts w:hint="default" w:ascii="Times New Roman" w:hAnsi="Times New Roman" w:cs="Times New Roman"/>
                <w:color w:val="auto"/>
                <w:sz w:val="24"/>
                <w:lang w:val="en-US" w:eastAsia="zh-CN"/>
              </w:rPr>
              <w:t>涉及乙酸乙酯的生产、储存和使用场所应采用密闭系统，全面通风，使用防爆型通风系统和设备。防止乙酸乙酯蒸气泄漏到工作场所空气中；在存在或使用乙酸乙酯的场所，设置可燃气体检测报警仪</w:t>
            </w:r>
            <w:r>
              <w:rPr>
                <w:rFonts w:hint="eastAsia" w:cs="Times New Roman"/>
                <w:color w:val="auto"/>
                <w:sz w:val="24"/>
                <w:lang w:val="en-US" w:eastAsia="zh-CN"/>
              </w:rPr>
              <w:t>。</w:t>
            </w:r>
          </w:p>
          <w:p w14:paraId="7DD1774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val="en-US" w:eastAsia="zh-CN" w:bidi="ar"/>
              </w:rPr>
            </w:pPr>
            <w:r>
              <w:rPr>
                <w:rFonts w:hint="default" w:ascii="Times New Roman" w:hAnsi="Times New Roman" w:cs="Times New Roman"/>
                <w:color w:val="auto"/>
                <w:sz w:val="24"/>
              </w:rPr>
              <w:t>④结合消防等专业制定事故应急预案，一旦发生事故后能及时采取有效措施进行科学处置，将事故破坏降至最低限度，同时考虑各种处置方案的科学合理性及有效性。</w:t>
            </w:r>
          </w:p>
          <w:p w14:paraId="1B0887F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val="en-US" w:eastAsia="zh-CN" w:bidi="ar"/>
              </w:rPr>
            </w:pPr>
            <w:r>
              <w:rPr>
                <w:rFonts w:hint="default" w:ascii="Times New Roman" w:hAnsi="Times New Roman" w:cs="Times New Roman"/>
                <w:color w:val="auto"/>
                <w:sz w:val="24"/>
              </w:rPr>
              <w:t>⑤</w:t>
            </w:r>
            <w:r>
              <w:rPr>
                <w:rFonts w:hint="eastAsia" w:ascii="宋体" w:hAnsi="宋体" w:eastAsia="宋体" w:cs="宋体"/>
                <w:b w:val="0"/>
                <w:bCs w:val="0"/>
                <w:color w:val="auto"/>
                <w:sz w:val="24"/>
                <w:lang w:val="en-US" w:eastAsia="zh-CN"/>
              </w:rPr>
              <w:t>胶水仓库和危废仓库内</w:t>
            </w:r>
            <w:r>
              <w:rPr>
                <w:rFonts w:ascii="Segoe UI" w:hAnsi="Segoe UI" w:eastAsia="Segoe UI" w:cs="Segoe UI"/>
                <w:b w:val="0"/>
                <w:bCs w:val="0"/>
                <w:i w:val="0"/>
                <w:iCs w:val="0"/>
                <w:caps w:val="0"/>
                <w:color w:val="auto"/>
                <w:spacing w:val="0"/>
                <w:sz w:val="24"/>
                <w:szCs w:val="24"/>
                <w:shd w:val="clear" w:color="auto" w:fill="FFFFFF"/>
              </w:rPr>
              <w:t>采用</w:t>
            </w:r>
            <w:r>
              <w:rPr>
                <w:rStyle w:val="44"/>
                <w:rFonts w:hint="default" w:ascii="Segoe UI" w:hAnsi="Segoe UI" w:eastAsia="Segoe UI" w:cs="Segoe UI"/>
                <w:b w:val="0"/>
                <w:bCs w:val="0"/>
                <w:i w:val="0"/>
                <w:iCs w:val="0"/>
                <w:caps w:val="0"/>
                <w:color w:val="auto"/>
                <w:spacing w:val="0"/>
                <w:sz w:val="24"/>
                <w:szCs w:val="24"/>
                <w:shd w:val="clear" w:color="auto" w:fill="FFFFFF"/>
              </w:rPr>
              <w:t>环氧树脂或其它防腐防渗涂料</w:t>
            </w:r>
            <w:r>
              <w:rPr>
                <w:rFonts w:hint="default" w:ascii="Segoe UI" w:hAnsi="Segoe UI" w:eastAsia="Segoe UI" w:cs="Segoe UI"/>
                <w:b w:val="0"/>
                <w:bCs w:val="0"/>
                <w:i w:val="0"/>
                <w:iCs w:val="0"/>
                <w:caps w:val="0"/>
                <w:color w:val="auto"/>
                <w:spacing w:val="0"/>
                <w:sz w:val="24"/>
                <w:szCs w:val="24"/>
                <w:shd w:val="clear" w:color="auto" w:fill="FFFFFF"/>
              </w:rPr>
              <w:t>进行整体无缝处理，并向排水沟设置坡度。</w:t>
            </w:r>
            <w:r>
              <w:rPr>
                <w:rFonts w:ascii="Segoe UI" w:hAnsi="Segoe UI" w:eastAsia="Segoe UI" w:cs="Segoe UI"/>
                <w:b w:val="0"/>
                <w:bCs w:val="0"/>
                <w:i w:val="0"/>
                <w:iCs w:val="0"/>
                <w:caps w:val="0"/>
                <w:color w:val="auto"/>
                <w:spacing w:val="0"/>
                <w:sz w:val="24"/>
                <w:szCs w:val="24"/>
                <w:shd w:val="clear" w:color="auto" w:fill="FFFFFF"/>
              </w:rPr>
              <w:t>所有桶装物料必须放置在</w:t>
            </w:r>
            <w:r>
              <w:rPr>
                <w:rStyle w:val="44"/>
                <w:rFonts w:hint="default" w:ascii="Segoe UI" w:hAnsi="Segoe UI" w:eastAsia="Segoe UI" w:cs="Segoe UI"/>
                <w:b w:val="0"/>
                <w:bCs w:val="0"/>
                <w:i w:val="0"/>
                <w:iCs w:val="0"/>
                <w:caps w:val="0"/>
                <w:color w:val="auto"/>
                <w:spacing w:val="0"/>
                <w:sz w:val="24"/>
                <w:szCs w:val="24"/>
                <w:shd w:val="clear" w:color="auto" w:fill="FFFFFF"/>
              </w:rPr>
              <w:t>防泄漏托盘</w:t>
            </w:r>
            <w:r>
              <w:rPr>
                <w:rFonts w:hint="default" w:ascii="Segoe UI" w:hAnsi="Segoe UI" w:eastAsia="Segoe UI" w:cs="Segoe UI"/>
                <w:b w:val="0"/>
                <w:bCs w:val="0"/>
                <w:i w:val="0"/>
                <w:iCs w:val="0"/>
                <w:caps w:val="0"/>
                <w:color w:val="auto"/>
                <w:spacing w:val="0"/>
                <w:sz w:val="24"/>
                <w:szCs w:val="24"/>
                <w:shd w:val="clear" w:color="auto" w:fill="FFFFFF"/>
              </w:rPr>
              <w:t>内。</w:t>
            </w:r>
            <w:r>
              <w:rPr>
                <w:rFonts w:ascii="Segoe UI" w:hAnsi="Segoe UI" w:eastAsia="Segoe UI" w:cs="Segoe UI"/>
                <w:b w:val="0"/>
                <w:bCs w:val="0"/>
                <w:i w:val="0"/>
                <w:iCs w:val="0"/>
                <w:caps w:val="0"/>
                <w:color w:val="auto"/>
                <w:spacing w:val="0"/>
                <w:sz w:val="24"/>
                <w:szCs w:val="24"/>
                <w:shd w:val="clear" w:color="auto" w:fill="FFFFFF"/>
              </w:rPr>
              <w:t>库房门口明显位置配置</w:t>
            </w:r>
            <w:r>
              <w:rPr>
                <w:rFonts w:hint="eastAsia" w:ascii="Segoe UI" w:hAnsi="Segoe UI" w:eastAsia="宋体" w:cs="Segoe UI"/>
                <w:b w:val="0"/>
                <w:bCs w:val="0"/>
                <w:i w:val="0"/>
                <w:iCs w:val="0"/>
                <w:caps w:val="0"/>
                <w:color w:val="auto"/>
                <w:spacing w:val="0"/>
                <w:sz w:val="24"/>
                <w:szCs w:val="24"/>
                <w:shd w:val="clear" w:color="auto" w:fill="FFFFFF"/>
                <w:lang w:val="en-US" w:eastAsia="zh-CN"/>
              </w:rPr>
              <w:t>塑料空桶、黄沙等应急物资。</w:t>
            </w:r>
          </w:p>
          <w:p w14:paraId="11EF8E88">
            <w:pPr>
              <w:tabs>
                <w:tab w:val="left" w:pos="1002"/>
              </w:tabs>
              <w:spacing w:line="360" w:lineRule="auto"/>
              <w:ind w:firstLine="480" w:firstLineChars="200"/>
              <w:rPr>
                <w:rFonts w:hint="eastAsia"/>
                <w:color w:val="auto"/>
                <w:sz w:val="24"/>
              </w:rPr>
            </w:pPr>
            <w:r>
              <w:rPr>
                <w:rFonts w:hint="eastAsia" w:ascii="宋体" w:hAnsi="宋体" w:eastAsia="宋体" w:cs="宋体"/>
                <w:color w:val="auto"/>
                <w:sz w:val="24"/>
              </w:rPr>
              <w:t>⑥</w:t>
            </w:r>
            <w:r>
              <w:rPr>
                <w:rFonts w:hint="default" w:ascii="Times New Roman" w:hAnsi="Times New Roman" w:cs="Times New Roman"/>
                <w:color w:val="auto"/>
                <w:sz w:val="24"/>
              </w:rPr>
              <w:t>在厂区通向外环境排放的雨水排放口须设置截止阀，雨水排放口须做成明沟或明渠，设置位置必须便于检查、管理、采样。</w:t>
            </w:r>
            <w:r>
              <w:rPr>
                <w:rFonts w:hint="eastAsia"/>
                <w:color w:val="auto"/>
                <w:sz w:val="24"/>
              </w:rPr>
              <w:t>同时，</w:t>
            </w:r>
            <w:r>
              <w:rPr>
                <w:rFonts w:hint="eastAsia"/>
                <w:color w:val="auto"/>
                <w:sz w:val="24"/>
                <w:lang w:val="en-US" w:eastAsia="zh-CN"/>
              </w:rPr>
              <w:t>设置</w:t>
            </w:r>
            <w:r>
              <w:rPr>
                <w:rFonts w:hint="eastAsia"/>
                <w:color w:val="auto"/>
                <w:sz w:val="24"/>
              </w:rPr>
              <w:t>一个</w:t>
            </w:r>
            <w:r>
              <w:rPr>
                <w:rFonts w:hint="eastAsia"/>
                <w:color w:val="auto"/>
                <w:sz w:val="24"/>
                <w:lang w:val="en-US" w:eastAsia="zh-CN"/>
              </w:rPr>
              <w:t>事故应急池</w:t>
            </w:r>
            <w:r>
              <w:rPr>
                <w:rFonts w:hint="eastAsia"/>
                <w:color w:val="auto"/>
                <w:sz w:val="24"/>
              </w:rPr>
              <w:t>，</w:t>
            </w:r>
            <w:r>
              <w:rPr>
                <w:color w:val="auto"/>
                <w:sz w:val="24"/>
              </w:rPr>
              <w:t>事故状态下事故废水</w:t>
            </w:r>
            <w:r>
              <w:rPr>
                <w:rFonts w:hint="eastAsia"/>
                <w:color w:val="auto"/>
                <w:sz w:val="24"/>
              </w:rPr>
              <w:t>、</w:t>
            </w:r>
            <w:r>
              <w:rPr>
                <w:color w:val="auto"/>
                <w:sz w:val="24"/>
              </w:rPr>
              <w:t>消防尾水</w:t>
            </w:r>
            <w:r>
              <w:rPr>
                <w:rFonts w:hint="eastAsia"/>
                <w:color w:val="auto"/>
                <w:sz w:val="24"/>
                <w:lang w:val="en-US" w:eastAsia="zh-CN"/>
              </w:rPr>
              <w:t>通过雨水管网自流至事故应急池</w:t>
            </w:r>
            <w:r>
              <w:rPr>
                <w:rFonts w:hint="eastAsia"/>
                <w:color w:val="auto"/>
                <w:sz w:val="24"/>
              </w:rPr>
              <w:t>中暂存，待事故结束后经环保部门同意，用槽车将</w:t>
            </w:r>
            <w:r>
              <w:rPr>
                <w:rFonts w:hint="eastAsia"/>
                <w:color w:val="auto"/>
                <w:sz w:val="24"/>
                <w:lang w:val="en-US" w:eastAsia="zh-CN"/>
              </w:rPr>
              <w:t>事故应急池内的废水委托有资质单位处置</w:t>
            </w:r>
            <w:r>
              <w:rPr>
                <w:rFonts w:hint="eastAsia"/>
                <w:color w:val="auto"/>
                <w:sz w:val="24"/>
              </w:rPr>
              <w:t>。</w:t>
            </w:r>
          </w:p>
          <w:p w14:paraId="3FAB3411">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i w:val="0"/>
                <w:iCs w:val="0"/>
                <w:caps w:val="0"/>
                <w:color w:val="auto"/>
                <w:spacing w:val="0"/>
                <w:sz w:val="24"/>
                <w:szCs w:val="24"/>
                <w:shd w:val="clear" w:color="auto" w:fill="FFFFFF"/>
                <w:lang w:val="en-US" w:eastAsia="zh-CN"/>
              </w:rPr>
            </w:pPr>
            <w:r>
              <w:rPr>
                <w:rFonts w:hint="eastAsia" w:ascii="Times New Roman" w:hAnsi="Times New Roman" w:eastAsia="宋体" w:cs="Times New Roman"/>
                <w:i w:val="0"/>
                <w:iCs w:val="0"/>
                <w:caps w:val="0"/>
                <w:color w:val="auto"/>
                <w:spacing w:val="0"/>
                <w:sz w:val="24"/>
                <w:szCs w:val="24"/>
                <w:shd w:val="clear" w:color="auto" w:fill="FFFFFF"/>
                <w:lang w:val="en-US" w:eastAsia="zh-CN"/>
              </w:rPr>
              <w:t>（5）风险隐患排查</w:t>
            </w:r>
          </w:p>
          <w:p w14:paraId="26D5A805">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Segoe UI" w:cs="Times New Roman"/>
                <w:i w:val="0"/>
                <w:iCs w:val="0"/>
                <w:caps w:val="0"/>
                <w:color w:val="auto"/>
                <w:spacing w:val="0"/>
                <w:sz w:val="24"/>
                <w:szCs w:val="24"/>
                <w:shd w:val="clear" w:color="auto" w:fill="FFFFFF"/>
              </w:rPr>
            </w:pPr>
            <w:r>
              <w:rPr>
                <w:rFonts w:hint="eastAsia" w:ascii="Segoe UI" w:hAnsi="Segoe UI" w:eastAsia="宋体" w:cs="Segoe UI"/>
                <w:i w:val="0"/>
                <w:iCs w:val="0"/>
                <w:caps w:val="0"/>
                <w:color w:val="auto"/>
                <w:spacing w:val="0"/>
                <w:sz w:val="24"/>
                <w:szCs w:val="24"/>
                <w:shd w:val="clear" w:color="auto" w:fill="FFFFFF"/>
                <w:lang w:val="en-US" w:eastAsia="zh-CN"/>
              </w:rPr>
              <w:t>本项目建成后将</w:t>
            </w:r>
            <w:r>
              <w:rPr>
                <w:rFonts w:ascii="Segoe UI" w:hAnsi="Segoe UI" w:eastAsia="Segoe UI" w:cs="Segoe UI"/>
                <w:i w:val="0"/>
                <w:iCs w:val="0"/>
                <w:caps w:val="0"/>
                <w:color w:val="auto"/>
                <w:spacing w:val="0"/>
                <w:sz w:val="24"/>
                <w:szCs w:val="24"/>
                <w:shd w:val="clear" w:color="auto" w:fill="FFFFFF"/>
              </w:rPr>
              <w:t>制定覆盖综合性、专业性、季节性及日常岗位巡回检查的《事故隐患排查治理制度》，明确排查范围、内容、频次和责任人。对排查出的隐患建立台账，立即或限期落实整改措施、资金、时限和预案，实现隐患排查、登记、评估</w:t>
            </w:r>
            <w:r>
              <w:rPr>
                <w:rFonts w:hint="default" w:ascii="Times New Roman" w:hAnsi="Times New Roman" w:eastAsia="Segoe UI" w:cs="Times New Roman"/>
                <w:i w:val="0"/>
                <w:iCs w:val="0"/>
                <w:caps w:val="0"/>
                <w:color w:val="auto"/>
                <w:spacing w:val="0"/>
                <w:sz w:val="24"/>
                <w:szCs w:val="24"/>
                <w:shd w:val="clear" w:color="auto" w:fill="FFFFFF"/>
              </w:rPr>
              <w:t>、报告、监控、治理、销账的全过程闭环管理</w:t>
            </w:r>
            <w:r>
              <w:rPr>
                <w:rFonts w:hint="default" w:ascii="Times New Roman" w:hAnsi="Times New Roman" w:eastAsia="宋体" w:cs="Times New Roman"/>
                <w:i w:val="0"/>
                <w:iCs w:val="0"/>
                <w:caps w:val="0"/>
                <w:color w:val="auto"/>
                <w:spacing w:val="0"/>
                <w:sz w:val="24"/>
                <w:szCs w:val="24"/>
                <w:shd w:val="clear" w:color="auto" w:fill="FFFFFF"/>
                <w:lang w:eastAsia="zh-CN"/>
              </w:rPr>
              <w:t>，</w:t>
            </w:r>
            <w:r>
              <w:rPr>
                <w:rFonts w:hint="default" w:ascii="Times New Roman" w:hAnsi="Times New Roman" w:eastAsia="Segoe UI" w:cs="Times New Roman"/>
                <w:i w:val="0"/>
                <w:iCs w:val="0"/>
                <w:caps w:val="0"/>
                <w:color w:val="auto"/>
                <w:spacing w:val="0"/>
                <w:sz w:val="24"/>
                <w:szCs w:val="24"/>
                <w:shd w:val="clear" w:color="auto" w:fill="FFFFFF"/>
              </w:rPr>
              <w:t>确保相关安全、消防、防泄漏及应急设施始终处于有效状态。</w:t>
            </w:r>
          </w:p>
          <w:p w14:paraId="75D05412">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Segoe UI" w:cs="Times New Roman"/>
                <w:i w:val="0"/>
                <w:iCs w:val="0"/>
                <w:caps w:val="0"/>
                <w:color w:val="auto"/>
                <w:spacing w:val="0"/>
                <w:kern w:val="2"/>
                <w:sz w:val="24"/>
                <w:szCs w:val="24"/>
                <w:shd w:val="clear" w:color="auto" w:fill="FFFFFF"/>
                <w:lang w:val="en-US" w:eastAsia="zh-CN" w:bidi="ar-SA"/>
              </w:rPr>
            </w:pPr>
            <w:r>
              <w:rPr>
                <w:rFonts w:hint="default" w:ascii="Times New Roman" w:hAnsi="Times New Roman" w:eastAsia="Segoe UI" w:cs="Times New Roman"/>
                <w:i w:val="0"/>
                <w:iCs w:val="0"/>
                <w:caps w:val="0"/>
                <w:color w:val="auto"/>
                <w:spacing w:val="0"/>
                <w:kern w:val="2"/>
                <w:sz w:val="24"/>
                <w:szCs w:val="24"/>
                <w:shd w:val="clear" w:color="auto" w:fill="FFFFFF"/>
                <w:lang w:val="en-US" w:eastAsia="zh-CN" w:bidi="ar-SA"/>
              </w:rPr>
              <w:t>（6）安全风险辨识管控要求</w:t>
            </w:r>
          </w:p>
          <w:p w14:paraId="283F6D40">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Segoe UI" w:hAnsi="Segoe UI" w:eastAsia="Segoe UI" w:cs="Segoe UI"/>
                <w:i w:val="0"/>
                <w:iCs w:val="0"/>
                <w:caps w:val="0"/>
                <w:color w:val="auto"/>
                <w:spacing w:val="0"/>
                <w:kern w:val="2"/>
                <w:sz w:val="24"/>
                <w:szCs w:val="24"/>
                <w:shd w:val="clear" w:color="auto" w:fill="FFFFFF"/>
                <w:lang w:val="en-US" w:eastAsia="zh-CN" w:bidi="ar-SA"/>
              </w:rPr>
            </w:pPr>
            <w:r>
              <w:rPr>
                <w:rFonts w:hint="default" w:ascii="Segoe UI" w:hAnsi="Segoe UI" w:eastAsia="Segoe UI" w:cs="Segoe UI"/>
                <w:i w:val="0"/>
                <w:iCs w:val="0"/>
                <w:caps w:val="0"/>
                <w:color w:val="auto"/>
                <w:spacing w:val="0"/>
                <w:kern w:val="2"/>
                <w:sz w:val="24"/>
                <w:szCs w:val="24"/>
                <w:shd w:val="clear" w:color="auto" w:fill="FFFFFF"/>
                <w:lang w:val="en-US" w:eastAsia="zh-CN" w:bidi="ar-SA"/>
              </w:rPr>
              <w:t>根据《关于做好生态环境和应急管理部门联动工作的意见》（苏环办〔2020〕101号）要求，“企业要对脱硫脱硝、煤改气、挥发性有机物回收、污水处理、粉尘治理、RTO焚烧炉等六类环境治理设施开展安全风险辨识管控，要健全内部污染防治措施稳定运行和管理责任制度，严格依据标准规范建设环境治理设施，确保环境治理设施安全、稳定、有效运行”，本项目</w:t>
            </w:r>
            <w:r>
              <w:rPr>
                <w:rFonts w:hint="eastAsia" w:ascii="Segoe UI" w:hAnsi="Segoe UI" w:eastAsia="Segoe UI" w:cs="Segoe UI"/>
                <w:i w:val="0"/>
                <w:iCs w:val="0"/>
                <w:caps w:val="0"/>
                <w:color w:val="auto"/>
                <w:spacing w:val="0"/>
                <w:kern w:val="2"/>
                <w:sz w:val="24"/>
                <w:szCs w:val="24"/>
                <w:shd w:val="clear" w:color="auto" w:fill="FFFFFF"/>
                <w:lang w:val="en-US" w:eastAsia="zh-CN" w:bidi="ar-SA"/>
              </w:rPr>
              <w:t>不涉及</w:t>
            </w:r>
            <w:r>
              <w:rPr>
                <w:rFonts w:hint="default" w:ascii="Segoe UI" w:hAnsi="Segoe UI" w:eastAsia="Segoe UI" w:cs="Segoe UI"/>
                <w:i w:val="0"/>
                <w:iCs w:val="0"/>
                <w:caps w:val="0"/>
                <w:color w:val="auto"/>
                <w:spacing w:val="0"/>
                <w:kern w:val="2"/>
                <w:sz w:val="24"/>
                <w:szCs w:val="24"/>
                <w:shd w:val="clear" w:color="auto" w:fill="FFFFFF"/>
                <w:lang w:val="en-US" w:eastAsia="zh-CN" w:bidi="ar-SA"/>
              </w:rPr>
              <w:t>脱硫脱硝、煤改气、挥发性有机物回收、污水处理、粉尘治理、RTO焚烧炉</w:t>
            </w:r>
            <w:r>
              <w:rPr>
                <w:rFonts w:hint="eastAsia" w:ascii="Segoe UI" w:hAnsi="Segoe UI" w:eastAsia="Segoe UI" w:cs="Segoe UI"/>
                <w:i w:val="0"/>
                <w:iCs w:val="0"/>
                <w:caps w:val="0"/>
                <w:color w:val="auto"/>
                <w:spacing w:val="0"/>
                <w:kern w:val="2"/>
                <w:sz w:val="24"/>
                <w:szCs w:val="24"/>
                <w:shd w:val="clear" w:color="auto" w:fill="FFFFFF"/>
                <w:lang w:val="en-US" w:eastAsia="zh-CN" w:bidi="ar-SA"/>
              </w:rPr>
              <w:t>，不需要进行</w:t>
            </w:r>
            <w:r>
              <w:rPr>
                <w:rFonts w:hint="default" w:ascii="Segoe UI" w:hAnsi="Segoe UI" w:eastAsia="Segoe UI" w:cs="Segoe UI"/>
                <w:i w:val="0"/>
                <w:iCs w:val="0"/>
                <w:caps w:val="0"/>
                <w:color w:val="auto"/>
                <w:spacing w:val="0"/>
                <w:kern w:val="2"/>
                <w:sz w:val="24"/>
                <w:szCs w:val="24"/>
                <w:shd w:val="clear" w:color="auto" w:fill="FFFFFF"/>
                <w:lang w:val="en-US" w:eastAsia="zh-CN" w:bidi="ar-SA"/>
              </w:rPr>
              <w:t>安全风险辨识</w:t>
            </w:r>
            <w:r>
              <w:rPr>
                <w:rFonts w:hint="eastAsia" w:ascii="Segoe UI" w:hAnsi="Segoe UI" w:eastAsia="Segoe UI" w:cs="Segoe UI"/>
                <w:i w:val="0"/>
                <w:iCs w:val="0"/>
                <w:caps w:val="0"/>
                <w:color w:val="auto"/>
                <w:spacing w:val="0"/>
                <w:kern w:val="2"/>
                <w:sz w:val="24"/>
                <w:szCs w:val="24"/>
                <w:shd w:val="clear" w:color="auto" w:fill="FFFFFF"/>
                <w:lang w:val="en-US" w:eastAsia="zh-CN" w:bidi="ar-SA"/>
              </w:rPr>
              <w:t>。</w:t>
            </w:r>
          </w:p>
          <w:p w14:paraId="72B37028">
            <w:pPr>
              <w:numPr>
                <w:ilvl w:val="0"/>
                <w:numId w:val="0"/>
              </w:numPr>
              <w:spacing w:line="360" w:lineRule="auto"/>
              <w:ind w:leftChars="200"/>
              <w:jc w:val="both"/>
              <w:rPr>
                <w:rFonts w:hint="eastAsia"/>
                <w:b w:val="0"/>
                <w:bCs w:val="0"/>
                <w:color w:val="auto"/>
                <w:sz w:val="24"/>
                <w:lang w:val="en-US" w:eastAsia="zh-CN"/>
              </w:rPr>
            </w:pPr>
            <w:r>
              <w:rPr>
                <w:rFonts w:hint="eastAsia" w:cs="Times New Roman"/>
                <w:b w:val="0"/>
                <w:bCs w:val="0"/>
                <w:color w:val="auto"/>
                <w:kern w:val="2"/>
                <w:sz w:val="24"/>
                <w:szCs w:val="24"/>
                <w:lang w:val="en-US" w:eastAsia="zh-CN" w:bidi="ar-SA"/>
              </w:rPr>
              <w:t>（7）</w:t>
            </w:r>
            <w:r>
              <w:rPr>
                <w:rFonts w:hint="eastAsia"/>
                <w:b w:val="0"/>
                <w:bCs w:val="0"/>
                <w:color w:val="auto"/>
                <w:sz w:val="24"/>
                <w:lang w:val="en-US" w:eastAsia="zh-CN"/>
              </w:rPr>
              <w:t>风险结论</w:t>
            </w:r>
          </w:p>
          <w:p w14:paraId="3F268BC4">
            <w:pPr>
              <w:spacing w:line="360" w:lineRule="auto"/>
              <w:ind w:firstLine="480" w:firstLineChars="200"/>
              <w:rPr>
                <w:rFonts w:hint="default" w:ascii="Times New Roman" w:hAnsi="Times New Roman" w:cs="Times New Roman"/>
                <w:color w:val="auto"/>
                <w:spacing w:val="8"/>
                <w:sz w:val="24"/>
              </w:rPr>
            </w:pPr>
            <w:r>
              <w:rPr>
                <w:rFonts w:hint="default" w:ascii="Times New Roman" w:hAnsi="Times New Roman" w:cs="Times New Roman"/>
                <w:color w:val="auto"/>
                <w:sz w:val="24"/>
              </w:rPr>
              <w:t>在各环境风险防范措施落实到位的情况下，可降低本项目的环境风险，最大程度减少对环境可能造成的危害，项目对环境的风险影响可</w:t>
            </w:r>
            <w:r>
              <w:rPr>
                <w:rFonts w:hint="eastAsia" w:ascii="Times New Roman" w:hAnsi="Times New Roman" w:cs="Times New Roman"/>
                <w:color w:val="auto"/>
                <w:sz w:val="24"/>
                <w:lang w:val="en-US" w:eastAsia="zh-CN"/>
              </w:rPr>
              <w:t>防控</w:t>
            </w:r>
            <w:r>
              <w:rPr>
                <w:rFonts w:hint="default" w:ascii="Times New Roman" w:hAnsi="Times New Roman" w:cs="Times New Roman"/>
                <w:color w:val="auto"/>
                <w:sz w:val="24"/>
              </w:rPr>
              <w:t>。</w:t>
            </w:r>
          </w:p>
          <w:p w14:paraId="413A6479">
            <w:pPr>
              <w:pStyle w:val="3"/>
              <w:rPr>
                <w:color w:val="auto"/>
                <w:sz w:val="24"/>
                <w:szCs w:val="24"/>
              </w:rPr>
            </w:pPr>
            <w:r>
              <w:rPr>
                <w:color w:val="auto"/>
                <w:sz w:val="24"/>
                <w:szCs w:val="24"/>
              </w:rPr>
              <w:t>8、电磁辐射</w:t>
            </w:r>
          </w:p>
          <w:p w14:paraId="103D7F4E">
            <w:pPr>
              <w:pStyle w:val="78"/>
              <w:rPr>
                <w:rFonts w:hint="eastAsia" w:eastAsia="宋体"/>
                <w:color w:val="auto"/>
                <w:sz w:val="24"/>
                <w:szCs w:val="24"/>
                <w:lang w:eastAsia="zh-CN"/>
              </w:rPr>
            </w:pPr>
            <w:r>
              <w:rPr>
                <w:color w:val="auto"/>
                <w:sz w:val="24"/>
                <w:szCs w:val="24"/>
              </w:rPr>
              <w:t>本项目不涉及电磁辐射，不进行影响分析。</w:t>
            </w:r>
          </w:p>
        </w:tc>
      </w:tr>
    </w:tbl>
    <w:p w14:paraId="273336D2">
      <w:pPr>
        <w:tabs>
          <w:tab w:val="left" w:pos="1305"/>
        </w:tabs>
        <w:rPr>
          <w:color w:val="auto"/>
        </w:rPr>
        <w:sectPr>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p w14:paraId="485ABC94">
      <w:pPr>
        <w:pStyle w:val="2"/>
        <w:rPr>
          <w:rFonts w:hint="eastAsia" w:eastAsia="宋体"/>
          <w:color w:val="auto"/>
          <w:lang w:eastAsia="zh-CN"/>
        </w:rPr>
      </w:pPr>
      <w:bookmarkStart w:id="183" w:name="_Toc78791647"/>
      <w:bookmarkStart w:id="184" w:name="_Toc72400641"/>
      <w:bookmarkStart w:id="185" w:name="_Toc66800386"/>
      <w:bookmarkStart w:id="186" w:name="_Toc77938576"/>
      <w:bookmarkStart w:id="187" w:name="_Toc73967811"/>
      <w:bookmarkStart w:id="188" w:name="_Toc72400657"/>
      <w:bookmarkStart w:id="189" w:name="_Toc70427314"/>
      <w:bookmarkStart w:id="190" w:name="_Toc66793610"/>
      <w:r>
        <w:rPr>
          <w:color w:val="auto"/>
        </w:rPr>
        <w:t>五、</w:t>
      </w:r>
      <w:bookmarkStart w:id="191" w:name="_Hlk54167917"/>
      <w:r>
        <w:rPr>
          <w:color w:val="auto"/>
        </w:rPr>
        <w:t>环境保护措施监督检查清单</w:t>
      </w:r>
      <w:bookmarkEnd w:id="183"/>
      <w:bookmarkEnd w:id="184"/>
      <w:bookmarkEnd w:id="185"/>
      <w:bookmarkEnd w:id="186"/>
      <w:bookmarkEnd w:id="187"/>
      <w:bookmarkEnd w:id="188"/>
      <w:bookmarkEnd w:id="189"/>
      <w:bookmarkEnd w:id="190"/>
      <w:bookmarkEnd w:id="191"/>
    </w:p>
    <w:tbl>
      <w:tblPr>
        <w:tblStyle w:val="41"/>
        <w:tblW w:w="958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708"/>
        <w:gridCol w:w="1200"/>
        <w:gridCol w:w="1472"/>
        <w:gridCol w:w="992"/>
        <w:gridCol w:w="978"/>
        <w:gridCol w:w="2474"/>
      </w:tblGrid>
      <w:tr w14:paraId="2F614A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61" w:type="dxa"/>
            <w:vMerge w:val="restart"/>
            <w:tcBorders>
              <w:tl2br w:val="nil"/>
              <w:tr2bl w:val="nil"/>
            </w:tcBorders>
            <w:noWrap w:val="0"/>
            <w:vAlign w:val="top"/>
          </w:tcPr>
          <w:p w14:paraId="2E434560">
            <w:pPr>
              <w:adjustRightInd w:val="0"/>
              <w:snapToGrid w:val="0"/>
              <w:jc w:val="right"/>
              <w:rPr>
                <w:rFonts w:ascii="Times New Roman" w:hAnsi="Times New Roman"/>
                <w:b/>
                <w:bCs/>
              </w:rPr>
            </w:pPr>
            <w:r>
              <w:rPr>
                <w:rFonts w:ascii="Times New Roman" w:hAnsi="Times New Roman"/>
                <w:b/>
                <w:bCs/>
              </w:rPr>
              <w:t>内容</w:t>
            </w:r>
          </w:p>
          <w:p w14:paraId="02EB8671">
            <w:pPr>
              <w:adjustRightInd w:val="0"/>
              <w:snapToGrid w:val="0"/>
              <w:rPr>
                <w:rFonts w:ascii="Times New Roman" w:hAnsi="Times New Roman"/>
                <w:b/>
                <w:bCs/>
              </w:rPr>
            </w:pPr>
          </w:p>
          <w:p w14:paraId="1544E6A8">
            <w:pPr>
              <w:adjustRightInd w:val="0"/>
              <w:snapToGrid w:val="0"/>
              <w:jc w:val="left"/>
              <w:rPr>
                <w:rFonts w:ascii="Times New Roman" w:hAnsi="Times New Roman"/>
                <w:b/>
                <w:bCs/>
              </w:rPr>
            </w:pPr>
            <w:r>
              <w:rPr>
                <w:rFonts w:ascii="Times New Roman" w:hAnsi="Times New Roman"/>
                <w:b/>
                <w:bCs/>
              </w:rPr>
              <w:t>要素</w:t>
            </w:r>
          </w:p>
        </w:tc>
        <w:tc>
          <w:tcPr>
            <w:tcW w:w="1708" w:type="dxa"/>
            <w:vMerge w:val="restart"/>
            <w:tcBorders>
              <w:tl2br w:val="nil"/>
              <w:tr2bl w:val="nil"/>
            </w:tcBorders>
            <w:noWrap w:val="0"/>
            <w:vAlign w:val="center"/>
          </w:tcPr>
          <w:p w14:paraId="1C7223EF">
            <w:pPr>
              <w:adjustRightInd w:val="0"/>
              <w:snapToGrid w:val="0"/>
              <w:jc w:val="center"/>
              <w:rPr>
                <w:rFonts w:ascii="Times New Roman" w:hAnsi="Times New Roman"/>
                <w:b/>
                <w:bCs/>
              </w:rPr>
            </w:pPr>
            <w:r>
              <w:rPr>
                <w:rFonts w:ascii="Times New Roman" w:hAnsi="Times New Roman"/>
                <w:b/>
                <w:bCs/>
              </w:rPr>
              <w:t>排放口(编号、名称)/污染源</w:t>
            </w:r>
          </w:p>
        </w:tc>
        <w:tc>
          <w:tcPr>
            <w:tcW w:w="1200" w:type="dxa"/>
            <w:vMerge w:val="restart"/>
            <w:tcBorders>
              <w:tl2br w:val="nil"/>
              <w:tr2bl w:val="nil"/>
            </w:tcBorders>
            <w:noWrap w:val="0"/>
            <w:vAlign w:val="center"/>
          </w:tcPr>
          <w:p w14:paraId="045524F0">
            <w:pPr>
              <w:adjustRightInd w:val="0"/>
              <w:snapToGrid w:val="0"/>
              <w:jc w:val="center"/>
              <w:rPr>
                <w:rFonts w:ascii="Times New Roman" w:hAnsi="Times New Roman"/>
                <w:b/>
                <w:bCs/>
              </w:rPr>
            </w:pPr>
            <w:r>
              <w:rPr>
                <w:rFonts w:ascii="Times New Roman" w:hAnsi="Times New Roman"/>
                <w:b/>
                <w:bCs/>
              </w:rPr>
              <w:t>污染物项目</w:t>
            </w:r>
          </w:p>
        </w:tc>
        <w:tc>
          <w:tcPr>
            <w:tcW w:w="1472" w:type="dxa"/>
            <w:vMerge w:val="restart"/>
            <w:tcBorders>
              <w:tl2br w:val="nil"/>
              <w:tr2bl w:val="nil"/>
            </w:tcBorders>
            <w:noWrap w:val="0"/>
            <w:vAlign w:val="center"/>
          </w:tcPr>
          <w:p w14:paraId="07DF6181">
            <w:pPr>
              <w:adjustRightInd w:val="0"/>
              <w:snapToGrid w:val="0"/>
              <w:jc w:val="center"/>
              <w:rPr>
                <w:rFonts w:ascii="Times New Roman" w:hAnsi="Times New Roman"/>
                <w:b/>
                <w:bCs/>
              </w:rPr>
            </w:pPr>
            <w:r>
              <w:rPr>
                <w:rFonts w:ascii="Times New Roman" w:hAnsi="Times New Roman"/>
                <w:b/>
                <w:bCs/>
              </w:rPr>
              <w:t>环境保护措施</w:t>
            </w:r>
          </w:p>
        </w:tc>
        <w:tc>
          <w:tcPr>
            <w:tcW w:w="4444" w:type="dxa"/>
            <w:gridSpan w:val="3"/>
            <w:tcBorders>
              <w:tl2br w:val="nil"/>
              <w:tr2bl w:val="nil"/>
            </w:tcBorders>
            <w:noWrap w:val="0"/>
            <w:vAlign w:val="center"/>
          </w:tcPr>
          <w:p w14:paraId="6F7D7329">
            <w:pPr>
              <w:adjustRightInd w:val="0"/>
              <w:snapToGrid w:val="0"/>
              <w:jc w:val="center"/>
              <w:rPr>
                <w:rFonts w:ascii="Times New Roman" w:hAnsi="Times New Roman"/>
                <w:b/>
                <w:bCs/>
              </w:rPr>
            </w:pPr>
            <w:r>
              <w:rPr>
                <w:rFonts w:ascii="Times New Roman" w:hAnsi="Times New Roman"/>
                <w:b/>
                <w:bCs/>
              </w:rPr>
              <w:t>执行标准</w:t>
            </w:r>
          </w:p>
        </w:tc>
      </w:tr>
      <w:tr w14:paraId="533633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61" w:type="dxa"/>
            <w:vMerge w:val="continue"/>
            <w:tcBorders>
              <w:tl2br w:val="nil"/>
              <w:tr2bl w:val="nil"/>
            </w:tcBorders>
            <w:noWrap w:val="0"/>
            <w:vAlign w:val="top"/>
          </w:tcPr>
          <w:p w14:paraId="37815E93">
            <w:pPr>
              <w:adjustRightInd w:val="0"/>
              <w:snapToGrid w:val="0"/>
              <w:jc w:val="center"/>
              <w:rPr>
                <w:rFonts w:ascii="Times New Roman" w:hAnsi="Times New Roman"/>
                <w:b/>
                <w:bCs/>
              </w:rPr>
            </w:pPr>
          </w:p>
        </w:tc>
        <w:tc>
          <w:tcPr>
            <w:tcW w:w="1708" w:type="dxa"/>
            <w:vMerge w:val="continue"/>
            <w:tcBorders>
              <w:tl2br w:val="nil"/>
              <w:tr2bl w:val="nil"/>
            </w:tcBorders>
            <w:noWrap w:val="0"/>
            <w:vAlign w:val="center"/>
          </w:tcPr>
          <w:p w14:paraId="48BB81B9">
            <w:pPr>
              <w:adjustRightInd w:val="0"/>
              <w:snapToGrid w:val="0"/>
              <w:jc w:val="center"/>
              <w:rPr>
                <w:rFonts w:ascii="Times New Roman" w:hAnsi="Times New Roman"/>
                <w:b/>
                <w:bCs/>
              </w:rPr>
            </w:pPr>
          </w:p>
        </w:tc>
        <w:tc>
          <w:tcPr>
            <w:tcW w:w="1200" w:type="dxa"/>
            <w:vMerge w:val="continue"/>
            <w:tcBorders>
              <w:tl2br w:val="nil"/>
              <w:tr2bl w:val="nil"/>
            </w:tcBorders>
            <w:noWrap w:val="0"/>
            <w:vAlign w:val="center"/>
          </w:tcPr>
          <w:p w14:paraId="7883144E">
            <w:pPr>
              <w:adjustRightInd w:val="0"/>
              <w:snapToGrid w:val="0"/>
              <w:jc w:val="center"/>
              <w:rPr>
                <w:rFonts w:ascii="Times New Roman" w:hAnsi="Times New Roman"/>
                <w:b/>
                <w:bCs/>
              </w:rPr>
            </w:pPr>
          </w:p>
        </w:tc>
        <w:tc>
          <w:tcPr>
            <w:tcW w:w="1472" w:type="dxa"/>
            <w:vMerge w:val="continue"/>
            <w:tcBorders>
              <w:tl2br w:val="nil"/>
              <w:tr2bl w:val="nil"/>
            </w:tcBorders>
            <w:noWrap w:val="0"/>
            <w:vAlign w:val="center"/>
          </w:tcPr>
          <w:p w14:paraId="43C722DA">
            <w:pPr>
              <w:adjustRightInd w:val="0"/>
              <w:snapToGrid w:val="0"/>
              <w:jc w:val="center"/>
              <w:rPr>
                <w:rFonts w:ascii="Times New Roman" w:hAnsi="Times New Roman"/>
                <w:b/>
                <w:bCs/>
              </w:rPr>
            </w:pPr>
          </w:p>
        </w:tc>
        <w:tc>
          <w:tcPr>
            <w:tcW w:w="992" w:type="dxa"/>
            <w:tcBorders>
              <w:tl2br w:val="nil"/>
              <w:tr2bl w:val="nil"/>
            </w:tcBorders>
            <w:noWrap w:val="0"/>
            <w:vAlign w:val="center"/>
          </w:tcPr>
          <w:p w14:paraId="46FC0BA1">
            <w:pPr>
              <w:snapToGrid w:val="0"/>
              <w:ind w:left="-42" w:leftChars="-20" w:right="-42" w:rightChars="-20"/>
              <w:jc w:val="center"/>
              <w:rPr>
                <w:rFonts w:ascii="Times New Roman" w:hAnsi="Times New Roman"/>
                <w:b/>
                <w:bCs/>
              </w:rPr>
            </w:pPr>
            <w:r>
              <w:rPr>
                <w:rFonts w:ascii="Times New Roman" w:hAnsi="Times New Roman"/>
                <w:b/>
                <w:bCs/>
                <w:spacing w:val="-20"/>
              </w:rPr>
              <w:t>排放浓度</w:t>
            </w:r>
            <w:r>
              <w:rPr>
                <w:rFonts w:hint="eastAsia" w:ascii="Times New Roman" w:hAnsi="Times New Roman"/>
                <w:b/>
                <w:bCs/>
                <w:spacing w:val="-20"/>
              </w:rPr>
              <w:t>mg/m</w:t>
            </w:r>
            <w:r>
              <w:rPr>
                <w:rFonts w:hint="eastAsia" w:ascii="Times New Roman" w:hAnsi="Times New Roman"/>
                <w:b/>
                <w:bCs/>
                <w:spacing w:val="-20"/>
                <w:vertAlign w:val="superscript"/>
              </w:rPr>
              <w:t>3</w:t>
            </w:r>
          </w:p>
        </w:tc>
        <w:tc>
          <w:tcPr>
            <w:tcW w:w="978" w:type="dxa"/>
            <w:tcBorders>
              <w:tl2br w:val="nil"/>
              <w:tr2bl w:val="nil"/>
            </w:tcBorders>
            <w:noWrap w:val="0"/>
            <w:vAlign w:val="center"/>
          </w:tcPr>
          <w:p w14:paraId="09C2DA36">
            <w:pPr>
              <w:snapToGrid w:val="0"/>
              <w:ind w:left="-42" w:leftChars="-20" w:right="-42" w:rightChars="-20"/>
              <w:jc w:val="center"/>
              <w:rPr>
                <w:rFonts w:ascii="Times New Roman" w:hAnsi="Times New Roman"/>
                <w:b/>
                <w:bCs/>
                <w:spacing w:val="-20"/>
              </w:rPr>
            </w:pPr>
            <w:r>
              <w:rPr>
                <w:rFonts w:ascii="Times New Roman" w:hAnsi="Times New Roman"/>
                <w:b/>
                <w:bCs/>
              </w:rPr>
              <w:t>排放速率kg/h</w:t>
            </w:r>
          </w:p>
        </w:tc>
        <w:tc>
          <w:tcPr>
            <w:tcW w:w="2474" w:type="dxa"/>
            <w:tcBorders>
              <w:tl2br w:val="nil"/>
              <w:tr2bl w:val="nil"/>
            </w:tcBorders>
            <w:noWrap w:val="0"/>
            <w:vAlign w:val="center"/>
          </w:tcPr>
          <w:p w14:paraId="7AB2CBF8">
            <w:pPr>
              <w:adjustRightInd w:val="0"/>
              <w:snapToGrid w:val="0"/>
              <w:jc w:val="center"/>
              <w:rPr>
                <w:rFonts w:ascii="Times New Roman" w:hAnsi="Times New Roman"/>
                <w:b/>
                <w:bCs/>
              </w:rPr>
            </w:pPr>
            <w:r>
              <w:rPr>
                <w:rFonts w:ascii="Times New Roman" w:hAnsi="Times New Roman"/>
                <w:b/>
                <w:bCs/>
              </w:rPr>
              <w:t>排放标准</w:t>
            </w:r>
          </w:p>
        </w:tc>
      </w:tr>
      <w:tr w14:paraId="1AD974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761" w:type="dxa"/>
            <w:vMerge w:val="restart"/>
            <w:tcBorders>
              <w:tl2br w:val="nil"/>
              <w:tr2bl w:val="nil"/>
            </w:tcBorders>
            <w:noWrap w:val="0"/>
            <w:vAlign w:val="center"/>
          </w:tcPr>
          <w:p w14:paraId="31674AC2">
            <w:pPr>
              <w:adjustRightInd w:val="0"/>
              <w:snapToGrid w:val="0"/>
              <w:jc w:val="center"/>
              <w:rPr>
                <w:rFonts w:ascii="Times New Roman" w:hAnsi="Times New Roman"/>
              </w:rPr>
            </w:pPr>
            <w:r>
              <w:rPr>
                <w:rFonts w:ascii="Times New Roman" w:hAnsi="Times New Roman"/>
              </w:rPr>
              <w:t>大气环境</w:t>
            </w:r>
          </w:p>
        </w:tc>
        <w:tc>
          <w:tcPr>
            <w:tcW w:w="1708" w:type="dxa"/>
            <w:tcBorders>
              <w:tl2br w:val="nil"/>
              <w:tr2bl w:val="nil"/>
            </w:tcBorders>
            <w:noWrap w:val="0"/>
            <w:vAlign w:val="center"/>
          </w:tcPr>
          <w:p w14:paraId="0360CA60">
            <w:pPr>
              <w:adjustRightInd w:val="0"/>
              <w:snapToGrid w:val="0"/>
              <w:jc w:val="center"/>
              <w:rPr>
                <w:rFonts w:hint="eastAsia" w:ascii="Times New Roman" w:hAnsi="Times New Roman" w:eastAsia="宋体"/>
                <w:color w:val="auto"/>
                <w:lang w:eastAsia="zh-CN"/>
              </w:rPr>
            </w:pPr>
            <w:r>
              <w:rPr>
                <w:rFonts w:hint="eastAsia" w:ascii="Times New Roman" w:hAnsi="Times New Roman"/>
                <w:color w:val="auto"/>
              </w:rPr>
              <w:t>DA001/干式复合、熟化、清洗胶槽废气</w:t>
            </w:r>
          </w:p>
        </w:tc>
        <w:tc>
          <w:tcPr>
            <w:tcW w:w="1200" w:type="dxa"/>
            <w:tcBorders>
              <w:tl2br w:val="nil"/>
              <w:tr2bl w:val="nil"/>
            </w:tcBorders>
            <w:noWrap w:val="0"/>
            <w:vAlign w:val="center"/>
          </w:tcPr>
          <w:p w14:paraId="4CD0BC21">
            <w:pPr>
              <w:ind w:left="-63" w:leftChars="-30" w:right="-63" w:rightChars="-30"/>
              <w:jc w:val="center"/>
              <w:rPr>
                <w:rFonts w:hint="eastAsia" w:ascii="Times New Roman" w:hAnsi="Times New Roman"/>
                <w:color w:val="auto"/>
              </w:rPr>
            </w:pPr>
            <w:r>
              <w:rPr>
                <w:bCs/>
                <w:color w:val="auto"/>
                <w:szCs w:val="21"/>
              </w:rPr>
              <w:t>非甲烷总烃</w:t>
            </w:r>
          </w:p>
        </w:tc>
        <w:tc>
          <w:tcPr>
            <w:tcW w:w="1472" w:type="dxa"/>
            <w:tcBorders>
              <w:tl2br w:val="nil"/>
              <w:tr2bl w:val="nil"/>
            </w:tcBorders>
            <w:noWrap w:val="0"/>
            <w:vAlign w:val="center"/>
          </w:tcPr>
          <w:p w14:paraId="547F0039">
            <w:pPr>
              <w:keepNext w:val="0"/>
              <w:keepLines w:val="0"/>
              <w:pageBreakBefore w:val="0"/>
              <w:kinsoku/>
              <w:wordWrap/>
              <w:overflowPunct/>
              <w:topLinePunct w:val="0"/>
              <w:autoSpaceDE/>
              <w:autoSpaceDN/>
              <w:bidi w:val="0"/>
              <w:snapToGrid w:val="0"/>
              <w:spacing w:line="240" w:lineRule="auto"/>
              <w:ind w:left="0" w:leftChars="0" w:right="0" w:rightChars="0"/>
              <w:jc w:val="center"/>
              <w:rPr>
                <w:rFonts w:ascii="Times New Roman" w:hAnsi="Times New Roman"/>
                <w:color w:val="auto"/>
              </w:rPr>
            </w:pPr>
            <w:r>
              <w:rPr>
                <w:rFonts w:hint="eastAsia" w:cs="Times New Roman"/>
                <w:color w:val="auto"/>
                <w:spacing w:val="0"/>
                <w:kern w:val="2"/>
                <w:sz w:val="21"/>
                <w:szCs w:val="21"/>
                <w:lang w:val="en-US" w:eastAsia="zh-CN" w:bidi="ar-SA"/>
              </w:rPr>
              <w:t>二级活性炭</w:t>
            </w:r>
          </w:p>
        </w:tc>
        <w:tc>
          <w:tcPr>
            <w:tcW w:w="992" w:type="dxa"/>
            <w:tcBorders>
              <w:tl2br w:val="nil"/>
              <w:tr2bl w:val="nil"/>
            </w:tcBorders>
            <w:shd w:val="clear" w:color="auto" w:fill="auto"/>
            <w:noWrap w:val="0"/>
            <w:vAlign w:val="center"/>
          </w:tcPr>
          <w:p w14:paraId="6C7B6DD5">
            <w:pPr>
              <w:ind w:left="-63" w:leftChars="-30" w:right="-63" w:rightChars="-30"/>
              <w:jc w:val="center"/>
              <w:rPr>
                <w:rFonts w:hint="default" w:ascii="Times New Roman" w:hAnsi="Times New Roman" w:eastAsia="宋体" w:cs="Times New Roman"/>
                <w:color w:val="auto"/>
                <w:kern w:val="2"/>
                <w:sz w:val="21"/>
                <w:szCs w:val="21"/>
                <w:highlight w:val="none"/>
                <w:lang w:val="en-US" w:eastAsia="zh-CN" w:bidi="ar-SA"/>
              </w:rPr>
            </w:pPr>
            <w:r>
              <w:rPr>
                <w:bCs/>
                <w:color w:val="auto"/>
                <w:szCs w:val="21"/>
              </w:rPr>
              <w:t>60</w:t>
            </w:r>
          </w:p>
        </w:tc>
        <w:tc>
          <w:tcPr>
            <w:tcW w:w="978" w:type="dxa"/>
            <w:tcBorders>
              <w:tl2br w:val="nil"/>
              <w:tr2bl w:val="nil"/>
            </w:tcBorders>
            <w:shd w:val="clear" w:color="auto" w:fill="auto"/>
            <w:noWrap w:val="0"/>
            <w:vAlign w:val="center"/>
          </w:tcPr>
          <w:p w14:paraId="0F8A083E">
            <w:pPr>
              <w:ind w:left="-63" w:leftChars="-30" w:right="-63" w:rightChars="-30"/>
              <w:jc w:val="center"/>
              <w:rPr>
                <w:rFonts w:hint="eastAsia" w:ascii="Times New Roman" w:hAnsi="Times New Roman" w:eastAsia="宋体" w:cs="Times New Roman"/>
                <w:color w:val="auto"/>
                <w:kern w:val="2"/>
                <w:sz w:val="21"/>
                <w:szCs w:val="21"/>
                <w:highlight w:val="none"/>
                <w:lang w:val="en-US" w:eastAsia="zh-CN" w:bidi="ar-SA"/>
              </w:rPr>
            </w:pPr>
            <w:r>
              <w:rPr>
                <w:rFonts w:hint="eastAsia"/>
                <w:bCs/>
                <w:color w:val="auto"/>
                <w:szCs w:val="21"/>
              </w:rPr>
              <w:t>3</w:t>
            </w:r>
          </w:p>
        </w:tc>
        <w:tc>
          <w:tcPr>
            <w:tcW w:w="2474" w:type="dxa"/>
            <w:tcBorders>
              <w:tl2br w:val="nil"/>
              <w:tr2bl w:val="nil"/>
            </w:tcBorders>
            <w:noWrap w:val="0"/>
            <w:vAlign w:val="center"/>
          </w:tcPr>
          <w:p w14:paraId="334447D8">
            <w:pPr>
              <w:adjustRightInd w:val="0"/>
              <w:snapToGrid w:val="0"/>
              <w:jc w:val="center"/>
              <w:rPr>
                <w:rFonts w:hint="eastAsia" w:ascii="Times New Roman" w:hAnsi="Times New Roman"/>
                <w:color w:val="auto"/>
              </w:rPr>
            </w:pPr>
            <w:r>
              <w:rPr>
                <w:rFonts w:hint="eastAsia" w:ascii="Times New Roman" w:hAnsi="Times New Roman" w:eastAsia="宋体" w:cs="Times New Roman"/>
                <w:color w:val="auto"/>
                <w:lang w:val="en-US" w:eastAsia="zh-CN"/>
              </w:rPr>
              <w:t>《大气污染物综合排放标准》（DB32/4041-2021）表1标准</w:t>
            </w:r>
          </w:p>
        </w:tc>
      </w:tr>
      <w:tr w14:paraId="48A57C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761" w:type="dxa"/>
            <w:vMerge w:val="continue"/>
            <w:tcBorders>
              <w:tl2br w:val="nil"/>
              <w:tr2bl w:val="nil"/>
            </w:tcBorders>
            <w:noWrap w:val="0"/>
            <w:vAlign w:val="center"/>
          </w:tcPr>
          <w:p w14:paraId="3D61F95A">
            <w:pPr>
              <w:adjustRightInd w:val="0"/>
              <w:snapToGrid w:val="0"/>
              <w:jc w:val="center"/>
              <w:rPr>
                <w:rFonts w:ascii="Times New Roman" w:hAnsi="Times New Roman"/>
              </w:rPr>
            </w:pPr>
          </w:p>
        </w:tc>
        <w:tc>
          <w:tcPr>
            <w:tcW w:w="1708" w:type="dxa"/>
            <w:tcBorders>
              <w:tl2br w:val="nil"/>
              <w:tr2bl w:val="nil"/>
            </w:tcBorders>
            <w:noWrap w:val="0"/>
            <w:vAlign w:val="center"/>
          </w:tcPr>
          <w:p w14:paraId="31CC4934">
            <w:pPr>
              <w:widowControl/>
              <w:jc w:val="center"/>
              <w:textAlignment w:val="center"/>
              <w:rPr>
                <w:rFonts w:hint="eastAsia" w:ascii="宋体" w:hAnsi="宋体" w:cs="宋体"/>
                <w:i w:val="0"/>
                <w:iCs w:val="0"/>
                <w:color w:val="auto"/>
                <w:kern w:val="0"/>
                <w:sz w:val="21"/>
                <w:szCs w:val="21"/>
                <w:u w:val="none"/>
                <w:lang w:val="en-US" w:eastAsia="zh-CN" w:bidi="ar"/>
              </w:rPr>
            </w:pPr>
            <w:r>
              <w:rPr>
                <w:rFonts w:hint="eastAsia" w:ascii="Times New Roman" w:hAnsi="Times New Roman"/>
                <w:bCs/>
                <w:color w:val="auto"/>
                <w:kern w:val="0"/>
              </w:rPr>
              <w:t>DA002</w:t>
            </w:r>
            <w:r>
              <w:rPr>
                <w:rFonts w:hint="eastAsia" w:ascii="宋体" w:hAnsi="宋体" w:eastAsia="宋体" w:cs="宋体"/>
                <w:i w:val="0"/>
                <w:iCs w:val="0"/>
                <w:color w:val="auto"/>
                <w:kern w:val="0"/>
                <w:sz w:val="21"/>
                <w:szCs w:val="21"/>
                <w:u w:val="none"/>
                <w:lang w:val="en-US" w:eastAsia="zh-CN" w:bidi="ar"/>
              </w:rPr>
              <w:t>干式复合</w:t>
            </w:r>
            <w:r>
              <w:rPr>
                <w:rFonts w:hint="eastAsia" w:ascii="宋体" w:hAnsi="宋体" w:cs="宋体"/>
                <w:i w:val="0"/>
                <w:iCs w:val="0"/>
                <w:color w:val="auto"/>
                <w:kern w:val="0"/>
                <w:sz w:val="21"/>
                <w:szCs w:val="21"/>
                <w:u w:val="none"/>
                <w:lang w:val="en-US" w:eastAsia="zh-CN" w:bidi="ar"/>
              </w:rPr>
              <w:t>、清洗胶槽</w:t>
            </w:r>
          </w:p>
          <w:p w14:paraId="6FC9B5AE">
            <w:pPr>
              <w:adjustRightInd w:val="0"/>
              <w:snapToGrid w:val="0"/>
              <w:jc w:val="center"/>
              <w:rPr>
                <w:rFonts w:ascii="Times New Roman" w:hAnsi="Times New Roman"/>
                <w:color w:val="auto"/>
              </w:rPr>
            </w:pPr>
            <w:r>
              <w:rPr>
                <w:rFonts w:hint="eastAsia" w:ascii="宋体" w:hAnsi="宋体" w:eastAsia="宋体" w:cs="宋体"/>
                <w:i w:val="0"/>
                <w:iCs w:val="0"/>
                <w:color w:val="auto"/>
                <w:kern w:val="0"/>
                <w:sz w:val="21"/>
                <w:szCs w:val="21"/>
                <w:u w:val="none"/>
                <w:lang w:val="en-US" w:eastAsia="zh-CN" w:bidi="ar"/>
              </w:rPr>
              <w:t>废气</w:t>
            </w:r>
          </w:p>
        </w:tc>
        <w:tc>
          <w:tcPr>
            <w:tcW w:w="1200" w:type="dxa"/>
            <w:tcBorders>
              <w:tl2br w:val="nil"/>
              <w:tr2bl w:val="nil"/>
            </w:tcBorders>
            <w:shd w:val="clear" w:color="auto" w:fill="auto"/>
            <w:noWrap w:val="0"/>
            <w:vAlign w:val="center"/>
          </w:tcPr>
          <w:p w14:paraId="440033D6">
            <w:pPr>
              <w:ind w:left="-63" w:leftChars="-30" w:right="-63" w:rightChars="-30"/>
              <w:jc w:val="center"/>
              <w:rPr>
                <w:rFonts w:hint="eastAsia" w:ascii="Times New Roman" w:hAnsi="Times New Roman" w:eastAsia="宋体" w:cs="Times New Roman"/>
                <w:color w:val="auto"/>
                <w:kern w:val="2"/>
                <w:sz w:val="21"/>
                <w:szCs w:val="21"/>
                <w:highlight w:val="none"/>
                <w:lang w:val="en-US" w:eastAsia="zh-CN" w:bidi="ar-SA"/>
              </w:rPr>
            </w:pPr>
            <w:r>
              <w:rPr>
                <w:bCs/>
                <w:color w:val="auto"/>
                <w:szCs w:val="21"/>
              </w:rPr>
              <w:t>非甲烷总烃</w:t>
            </w:r>
          </w:p>
        </w:tc>
        <w:tc>
          <w:tcPr>
            <w:tcW w:w="1472" w:type="dxa"/>
            <w:tcBorders>
              <w:tl2br w:val="nil"/>
              <w:tr2bl w:val="nil"/>
            </w:tcBorders>
            <w:noWrap w:val="0"/>
            <w:vAlign w:val="center"/>
          </w:tcPr>
          <w:p w14:paraId="2727DE2C">
            <w:pPr>
              <w:keepNext w:val="0"/>
              <w:keepLines w:val="0"/>
              <w:pageBreakBefore w:val="0"/>
              <w:kinsoku/>
              <w:wordWrap/>
              <w:overflowPunct/>
              <w:topLinePunct w:val="0"/>
              <w:autoSpaceDE/>
              <w:autoSpaceDN/>
              <w:bidi w:val="0"/>
              <w:snapToGrid w:val="0"/>
              <w:spacing w:line="240" w:lineRule="auto"/>
              <w:ind w:left="0" w:leftChars="0" w:right="0" w:rightChars="0"/>
              <w:jc w:val="center"/>
              <w:rPr>
                <w:rFonts w:hint="eastAsia" w:ascii="Times New Roman" w:hAnsi="Times New Roman"/>
                <w:color w:val="auto"/>
              </w:rPr>
            </w:pPr>
            <w:r>
              <w:rPr>
                <w:rFonts w:hint="eastAsia" w:cs="Times New Roman"/>
                <w:color w:val="auto"/>
                <w:spacing w:val="0"/>
                <w:kern w:val="2"/>
                <w:sz w:val="21"/>
                <w:szCs w:val="21"/>
                <w:lang w:val="en-US" w:eastAsia="zh-CN" w:bidi="ar-SA"/>
              </w:rPr>
              <w:t>二级活性炭</w:t>
            </w:r>
          </w:p>
        </w:tc>
        <w:tc>
          <w:tcPr>
            <w:tcW w:w="992" w:type="dxa"/>
            <w:tcBorders>
              <w:tl2br w:val="nil"/>
              <w:tr2bl w:val="nil"/>
            </w:tcBorders>
            <w:shd w:val="clear" w:color="auto" w:fill="auto"/>
            <w:noWrap w:val="0"/>
            <w:vAlign w:val="center"/>
          </w:tcPr>
          <w:p w14:paraId="2E93F8DE">
            <w:pPr>
              <w:ind w:left="-63" w:leftChars="-30" w:right="-63" w:rightChars="-30"/>
              <w:jc w:val="center"/>
              <w:rPr>
                <w:rFonts w:hint="eastAsia" w:ascii="Times New Roman" w:hAnsi="Times New Roman" w:eastAsia="宋体" w:cs="Times New Roman"/>
                <w:color w:val="auto"/>
                <w:kern w:val="2"/>
                <w:sz w:val="21"/>
                <w:szCs w:val="21"/>
                <w:highlight w:val="none"/>
                <w:lang w:val="en-US" w:eastAsia="zh-CN" w:bidi="ar-SA"/>
              </w:rPr>
            </w:pPr>
            <w:r>
              <w:rPr>
                <w:bCs/>
                <w:color w:val="auto"/>
                <w:szCs w:val="21"/>
              </w:rPr>
              <w:t>60</w:t>
            </w:r>
          </w:p>
        </w:tc>
        <w:tc>
          <w:tcPr>
            <w:tcW w:w="978" w:type="dxa"/>
            <w:tcBorders>
              <w:tl2br w:val="nil"/>
              <w:tr2bl w:val="nil"/>
            </w:tcBorders>
            <w:shd w:val="clear" w:color="auto" w:fill="auto"/>
            <w:noWrap w:val="0"/>
            <w:vAlign w:val="center"/>
          </w:tcPr>
          <w:p w14:paraId="28103975">
            <w:pPr>
              <w:ind w:left="-63" w:leftChars="-30" w:right="-63" w:rightChars="-30"/>
              <w:jc w:val="center"/>
              <w:rPr>
                <w:rFonts w:hint="eastAsia" w:ascii="Times New Roman" w:hAnsi="Times New Roman" w:eastAsia="宋体" w:cs="Times New Roman"/>
                <w:color w:val="auto"/>
                <w:kern w:val="2"/>
                <w:sz w:val="21"/>
                <w:szCs w:val="21"/>
                <w:highlight w:val="none"/>
                <w:lang w:val="en-US" w:eastAsia="zh-CN" w:bidi="ar-SA"/>
              </w:rPr>
            </w:pPr>
            <w:r>
              <w:rPr>
                <w:rFonts w:hint="eastAsia"/>
                <w:bCs/>
                <w:color w:val="auto"/>
                <w:szCs w:val="21"/>
              </w:rPr>
              <w:t>3</w:t>
            </w:r>
          </w:p>
        </w:tc>
        <w:tc>
          <w:tcPr>
            <w:tcW w:w="2474" w:type="dxa"/>
            <w:tcBorders>
              <w:tl2br w:val="nil"/>
              <w:tr2bl w:val="nil"/>
            </w:tcBorders>
            <w:noWrap w:val="0"/>
            <w:vAlign w:val="center"/>
          </w:tcPr>
          <w:p w14:paraId="3260014D">
            <w:pPr>
              <w:adjustRightInd w:val="0"/>
              <w:snapToGrid w:val="0"/>
              <w:jc w:val="center"/>
              <w:rPr>
                <w:rFonts w:hint="eastAsia" w:ascii="Times New Roman" w:hAnsi="Times New Roman"/>
                <w:color w:val="auto"/>
              </w:rPr>
            </w:pPr>
            <w:r>
              <w:rPr>
                <w:rFonts w:hint="eastAsia" w:ascii="Times New Roman" w:hAnsi="Times New Roman" w:eastAsia="宋体" w:cs="Times New Roman"/>
                <w:color w:val="auto"/>
                <w:lang w:val="en-US" w:eastAsia="zh-CN"/>
              </w:rPr>
              <w:t>《大气污染物综合排放标准》（DB32/4041-2021）表1标准</w:t>
            </w:r>
          </w:p>
        </w:tc>
      </w:tr>
      <w:tr w14:paraId="51493E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61" w:type="dxa"/>
            <w:vMerge w:val="continue"/>
            <w:tcBorders>
              <w:tl2br w:val="nil"/>
              <w:tr2bl w:val="nil"/>
            </w:tcBorders>
            <w:noWrap w:val="0"/>
            <w:vAlign w:val="center"/>
          </w:tcPr>
          <w:p w14:paraId="33A4C8C5">
            <w:pPr>
              <w:adjustRightInd w:val="0"/>
              <w:snapToGrid w:val="0"/>
              <w:jc w:val="center"/>
              <w:rPr>
                <w:rFonts w:ascii="Times New Roman" w:hAnsi="Times New Roman"/>
              </w:rPr>
            </w:pPr>
          </w:p>
        </w:tc>
        <w:tc>
          <w:tcPr>
            <w:tcW w:w="1708" w:type="dxa"/>
            <w:vMerge w:val="restart"/>
            <w:tcBorders>
              <w:tl2br w:val="nil"/>
              <w:tr2bl w:val="nil"/>
            </w:tcBorders>
            <w:noWrap w:val="0"/>
            <w:vAlign w:val="center"/>
          </w:tcPr>
          <w:p w14:paraId="075F65A8">
            <w:pPr>
              <w:jc w:val="center"/>
              <w:rPr>
                <w:rFonts w:hint="eastAsia" w:ascii="Arial" w:hAnsi="Arial" w:cs="Arial"/>
                <w:color w:val="auto"/>
                <w:shd w:val="clear" w:color="auto" w:fill="FFFFFF"/>
              </w:rPr>
            </w:pPr>
            <w:r>
              <w:rPr>
                <w:rFonts w:hint="eastAsia" w:ascii="Arial" w:hAnsi="Arial" w:cs="Arial"/>
                <w:color w:val="auto"/>
                <w:shd w:val="clear" w:color="auto" w:fill="FFFFFF"/>
              </w:rPr>
              <w:t>厂界</w:t>
            </w:r>
          </w:p>
        </w:tc>
        <w:tc>
          <w:tcPr>
            <w:tcW w:w="1200" w:type="dxa"/>
            <w:tcBorders>
              <w:tl2br w:val="nil"/>
              <w:tr2bl w:val="nil"/>
            </w:tcBorders>
            <w:shd w:val="clear" w:color="auto" w:fill="auto"/>
            <w:noWrap w:val="0"/>
            <w:vAlign w:val="center"/>
          </w:tcPr>
          <w:p w14:paraId="4DCE64E8">
            <w:pPr>
              <w:ind w:left="-63" w:leftChars="-30" w:right="-63" w:rightChars="-30"/>
              <w:jc w:val="center"/>
              <w:rPr>
                <w:rFonts w:hint="eastAsia" w:ascii="Times New Roman" w:hAnsi="Times New Roman" w:eastAsia="宋体" w:cs="Times New Roman"/>
                <w:color w:val="auto"/>
                <w:kern w:val="2"/>
                <w:sz w:val="21"/>
                <w:szCs w:val="21"/>
                <w:lang w:val="en-US" w:eastAsia="zh-CN" w:bidi="ar-SA"/>
              </w:rPr>
            </w:pPr>
            <w:r>
              <w:rPr>
                <w:bCs/>
                <w:szCs w:val="21"/>
              </w:rPr>
              <w:t>非甲烷总烃</w:t>
            </w:r>
          </w:p>
        </w:tc>
        <w:tc>
          <w:tcPr>
            <w:tcW w:w="1472" w:type="dxa"/>
            <w:vMerge w:val="restart"/>
            <w:tcBorders>
              <w:tl2br w:val="nil"/>
              <w:tr2bl w:val="nil"/>
            </w:tcBorders>
            <w:noWrap w:val="0"/>
            <w:vAlign w:val="center"/>
          </w:tcPr>
          <w:p w14:paraId="5F414C9A">
            <w:pPr>
              <w:adjustRightInd w:val="0"/>
              <w:snapToGrid w:val="0"/>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加强车间内通风</w:t>
            </w:r>
          </w:p>
        </w:tc>
        <w:tc>
          <w:tcPr>
            <w:tcW w:w="992" w:type="dxa"/>
            <w:tcBorders>
              <w:tl2br w:val="nil"/>
              <w:tr2bl w:val="nil"/>
            </w:tcBorders>
            <w:shd w:val="clear" w:color="auto" w:fill="auto"/>
            <w:noWrap w:val="0"/>
            <w:vAlign w:val="center"/>
          </w:tcPr>
          <w:p w14:paraId="1184F24D">
            <w:pPr>
              <w:ind w:left="-63" w:leftChars="-30" w:right="-63" w:rightChars="-30"/>
              <w:jc w:val="center"/>
              <w:rPr>
                <w:rFonts w:hint="default" w:ascii="Times New Roman" w:hAnsi="Times New Roman" w:eastAsia="宋体" w:cs="Times New Roman"/>
                <w:color w:val="auto"/>
                <w:kern w:val="2"/>
                <w:sz w:val="21"/>
                <w:szCs w:val="21"/>
                <w:lang w:val="en-US" w:eastAsia="zh-CN" w:bidi="ar-SA"/>
              </w:rPr>
            </w:pPr>
            <w:r>
              <w:rPr>
                <w:bCs/>
                <w:szCs w:val="21"/>
              </w:rPr>
              <w:t>4.0</w:t>
            </w:r>
          </w:p>
        </w:tc>
        <w:tc>
          <w:tcPr>
            <w:tcW w:w="978" w:type="dxa"/>
            <w:tcBorders>
              <w:tl2br w:val="nil"/>
              <w:tr2bl w:val="nil"/>
            </w:tcBorders>
            <w:noWrap w:val="0"/>
            <w:vAlign w:val="center"/>
          </w:tcPr>
          <w:p w14:paraId="32E48847">
            <w:pPr>
              <w:spacing w:line="0" w:lineRule="atLeast"/>
              <w:jc w:val="center"/>
              <w:rPr>
                <w:rFonts w:hint="eastAsia"/>
                <w:bCs/>
                <w:color w:val="auto"/>
              </w:rPr>
            </w:pPr>
            <w:r>
              <w:rPr>
                <w:rFonts w:hint="eastAsia"/>
                <w:bCs/>
                <w:color w:val="auto"/>
              </w:rPr>
              <w:t>/</w:t>
            </w:r>
          </w:p>
        </w:tc>
        <w:tc>
          <w:tcPr>
            <w:tcW w:w="2474" w:type="dxa"/>
            <w:vMerge w:val="restart"/>
            <w:tcBorders>
              <w:tl2br w:val="nil"/>
              <w:tr2bl w:val="nil"/>
            </w:tcBorders>
            <w:noWrap w:val="0"/>
            <w:vAlign w:val="center"/>
          </w:tcPr>
          <w:p w14:paraId="6E4E67C4">
            <w:pPr>
              <w:adjustRightInd w:val="0"/>
              <w:snapToGrid w:val="0"/>
              <w:jc w:val="center"/>
              <w:rPr>
                <w:rFonts w:hint="eastAsia" w:ascii="Times New Roman" w:hAnsi="Times New Roman"/>
                <w:color w:val="auto"/>
              </w:rPr>
            </w:pPr>
            <w:r>
              <w:rPr>
                <w:rFonts w:hint="eastAsia" w:ascii="Times New Roman" w:hAnsi="Times New Roman" w:eastAsia="宋体" w:cs="Times New Roman"/>
                <w:color w:val="auto"/>
                <w:lang w:val="en-US" w:eastAsia="zh-CN"/>
              </w:rPr>
              <w:t>《大气污染物综合排放标准》（DB32/4041-2021）</w:t>
            </w:r>
            <w:r>
              <w:rPr>
                <w:rFonts w:hint="eastAsia" w:ascii="Times New Roman" w:hAnsi="Times New Roman"/>
                <w:color w:val="auto"/>
              </w:rPr>
              <w:t>表3标准</w:t>
            </w:r>
          </w:p>
        </w:tc>
      </w:tr>
      <w:tr w14:paraId="69C71B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61" w:type="dxa"/>
            <w:vMerge w:val="continue"/>
            <w:tcBorders>
              <w:tl2br w:val="nil"/>
              <w:tr2bl w:val="nil"/>
            </w:tcBorders>
            <w:noWrap w:val="0"/>
            <w:vAlign w:val="center"/>
          </w:tcPr>
          <w:p w14:paraId="77EBBDA3">
            <w:pPr>
              <w:adjustRightInd w:val="0"/>
              <w:snapToGrid w:val="0"/>
              <w:jc w:val="center"/>
              <w:rPr>
                <w:rFonts w:ascii="Times New Roman" w:hAnsi="Times New Roman"/>
              </w:rPr>
            </w:pPr>
          </w:p>
        </w:tc>
        <w:tc>
          <w:tcPr>
            <w:tcW w:w="1708" w:type="dxa"/>
            <w:vMerge w:val="continue"/>
            <w:tcBorders>
              <w:tl2br w:val="nil"/>
              <w:tr2bl w:val="nil"/>
            </w:tcBorders>
            <w:noWrap w:val="0"/>
            <w:vAlign w:val="center"/>
          </w:tcPr>
          <w:p w14:paraId="12C1931C">
            <w:pPr>
              <w:jc w:val="center"/>
              <w:rPr>
                <w:rFonts w:hint="eastAsia" w:ascii="Arial" w:hAnsi="Arial" w:cs="Arial"/>
                <w:color w:val="auto"/>
                <w:shd w:val="clear" w:color="auto" w:fill="FFFFFF"/>
              </w:rPr>
            </w:pPr>
          </w:p>
        </w:tc>
        <w:tc>
          <w:tcPr>
            <w:tcW w:w="1200" w:type="dxa"/>
            <w:tcBorders>
              <w:tl2br w:val="nil"/>
              <w:tr2bl w:val="nil"/>
            </w:tcBorders>
            <w:shd w:val="clear" w:color="auto" w:fill="auto"/>
            <w:noWrap w:val="0"/>
            <w:vAlign w:val="center"/>
          </w:tcPr>
          <w:p w14:paraId="7BDACB67">
            <w:pPr>
              <w:ind w:left="-63" w:leftChars="-30" w:right="-63" w:rightChars="-30"/>
              <w:jc w:val="center"/>
              <w:rPr>
                <w:rFonts w:hint="eastAsia" w:ascii="Times New Roman" w:eastAsia="宋体" w:cs="Times New Roman"/>
                <w:color w:val="auto"/>
                <w:szCs w:val="21"/>
                <w:lang w:val="en-US" w:eastAsia="zh-CN"/>
              </w:rPr>
            </w:pPr>
            <w:r>
              <w:rPr>
                <w:rFonts w:hint="eastAsia"/>
                <w:bCs/>
                <w:szCs w:val="21"/>
              </w:rPr>
              <w:t>乙醛</w:t>
            </w:r>
          </w:p>
        </w:tc>
        <w:tc>
          <w:tcPr>
            <w:tcW w:w="1472" w:type="dxa"/>
            <w:vMerge w:val="continue"/>
            <w:tcBorders>
              <w:tl2br w:val="nil"/>
              <w:tr2bl w:val="nil"/>
            </w:tcBorders>
            <w:noWrap w:val="0"/>
            <w:vAlign w:val="center"/>
          </w:tcPr>
          <w:p w14:paraId="1F8AE09A">
            <w:pPr>
              <w:adjustRightInd w:val="0"/>
              <w:snapToGrid w:val="0"/>
              <w:jc w:val="center"/>
              <w:rPr>
                <w:rFonts w:hint="eastAsia" w:ascii="Times New Roman" w:hAnsi="Times New Roman"/>
                <w:color w:val="auto"/>
              </w:rPr>
            </w:pPr>
          </w:p>
        </w:tc>
        <w:tc>
          <w:tcPr>
            <w:tcW w:w="992" w:type="dxa"/>
            <w:tcBorders>
              <w:tl2br w:val="nil"/>
              <w:tr2bl w:val="nil"/>
            </w:tcBorders>
            <w:shd w:val="clear" w:color="auto" w:fill="auto"/>
            <w:noWrap w:val="0"/>
            <w:vAlign w:val="center"/>
          </w:tcPr>
          <w:p w14:paraId="7B6053FC">
            <w:pPr>
              <w:ind w:left="-63" w:leftChars="-30" w:right="-63" w:rightChars="-30"/>
              <w:jc w:val="center"/>
              <w:rPr>
                <w:rFonts w:hint="eastAsia" w:eastAsia="宋体" w:cs="Times New Roman"/>
                <w:color w:val="auto"/>
                <w:kern w:val="44"/>
                <w:sz w:val="21"/>
                <w:szCs w:val="20"/>
                <w:lang w:val="en-US" w:eastAsia="zh-CN"/>
              </w:rPr>
            </w:pPr>
            <w:r>
              <w:rPr>
                <w:rFonts w:hint="eastAsia"/>
                <w:bCs/>
                <w:szCs w:val="21"/>
                <w:lang w:val="en-US" w:eastAsia="zh-CN"/>
              </w:rPr>
              <w:t>0.01</w:t>
            </w:r>
          </w:p>
        </w:tc>
        <w:tc>
          <w:tcPr>
            <w:tcW w:w="978" w:type="dxa"/>
            <w:tcBorders>
              <w:tl2br w:val="nil"/>
              <w:tr2bl w:val="nil"/>
            </w:tcBorders>
            <w:noWrap w:val="0"/>
            <w:vAlign w:val="center"/>
          </w:tcPr>
          <w:p w14:paraId="1B5C0F17">
            <w:pPr>
              <w:spacing w:line="0" w:lineRule="atLeast"/>
              <w:jc w:val="center"/>
              <w:rPr>
                <w:rFonts w:hint="eastAsia"/>
                <w:bCs/>
                <w:color w:val="auto"/>
              </w:rPr>
            </w:pPr>
          </w:p>
        </w:tc>
        <w:tc>
          <w:tcPr>
            <w:tcW w:w="2474" w:type="dxa"/>
            <w:vMerge w:val="continue"/>
            <w:tcBorders>
              <w:tl2br w:val="nil"/>
              <w:tr2bl w:val="nil"/>
            </w:tcBorders>
            <w:noWrap w:val="0"/>
            <w:vAlign w:val="center"/>
          </w:tcPr>
          <w:p w14:paraId="1F7B0C4B">
            <w:pPr>
              <w:adjustRightInd w:val="0"/>
              <w:snapToGrid w:val="0"/>
              <w:jc w:val="center"/>
              <w:rPr>
                <w:rFonts w:hint="eastAsia" w:ascii="Times New Roman" w:hAnsi="Times New Roman" w:eastAsia="宋体" w:cs="Times New Roman"/>
                <w:color w:val="auto"/>
              </w:rPr>
            </w:pPr>
          </w:p>
        </w:tc>
      </w:tr>
      <w:tr w14:paraId="462A82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61" w:type="dxa"/>
            <w:vMerge w:val="continue"/>
            <w:tcBorders>
              <w:tl2br w:val="nil"/>
              <w:tr2bl w:val="nil"/>
            </w:tcBorders>
            <w:noWrap w:val="0"/>
            <w:vAlign w:val="center"/>
          </w:tcPr>
          <w:p w14:paraId="74A198BF">
            <w:pPr>
              <w:adjustRightInd w:val="0"/>
              <w:snapToGrid w:val="0"/>
              <w:jc w:val="center"/>
              <w:rPr>
                <w:rFonts w:ascii="Times New Roman" w:hAnsi="Times New Roman"/>
              </w:rPr>
            </w:pPr>
          </w:p>
        </w:tc>
        <w:tc>
          <w:tcPr>
            <w:tcW w:w="1708" w:type="dxa"/>
            <w:vMerge w:val="continue"/>
            <w:tcBorders>
              <w:tl2br w:val="nil"/>
              <w:tr2bl w:val="nil"/>
            </w:tcBorders>
            <w:noWrap w:val="0"/>
            <w:vAlign w:val="center"/>
          </w:tcPr>
          <w:p w14:paraId="4ACC14BE">
            <w:pPr>
              <w:jc w:val="center"/>
              <w:rPr>
                <w:rFonts w:hint="eastAsia" w:ascii="Arial" w:hAnsi="Arial" w:cs="Arial"/>
                <w:color w:val="auto"/>
                <w:shd w:val="clear" w:color="auto" w:fill="FFFFFF"/>
              </w:rPr>
            </w:pPr>
          </w:p>
        </w:tc>
        <w:tc>
          <w:tcPr>
            <w:tcW w:w="1200" w:type="dxa"/>
            <w:tcBorders>
              <w:tl2br w:val="nil"/>
              <w:tr2bl w:val="nil"/>
            </w:tcBorders>
            <w:shd w:val="clear" w:color="auto" w:fill="auto"/>
            <w:noWrap w:val="0"/>
            <w:vAlign w:val="center"/>
          </w:tcPr>
          <w:p w14:paraId="489D8654">
            <w:pPr>
              <w:ind w:left="-63" w:leftChars="-30" w:right="-63" w:rightChars="-30"/>
              <w:jc w:val="center"/>
              <w:rPr>
                <w:rFonts w:hint="eastAsia" w:ascii="Times New Roman" w:eastAsia="宋体" w:cs="Times New Roman"/>
                <w:color w:val="auto"/>
                <w:szCs w:val="21"/>
                <w:lang w:val="en-US" w:eastAsia="zh-CN"/>
              </w:rPr>
            </w:pPr>
            <w:r>
              <w:rPr>
                <w:rFonts w:hint="eastAsia"/>
                <w:bCs/>
                <w:szCs w:val="21"/>
              </w:rPr>
              <w:t>氨</w:t>
            </w:r>
          </w:p>
        </w:tc>
        <w:tc>
          <w:tcPr>
            <w:tcW w:w="1472" w:type="dxa"/>
            <w:vMerge w:val="continue"/>
            <w:tcBorders>
              <w:tl2br w:val="nil"/>
              <w:tr2bl w:val="nil"/>
            </w:tcBorders>
            <w:noWrap w:val="0"/>
            <w:vAlign w:val="center"/>
          </w:tcPr>
          <w:p w14:paraId="4D344472">
            <w:pPr>
              <w:adjustRightInd w:val="0"/>
              <w:snapToGrid w:val="0"/>
              <w:jc w:val="center"/>
              <w:rPr>
                <w:rFonts w:hint="eastAsia" w:ascii="Times New Roman" w:hAnsi="Times New Roman"/>
                <w:color w:val="auto"/>
              </w:rPr>
            </w:pPr>
          </w:p>
        </w:tc>
        <w:tc>
          <w:tcPr>
            <w:tcW w:w="992" w:type="dxa"/>
            <w:tcBorders>
              <w:tl2br w:val="nil"/>
              <w:tr2bl w:val="nil"/>
            </w:tcBorders>
            <w:shd w:val="clear" w:color="auto" w:fill="auto"/>
            <w:noWrap w:val="0"/>
            <w:vAlign w:val="center"/>
          </w:tcPr>
          <w:p w14:paraId="29110366">
            <w:pPr>
              <w:ind w:left="-63" w:leftChars="-30" w:right="-63" w:rightChars="-30"/>
              <w:jc w:val="center"/>
              <w:rPr>
                <w:rFonts w:hint="eastAsia" w:eastAsia="宋体" w:cs="Times New Roman"/>
                <w:color w:val="auto"/>
                <w:kern w:val="44"/>
                <w:sz w:val="21"/>
                <w:szCs w:val="20"/>
                <w:lang w:val="en-US" w:eastAsia="zh-CN"/>
              </w:rPr>
            </w:pPr>
            <w:r>
              <w:rPr>
                <w:rFonts w:hint="eastAsia"/>
                <w:bCs/>
                <w:szCs w:val="21"/>
              </w:rPr>
              <w:t>1.5</w:t>
            </w:r>
          </w:p>
        </w:tc>
        <w:tc>
          <w:tcPr>
            <w:tcW w:w="978" w:type="dxa"/>
            <w:tcBorders>
              <w:tl2br w:val="nil"/>
              <w:tr2bl w:val="nil"/>
            </w:tcBorders>
            <w:noWrap w:val="0"/>
            <w:vAlign w:val="center"/>
          </w:tcPr>
          <w:p w14:paraId="35681E3D">
            <w:pPr>
              <w:spacing w:line="0" w:lineRule="atLeast"/>
              <w:jc w:val="center"/>
              <w:rPr>
                <w:rFonts w:hint="eastAsia"/>
                <w:bCs/>
                <w:color w:val="auto"/>
              </w:rPr>
            </w:pPr>
          </w:p>
        </w:tc>
        <w:tc>
          <w:tcPr>
            <w:tcW w:w="2474" w:type="dxa"/>
            <w:vMerge w:val="restart"/>
            <w:tcBorders>
              <w:tl2br w:val="nil"/>
              <w:tr2bl w:val="nil"/>
            </w:tcBorders>
            <w:noWrap w:val="0"/>
            <w:vAlign w:val="center"/>
          </w:tcPr>
          <w:p w14:paraId="560CBA61">
            <w:pPr>
              <w:adjustRightInd w:val="0"/>
              <w:snapToGrid w:val="0"/>
              <w:jc w:val="center"/>
              <w:rPr>
                <w:rFonts w:hint="eastAsia" w:ascii="Times New Roman" w:hAnsi="Times New Roman"/>
                <w:color w:val="auto"/>
              </w:rPr>
            </w:pPr>
            <w:r>
              <w:rPr>
                <w:rFonts w:hint="eastAsia" w:ascii="Times New Roman" w:hAnsi="Times New Roman" w:eastAsia="宋体" w:cs="Times New Roman"/>
                <w:color w:val="auto"/>
              </w:rPr>
              <w:t>《恶臭污染物排放标准》（GB14554-93）表1标准</w:t>
            </w:r>
          </w:p>
        </w:tc>
      </w:tr>
      <w:tr w14:paraId="7C2257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61" w:type="dxa"/>
            <w:vMerge w:val="continue"/>
            <w:tcBorders>
              <w:tl2br w:val="nil"/>
              <w:tr2bl w:val="nil"/>
            </w:tcBorders>
            <w:noWrap w:val="0"/>
            <w:vAlign w:val="center"/>
          </w:tcPr>
          <w:p w14:paraId="1AF53B9F">
            <w:pPr>
              <w:adjustRightInd w:val="0"/>
              <w:snapToGrid w:val="0"/>
              <w:jc w:val="center"/>
              <w:rPr>
                <w:rFonts w:ascii="Times New Roman" w:hAnsi="Times New Roman"/>
              </w:rPr>
            </w:pPr>
          </w:p>
        </w:tc>
        <w:tc>
          <w:tcPr>
            <w:tcW w:w="1708" w:type="dxa"/>
            <w:vMerge w:val="continue"/>
            <w:tcBorders>
              <w:tl2br w:val="nil"/>
              <w:tr2bl w:val="nil"/>
            </w:tcBorders>
            <w:noWrap w:val="0"/>
            <w:vAlign w:val="center"/>
          </w:tcPr>
          <w:p w14:paraId="4E16D8E5">
            <w:pPr>
              <w:jc w:val="center"/>
              <w:rPr>
                <w:rFonts w:hint="eastAsia" w:ascii="Arial" w:hAnsi="Arial" w:cs="Arial"/>
                <w:color w:val="auto"/>
                <w:shd w:val="clear" w:color="auto" w:fill="FFFFFF"/>
              </w:rPr>
            </w:pPr>
          </w:p>
        </w:tc>
        <w:tc>
          <w:tcPr>
            <w:tcW w:w="1200" w:type="dxa"/>
            <w:tcBorders>
              <w:tl2br w:val="nil"/>
              <w:tr2bl w:val="nil"/>
            </w:tcBorders>
            <w:shd w:val="clear" w:color="auto" w:fill="auto"/>
            <w:noWrap w:val="0"/>
            <w:vAlign w:val="center"/>
          </w:tcPr>
          <w:p w14:paraId="708BB9C5">
            <w:pPr>
              <w:ind w:left="-63" w:leftChars="-30" w:right="-63" w:rightChars="-30"/>
              <w:jc w:val="center"/>
              <w:rPr>
                <w:rFonts w:hint="default" w:ascii="Times New Roman" w:hAnsi="Times New Roman" w:eastAsia="宋体" w:cs="Times New Roman"/>
                <w:color w:val="auto"/>
                <w:kern w:val="2"/>
                <w:sz w:val="21"/>
                <w:szCs w:val="21"/>
                <w:lang w:val="en-US" w:eastAsia="zh-CN" w:bidi="ar-SA"/>
              </w:rPr>
            </w:pPr>
            <w:r>
              <w:rPr>
                <w:rFonts w:hint="eastAsia"/>
                <w:bCs/>
                <w:szCs w:val="21"/>
                <w:lang w:val="en-US" w:eastAsia="zh-CN"/>
              </w:rPr>
              <w:t>臭气浓度</w:t>
            </w:r>
          </w:p>
        </w:tc>
        <w:tc>
          <w:tcPr>
            <w:tcW w:w="1472" w:type="dxa"/>
            <w:vMerge w:val="continue"/>
            <w:tcBorders>
              <w:tl2br w:val="nil"/>
              <w:tr2bl w:val="nil"/>
            </w:tcBorders>
            <w:noWrap w:val="0"/>
            <w:vAlign w:val="center"/>
          </w:tcPr>
          <w:p w14:paraId="12B7375E">
            <w:pPr>
              <w:adjustRightInd w:val="0"/>
              <w:snapToGrid w:val="0"/>
              <w:jc w:val="center"/>
              <w:rPr>
                <w:rFonts w:hint="eastAsia" w:ascii="Times New Roman" w:hAnsi="Times New Roman"/>
                <w:color w:val="auto"/>
              </w:rPr>
            </w:pPr>
          </w:p>
        </w:tc>
        <w:tc>
          <w:tcPr>
            <w:tcW w:w="992" w:type="dxa"/>
            <w:tcBorders>
              <w:tl2br w:val="nil"/>
              <w:tr2bl w:val="nil"/>
            </w:tcBorders>
            <w:shd w:val="clear" w:color="auto" w:fill="auto"/>
            <w:noWrap w:val="0"/>
            <w:vAlign w:val="center"/>
          </w:tcPr>
          <w:p w14:paraId="73F517C2">
            <w:pPr>
              <w:ind w:left="-63" w:leftChars="-30" w:right="-63" w:rightChars="-30"/>
              <w:jc w:val="center"/>
              <w:rPr>
                <w:rFonts w:hint="default" w:ascii="Times New Roman" w:hAnsi="Times New Roman" w:eastAsia="宋体" w:cs="Times New Roman"/>
                <w:color w:val="auto"/>
                <w:kern w:val="44"/>
                <w:sz w:val="21"/>
                <w:szCs w:val="20"/>
                <w:lang w:val="en-US" w:eastAsia="zh-CN" w:bidi="ar-SA"/>
              </w:rPr>
            </w:pPr>
            <w:r>
              <w:rPr>
                <w:rFonts w:hint="eastAsia"/>
                <w:bCs/>
                <w:szCs w:val="21"/>
                <w:lang w:val="en-US" w:eastAsia="zh-CN"/>
              </w:rPr>
              <w:t>20</w:t>
            </w:r>
            <w:r>
              <w:rPr>
                <w:rFonts w:hint="default" w:ascii="Times New Roman" w:hAnsi="Times New Roman" w:eastAsia="宋体" w:cs="Times New Roman"/>
                <w:color w:val="auto"/>
                <w:sz w:val="21"/>
                <w:szCs w:val="21"/>
              </w:rPr>
              <w:t>（无量纲）</w:t>
            </w:r>
          </w:p>
        </w:tc>
        <w:tc>
          <w:tcPr>
            <w:tcW w:w="978" w:type="dxa"/>
            <w:tcBorders>
              <w:tl2br w:val="nil"/>
              <w:tr2bl w:val="nil"/>
            </w:tcBorders>
            <w:noWrap w:val="0"/>
            <w:vAlign w:val="center"/>
          </w:tcPr>
          <w:p w14:paraId="05AE330F">
            <w:pPr>
              <w:spacing w:line="0" w:lineRule="atLeast"/>
              <w:jc w:val="center"/>
              <w:rPr>
                <w:rFonts w:hint="eastAsia"/>
                <w:bCs/>
                <w:color w:val="auto"/>
              </w:rPr>
            </w:pPr>
            <w:r>
              <w:rPr>
                <w:rFonts w:hint="eastAsia"/>
                <w:bCs/>
                <w:color w:val="auto"/>
              </w:rPr>
              <w:t>/</w:t>
            </w:r>
          </w:p>
        </w:tc>
        <w:tc>
          <w:tcPr>
            <w:tcW w:w="2474" w:type="dxa"/>
            <w:vMerge w:val="continue"/>
            <w:tcBorders>
              <w:tl2br w:val="nil"/>
              <w:tr2bl w:val="nil"/>
            </w:tcBorders>
            <w:noWrap w:val="0"/>
            <w:vAlign w:val="center"/>
          </w:tcPr>
          <w:p w14:paraId="5868C7AC">
            <w:pPr>
              <w:adjustRightInd w:val="0"/>
              <w:snapToGrid w:val="0"/>
              <w:jc w:val="center"/>
              <w:rPr>
                <w:rFonts w:hint="eastAsia" w:ascii="Times New Roman" w:hAnsi="Times New Roman"/>
                <w:color w:val="auto"/>
              </w:rPr>
            </w:pPr>
          </w:p>
        </w:tc>
      </w:tr>
      <w:tr w14:paraId="2F6465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61" w:type="dxa"/>
            <w:vMerge w:val="continue"/>
            <w:tcBorders>
              <w:tl2br w:val="nil"/>
              <w:tr2bl w:val="nil"/>
            </w:tcBorders>
            <w:noWrap w:val="0"/>
            <w:vAlign w:val="center"/>
          </w:tcPr>
          <w:p w14:paraId="3267650E">
            <w:pPr>
              <w:adjustRightInd w:val="0"/>
              <w:snapToGrid w:val="0"/>
              <w:jc w:val="center"/>
              <w:rPr>
                <w:rFonts w:ascii="Times New Roman" w:hAnsi="Times New Roman"/>
              </w:rPr>
            </w:pPr>
          </w:p>
        </w:tc>
        <w:tc>
          <w:tcPr>
            <w:tcW w:w="1708" w:type="dxa"/>
            <w:vMerge w:val="restart"/>
            <w:tcBorders>
              <w:tl2br w:val="nil"/>
              <w:tr2bl w:val="nil"/>
            </w:tcBorders>
            <w:noWrap w:val="0"/>
            <w:vAlign w:val="center"/>
          </w:tcPr>
          <w:p w14:paraId="61F6C39E">
            <w:pPr>
              <w:jc w:val="center"/>
              <w:rPr>
                <w:rFonts w:ascii="Arial" w:hAnsi="Arial" w:cs="Arial"/>
                <w:color w:val="auto"/>
                <w:shd w:val="clear" w:color="auto" w:fill="FFFFFF"/>
              </w:rPr>
            </w:pPr>
            <w:r>
              <w:rPr>
                <w:rFonts w:hint="eastAsia" w:ascii="Arial" w:hAnsi="Arial" w:cs="Arial"/>
                <w:color w:val="auto"/>
                <w:shd w:val="clear" w:color="auto" w:fill="FFFFFF"/>
              </w:rPr>
              <w:t>厂区内</w:t>
            </w:r>
          </w:p>
        </w:tc>
        <w:tc>
          <w:tcPr>
            <w:tcW w:w="1200" w:type="dxa"/>
            <w:vMerge w:val="restart"/>
            <w:tcBorders>
              <w:tl2br w:val="nil"/>
              <w:tr2bl w:val="nil"/>
            </w:tcBorders>
            <w:noWrap w:val="0"/>
            <w:vAlign w:val="center"/>
          </w:tcPr>
          <w:p w14:paraId="7D242A5D">
            <w:pPr>
              <w:jc w:val="center"/>
              <w:rPr>
                <w:rFonts w:hint="eastAsia" w:ascii="Arial" w:hAnsi="Arial" w:cs="Arial"/>
                <w:color w:val="auto"/>
                <w:shd w:val="clear" w:color="auto" w:fill="FFFFFF"/>
              </w:rPr>
            </w:pPr>
            <w:r>
              <w:rPr>
                <w:rFonts w:hint="eastAsia" w:ascii="Arial" w:hAnsi="Arial" w:cs="Arial"/>
                <w:color w:val="auto"/>
                <w:shd w:val="clear" w:color="auto" w:fill="FFFFFF"/>
              </w:rPr>
              <w:t>非甲烷</w:t>
            </w:r>
          </w:p>
          <w:p w14:paraId="0E055D41">
            <w:pPr>
              <w:jc w:val="center"/>
              <w:rPr>
                <w:rFonts w:hint="eastAsia" w:ascii="Arial" w:hAnsi="Arial" w:cs="Arial"/>
                <w:color w:val="auto"/>
                <w:shd w:val="clear" w:color="auto" w:fill="FFFFFF"/>
              </w:rPr>
            </w:pPr>
            <w:r>
              <w:rPr>
                <w:rFonts w:hint="eastAsia" w:ascii="Arial" w:hAnsi="Arial" w:cs="Arial"/>
                <w:color w:val="auto"/>
                <w:shd w:val="clear" w:color="auto" w:fill="FFFFFF"/>
              </w:rPr>
              <w:t>总烃</w:t>
            </w:r>
          </w:p>
        </w:tc>
        <w:tc>
          <w:tcPr>
            <w:tcW w:w="1472" w:type="dxa"/>
            <w:vMerge w:val="restart"/>
            <w:tcBorders>
              <w:tl2br w:val="nil"/>
              <w:tr2bl w:val="nil"/>
            </w:tcBorders>
            <w:noWrap w:val="0"/>
            <w:vAlign w:val="center"/>
          </w:tcPr>
          <w:p w14:paraId="1D3521B9">
            <w:pPr>
              <w:adjustRightInd w:val="0"/>
              <w:snapToGrid w:val="0"/>
              <w:jc w:val="center"/>
              <w:rPr>
                <w:rFonts w:hint="eastAsia" w:ascii="Times New Roman" w:hAnsi="Times New Roman"/>
                <w:color w:val="auto"/>
              </w:rPr>
            </w:pPr>
            <w:r>
              <w:rPr>
                <w:rFonts w:hint="eastAsia" w:ascii="Times New Roman" w:hAnsi="Times New Roman"/>
                <w:color w:val="auto"/>
              </w:rPr>
              <w:t>加强车间内通风</w:t>
            </w:r>
          </w:p>
        </w:tc>
        <w:tc>
          <w:tcPr>
            <w:tcW w:w="1970" w:type="dxa"/>
            <w:gridSpan w:val="2"/>
            <w:tcBorders>
              <w:tl2br w:val="nil"/>
              <w:tr2bl w:val="nil"/>
            </w:tcBorders>
            <w:noWrap w:val="0"/>
            <w:vAlign w:val="center"/>
          </w:tcPr>
          <w:p w14:paraId="64AC20A1">
            <w:pPr>
              <w:spacing w:line="0" w:lineRule="atLeast"/>
              <w:jc w:val="center"/>
              <w:rPr>
                <w:rFonts w:hint="eastAsia"/>
                <w:bCs/>
                <w:color w:val="auto"/>
              </w:rPr>
            </w:pPr>
            <w:r>
              <w:rPr>
                <w:rFonts w:hint="eastAsia" w:ascii="Times New Roman" w:hAnsi="Times New Roman"/>
                <w:color w:val="auto"/>
              </w:rPr>
              <w:t>6（</w:t>
            </w:r>
            <w:r>
              <w:rPr>
                <w:color w:val="auto"/>
                <w:kern w:val="0"/>
              </w:rPr>
              <w:t>监控点处1</w:t>
            </w:r>
            <w:r>
              <w:rPr>
                <w:rFonts w:hint="eastAsia"/>
                <w:color w:val="auto"/>
                <w:kern w:val="0"/>
              </w:rPr>
              <w:t>h</w:t>
            </w:r>
            <w:r>
              <w:rPr>
                <w:color w:val="auto"/>
                <w:kern w:val="0"/>
              </w:rPr>
              <w:t>平均浓度值</w:t>
            </w:r>
            <w:r>
              <w:rPr>
                <w:rFonts w:hint="eastAsia" w:ascii="Times New Roman" w:hAnsi="Times New Roman"/>
                <w:color w:val="auto"/>
              </w:rPr>
              <w:t>）</w:t>
            </w:r>
          </w:p>
        </w:tc>
        <w:tc>
          <w:tcPr>
            <w:tcW w:w="2474" w:type="dxa"/>
            <w:vMerge w:val="restart"/>
            <w:tcBorders>
              <w:tl2br w:val="nil"/>
              <w:tr2bl w:val="nil"/>
            </w:tcBorders>
            <w:noWrap w:val="0"/>
            <w:vAlign w:val="center"/>
          </w:tcPr>
          <w:p w14:paraId="6E900879">
            <w:pPr>
              <w:adjustRightInd w:val="0"/>
              <w:snapToGrid w:val="0"/>
              <w:jc w:val="center"/>
              <w:rPr>
                <w:rFonts w:hint="eastAsia" w:ascii="Times New Roman" w:hAnsi="Times New Roman"/>
                <w:color w:val="auto"/>
              </w:rPr>
            </w:pPr>
            <w:r>
              <w:rPr>
                <w:rFonts w:hint="eastAsia" w:ascii="Times New Roman" w:hAnsi="Times New Roman" w:eastAsia="宋体" w:cs="Times New Roman"/>
                <w:color w:val="auto"/>
                <w:lang w:val="en-US" w:eastAsia="zh-CN"/>
              </w:rPr>
              <w:t>《大气污染物综合排放标准》（DB32/4041-2021）</w:t>
            </w:r>
            <w:r>
              <w:rPr>
                <w:rFonts w:hint="eastAsia"/>
                <w:bCs/>
                <w:color w:val="auto"/>
              </w:rPr>
              <w:t>表2标准</w:t>
            </w:r>
          </w:p>
        </w:tc>
      </w:tr>
      <w:tr w14:paraId="42BA5A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61" w:type="dxa"/>
            <w:vMerge w:val="continue"/>
            <w:tcBorders>
              <w:tl2br w:val="nil"/>
              <w:tr2bl w:val="nil"/>
            </w:tcBorders>
            <w:noWrap w:val="0"/>
            <w:vAlign w:val="center"/>
          </w:tcPr>
          <w:p w14:paraId="434B8C88">
            <w:pPr>
              <w:adjustRightInd w:val="0"/>
              <w:snapToGrid w:val="0"/>
              <w:jc w:val="center"/>
              <w:rPr>
                <w:rFonts w:ascii="Times New Roman" w:hAnsi="Times New Roman"/>
              </w:rPr>
            </w:pPr>
          </w:p>
        </w:tc>
        <w:tc>
          <w:tcPr>
            <w:tcW w:w="1708" w:type="dxa"/>
            <w:vMerge w:val="continue"/>
            <w:tcBorders>
              <w:tl2br w:val="nil"/>
              <w:tr2bl w:val="nil"/>
            </w:tcBorders>
            <w:noWrap w:val="0"/>
            <w:vAlign w:val="center"/>
          </w:tcPr>
          <w:p w14:paraId="63692843">
            <w:pPr>
              <w:jc w:val="center"/>
              <w:rPr>
                <w:rFonts w:hint="eastAsia" w:ascii="Arial" w:hAnsi="Arial" w:cs="Arial"/>
                <w:color w:val="333333"/>
                <w:shd w:val="clear" w:color="auto" w:fill="FFFFFF"/>
              </w:rPr>
            </w:pPr>
          </w:p>
        </w:tc>
        <w:tc>
          <w:tcPr>
            <w:tcW w:w="1200" w:type="dxa"/>
            <w:vMerge w:val="continue"/>
            <w:tcBorders>
              <w:tl2br w:val="nil"/>
              <w:tr2bl w:val="nil"/>
            </w:tcBorders>
            <w:noWrap w:val="0"/>
            <w:vAlign w:val="center"/>
          </w:tcPr>
          <w:p w14:paraId="504F81D2">
            <w:pPr>
              <w:jc w:val="center"/>
              <w:rPr>
                <w:rFonts w:hint="eastAsia" w:ascii="Arial" w:hAnsi="Arial" w:cs="Arial"/>
                <w:color w:val="333333"/>
                <w:shd w:val="clear" w:color="auto" w:fill="FFFFFF"/>
              </w:rPr>
            </w:pPr>
          </w:p>
        </w:tc>
        <w:tc>
          <w:tcPr>
            <w:tcW w:w="1472" w:type="dxa"/>
            <w:vMerge w:val="continue"/>
            <w:tcBorders>
              <w:tl2br w:val="nil"/>
              <w:tr2bl w:val="nil"/>
            </w:tcBorders>
            <w:noWrap w:val="0"/>
            <w:vAlign w:val="center"/>
          </w:tcPr>
          <w:p w14:paraId="032CD1FF">
            <w:pPr>
              <w:adjustRightInd w:val="0"/>
              <w:snapToGrid w:val="0"/>
              <w:jc w:val="center"/>
              <w:rPr>
                <w:rFonts w:hint="eastAsia" w:ascii="Times New Roman" w:hAnsi="Times New Roman"/>
              </w:rPr>
            </w:pPr>
          </w:p>
        </w:tc>
        <w:tc>
          <w:tcPr>
            <w:tcW w:w="1970" w:type="dxa"/>
            <w:gridSpan w:val="2"/>
            <w:tcBorders>
              <w:tl2br w:val="nil"/>
              <w:tr2bl w:val="nil"/>
            </w:tcBorders>
            <w:noWrap w:val="0"/>
            <w:vAlign w:val="center"/>
          </w:tcPr>
          <w:p w14:paraId="6C35B090">
            <w:pPr>
              <w:spacing w:line="0" w:lineRule="atLeast"/>
              <w:jc w:val="center"/>
              <w:rPr>
                <w:rFonts w:hint="eastAsia"/>
                <w:bCs/>
              </w:rPr>
            </w:pPr>
            <w:r>
              <w:rPr>
                <w:rFonts w:hint="eastAsia" w:ascii="Times New Roman" w:hAnsi="Times New Roman"/>
              </w:rPr>
              <w:t>20（</w:t>
            </w:r>
            <w:r>
              <w:rPr>
                <w:kern w:val="0"/>
              </w:rPr>
              <w:t>监控点处任意一次浓度值</w:t>
            </w:r>
            <w:r>
              <w:rPr>
                <w:rFonts w:hint="eastAsia" w:ascii="Times New Roman" w:hAnsi="Times New Roman"/>
              </w:rPr>
              <w:t>）</w:t>
            </w:r>
          </w:p>
        </w:tc>
        <w:tc>
          <w:tcPr>
            <w:tcW w:w="2474" w:type="dxa"/>
            <w:vMerge w:val="continue"/>
            <w:tcBorders>
              <w:tl2br w:val="nil"/>
              <w:tr2bl w:val="nil"/>
            </w:tcBorders>
            <w:noWrap w:val="0"/>
            <w:vAlign w:val="center"/>
          </w:tcPr>
          <w:p w14:paraId="3C519FDC">
            <w:pPr>
              <w:adjustRightInd w:val="0"/>
              <w:snapToGrid w:val="0"/>
              <w:jc w:val="center"/>
              <w:rPr>
                <w:rFonts w:hint="eastAsia" w:ascii="Times New Roman" w:hAnsi="Times New Roman"/>
              </w:rPr>
            </w:pPr>
          </w:p>
        </w:tc>
      </w:tr>
      <w:tr w14:paraId="7538B4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90" w:hRule="atLeast"/>
          <w:jc w:val="center"/>
        </w:trPr>
        <w:tc>
          <w:tcPr>
            <w:tcW w:w="761" w:type="dxa"/>
            <w:tcBorders>
              <w:tl2br w:val="nil"/>
              <w:tr2bl w:val="nil"/>
            </w:tcBorders>
            <w:noWrap w:val="0"/>
            <w:vAlign w:val="center"/>
          </w:tcPr>
          <w:p w14:paraId="7D5D79C6">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地表水环境</w:t>
            </w:r>
          </w:p>
        </w:tc>
        <w:tc>
          <w:tcPr>
            <w:tcW w:w="1708" w:type="dxa"/>
            <w:tcBorders>
              <w:tl2br w:val="nil"/>
              <w:tr2bl w:val="nil"/>
            </w:tcBorders>
            <w:noWrap w:val="0"/>
            <w:vAlign w:val="center"/>
          </w:tcPr>
          <w:p w14:paraId="62958E0E">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DW001/废水排放口</w:t>
            </w:r>
          </w:p>
        </w:tc>
        <w:tc>
          <w:tcPr>
            <w:tcW w:w="1200" w:type="dxa"/>
            <w:tcBorders>
              <w:tl2br w:val="nil"/>
              <w:tr2bl w:val="nil"/>
            </w:tcBorders>
            <w:noWrap w:val="0"/>
            <w:vAlign w:val="center"/>
          </w:tcPr>
          <w:p w14:paraId="0D2B5C88">
            <w:pPr>
              <w:pStyle w:val="82"/>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COD、SS、NH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-N、TP、TN</w:t>
            </w:r>
          </w:p>
        </w:tc>
        <w:tc>
          <w:tcPr>
            <w:tcW w:w="1472" w:type="dxa"/>
            <w:tcBorders>
              <w:tl2br w:val="nil"/>
              <w:tr2bl w:val="nil"/>
            </w:tcBorders>
            <w:noWrap w:val="0"/>
            <w:vAlign w:val="center"/>
          </w:tcPr>
          <w:p w14:paraId="12D29843">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生活污水经化粪池预处理后接管至</w:t>
            </w:r>
            <w:r>
              <w:rPr>
                <w:rFonts w:hint="default" w:ascii="Times New Roman" w:hAnsi="Times New Roman" w:cs="Times New Roman"/>
                <w:sz w:val="21"/>
                <w:szCs w:val="21"/>
                <w:lang w:val="en-US" w:eastAsia="zh-CN"/>
              </w:rPr>
              <w:t>污水处理厂</w:t>
            </w:r>
            <w:r>
              <w:rPr>
                <w:rFonts w:hint="default" w:ascii="Times New Roman" w:hAnsi="Times New Roman" w:cs="Times New Roman"/>
                <w:sz w:val="21"/>
                <w:szCs w:val="21"/>
              </w:rPr>
              <w:t>集中处理</w:t>
            </w:r>
          </w:p>
        </w:tc>
        <w:tc>
          <w:tcPr>
            <w:tcW w:w="1970" w:type="dxa"/>
            <w:gridSpan w:val="2"/>
            <w:tcBorders>
              <w:tl2br w:val="nil"/>
              <w:tr2bl w:val="nil"/>
            </w:tcBorders>
            <w:noWrap w:val="0"/>
            <w:vAlign w:val="center"/>
          </w:tcPr>
          <w:p w14:paraId="16929D1A">
            <w:pPr>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COD≤500mg/L、SS≤400mg/L、NH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-N≤45mg/L、TN≤70mg/L、TP≤8mg/L</w:t>
            </w:r>
          </w:p>
        </w:tc>
        <w:tc>
          <w:tcPr>
            <w:tcW w:w="2474" w:type="dxa"/>
            <w:tcBorders>
              <w:tl2br w:val="nil"/>
              <w:tr2bl w:val="nil"/>
            </w:tcBorders>
            <w:noWrap w:val="0"/>
            <w:vAlign w:val="center"/>
          </w:tcPr>
          <w:p w14:paraId="797E6F4D">
            <w:pPr>
              <w:adjustRightInd w:val="0"/>
              <w:snapToGrid w:val="0"/>
              <w:jc w:val="center"/>
              <w:rPr>
                <w:rFonts w:hint="default" w:ascii="Times New Roman" w:hAnsi="Times New Roman" w:cs="Times New Roman"/>
                <w:sz w:val="21"/>
                <w:szCs w:val="21"/>
              </w:rPr>
            </w:pPr>
            <w:r>
              <w:rPr>
                <w:rFonts w:hint="default" w:ascii="Times New Roman" w:hAnsi="Times New Roman" w:cs="Times New Roman"/>
                <w:kern w:val="0"/>
                <w:sz w:val="21"/>
                <w:szCs w:val="21"/>
              </w:rPr>
              <w:t>执行《污水综合排放标准》（GB8978-1996）表4中三级标准、《污水排入城镇下水道水质标准》（GB/T31962-2015）表1中B等级标准</w:t>
            </w:r>
          </w:p>
        </w:tc>
      </w:tr>
      <w:tr w14:paraId="0D578D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761" w:type="dxa"/>
            <w:tcBorders>
              <w:tl2br w:val="nil"/>
              <w:tr2bl w:val="nil"/>
            </w:tcBorders>
            <w:noWrap w:val="0"/>
            <w:vAlign w:val="center"/>
          </w:tcPr>
          <w:p w14:paraId="0C5B4C25">
            <w:pPr>
              <w:adjustRightInd w:val="0"/>
              <w:snapToGrid w:val="0"/>
              <w:jc w:val="center"/>
              <w:rPr>
                <w:rFonts w:ascii="Times New Roman" w:hAnsi="Times New Roman"/>
              </w:rPr>
            </w:pPr>
            <w:r>
              <w:rPr>
                <w:rFonts w:ascii="Times New Roman" w:hAnsi="Times New Roman"/>
              </w:rPr>
              <w:t>声环境</w:t>
            </w:r>
          </w:p>
        </w:tc>
        <w:tc>
          <w:tcPr>
            <w:tcW w:w="1708" w:type="dxa"/>
            <w:tcBorders>
              <w:tl2br w:val="nil"/>
              <w:tr2bl w:val="nil"/>
            </w:tcBorders>
            <w:noWrap w:val="0"/>
            <w:vAlign w:val="center"/>
          </w:tcPr>
          <w:p w14:paraId="07DF7C6D">
            <w:pPr>
              <w:adjustRightInd w:val="0"/>
              <w:snapToGrid w:val="0"/>
              <w:jc w:val="center"/>
              <w:rPr>
                <w:rFonts w:ascii="Times New Roman" w:hAnsi="Times New Roman"/>
              </w:rPr>
            </w:pPr>
            <w:r>
              <w:rPr>
                <w:rFonts w:hint="eastAsia" w:ascii="Times New Roman" w:hAnsi="Times New Roman"/>
              </w:rPr>
              <w:t>复合机、分切机、制袋机、压头机、冲排气阀机等设备及风机、空压机等辅助设施</w:t>
            </w:r>
          </w:p>
        </w:tc>
        <w:tc>
          <w:tcPr>
            <w:tcW w:w="1200" w:type="dxa"/>
            <w:tcBorders>
              <w:tl2br w:val="nil"/>
              <w:tr2bl w:val="nil"/>
            </w:tcBorders>
            <w:noWrap w:val="0"/>
            <w:vAlign w:val="center"/>
          </w:tcPr>
          <w:p w14:paraId="2D2345ED">
            <w:pPr>
              <w:adjustRightInd w:val="0"/>
              <w:snapToGrid w:val="0"/>
              <w:jc w:val="center"/>
              <w:rPr>
                <w:rFonts w:ascii="Times New Roman" w:hAnsi="Times New Roman"/>
              </w:rPr>
            </w:pPr>
            <w:r>
              <w:rPr>
                <w:rFonts w:ascii="Times New Roman" w:hAnsi="Times New Roman"/>
              </w:rPr>
              <w:t>噪声</w:t>
            </w:r>
          </w:p>
        </w:tc>
        <w:tc>
          <w:tcPr>
            <w:tcW w:w="2464" w:type="dxa"/>
            <w:gridSpan w:val="2"/>
            <w:tcBorders>
              <w:tl2br w:val="nil"/>
              <w:tr2bl w:val="nil"/>
            </w:tcBorders>
            <w:noWrap w:val="0"/>
            <w:vAlign w:val="center"/>
          </w:tcPr>
          <w:p w14:paraId="2822169F">
            <w:pPr>
              <w:adjustRightInd w:val="0"/>
              <w:snapToGrid w:val="0"/>
              <w:jc w:val="center"/>
              <w:rPr>
                <w:rFonts w:ascii="Times New Roman" w:hAnsi="Times New Roman"/>
              </w:rPr>
            </w:pPr>
            <w:r>
              <w:rPr>
                <w:rFonts w:ascii="Times New Roman" w:hAnsi="Times New Roman"/>
              </w:rPr>
              <w:t>选用低噪声设备，车间采用实体墙，设备均设置在车间内，合理作业</w:t>
            </w:r>
          </w:p>
        </w:tc>
        <w:tc>
          <w:tcPr>
            <w:tcW w:w="3452" w:type="dxa"/>
            <w:gridSpan w:val="2"/>
            <w:tcBorders>
              <w:tl2br w:val="nil"/>
              <w:tr2bl w:val="nil"/>
            </w:tcBorders>
            <w:noWrap w:val="0"/>
            <w:vAlign w:val="center"/>
          </w:tcPr>
          <w:p w14:paraId="1A2F3784">
            <w:pPr>
              <w:adjustRightInd w:val="0"/>
              <w:snapToGrid w:val="0"/>
              <w:jc w:val="center"/>
              <w:rPr>
                <w:rFonts w:hint="eastAsia" w:ascii="Times New Roman" w:hAnsi="Times New Roman"/>
              </w:rPr>
            </w:pPr>
            <w:r>
              <w:rPr>
                <w:rFonts w:hint="eastAsia" w:ascii="Times New Roman" w:hAnsi="Times New Roman"/>
              </w:rPr>
              <w:t>执行</w:t>
            </w:r>
            <w:r>
              <w:rPr>
                <w:rFonts w:hint="eastAsia" w:ascii="Times New Roman" w:hAnsi="Times New Roman"/>
                <w:lang w:val="zh-CN"/>
              </w:rPr>
              <w:t>《工业企业厂界环境噪声排放标准》（GB12348-2008）中的</w:t>
            </w:r>
            <w:r>
              <w:rPr>
                <w:rFonts w:hint="eastAsia" w:ascii="Times New Roman" w:hAnsi="Times New Roman"/>
                <w:lang w:val="en-US" w:eastAsia="zh-CN"/>
              </w:rPr>
              <w:t>3</w:t>
            </w:r>
            <w:r>
              <w:rPr>
                <w:rFonts w:hint="eastAsia" w:ascii="Times New Roman" w:hAnsi="Times New Roman"/>
                <w:lang w:val="zh-CN"/>
              </w:rPr>
              <w:t>类昼夜标准要求，即昼间（6:00-22:00）≤</w:t>
            </w:r>
            <w:r>
              <w:rPr>
                <w:rFonts w:hint="eastAsia" w:ascii="Times New Roman" w:hAnsi="Times New Roman"/>
                <w:lang w:val="en-US" w:eastAsia="zh-CN"/>
              </w:rPr>
              <w:t>65</w:t>
            </w:r>
            <w:r>
              <w:rPr>
                <w:rFonts w:hint="eastAsia" w:ascii="Times New Roman" w:hAnsi="Times New Roman"/>
                <w:lang w:val="zh-CN"/>
              </w:rPr>
              <w:t>dB(A)，</w:t>
            </w:r>
            <w:r>
              <w:rPr>
                <w:rFonts w:hint="eastAsia"/>
                <w:lang w:val="en-US" w:eastAsia="zh-CN"/>
              </w:rPr>
              <w:t>夜</w:t>
            </w:r>
            <w:r>
              <w:rPr>
                <w:rFonts w:hint="eastAsia" w:ascii="Times New Roman" w:hAnsi="Times New Roman"/>
                <w:lang w:val="zh-CN"/>
              </w:rPr>
              <w:t>间（</w:t>
            </w:r>
            <w:r>
              <w:rPr>
                <w:rFonts w:hint="eastAsia"/>
                <w:lang w:val="en-US" w:eastAsia="zh-CN"/>
              </w:rPr>
              <w:t>22</w:t>
            </w:r>
            <w:r>
              <w:rPr>
                <w:rFonts w:hint="eastAsia" w:ascii="Times New Roman" w:hAnsi="Times New Roman"/>
                <w:lang w:val="zh-CN"/>
              </w:rPr>
              <w:t>:00-</w:t>
            </w:r>
            <w:r>
              <w:rPr>
                <w:rFonts w:hint="eastAsia"/>
                <w:lang w:val="en-US" w:eastAsia="zh-CN"/>
              </w:rPr>
              <w:t>6</w:t>
            </w:r>
            <w:r>
              <w:rPr>
                <w:rFonts w:hint="eastAsia" w:ascii="Times New Roman" w:hAnsi="Times New Roman"/>
                <w:lang w:val="zh-CN"/>
              </w:rPr>
              <w:t>:00）≤</w:t>
            </w:r>
            <w:r>
              <w:rPr>
                <w:rFonts w:hint="eastAsia"/>
                <w:lang w:val="en-US" w:eastAsia="zh-CN"/>
              </w:rPr>
              <w:t>5</w:t>
            </w:r>
            <w:r>
              <w:rPr>
                <w:rFonts w:hint="eastAsia" w:ascii="Times New Roman" w:hAnsi="Times New Roman"/>
                <w:lang w:val="en-US" w:eastAsia="zh-CN"/>
              </w:rPr>
              <w:t>5</w:t>
            </w:r>
            <w:r>
              <w:rPr>
                <w:rFonts w:hint="eastAsia" w:ascii="Times New Roman" w:hAnsi="Times New Roman"/>
                <w:lang w:val="zh-CN"/>
              </w:rPr>
              <w:t>dB(A)</w:t>
            </w:r>
          </w:p>
        </w:tc>
      </w:tr>
      <w:tr w14:paraId="018E12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61" w:type="dxa"/>
            <w:tcBorders>
              <w:tl2br w:val="nil"/>
              <w:tr2bl w:val="nil"/>
            </w:tcBorders>
            <w:noWrap w:val="0"/>
            <w:vAlign w:val="center"/>
          </w:tcPr>
          <w:p w14:paraId="4AACF552">
            <w:pPr>
              <w:adjustRightInd w:val="0"/>
              <w:snapToGrid w:val="0"/>
              <w:jc w:val="center"/>
              <w:rPr>
                <w:rFonts w:ascii="Times New Roman" w:hAnsi="Times New Roman"/>
              </w:rPr>
            </w:pPr>
            <w:r>
              <w:rPr>
                <w:rFonts w:ascii="Times New Roman" w:hAnsi="Times New Roman"/>
              </w:rPr>
              <w:t>电磁辐射</w:t>
            </w:r>
          </w:p>
        </w:tc>
        <w:tc>
          <w:tcPr>
            <w:tcW w:w="1708" w:type="dxa"/>
            <w:tcBorders>
              <w:tl2br w:val="nil"/>
              <w:tr2bl w:val="nil"/>
            </w:tcBorders>
            <w:noWrap w:val="0"/>
            <w:vAlign w:val="center"/>
          </w:tcPr>
          <w:p w14:paraId="480BB06E">
            <w:pPr>
              <w:adjustRightInd w:val="0"/>
              <w:snapToGrid w:val="0"/>
              <w:jc w:val="center"/>
              <w:rPr>
                <w:rFonts w:ascii="Times New Roman" w:hAnsi="Times New Roman"/>
              </w:rPr>
            </w:pPr>
            <w:r>
              <w:rPr>
                <w:rFonts w:ascii="Times New Roman" w:hAnsi="Times New Roman"/>
              </w:rPr>
              <w:t>/</w:t>
            </w:r>
          </w:p>
        </w:tc>
        <w:tc>
          <w:tcPr>
            <w:tcW w:w="1200" w:type="dxa"/>
            <w:tcBorders>
              <w:tl2br w:val="nil"/>
              <w:tr2bl w:val="nil"/>
            </w:tcBorders>
            <w:noWrap w:val="0"/>
            <w:vAlign w:val="center"/>
          </w:tcPr>
          <w:p w14:paraId="3F541366">
            <w:pPr>
              <w:adjustRightInd w:val="0"/>
              <w:snapToGrid w:val="0"/>
              <w:jc w:val="center"/>
              <w:rPr>
                <w:rFonts w:ascii="Times New Roman" w:hAnsi="Times New Roman"/>
              </w:rPr>
            </w:pPr>
            <w:r>
              <w:rPr>
                <w:rFonts w:ascii="Times New Roman" w:hAnsi="Times New Roman"/>
              </w:rPr>
              <w:t>/</w:t>
            </w:r>
          </w:p>
        </w:tc>
        <w:tc>
          <w:tcPr>
            <w:tcW w:w="2464" w:type="dxa"/>
            <w:gridSpan w:val="2"/>
            <w:tcBorders>
              <w:tl2br w:val="nil"/>
              <w:tr2bl w:val="nil"/>
            </w:tcBorders>
            <w:noWrap w:val="0"/>
            <w:vAlign w:val="center"/>
          </w:tcPr>
          <w:p w14:paraId="2E95AC4D">
            <w:pPr>
              <w:adjustRightInd w:val="0"/>
              <w:snapToGrid w:val="0"/>
              <w:jc w:val="center"/>
              <w:rPr>
                <w:rFonts w:ascii="Times New Roman" w:hAnsi="Times New Roman"/>
              </w:rPr>
            </w:pPr>
            <w:r>
              <w:rPr>
                <w:rFonts w:ascii="Times New Roman" w:hAnsi="Times New Roman"/>
              </w:rPr>
              <w:t>/</w:t>
            </w:r>
          </w:p>
        </w:tc>
        <w:tc>
          <w:tcPr>
            <w:tcW w:w="3452" w:type="dxa"/>
            <w:gridSpan w:val="2"/>
            <w:tcBorders>
              <w:tl2br w:val="nil"/>
              <w:tr2bl w:val="nil"/>
            </w:tcBorders>
            <w:noWrap w:val="0"/>
            <w:vAlign w:val="center"/>
          </w:tcPr>
          <w:p w14:paraId="3F8DC926">
            <w:pPr>
              <w:adjustRightInd w:val="0"/>
              <w:snapToGrid w:val="0"/>
              <w:jc w:val="center"/>
              <w:rPr>
                <w:rFonts w:ascii="Times New Roman" w:hAnsi="Times New Roman"/>
              </w:rPr>
            </w:pPr>
            <w:r>
              <w:rPr>
                <w:rFonts w:ascii="Times New Roman" w:hAnsi="Times New Roman"/>
              </w:rPr>
              <w:t>/</w:t>
            </w:r>
          </w:p>
        </w:tc>
      </w:tr>
      <w:tr w14:paraId="72011C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4" w:hRule="atLeast"/>
          <w:jc w:val="center"/>
        </w:trPr>
        <w:tc>
          <w:tcPr>
            <w:tcW w:w="761" w:type="dxa"/>
            <w:tcBorders>
              <w:tl2br w:val="nil"/>
              <w:tr2bl w:val="nil"/>
            </w:tcBorders>
            <w:noWrap w:val="0"/>
            <w:vAlign w:val="center"/>
          </w:tcPr>
          <w:p w14:paraId="7FDD7EFA">
            <w:pPr>
              <w:adjustRightInd w:val="0"/>
              <w:snapToGrid w:val="0"/>
              <w:jc w:val="center"/>
              <w:rPr>
                <w:rFonts w:ascii="Times New Roman" w:hAnsi="Times New Roman"/>
              </w:rPr>
            </w:pPr>
            <w:r>
              <w:rPr>
                <w:rFonts w:ascii="Times New Roman" w:hAnsi="Times New Roman"/>
              </w:rPr>
              <w:t>固体废物</w:t>
            </w:r>
          </w:p>
        </w:tc>
        <w:tc>
          <w:tcPr>
            <w:tcW w:w="8824" w:type="dxa"/>
            <w:gridSpan w:val="6"/>
            <w:tcBorders>
              <w:tl2br w:val="nil"/>
              <w:tr2bl w:val="nil"/>
            </w:tcBorders>
            <w:noWrap w:val="0"/>
            <w:vAlign w:val="center"/>
          </w:tcPr>
          <w:p w14:paraId="23FA4FD9">
            <w:pPr>
              <w:keepNext w:val="0"/>
              <w:keepLines w:val="0"/>
              <w:pageBreakBefore w:val="0"/>
              <w:widowControl w:val="0"/>
              <w:kinsoku/>
              <w:wordWrap/>
              <w:overflowPunct/>
              <w:topLinePunct w:val="0"/>
              <w:autoSpaceDE/>
              <w:autoSpaceDN/>
              <w:bidi w:val="0"/>
              <w:snapToGrid/>
              <w:spacing w:line="240" w:lineRule="auto"/>
              <w:ind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厂内设置一个</w:t>
            </w:r>
            <w:r>
              <w:rPr>
                <w:rFonts w:hint="eastAsia" w:ascii="Times New Roman" w:hAnsi="Times New Roman" w:eastAsia="宋体" w:cs="Times New Roman"/>
                <w:color w:val="auto"/>
                <w:szCs w:val="21"/>
              </w:rPr>
              <w:t>危废仓库</w:t>
            </w:r>
            <w:r>
              <w:rPr>
                <w:rFonts w:hint="default" w:ascii="Times New Roman" w:hAnsi="Times New Roman" w:eastAsia="宋体" w:cs="Times New Roman"/>
                <w:color w:val="auto"/>
                <w:szCs w:val="21"/>
              </w:rPr>
              <w:t>，危险废物贮存按照</w:t>
            </w:r>
            <w:r>
              <w:rPr>
                <w:rFonts w:hint="eastAsia" w:ascii="Times New Roman" w:hAnsi="Times New Roman" w:eastAsia="宋体" w:cs="Times New Roman"/>
                <w:color w:val="auto"/>
                <w:szCs w:val="21"/>
              </w:rPr>
              <w:t>《危险废物贮存污染控制标准》（GB18597-2023）</w:t>
            </w: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rPr>
              <w:t>江苏省固体废物全过程环境监管工作意见</w:t>
            </w:r>
            <w:r>
              <w:rPr>
                <w:rFonts w:hint="default" w:ascii="Times New Roman" w:hAnsi="Times New Roman" w:eastAsia="宋体" w:cs="Times New Roman"/>
                <w:color w:val="auto"/>
                <w:szCs w:val="21"/>
              </w:rPr>
              <w:t>》（苏环办[</w:t>
            </w:r>
            <w:r>
              <w:rPr>
                <w:rFonts w:hint="eastAsia" w:ascii="Times New Roman" w:hAnsi="Times New Roman" w:eastAsia="宋体" w:cs="Times New Roman"/>
                <w:color w:val="auto"/>
                <w:szCs w:val="21"/>
              </w:rPr>
              <w:t>2024</w:t>
            </w:r>
            <w:r>
              <w:rPr>
                <w:rFonts w:hint="default" w:ascii="Times New Roman" w:hAnsi="Times New Roman" w:eastAsia="宋体" w:cs="Times New Roman"/>
                <w:color w:val="auto"/>
                <w:szCs w:val="21"/>
              </w:rPr>
              <w:t>]</w:t>
            </w:r>
            <w:r>
              <w:rPr>
                <w:rFonts w:hint="eastAsia" w:ascii="Times New Roman" w:hAnsi="Times New Roman" w:eastAsia="宋体" w:cs="Times New Roman"/>
                <w:color w:val="auto"/>
                <w:szCs w:val="21"/>
              </w:rPr>
              <w:t>16</w:t>
            </w:r>
            <w:r>
              <w:rPr>
                <w:rFonts w:hint="default" w:ascii="Times New Roman" w:hAnsi="Times New Roman" w:eastAsia="宋体" w:cs="Times New Roman"/>
                <w:color w:val="auto"/>
                <w:szCs w:val="21"/>
              </w:rPr>
              <w:t>号文）中要求。</w:t>
            </w:r>
          </w:p>
          <w:p w14:paraId="0932ECED">
            <w:pPr>
              <w:keepNext w:val="0"/>
              <w:keepLines w:val="0"/>
              <w:pageBreakBefore w:val="0"/>
              <w:widowControl w:val="0"/>
              <w:kinsoku/>
              <w:wordWrap/>
              <w:overflowPunct/>
              <w:topLinePunct w:val="0"/>
              <w:autoSpaceDE/>
              <w:autoSpaceDN/>
              <w:bidi w:val="0"/>
              <w:snapToGrid/>
              <w:spacing w:line="240" w:lineRule="auto"/>
              <w:ind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车间内设置一处一般固废堆场，一般固废参照《一般工业固体废物贮存和填埋污染控制标准》（GB18599-2020）贮存，外售综合利用。</w:t>
            </w:r>
          </w:p>
          <w:p w14:paraId="6B9FE3CB">
            <w:pPr>
              <w:keepNext w:val="0"/>
              <w:keepLines w:val="0"/>
              <w:pageBreakBefore w:val="0"/>
              <w:widowControl w:val="0"/>
              <w:kinsoku/>
              <w:wordWrap/>
              <w:overflowPunct/>
              <w:topLinePunct w:val="0"/>
              <w:autoSpaceDE/>
              <w:autoSpaceDN/>
              <w:bidi w:val="0"/>
              <w:snapToGrid/>
              <w:spacing w:line="240" w:lineRule="auto"/>
              <w:ind w:firstLine="420" w:firstLineChars="200"/>
              <w:textAlignment w:val="auto"/>
              <w:rPr>
                <w:rFonts w:ascii="Times New Roman" w:hAnsi="Times New Roman"/>
                <w:color w:val="000000"/>
              </w:rPr>
            </w:pPr>
            <w:r>
              <w:rPr>
                <w:rFonts w:hint="default" w:ascii="Times New Roman" w:hAnsi="Times New Roman" w:eastAsia="宋体" w:cs="Times New Roman"/>
                <w:color w:val="auto"/>
                <w:szCs w:val="21"/>
              </w:rPr>
              <w:t>生活垃圾由环卫部门定期清运。</w:t>
            </w:r>
          </w:p>
        </w:tc>
      </w:tr>
      <w:tr w14:paraId="175461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4" w:hRule="atLeast"/>
          <w:jc w:val="center"/>
        </w:trPr>
        <w:tc>
          <w:tcPr>
            <w:tcW w:w="761" w:type="dxa"/>
            <w:tcBorders>
              <w:tl2br w:val="nil"/>
              <w:tr2bl w:val="nil"/>
            </w:tcBorders>
            <w:noWrap w:val="0"/>
            <w:vAlign w:val="center"/>
          </w:tcPr>
          <w:p w14:paraId="70954810">
            <w:pPr>
              <w:adjustRightInd w:val="0"/>
              <w:snapToGrid w:val="0"/>
              <w:jc w:val="center"/>
              <w:rPr>
                <w:rFonts w:ascii="Times New Roman" w:hAnsi="Times New Roman"/>
              </w:rPr>
            </w:pPr>
            <w:r>
              <w:rPr>
                <w:rFonts w:ascii="Times New Roman" w:hAnsi="Times New Roman"/>
              </w:rPr>
              <w:t>土壤及地下水</w:t>
            </w:r>
          </w:p>
          <w:p w14:paraId="58B4A5FE">
            <w:pPr>
              <w:adjustRightInd w:val="0"/>
              <w:snapToGrid w:val="0"/>
              <w:jc w:val="center"/>
              <w:rPr>
                <w:rFonts w:ascii="Times New Roman" w:hAnsi="Times New Roman"/>
              </w:rPr>
            </w:pPr>
            <w:r>
              <w:rPr>
                <w:rFonts w:ascii="Times New Roman" w:hAnsi="Times New Roman"/>
              </w:rPr>
              <w:t>污染防治措施</w:t>
            </w:r>
          </w:p>
        </w:tc>
        <w:tc>
          <w:tcPr>
            <w:tcW w:w="8824" w:type="dxa"/>
            <w:gridSpan w:val="6"/>
            <w:tcBorders>
              <w:tl2br w:val="nil"/>
              <w:tr2bl w:val="nil"/>
            </w:tcBorders>
            <w:noWrap w:val="0"/>
            <w:vAlign w:val="center"/>
          </w:tcPr>
          <w:p w14:paraId="65EA736B">
            <w:pPr>
              <w:keepNext w:val="0"/>
              <w:keepLines w:val="0"/>
              <w:pageBreakBefore w:val="0"/>
              <w:widowControl w:val="0"/>
              <w:kinsoku/>
              <w:wordWrap/>
              <w:overflowPunct/>
              <w:topLinePunct w:val="0"/>
              <w:autoSpaceDE/>
              <w:autoSpaceDN/>
              <w:bidi w:val="0"/>
              <w:snapToGrid/>
              <w:spacing w:line="240" w:lineRule="auto"/>
              <w:ind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1、源头控制，加强设备和各构筑物的巡视和监控。在项目运营过程中，要定期对设备进行维护，保持设备和建、构筑物运行处于良好的状态，避免跑、冒、滴、漏现象产生。</w:t>
            </w:r>
          </w:p>
          <w:p w14:paraId="7818038D">
            <w:pPr>
              <w:keepNext w:val="0"/>
              <w:keepLines w:val="0"/>
              <w:pageBreakBefore w:val="0"/>
              <w:widowControl w:val="0"/>
              <w:kinsoku/>
              <w:wordWrap/>
              <w:overflowPunct/>
              <w:topLinePunct w:val="0"/>
              <w:autoSpaceDE/>
              <w:autoSpaceDN/>
              <w:bidi w:val="0"/>
              <w:snapToGrid/>
              <w:spacing w:line="240" w:lineRule="auto"/>
              <w:ind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2、分区防控，厂区应划分为重点防渗区、一般防渗和简单防渗区，不同的污染物区，采取不同等级的防渗措施，并确保其可靠性和有效性。</w:t>
            </w:r>
          </w:p>
          <w:p w14:paraId="06AFD278">
            <w:pPr>
              <w:keepNext w:val="0"/>
              <w:keepLines w:val="0"/>
              <w:pageBreakBefore w:val="0"/>
              <w:widowControl w:val="0"/>
              <w:kinsoku/>
              <w:wordWrap/>
              <w:overflowPunct/>
              <w:topLinePunct w:val="0"/>
              <w:autoSpaceDE/>
              <w:autoSpaceDN/>
              <w:bidi w:val="0"/>
              <w:snapToGrid/>
              <w:spacing w:line="240" w:lineRule="auto"/>
              <w:ind w:firstLine="420" w:firstLineChars="200"/>
              <w:textAlignment w:val="auto"/>
              <w:rPr>
                <w:rFonts w:ascii="Times New Roman" w:hAnsi="Times New Roman"/>
                <w:color w:val="000000"/>
              </w:rPr>
            </w:pPr>
            <w:r>
              <w:rPr>
                <w:rFonts w:hint="default" w:ascii="Times New Roman" w:hAnsi="Times New Roman" w:eastAsia="宋体" w:cs="Times New Roman"/>
                <w:color w:val="auto"/>
                <w:szCs w:val="21"/>
              </w:rPr>
              <w:t>3、运行期严格管理，加强巡检，及时发现污染物泄漏；一旦出现泄漏及时处理，检查检修设备，将污染物泄漏的环境风险事故降到最低。</w:t>
            </w:r>
          </w:p>
        </w:tc>
      </w:tr>
      <w:tr w14:paraId="6FDC28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61" w:type="dxa"/>
            <w:tcBorders>
              <w:tl2br w:val="nil"/>
              <w:tr2bl w:val="nil"/>
            </w:tcBorders>
            <w:noWrap w:val="0"/>
            <w:vAlign w:val="center"/>
          </w:tcPr>
          <w:p w14:paraId="292FBA54">
            <w:pPr>
              <w:adjustRightInd w:val="0"/>
              <w:snapToGrid w:val="0"/>
              <w:jc w:val="center"/>
              <w:rPr>
                <w:rFonts w:ascii="Times New Roman" w:hAnsi="Times New Roman"/>
              </w:rPr>
            </w:pPr>
            <w:r>
              <w:rPr>
                <w:rFonts w:ascii="Times New Roman" w:hAnsi="Times New Roman"/>
              </w:rPr>
              <w:t>生态保护措施</w:t>
            </w:r>
          </w:p>
        </w:tc>
        <w:tc>
          <w:tcPr>
            <w:tcW w:w="8824" w:type="dxa"/>
            <w:gridSpan w:val="6"/>
            <w:tcBorders>
              <w:tl2br w:val="nil"/>
              <w:tr2bl w:val="nil"/>
            </w:tcBorders>
            <w:noWrap w:val="0"/>
            <w:vAlign w:val="center"/>
          </w:tcPr>
          <w:p w14:paraId="778BACAD">
            <w:pPr>
              <w:keepNext w:val="0"/>
              <w:keepLines w:val="0"/>
              <w:pageBreakBefore w:val="0"/>
              <w:widowControl w:val="0"/>
              <w:kinsoku/>
              <w:wordWrap/>
              <w:overflowPunct/>
              <w:topLinePunct w:val="0"/>
              <w:autoSpaceDE/>
              <w:autoSpaceDN/>
              <w:bidi w:val="0"/>
              <w:snapToGrid/>
              <w:spacing w:line="240" w:lineRule="auto"/>
              <w:ind w:firstLine="420" w:firstLineChars="200"/>
              <w:textAlignment w:val="auto"/>
              <w:rPr>
                <w:rFonts w:ascii="Times New Roman" w:hAnsi="Times New Roman"/>
                <w:color w:val="000000"/>
              </w:rPr>
            </w:pPr>
            <w:r>
              <w:rPr>
                <w:rFonts w:hint="default" w:ascii="Times New Roman" w:hAnsi="Times New Roman" w:eastAsia="宋体" w:cs="Times New Roman"/>
                <w:color w:val="auto"/>
                <w:szCs w:val="21"/>
              </w:rPr>
              <w:t>本项目不涉及新增用地，且项目建设用地范围内及周边均无生态环境保护目标。</w:t>
            </w:r>
          </w:p>
        </w:tc>
      </w:tr>
      <w:tr w14:paraId="749AFD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6" w:hRule="atLeast"/>
          <w:jc w:val="center"/>
        </w:trPr>
        <w:tc>
          <w:tcPr>
            <w:tcW w:w="761" w:type="dxa"/>
            <w:tcBorders>
              <w:tl2br w:val="nil"/>
              <w:tr2bl w:val="nil"/>
            </w:tcBorders>
            <w:noWrap w:val="0"/>
            <w:vAlign w:val="center"/>
          </w:tcPr>
          <w:p w14:paraId="2B0174C7">
            <w:pPr>
              <w:adjustRightInd w:val="0"/>
              <w:snapToGrid w:val="0"/>
              <w:jc w:val="center"/>
              <w:rPr>
                <w:rFonts w:ascii="Times New Roman" w:hAnsi="Times New Roman"/>
                <w:spacing w:val="-8"/>
              </w:rPr>
            </w:pPr>
            <w:r>
              <w:rPr>
                <w:rFonts w:ascii="Times New Roman" w:hAnsi="Times New Roman"/>
                <w:spacing w:val="-8"/>
              </w:rPr>
              <w:t>环境风险防范措施</w:t>
            </w:r>
          </w:p>
        </w:tc>
        <w:tc>
          <w:tcPr>
            <w:tcW w:w="8824" w:type="dxa"/>
            <w:gridSpan w:val="6"/>
            <w:tcBorders>
              <w:tl2br w:val="nil"/>
              <w:tr2bl w:val="nil"/>
            </w:tcBorders>
            <w:noWrap w:val="0"/>
            <w:vAlign w:val="center"/>
          </w:tcPr>
          <w:p w14:paraId="093F61E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pacing w:val="0"/>
                <w:sz w:val="21"/>
              </w:rPr>
            </w:pPr>
            <w:r>
              <w:rPr>
                <w:rFonts w:hint="default" w:ascii="Times New Roman" w:hAnsi="Times New Roman" w:eastAsia="宋体" w:cs="Times New Roman"/>
                <w:color w:val="auto"/>
                <w:spacing w:val="0"/>
                <w:sz w:val="21"/>
              </w:rPr>
              <w:t>①设置安全环保部门，负责全公司的环保安全工作，制定各项安全生产管理制度、严格的生产操作规则和完善的事故应急计划及相应的应急处理手段和设施。</w:t>
            </w:r>
          </w:p>
          <w:p w14:paraId="6CBC18C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pacing w:val="0"/>
                <w:sz w:val="21"/>
              </w:rPr>
            </w:pPr>
            <w:r>
              <w:rPr>
                <w:rFonts w:hint="default" w:ascii="Times New Roman" w:hAnsi="Times New Roman" w:eastAsia="宋体" w:cs="Times New Roman"/>
                <w:color w:val="auto"/>
                <w:spacing w:val="0"/>
                <w:sz w:val="21"/>
              </w:rPr>
              <w:t>②车间内严禁烟火，严格操作规范，制定一系列的防火规章制度，厂内车间应在进口处的明显位置设有醒目的严禁烟火的标志。加强职工安全环保教育，增强操作人员的责任心，防止和减少因人为因素造成的事故。</w:t>
            </w:r>
          </w:p>
          <w:p w14:paraId="6270738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pacing w:val="0"/>
                <w:sz w:val="21"/>
              </w:rPr>
            </w:pPr>
            <w:r>
              <w:rPr>
                <w:rFonts w:hint="default" w:ascii="Times New Roman" w:hAnsi="Times New Roman" w:eastAsia="宋体" w:cs="Times New Roman"/>
                <w:color w:val="auto"/>
                <w:spacing w:val="0"/>
                <w:sz w:val="21"/>
              </w:rPr>
              <w:t>③涉及乙酸乙酯的生产、储存和使用场所应采用密闭系统，全面通风，使用防爆型通风系统和设备。防止乙酸乙酯蒸气泄漏到工作场所空气中；在存在或使用乙酸乙酯的场所，设置可燃气体检测报警仪。</w:t>
            </w:r>
          </w:p>
          <w:p w14:paraId="5AFCB8A3">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pacing w:val="0"/>
                <w:sz w:val="21"/>
              </w:rPr>
            </w:pPr>
            <w:r>
              <w:rPr>
                <w:rFonts w:hint="default" w:ascii="Times New Roman" w:hAnsi="Times New Roman" w:eastAsia="宋体" w:cs="Times New Roman"/>
                <w:color w:val="auto"/>
                <w:spacing w:val="0"/>
                <w:sz w:val="21"/>
              </w:rPr>
              <w:t>④结合消防等专业制定事故应急预案，一旦发生事故后能及时采取有效措施进行科学处置，将事故破坏降至最低限度，同时考虑各种处置方案的科学合理性及有效性。</w:t>
            </w:r>
          </w:p>
          <w:p w14:paraId="21CBE3A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pacing w:val="0"/>
                <w:sz w:val="21"/>
              </w:rPr>
            </w:pPr>
            <w:r>
              <w:rPr>
                <w:rFonts w:hint="default" w:ascii="Times New Roman" w:hAnsi="Times New Roman" w:eastAsia="宋体" w:cs="Times New Roman"/>
                <w:color w:val="auto"/>
                <w:spacing w:val="0"/>
                <w:sz w:val="21"/>
              </w:rPr>
              <w:t>⑤胶水仓库和危废仓库内采用环氧树脂或其它防腐防渗涂料进行整体无缝处理，并向排水沟设置坡度。所有桶装物料必须放置在防泄漏托盘内。库房门口明显位置配置塑料空桶、黄沙等应急物资。</w:t>
            </w:r>
          </w:p>
          <w:p w14:paraId="0B29842F">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olor w:val="000000"/>
              </w:rPr>
            </w:pPr>
            <w:r>
              <w:rPr>
                <w:rFonts w:hint="default" w:ascii="Times New Roman" w:hAnsi="Times New Roman" w:eastAsia="宋体" w:cs="Times New Roman"/>
                <w:color w:val="auto"/>
                <w:spacing w:val="0"/>
                <w:sz w:val="21"/>
              </w:rPr>
              <w:t>⑥在厂区通向外环境排放的雨水排放口须设置截止阀，雨水排放口须做成明沟或明渠，设置位置必须便于检查、管理、采样。同时，设置一个事故应急池，事故状态下事故废水、消防尾水通过雨水管网自流至事故应急池中暂存，待事故结束后经环保部门同意，用槽车将事故应急池内的废水委托有资质单位处置。</w:t>
            </w:r>
          </w:p>
        </w:tc>
      </w:tr>
      <w:tr w14:paraId="15376F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61" w:type="dxa"/>
            <w:tcBorders>
              <w:tl2br w:val="nil"/>
              <w:tr2bl w:val="nil"/>
            </w:tcBorders>
            <w:noWrap w:val="0"/>
            <w:vAlign w:val="center"/>
          </w:tcPr>
          <w:p w14:paraId="6B215E41">
            <w:pPr>
              <w:adjustRightInd w:val="0"/>
              <w:snapToGrid w:val="0"/>
              <w:jc w:val="center"/>
              <w:rPr>
                <w:rFonts w:ascii="Times New Roman" w:hAnsi="Times New Roman"/>
                <w:spacing w:val="-8"/>
              </w:rPr>
            </w:pPr>
            <w:r>
              <w:rPr>
                <w:rFonts w:ascii="Times New Roman" w:hAnsi="Times New Roman"/>
                <w:spacing w:val="-8"/>
              </w:rPr>
              <w:t>其他环境管理要求</w:t>
            </w:r>
          </w:p>
        </w:tc>
        <w:tc>
          <w:tcPr>
            <w:tcW w:w="8824" w:type="dxa"/>
            <w:gridSpan w:val="6"/>
            <w:tcBorders>
              <w:tl2br w:val="nil"/>
              <w:tr2bl w:val="nil"/>
            </w:tcBorders>
            <w:noWrap w:val="0"/>
            <w:vAlign w:val="center"/>
          </w:tcPr>
          <w:p w14:paraId="58ECFE5D">
            <w:pPr>
              <w:keepNext w:val="0"/>
              <w:keepLines w:val="0"/>
              <w:pageBreakBefore w:val="0"/>
              <w:widowControl w:val="0"/>
              <w:kinsoku/>
              <w:wordWrap/>
              <w:overflowPunct/>
              <w:topLinePunct w:val="0"/>
              <w:autoSpaceDE/>
              <w:autoSpaceDN/>
              <w:bidi w:val="0"/>
              <w:snapToGrid/>
              <w:spacing w:line="240" w:lineRule="auto"/>
              <w:ind w:firstLine="420" w:firstLineChars="200"/>
              <w:textAlignment w:val="auto"/>
              <w:rPr>
                <w:rFonts w:hint="eastAsia" w:ascii="Times New Roman" w:hAnsi="Times New Roman" w:eastAsia="宋体" w:cs="Times New Roman"/>
                <w:color w:val="auto"/>
                <w:szCs w:val="21"/>
              </w:rPr>
            </w:pPr>
            <w:r>
              <w:rPr>
                <w:rFonts w:hint="default" w:ascii="Times New Roman" w:hAnsi="Times New Roman" w:eastAsia="宋体" w:cs="Times New Roman"/>
                <w:color w:val="auto"/>
                <w:szCs w:val="21"/>
              </w:rPr>
              <w:t>1</w:t>
            </w:r>
            <w:r>
              <w:rPr>
                <w:rFonts w:hint="eastAsia" w:ascii="Times New Roman" w:hAnsi="Times New Roman" w:eastAsia="宋体" w:cs="Times New Roman"/>
                <w:color w:val="auto"/>
                <w:szCs w:val="21"/>
              </w:rPr>
              <w:t>、</w:t>
            </w:r>
            <w:r>
              <w:rPr>
                <w:rFonts w:hint="default" w:ascii="Times New Roman" w:hAnsi="Times New Roman" w:eastAsia="宋体" w:cs="Times New Roman"/>
                <w:color w:val="auto"/>
                <w:szCs w:val="21"/>
              </w:rPr>
              <w:t>竣工环保验收要求</w:t>
            </w:r>
          </w:p>
          <w:p w14:paraId="3DDD871D">
            <w:pPr>
              <w:keepNext w:val="0"/>
              <w:keepLines w:val="0"/>
              <w:pageBreakBefore w:val="0"/>
              <w:widowControl w:val="0"/>
              <w:kinsoku/>
              <w:wordWrap/>
              <w:overflowPunct/>
              <w:topLinePunct w:val="0"/>
              <w:autoSpaceDE/>
              <w:autoSpaceDN/>
              <w:bidi w:val="0"/>
              <w:snapToGrid/>
              <w:spacing w:line="240" w:lineRule="auto"/>
              <w:ind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单位是建设项目竣工环境保护验收的责任主体，应当按照《建设项目竣工环境保护验收暂行办法》规定的程序和要求，组织对拟建项目的竣工环境保护验收，建设项目配套建设的环境保护设施经验收合格后，其主体工程方可投入生产或者使用，未经验收或者验收不合格的，不得投入生产或者使用。</w:t>
            </w:r>
          </w:p>
          <w:p w14:paraId="659BA11F">
            <w:pPr>
              <w:keepNext w:val="0"/>
              <w:keepLines w:val="0"/>
              <w:pageBreakBefore w:val="0"/>
              <w:widowControl w:val="0"/>
              <w:kinsoku/>
              <w:wordWrap/>
              <w:overflowPunct/>
              <w:topLinePunct w:val="0"/>
              <w:autoSpaceDE/>
              <w:autoSpaceDN/>
              <w:bidi w:val="0"/>
              <w:snapToGrid/>
              <w:spacing w:line="240" w:lineRule="auto"/>
              <w:ind w:firstLine="420" w:firstLineChars="200"/>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rPr>
              <w:t>排污许可</w:t>
            </w:r>
            <w:r>
              <w:rPr>
                <w:rFonts w:hint="eastAsia" w:ascii="Times New Roman" w:hAnsi="Times New Roman" w:eastAsia="宋体" w:cs="Times New Roman"/>
                <w:color w:val="auto"/>
                <w:szCs w:val="21"/>
              </w:rPr>
              <w:t>管理</w:t>
            </w:r>
            <w:r>
              <w:rPr>
                <w:rFonts w:hint="default" w:ascii="Times New Roman" w:hAnsi="Times New Roman" w:eastAsia="宋体" w:cs="Times New Roman"/>
                <w:color w:val="auto"/>
                <w:szCs w:val="21"/>
              </w:rPr>
              <w:t>要求</w:t>
            </w:r>
          </w:p>
          <w:p w14:paraId="577AA986">
            <w:pPr>
              <w:keepNext w:val="0"/>
              <w:keepLines w:val="0"/>
              <w:pageBreakBefore w:val="0"/>
              <w:widowControl w:val="0"/>
              <w:kinsoku/>
              <w:wordWrap/>
              <w:overflowPunct/>
              <w:topLinePunct w:val="0"/>
              <w:autoSpaceDE/>
              <w:autoSpaceDN/>
              <w:bidi w:val="0"/>
              <w:snapToGrid/>
              <w:spacing w:line="240" w:lineRule="auto"/>
              <w:ind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根据《固定污染源排污许可分类管理名录》（2019年版），本项目属于《固定污染源排污许可分类管理名录》（2019年版）中“二十四、橡胶和塑料制品业29 62塑料制品业292-其他”，属于排污登记管理。建设单位需加强环境管理，建立一套完善的环保监督、管理制度，包括原辅材料储运管理制度、水电能源节能降耗制度、污染防治措施维护管理制度、排污许可制度、信息公开制度等。切实落实各项环保治理措施，并保证正常运行，确保各项污染物达标排放。</w:t>
            </w:r>
          </w:p>
          <w:p w14:paraId="6FE99B70">
            <w:pPr>
              <w:keepNext w:val="0"/>
              <w:keepLines w:val="0"/>
              <w:pageBreakBefore w:val="0"/>
              <w:widowControl w:val="0"/>
              <w:kinsoku/>
              <w:wordWrap/>
              <w:overflowPunct/>
              <w:topLinePunct w:val="0"/>
              <w:autoSpaceDE/>
              <w:autoSpaceDN/>
              <w:bidi w:val="0"/>
              <w:snapToGrid/>
              <w:spacing w:line="240" w:lineRule="auto"/>
              <w:ind w:firstLine="420" w:firstLineChars="200"/>
              <w:textAlignment w:val="auto"/>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3、</w:t>
            </w:r>
            <w:r>
              <w:rPr>
                <w:rFonts w:hint="default" w:ascii="Times New Roman" w:hAnsi="Times New Roman" w:eastAsia="宋体" w:cs="Times New Roman"/>
                <w:color w:val="auto"/>
                <w:szCs w:val="21"/>
              </w:rPr>
              <w:t>台账管理要求</w:t>
            </w:r>
          </w:p>
          <w:p w14:paraId="3E7FEA1D">
            <w:pPr>
              <w:keepNext w:val="0"/>
              <w:keepLines w:val="0"/>
              <w:pageBreakBefore w:val="0"/>
              <w:widowControl w:val="0"/>
              <w:kinsoku/>
              <w:wordWrap/>
              <w:overflowPunct/>
              <w:topLinePunct w:val="0"/>
              <w:autoSpaceDE/>
              <w:autoSpaceDN/>
              <w:bidi w:val="0"/>
              <w:snapToGrid/>
              <w:spacing w:line="240" w:lineRule="auto"/>
              <w:ind w:firstLine="420" w:firstLineChars="200"/>
              <w:textAlignment w:val="auto"/>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①</w:t>
            </w:r>
            <w:r>
              <w:rPr>
                <w:rFonts w:hint="default" w:ascii="Times New Roman" w:hAnsi="Times New Roman" w:eastAsia="宋体" w:cs="Times New Roman"/>
                <w:color w:val="auto"/>
                <w:szCs w:val="21"/>
              </w:rPr>
              <w:t>建设单位应通过“江苏省危险废物动态管理信息系统”（江苏省环保厅网站）进行危险废物申报登记。将危险废物的实际产生、贮存、利用、处置等情况纳入生产记录，建立危险废物管理台账和企业内部产生和收集、贮存、转移等部门危险废物交接制度。</w:t>
            </w:r>
          </w:p>
          <w:p w14:paraId="022F2D3A">
            <w:pPr>
              <w:keepNext w:val="0"/>
              <w:keepLines w:val="0"/>
              <w:pageBreakBefore w:val="0"/>
              <w:widowControl w:val="0"/>
              <w:kinsoku/>
              <w:wordWrap/>
              <w:overflowPunct/>
              <w:topLinePunct w:val="0"/>
              <w:autoSpaceDE/>
              <w:autoSpaceDN/>
              <w:bidi w:val="0"/>
              <w:snapToGrid/>
              <w:spacing w:line="240" w:lineRule="auto"/>
              <w:ind w:firstLine="420" w:firstLineChars="200"/>
              <w:textAlignment w:val="auto"/>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②</w:t>
            </w:r>
            <w:r>
              <w:rPr>
                <w:rFonts w:hint="default" w:ascii="Times New Roman" w:hAnsi="Times New Roman" w:eastAsia="宋体" w:cs="Times New Roman"/>
                <w:color w:val="auto"/>
                <w:szCs w:val="21"/>
              </w:rPr>
              <w:t>本项目属于涉 VOCs 排放项目，建设单位应建立台账，记录主要产品产量等基本生产信息；含VOCs原辅材料名称及其VOCs含量（使用说明书、物质安全说明书MSDS等），采购量、使用量、库存量及废弃量，回收方式及回收量等；VOCs治理设施的设计方案、合同、操作手册、运维记录及其二次污染物的处置记录，生产和治污设施运行的关键参数，废气处理相关耗材购买处置记录；VOCs废气监测报告或在线监测数据记录等，台账保存期限不少于三年。</w:t>
            </w:r>
          </w:p>
          <w:p w14:paraId="49ED69BE">
            <w:pPr>
              <w:keepNext w:val="0"/>
              <w:keepLines w:val="0"/>
              <w:pageBreakBefore w:val="0"/>
              <w:widowControl w:val="0"/>
              <w:kinsoku/>
              <w:wordWrap/>
              <w:overflowPunct/>
              <w:topLinePunct w:val="0"/>
              <w:autoSpaceDE/>
              <w:autoSpaceDN/>
              <w:bidi w:val="0"/>
              <w:snapToGrid/>
              <w:spacing w:line="240" w:lineRule="auto"/>
              <w:ind w:firstLine="420" w:firstLineChars="200"/>
              <w:textAlignment w:val="auto"/>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4、环境风险应急预案要求</w:t>
            </w:r>
          </w:p>
          <w:p w14:paraId="327D6401">
            <w:pPr>
              <w:keepNext w:val="0"/>
              <w:keepLines w:val="0"/>
              <w:pageBreakBefore w:val="0"/>
              <w:widowControl w:val="0"/>
              <w:kinsoku/>
              <w:wordWrap/>
              <w:overflowPunct/>
              <w:topLinePunct w:val="0"/>
              <w:autoSpaceDE/>
              <w:autoSpaceDN/>
              <w:bidi w:val="0"/>
              <w:snapToGrid/>
              <w:spacing w:line="240" w:lineRule="auto"/>
              <w:ind w:firstLine="420" w:firstLineChars="200"/>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为了在发生突发环境事件时，能够及时、有序、高效地实施抢险救援工作，最大限度地减少人员伤亡和财产损失，尽快恢复正常工作秩序，建设单位应按照《企事业单位和工业园区突发环境事件应急预案编制导则》（DB32/T3795-2020）、《江苏省突发环境事件应急预案管理办法》（苏环发[2023]7号）等文件要求</w:t>
            </w:r>
            <w:r>
              <w:rPr>
                <w:rFonts w:hint="eastAsia" w:ascii="Times New Roman" w:hAnsi="Times New Roman" w:eastAsia="宋体" w:cs="Times New Roman"/>
                <w:color w:val="auto"/>
                <w:szCs w:val="21"/>
              </w:rPr>
              <w:t>及时修编</w:t>
            </w:r>
            <w:r>
              <w:rPr>
                <w:rFonts w:hint="default" w:ascii="Times New Roman" w:hAnsi="Times New Roman" w:eastAsia="宋体" w:cs="Times New Roman"/>
                <w:color w:val="auto"/>
                <w:szCs w:val="21"/>
              </w:rPr>
              <w:t>建设项目突发环境事件应急预案，并进行备案。</w:t>
            </w:r>
          </w:p>
          <w:p w14:paraId="06621E4E">
            <w:pPr>
              <w:pStyle w:val="14"/>
              <w:keepNext w:val="0"/>
              <w:keepLines w:val="0"/>
              <w:pageBreakBefore w:val="0"/>
              <w:widowControl w:val="0"/>
              <w:numPr>
                <w:ilvl w:val="0"/>
                <w:numId w:val="0"/>
              </w:numPr>
              <w:kinsoku/>
              <w:wordWrap/>
              <w:overflowPunct/>
              <w:topLinePunct w:val="0"/>
              <w:autoSpaceDE/>
              <w:autoSpaceDN/>
              <w:bidi w:val="0"/>
              <w:snapToGrid/>
              <w:spacing w:line="240" w:lineRule="auto"/>
              <w:ind w:leftChars="200" w:right="-16" w:rightChars="0"/>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5、排污口管理</w:t>
            </w:r>
          </w:p>
          <w:p w14:paraId="7953DB6B">
            <w:pPr>
              <w:keepNext w:val="0"/>
              <w:keepLines w:val="0"/>
              <w:pageBreakBefore w:val="0"/>
              <w:widowControl w:val="0"/>
              <w:kinsoku/>
              <w:wordWrap/>
              <w:overflowPunct/>
              <w:topLinePunct w:val="0"/>
              <w:autoSpaceDE/>
              <w:autoSpaceDN/>
              <w:bidi w:val="0"/>
              <w:adjustRightInd w:val="0"/>
              <w:snapToGrid/>
              <w:spacing w:line="240" w:lineRule="auto"/>
              <w:ind w:firstLine="420" w:firstLineChars="200"/>
              <w:textAlignment w:val="auto"/>
              <w:rPr>
                <w:rFonts w:hint="eastAsia" w:ascii="Times New Roman" w:hAnsi="Times New Roman" w:eastAsia="宋体" w:cs="Times New Roman"/>
                <w:color w:val="auto"/>
                <w:kern w:val="0"/>
                <w:highlight w:val="none"/>
                <w:lang w:eastAsia="zh-CN"/>
              </w:rPr>
            </w:pPr>
            <w:r>
              <w:rPr>
                <w:rFonts w:hint="eastAsia" w:ascii="Times New Roman" w:hAnsi="Times New Roman" w:eastAsia="宋体" w:cs="Times New Roman"/>
                <w:color w:val="auto"/>
                <w:kern w:val="0"/>
                <w:highlight w:val="none"/>
              </w:rPr>
              <w:t>规范设置，便于监测和管理。排污口的位置、数量、排放方式等符合环保部门的要求</w:t>
            </w:r>
            <w:r>
              <w:rPr>
                <w:rFonts w:hint="eastAsia" w:ascii="Times New Roman" w:hAnsi="Times New Roman" w:eastAsia="宋体" w:cs="Times New Roman"/>
                <w:color w:val="auto"/>
                <w:kern w:val="0"/>
                <w:highlight w:val="none"/>
                <w:lang w:eastAsia="zh-CN"/>
              </w:rPr>
              <w:t>，</w:t>
            </w:r>
            <w:r>
              <w:rPr>
                <w:rFonts w:hint="eastAsia" w:ascii="Times New Roman" w:hAnsi="Times New Roman" w:eastAsia="宋体" w:cs="Times New Roman"/>
                <w:color w:val="auto"/>
                <w:kern w:val="0"/>
                <w:highlight w:val="none"/>
              </w:rPr>
              <w:t>排污口设置明显的标识，标明排污口编号、污染物种类等信息，便于监管和公众监督</w:t>
            </w:r>
            <w:r>
              <w:rPr>
                <w:rFonts w:hint="eastAsia" w:ascii="Times New Roman" w:hAnsi="Times New Roman" w:eastAsia="宋体" w:cs="Times New Roman"/>
                <w:color w:val="auto"/>
                <w:kern w:val="0"/>
                <w:highlight w:val="none"/>
                <w:lang w:eastAsia="zh-CN"/>
              </w:rPr>
              <w:t>。</w:t>
            </w:r>
          </w:p>
          <w:p w14:paraId="1F076780">
            <w:pPr>
              <w:pStyle w:val="14"/>
              <w:rPr>
                <w:rFonts w:hint="eastAsia" w:ascii="Times New Roman" w:hAnsi="Times New Roman" w:eastAsia="宋体" w:cs="Times New Roman"/>
                <w:color w:val="auto"/>
                <w:kern w:val="0"/>
                <w:highlight w:val="none"/>
                <w:lang w:eastAsia="zh-CN"/>
              </w:rPr>
            </w:pPr>
          </w:p>
          <w:p w14:paraId="57E725CC">
            <w:pPr>
              <w:rPr>
                <w:rFonts w:hint="eastAsia" w:ascii="Times New Roman" w:hAnsi="Times New Roman" w:eastAsia="宋体" w:cs="Times New Roman"/>
                <w:color w:val="auto"/>
                <w:kern w:val="0"/>
                <w:highlight w:val="none"/>
                <w:lang w:eastAsia="zh-CN"/>
              </w:rPr>
            </w:pPr>
          </w:p>
          <w:p w14:paraId="1B9AAE72">
            <w:pPr>
              <w:pStyle w:val="14"/>
              <w:rPr>
                <w:rFonts w:hint="eastAsia" w:ascii="Times New Roman" w:hAnsi="Times New Roman" w:eastAsia="宋体" w:cs="Times New Roman"/>
                <w:color w:val="auto"/>
                <w:kern w:val="0"/>
                <w:highlight w:val="none"/>
                <w:lang w:eastAsia="zh-CN"/>
              </w:rPr>
            </w:pPr>
          </w:p>
          <w:p w14:paraId="0FEDF31F">
            <w:pPr>
              <w:rPr>
                <w:rFonts w:hint="eastAsia" w:ascii="Times New Roman" w:hAnsi="Times New Roman" w:eastAsia="宋体" w:cs="Times New Roman"/>
                <w:color w:val="auto"/>
                <w:kern w:val="0"/>
                <w:highlight w:val="none"/>
                <w:lang w:eastAsia="zh-CN"/>
              </w:rPr>
            </w:pPr>
          </w:p>
          <w:p w14:paraId="4E787E76">
            <w:pPr>
              <w:pStyle w:val="14"/>
              <w:rPr>
                <w:rFonts w:hint="eastAsia" w:ascii="Times New Roman" w:hAnsi="Times New Roman" w:eastAsia="宋体" w:cs="Times New Roman"/>
                <w:color w:val="auto"/>
                <w:kern w:val="0"/>
                <w:highlight w:val="none"/>
                <w:lang w:eastAsia="zh-CN"/>
              </w:rPr>
            </w:pPr>
          </w:p>
          <w:p w14:paraId="665FBC18">
            <w:pPr>
              <w:rPr>
                <w:rFonts w:hint="eastAsia" w:ascii="Times New Roman" w:hAnsi="Times New Roman" w:eastAsia="宋体" w:cs="Times New Roman"/>
                <w:color w:val="auto"/>
                <w:kern w:val="0"/>
                <w:highlight w:val="none"/>
                <w:lang w:eastAsia="zh-CN"/>
              </w:rPr>
            </w:pPr>
          </w:p>
          <w:p w14:paraId="4ABC35AB">
            <w:pPr>
              <w:pStyle w:val="14"/>
              <w:rPr>
                <w:rFonts w:hint="eastAsia" w:ascii="Times New Roman" w:hAnsi="Times New Roman" w:eastAsia="宋体" w:cs="Times New Roman"/>
                <w:color w:val="auto"/>
                <w:kern w:val="0"/>
                <w:highlight w:val="none"/>
                <w:lang w:eastAsia="zh-CN"/>
              </w:rPr>
            </w:pPr>
          </w:p>
          <w:p w14:paraId="7DB353B0">
            <w:pPr>
              <w:rPr>
                <w:rFonts w:hint="eastAsia" w:ascii="Times New Roman" w:hAnsi="Times New Roman" w:eastAsia="宋体" w:cs="Times New Roman"/>
                <w:color w:val="auto"/>
                <w:kern w:val="0"/>
                <w:highlight w:val="none"/>
                <w:lang w:eastAsia="zh-CN"/>
              </w:rPr>
            </w:pPr>
          </w:p>
          <w:p w14:paraId="705FCEE7">
            <w:pPr>
              <w:pStyle w:val="14"/>
              <w:rPr>
                <w:rFonts w:hint="eastAsia" w:ascii="Times New Roman" w:hAnsi="Times New Roman" w:eastAsia="宋体" w:cs="Times New Roman"/>
                <w:color w:val="auto"/>
                <w:kern w:val="0"/>
                <w:highlight w:val="none"/>
                <w:lang w:eastAsia="zh-CN"/>
              </w:rPr>
            </w:pPr>
          </w:p>
          <w:p w14:paraId="47C8EF68">
            <w:pPr>
              <w:rPr>
                <w:rFonts w:hint="eastAsia" w:ascii="Times New Roman" w:hAnsi="Times New Roman" w:eastAsia="宋体" w:cs="Times New Roman"/>
                <w:color w:val="auto"/>
                <w:kern w:val="0"/>
                <w:highlight w:val="none"/>
                <w:lang w:eastAsia="zh-CN"/>
              </w:rPr>
            </w:pPr>
          </w:p>
          <w:p w14:paraId="5C006C2D">
            <w:pPr>
              <w:rPr>
                <w:rFonts w:hint="eastAsia" w:ascii="Times New Roman" w:hAnsi="Times New Roman" w:eastAsia="宋体" w:cs="Times New Roman"/>
                <w:color w:val="auto"/>
                <w:kern w:val="0"/>
                <w:highlight w:val="none"/>
                <w:lang w:eastAsia="zh-CN"/>
              </w:rPr>
            </w:pPr>
          </w:p>
          <w:p w14:paraId="0AFE34D6">
            <w:pPr>
              <w:rPr>
                <w:rFonts w:hint="eastAsia" w:ascii="Times New Roman" w:hAnsi="Times New Roman" w:eastAsia="宋体" w:cs="Times New Roman"/>
                <w:color w:val="auto"/>
                <w:kern w:val="0"/>
                <w:highlight w:val="none"/>
                <w:lang w:eastAsia="zh-CN"/>
              </w:rPr>
            </w:pPr>
          </w:p>
          <w:p w14:paraId="7CAAB115">
            <w:pPr>
              <w:rPr>
                <w:rFonts w:hint="eastAsia" w:ascii="Times New Roman" w:hAnsi="Times New Roman" w:eastAsia="宋体" w:cs="Times New Roman"/>
                <w:color w:val="auto"/>
                <w:kern w:val="0"/>
                <w:highlight w:val="none"/>
                <w:lang w:eastAsia="zh-CN"/>
              </w:rPr>
            </w:pPr>
          </w:p>
          <w:p w14:paraId="3C911467">
            <w:pPr>
              <w:rPr>
                <w:rFonts w:hint="eastAsia" w:ascii="Times New Roman" w:hAnsi="Times New Roman" w:eastAsia="宋体" w:cs="Times New Roman"/>
                <w:color w:val="auto"/>
                <w:kern w:val="0"/>
                <w:highlight w:val="none"/>
                <w:lang w:eastAsia="zh-CN"/>
              </w:rPr>
            </w:pPr>
          </w:p>
          <w:p w14:paraId="1B2C0E4B">
            <w:pPr>
              <w:rPr>
                <w:rFonts w:hint="eastAsia" w:ascii="Times New Roman" w:hAnsi="Times New Roman" w:eastAsia="宋体" w:cs="Times New Roman"/>
                <w:color w:val="auto"/>
                <w:kern w:val="0"/>
                <w:highlight w:val="none"/>
                <w:lang w:eastAsia="zh-CN"/>
              </w:rPr>
            </w:pPr>
          </w:p>
          <w:p w14:paraId="444598C6">
            <w:pPr>
              <w:rPr>
                <w:rFonts w:hint="eastAsia" w:ascii="Times New Roman" w:hAnsi="Times New Roman" w:eastAsia="宋体" w:cs="Times New Roman"/>
                <w:color w:val="auto"/>
                <w:kern w:val="0"/>
                <w:highlight w:val="none"/>
                <w:lang w:eastAsia="zh-CN"/>
              </w:rPr>
            </w:pPr>
          </w:p>
          <w:p w14:paraId="1649A55C">
            <w:pPr>
              <w:rPr>
                <w:rFonts w:hint="eastAsia" w:ascii="Times New Roman" w:hAnsi="Times New Roman" w:eastAsia="宋体" w:cs="Times New Roman"/>
                <w:color w:val="auto"/>
                <w:kern w:val="0"/>
                <w:highlight w:val="none"/>
                <w:lang w:eastAsia="zh-CN"/>
              </w:rPr>
            </w:pPr>
          </w:p>
          <w:p w14:paraId="370C760C">
            <w:pPr>
              <w:rPr>
                <w:rFonts w:hint="eastAsia" w:ascii="Times New Roman" w:hAnsi="Times New Roman" w:eastAsia="宋体" w:cs="Times New Roman"/>
                <w:color w:val="auto"/>
                <w:kern w:val="0"/>
                <w:highlight w:val="none"/>
                <w:lang w:eastAsia="zh-CN"/>
              </w:rPr>
            </w:pPr>
          </w:p>
          <w:p w14:paraId="127A4510">
            <w:pPr>
              <w:rPr>
                <w:rFonts w:hint="eastAsia" w:ascii="Times New Roman" w:hAnsi="Times New Roman" w:eastAsia="宋体" w:cs="Times New Roman"/>
                <w:color w:val="auto"/>
                <w:kern w:val="0"/>
                <w:highlight w:val="none"/>
                <w:lang w:eastAsia="zh-CN"/>
              </w:rPr>
            </w:pPr>
          </w:p>
          <w:p w14:paraId="480758A8">
            <w:pPr>
              <w:rPr>
                <w:rFonts w:hint="eastAsia" w:ascii="Times New Roman" w:hAnsi="Times New Roman" w:eastAsia="宋体" w:cs="Times New Roman"/>
                <w:color w:val="auto"/>
                <w:kern w:val="0"/>
                <w:highlight w:val="none"/>
                <w:lang w:eastAsia="zh-CN"/>
              </w:rPr>
            </w:pPr>
          </w:p>
          <w:p w14:paraId="7EF4B929">
            <w:pPr>
              <w:rPr>
                <w:rFonts w:hint="eastAsia" w:ascii="Times New Roman" w:hAnsi="Times New Roman" w:eastAsia="宋体" w:cs="Times New Roman"/>
                <w:color w:val="auto"/>
                <w:kern w:val="0"/>
                <w:highlight w:val="none"/>
                <w:lang w:eastAsia="zh-CN"/>
              </w:rPr>
            </w:pPr>
          </w:p>
          <w:p w14:paraId="7B526690">
            <w:pPr>
              <w:rPr>
                <w:rFonts w:hint="eastAsia" w:ascii="Times New Roman" w:hAnsi="Times New Roman" w:eastAsia="宋体" w:cs="Times New Roman"/>
                <w:color w:val="auto"/>
                <w:kern w:val="0"/>
                <w:highlight w:val="none"/>
                <w:lang w:eastAsia="zh-CN"/>
              </w:rPr>
            </w:pPr>
          </w:p>
          <w:p w14:paraId="0FC4D15C">
            <w:pPr>
              <w:rPr>
                <w:rFonts w:hint="eastAsia" w:ascii="Times New Roman" w:hAnsi="Times New Roman" w:eastAsia="宋体" w:cs="Times New Roman"/>
                <w:color w:val="auto"/>
                <w:kern w:val="0"/>
                <w:highlight w:val="none"/>
                <w:lang w:eastAsia="zh-CN"/>
              </w:rPr>
            </w:pPr>
          </w:p>
          <w:p w14:paraId="78C74A22">
            <w:pPr>
              <w:rPr>
                <w:rFonts w:hint="eastAsia" w:ascii="Times New Roman" w:hAnsi="Times New Roman" w:eastAsia="宋体" w:cs="Times New Roman"/>
                <w:color w:val="auto"/>
                <w:kern w:val="0"/>
                <w:highlight w:val="none"/>
                <w:lang w:eastAsia="zh-CN"/>
              </w:rPr>
            </w:pPr>
          </w:p>
          <w:p w14:paraId="64F8F8A9">
            <w:pPr>
              <w:rPr>
                <w:rFonts w:hint="eastAsia" w:ascii="Times New Roman" w:hAnsi="Times New Roman" w:eastAsia="宋体" w:cs="Times New Roman"/>
                <w:color w:val="auto"/>
                <w:kern w:val="0"/>
                <w:highlight w:val="none"/>
                <w:lang w:eastAsia="zh-CN"/>
              </w:rPr>
            </w:pPr>
          </w:p>
          <w:p w14:paraId="4559A8CB">
            <w:pPr>
              <w:rPr>
                <w:rFonts w:hint="eastAsia" w:ascii="Times New Roman" w:hAnsi="Times New Roman" w:eastAsia="宋体" w:cs="Times New Roman"/>
                <w:color w:val="auto"/>
                <w:kern w:val="0"/>
                <w:highlight w:val="none"/>
                <w:lang w:eastAsia="zh-CN"/>
              </w:rPr>
            </w:pPr>
          </w:p>
          <w:p w14:paraId="6CD3EE36">
            <w:pPr>
              <w:rPr>
                <w:rFonts w:hint="eastAsia" w:ascii="Times New Roman" w:hAnsi="Times New Roman" w:eastAsia="宋体" w:cs="Times New Roman"/>
                <w:color w:val="auto"/>
                <w:kern w:val="0"/>
                <w:highlight w:val="none"/>
                <w:lang w:eastAsia="zh-CN"/>
              </w:rPr>
            </w:pPr>
          </w:p>
          <w:p w14:paraId="7A13C924">
            <w:pPr>
              <w:rPr>
                <w:rFonts w:hint="eastAsia" w:ascii="Times New Roman" w:hAnsi="Times New Roman" w:eastAsia="宋体" w:cs="Times New Roman"/>
                <w:color w:val="auto"/>
                <w:kern w:val="0"/>
                <w:highlight w:val="none"/>
                <w:lang w:eastAsia="zh-CN"/>
              </w:rPr>
            </w:pPr>
          </w:p>
          <w:p w14:paraId="5B4C9EEC">
            <w:pPr>
              <w:rPr>
                <w:rFonts w:hint="eastAsia" w:ascii="Times New Roman" w:hAnsi="Times New Roman" w:eastAsia="宋体" w:cs="Times New Roman"/>
                <w:color w:val="auto"/>
                <w:kern w:val="0"/>
                <w:highlight w:val="none"/>
                <w:lang w:eastAsia="zh-CN"/>
              </w:rPr>
            </w:pPr>
          </w:p>
          <w:p w14:paraId="2A50C2CA">
            <w:pPr>
              <w:rPr>
                <w:rFonts w:hint="eastAsia" w:ascii="Times New Roman" w:hAnsi="Times New Roman" w:eastAsia="宋体" w:cs="Times New Roman"/>
                <w:color w:val="auto"/>
                <w:kern w:val="0"/>
                <w:highlight w:val="none"/>
                <w:lang w:eastAsia="zh-CN"/>
              </w:rPr>
            </w:pPr>
          </w:p>
          <w:p w14:paraId="149EE910">
            <w:pPr>
              <w:rPr>
                <w:rFonts w:hint="eastAsia" w:ascii="Times New Roman" w:hAnsi="Times New Roman" w:eastAsia="宋体" w:cs="Times New Roman"/>
                <w:color w:val="auto"/>
                <w:kern w:val="0"/>
                <w:highlight w:val="none"/>
                <w:lang w:eastAsia="zh-CN"/>
              </w:rPr>
            </w:pPr>
          </w:p>
          <w:p w14:paraId="0C7CB92F">
            <w:pPr>
              <w:rPr>
                <w:rFonts w:hint="eastAsia" w:ascii="Times New Roman" w:hAnsi="Times New Roman" w:eastAsia="宋体" w:cs="Times New Roman"/>
                <w:color w:val="auto"/>
                <w:kern w:val="0"/>
                <w:highlight w:val="none"/>
                <w:lang w:eastAsia="zh-CN"/>
              </w:rPr>
            </w:pPr>
          </w:p>
          <w:p w14:paraId="7B9847BF">
            <w:pPr>
              <w:rPr>
                <w:rFonts w:hint="eastAsia" w:ascii="Times New Roman" w:hAnsi="Times New Roman" w:eastAsia="宋体" w:cs="Times New Roman"/>
                <w:color w:val="auto"/>
                <w:kern w:val="0"/>
                <w:highlight w:val="none"/>
                <w:lang w:eastAsia="zh-CN"/>
              </w:rPr>
            </w:pPr>
          </w:p>
          <w:p w14:paraId="2E808703">
            <w:pPr>
              <w:rPr>
                <w:rFonts w:hint="eastAsia" w:ascii="Times New Roman" w:hAnsi="Times New Roman" w:eastAsia="宋体" w:cs="Times New Roman"/>
                <w:color w:val="auto"/>
                <w:kern w:val="0"/>
                <w:highlight w:val="none"/>
                <w:lang w:eastAsia="zh-CN"/>
              </w:rPr>
            </w:pPr>
          </w:p>
          <w:p w14:paraId="71961701">
            <w:pPr>
              <w:rPr>
                <w:rFonts w:hint="eastAsia" w:ascii="Times New Roman" w:hAnsi="Times New Roman" w:eastAsia="宋体" w:cs="Times New Roman"/>
                <w:color w:val="auto"/>
                <w:kern w:val="0"/>
                <w:highlight w:val="none"/>
                <w:lang w:eastAsia="zh-CN"/>
              </w:rPr>
            </w:pPr>
          </w:p>
          <w:p w14:paraId="78A4E9BF">
            <w:pPr>
              <w:rPr>
                <w:rFonts w:hint="eastAsia" w:ascii="Times New Roman" w:hAnsi="Times New Roman" w:eastAsia="宋体" w:cs="Times New Roman"/>
                <w:color w:val="auto"/>
                <w:kern w:val="0"/>
                <w:highlight w:val="none"/>
                <w:lang w:eastAsia="zh-CN"/>
              </w:rPr>
            </w:pPr>
          </w:p>
          <w:p w14:paraId="4CD9A7ED">
            <w:pPr>
              <w:pStyle w:val="14"/>
            </w:pPr>
          </w:p>
          <w:p w14:paraId="27953142">
            <w:pPr>
              <w:pStyle w:val="14"/>
            </w:pPr>
          </w:p>
          <w:p w14:paraId="391490B5">
            <w:pPr>
              <w:pStyle w:val="14"/>
            </w:pPr>
          </w:p>
          <w:p w14:paraId="5FFF73E8">
            <w:pPr>
              <w:pStyle w:val="14"/>
              <w:ind w:left="0" w:leftChars="0" w:firstLine="0" w:firstLineChars="0"/>
            </w:pPr>
          </w:p>
        </w:tc>
      </w:tr>
    </w:tbl>
    <w:p w14:paraId="452E3CFB">
      <w:pPr>
        <w:rPr>
          <w:color w:val="auto"/>
        </w:rPr>
      </w:pPr>
      <w:r>
        <w:rPr>
          <w:color w:val="auto"/>
        </w:rPr>
        <w:br w:type="page"/>
      </w:r>
    </w:p>
    <w:p w14:paraId="53DEF301">
      <w:pPr>
        <w:pStyle w:val="2"/>
        <w:rPr>
          <w:color w:val="auto"/>
        </w:rPr>
      </w:pPr>
      <w:bookmarkStart w:id="192" w:name="_Toc70427315"/>
      <w:bookmarkStart w:id="193" w:name="_Toc66793611"/>
      <w:bookmarkStart w:id="194" w:name="_Toc78791648"/>
      <w:bookmarkStart w:id="195" w:name="_Toc77938577"/>
      <w:bookmarkStart w:id="196" w:name="_Toc72400642"/>
      <w:bookmarkStart w:id="197" w:name="_Toc66800387"/>
      <w:bookmarkStart w:id="198" w:name="_Toc72400658"/>
      <w:bookmarkStart w:id="199" w:name="_Toc73967812"/>
      <w:r>
        <w:rPr>
          <w:color w:val="auto"/>
        </w:rPr>
        <w:t>六、结论</w:t>
      </w:r>
      <w:bookmarkEnd w:id="192"/>
      <w:bookmarkEnd w:id="193"/>
      <w:bookmarkEnd w:id="194"/>
      <w:bookmarkEnd w:id="195"/>
      <w:bookmarkEnd w:id="196"/>
      <w:bookmarkEnd w:id="197"/>
      <w:bookmarkEnd w:id="198"/>
      <w:bookmarkEnd w:id="199"/>
    </w:p>
    <w:tbl>
      <w:tblPr>
        <w:tblStyle w:val="41"/>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286"/>
      </w:tblGrid>
      <w:tr w14:paraId="65ADC4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3323" w:hRule="atLeast"/>
          <w:jc w:val="center"/>
        </w:trPr>
        <w:tc>
          <w:tcPr>
            <w:tcW w:w="9286" w:type="dxa"/>
            <w:noWrap w:val="0"/>
            <w:vAlign w:val="center"/>
          </w:tcPr>
          <w:p w14:paraId="773B2101">
            <w:pPr>
              <w:pStyle w:val="78"/>
              <w:rPr>
                <w:color w:val="auto"/>
                <w:sz w:val="24"/>
                <w:szCs w:val="24"/>
              </w:rPr>
            </w:pPr>
            <w:r>
              <w:rPr>
                <w:b/>
                <w:bCs/>
                <w:color w:val="auto"/>
                <w:sz w:val="24"/>
                <w:szCs w:val="24"/>
              </w:rPr>
              <w:t>综上所述，从环境保护角度，建设项目环境影响可行。</w:t>
            </w:r>
          </w:p>
        </w:tc>
      </w:tr>
    </w:tbl>
    <w:p w14:paraId="351AC06F">
      <w:pPr>
        <w:rPr>
          <w:color w:val="auto"/>
        </w:rPr>
        <w:sectPr>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p w14:paraId="7480CD53">
      <w:r>
        <w:rPr>
          <w:rFonts w:hint="eastAsia"/>
          <w:b/>
          <w:bCs/>
          <w:color w:val="auto"/>
          <w:sz w:val="28"/>
          <w:szCs w:val="20"/>
          <w:lang w:val="en-US" w:eastAsia="zh-CN"/>
        </w:rPr>
        <w:t xml:space="preserve"> </w:t>
      </w:r>
      <w:r>
        <w:rPr>
          <w:rFonts w:ascii="Times New Roman" w:hAnsi="Times New Roman"/>
          <w:color w:val="auto"/>
        </w:rPr>
        <w:drawing>
          <wp:anchor distT="0" distB="0" distL="114300" distR="114300" simplePos="0" relativeHeight="251758592" behindDoc="1" locked="0" layoutInCell="1" allowOverlap="1">
            <wp:simplePos x="0" y="0"/>
            <wp:positionH relativeFrom="column">
              <wp:posOffset>4933950</wp:posOffset>
            </wp:positionH>
            <wp:positionV relativeFrom="paragraph">
              <wp:posOffset>137795</wp:posOffset>
            </wp:positionV>
            <wp:extent cx="667385" cy="678180"/>
            <wp:effectExtent l="0" t="0" r="18415" b="7620"/>
            <wp:wrapNone/>
            <wp:docPr id="206" name="图片 361" descr="d8f0397092a2c9f0cf761ac174115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361" descr="d8f0397092a2c9f0cf761ac1741154e"/>
                    <pic:cNvPicPr>
                      <a:picLocks noChangeAspect="1"/>
                    </pic:cNvPicPr>
                  </pic:nvPicPr>
                  <pic:blipFill>
                    <a:blip r:embed="rId14"/>
                    <a:stretch>
                      <a:fillRect/>
                    </a:stretch>
                  </pic:blipFill>
                  <pic:spPr>
                    <a:xfrm>
                      <a:off x="0" y="0"/>
                      <a:ext cx="667385" cy="678180"/>
                    </a:xfrm>
                    <a:prstGeom prst="rect">
                      <a:avLst/>
                    </a:prstGeom>
                    <a:noFill/>
                    <a:ln>
                      <a:noFill/>
                    </a:ln>
                  </pic:spPr>
                </pic:pic>
              </a:graphicData>
            </a:graphic>
          </wp:anchor>
        </w:drawing>
      </w:r>
    </w:p>
    <w:p w14:paraId="2BE73B88"/>
    <w:p w14:paraId="5ED95ADD"/>
    <w:p w14:paraId="5981DF51">
      <w:r>
        <w:rPr>
          <w:sz w:val="24"/>
        </w:rPr>
        <mc:AlternateContent>
          <mc:Choice Requires="wpg">
            <w:drawing>
              <wp:anchor distT="0" distB="0" distL="114300" distR="114300" simplePos="0" relativeHeight="251759616" behindDoc="0" locked="0" layoutInCell="1" allowOverlap="1">
                <wp:simplePos x="0" y="0"/>
                <wp:positionH relativeFrom="column">
                  <wp:posOffset>1461770</wp:posOffset>
                </wp:positionH>
                <wp:positionV relativeFrom="paragraph">
                  <wp:posOffset>194310</wp:posOffset>
                </wp:positionV>
                <wp:extent cx="4260850" cy="5718810"/>
                <wp:effectExtent l="4445" t="4445" r="20955" b="10795"/>
                <wp:wrapNone/>
                <wp:docPr id="208" name="组合 208"/>
                <wp:cNvGraphicFramePr/>
                <a:graphic xmlns:a="http://schemas.openxmlformats.org/drawingml/2006/main">
                  <a:graphicData uri="http://schemas.microsoft.com/office/word/2010/wordprocessingGroup">
                    <wpg:wgp>
                      <wpg:cNvGrpSpPr/>
                      <wpg:grpSpPr>
                        <a:xfrm>
                          <a:off x="0" y="0"/>
                          <a:ext cx="4260850" cy="5718810"/>
                          <a:chOff x="11645" y="1585555"/>
                          <a:chExt cx="6710" cy="9006"/>
                        </a:xfrm>
                      </wpg:grpSpPr>
                      <wps:wsp>
                        <wps:cNvPr id="209" name="直接箭头连接符 213"/>
                        <wps:cNvCnPr/>
                        <wps:spPr>
                          <a:xfrm flipH="1">
                            <a:off x="13042" y="1590422"/>
                            <a:ext cx="805" cy="780"/>
                          </a:xfrm>
                          <a:prstGeom prst="straightConnector1">
                            <a:avLst/>
                          </a:prstGeom>
                          <a:ln w="9525" cmpd="sng">
                            <a:solidFill>
                              <a:srgbClr val="FF0000"/>
                            </a:solidFill>
                            <a:prstDash val="solid"/>
                            <a:headEnd type="none"/>
                            <a:tailEnd type="triangle" w="sm" len="med"/>
                          </a:ln>
                        </wps:spPr>
                        <wps:style>
                          <a:lnRef idx="2">
                            <a:schemeClr val="accent1"/>
                          </a:lnRef>
                          <a:fillRef idx="0">
                            <a:srgbClr val="FFFFFF"/>
                          </a:fillRef>
                          <a:effectRef idx="0">
                            <a:srgbClr val="FFFFFF"/>
                          </a:effectRef>
                          <a:fontRef idx="minor">
                            <a:schemeClr val="tx1"/>
                          </a:fontRef>
                        </wps:style>
                        <wps:bodyPr/>
                      </wps:wsp>
                      <wps:wsp>
                        <wps:cNvPr id="223" name="文本框 226"/>
                        <wps:cNvSpPr txBox="1"/>
                        <wps:spPr>
                          <a:xfrm>
                            <a:off x="13261" y="1590740"/>
                            <a:ext cx="789" cy="3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220D24">
                              <w:pPr>
                                <w:rPr>
                                  <w:rFonts w:hint="default" w:eastAsia="宋体"/>
                                  <w:color w:val="FF0000"/>
                                  <w:lang w:val="en-US" w:eastAsia="zh-CN"/>
                                </w:rPr>
                              </w:pPr>
                              <w:r>
                                <w:rPr>
                                  <w:rFonts w:hint="eastAsia"/>
                                  <w:color w:val="FF0000"/>
                                  <w:lang w:val="en-US" w:eastAsia="zh-CN"/>
                                </w:rPr>
                                <w:t>138m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3" name="直接箭头连接符 230"/>
                        <wps:cNvCnPr/>
                        <wps:spPr>
                          <a:xfrm flipH="1">
                            <a:off x="12636" y="1590084"/>
                            <a:ext cx="967" cy="163"/>
                          </a:xfrm>
                          <a:prstGeom prst="straightConnector1">
                            <a:avLst/>
                          </a:prstGeom>
                          <a:ln w="9525" cmpd="sng">
                            <a:solidFill>
                              <a:srgbClr val="FF0000"/>
                            </a:solidFill>
                            <a:prstDash val="solid"/>
                            <a:headEnd type="none"/>
                            <a:tailEnd type="triangle" w="sm" len="med"/>
                          </a:ln>
                        </wps:spPr>
                        <wps:style>
                          <a:lnRef idx="2">
                            <a:schemeClr val="accent1"/>
                          </a:lnRef>
                          <a:fillRef idx="0">
                            <a:srgbClr val="FFFFFF"/>
                          </a:fillRef>
                          <a:effectRef idx="0">
                            <a:srgbClr val="FFFFFF"/>
                          </a:effectRef>
                          <a:fontRef idx="minor">
                            <a:schemeClr val="tx1"/>
                          </a:fontRef>
                        </wps:style>
                        <wps:bodyPr/>
                      </wps:wsp>
                      <wps:wsp>
                        <wps:cNvPr id="244" name="文本框 233"/>
                        <wps:cNvSpPr txBox="1"/>
                        <wps:spPr>
                          <a:xfrm>
                            <a:off x="12208" y="1590176"/>
                            <a:ext cx="789" cy="3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49C3C1">
                              <w:pPr>
                                <w:rPr>
                                  <w:rFonts w:hint="default" w:eastAsia="宋体"/>
                                  <w:color w:val="FF0000"/>
                                  <w:lang w:val="en-US" w:eastAsia="zh-CN"/>
                                </w:rPr>
                              </w:pPr>
                              <w:r>
                                <w:rPr>
                                  <w:rFonts w:hint="eastAsia"/>
                                  <w:color w:val="FF0000"/>
                                  <w:lang w:val="en-US" w:eastAsia="zh-CN"/>
                                </w:rPr>
                                <w:t>117m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6" name="直接箭头连接符 258"/>
                        <wps:cNvCnPr/>
                        <wps:spPr>
                          <a:xfrm flipH="1" flipV="1">
                            <a:off x="12615" y="1588795"/>
                            <a:ext cx="1019" cy="1225"/>
                          </a:xfrm>
                          <a:prstGeom prst="straightConnector1">
                            <a:avLst/>
                          </a:prstGeom>
                          <a:ln w="9525" cmpd="sng">
                            <a:solidFill>
                              <a:srgbClr val="FF0000"/>
                            </a:solidFill>
                            <a:prstDash val="solid"/>
                            <a:headEnd type="none"/>
                            <a:tailEnd type="triangle" w="sm" len="med"/>
                          </a:ln>
                        </wps:spPr>
                        <wps:style>
                          <a:lnRef idx="2">
                            <a:schemeClr val="accent1"/>
                          </a:lnRef>
                          <a:fillRef idx="0">
                            <a:srgbClr val="FFFFFF"/>
                          </a:fillRef>
                          <a:effectRef idx="0">
                            <a:srgbClr val="FFFFFF"/>
                          </a:effectRef>
                          <a:fontRef idx="minor">
                            <a:schemeClr val="tx1"/>
                          </a:fontRef>
                        </wps:style>
                        <wps:bodyPr/>
                      </wps:wsp>
                      <wps:wsp>
                        <wps:cNvPr id="247" name="文本框 276"/>
                        <wps:cNvSpPr txBox="1"/>
                        <wps:spPr>
                          <a:xfrm>
                            <a:off x="12000" y="1588740"/>
                            <a:ext cx="789" cy="3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4CE436">
                              <w:pPr>
                                <w:rPr>
                                  <w:rFonts w:hint="default" w:eastAsia="宋体"/>
                                  <w:color w:val="FF0000"/>
                                  <w:lang w:val="en-US" w:eastAsia="zh-CN"/>
                                </w:rPr>
                              </w:pPr>
                              <w:r>
                                <w:rPr>
                                  <w:rFonts w:hint="eastAsia"/>
                                  <w:color w:val="FF0000"/>
                                  <w:lang w:val="en-US" w:eastAsia="zh-CN"/>
                                </w:rPr>
                                <w:t>199m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48" name="直接箭头连接符 278"/>
                        <wps:cNvCnPr/>
                        <wps:spPr>
                          <a:xfrm flipH="1" flipV="1">
                            <a:off x="13605" y="1587511"/>
                            <a:ext cx="382" cy="2238"/>
                          </a:xfrm>
                          <a:prstGeom prst="straightConnector1">
                            <a:avLst/>
                          </a:prstGeom>
                          <a:ln w="9525" cmpd="sng">
                            <a:solidFill>
                              <a:srgbClr val="FF0000"/>
                            </a:solidFill>
                            <a:prstDash val="solid"/>
                            <a:headEnd type="none"/>
                            <a:tailEnd type="triangle" w="sm" len="med"/>
                          </a:ln>
                        </wps:spPr>
                        <wps:style>
                          <a:lnRef idx="2">
                            <a:schemeClr val="accent1"/>
                          </a:lnRef>
                          <a:fillRef idx="0">
                            <a:srgbClr val="FFFFFF"/>
                          </a:fillRef>
                          <a:effectRef idx="0">
                            <a:srgbClr val="FFFFFF"/>
                          </a:effectRef>
                          <a:fontRef idx="minor">
                            <a:schemeClr val="tx1"/>
                          </a:fontRef>
                        </wps:style>
                        <wps:bodyPr/>
                      </wps:wsp>
                      <wps:wsp>
                        <wps:cNvPr id="249" name="文本框 279"/>
                        <wps:cNvSpPr txBox="1"/>
                        <wps:spPr>
                          <a:xfrm>
                            <a:off x="13023" y="1587528"/>
                            <a:ext cx="789" cy="3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CF5563">
                              <w:pPr>
                                <w:rPr>
                                  <w:rFonts w:hint="default" w:eastAsia="宋体"/>
                                  <w:color w:val="FF0000"/>
                                  <w:lang w:val="en-US" w:eastAsia="zh-CN"/>
                                </w:rPr>
                              </w:pPr>
                              <w:r>
                                <w:rPr>
                                  <w:rFonts w:hint="eastAsia"/>
                                  <w:color w:val="FF0000"/>
                                  <w:lang w:val="en-US" w:eastAsia="zh-CN"/>
                                </w:rPr>
                                <w:t>272m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1" name="直接箭头连接符 280"/>
                        <wps:cNvCnPr/>
                        <wps:spPr>
                          <a:xfrm flipV="1">
                            <a:off x="14134" y="1589121"/>
                            <a:ext cx="2115" cy="753"/>
                          </a:xfrm>
                          <a:prstGeom prst="straightConnector1">
                            <a:avLst/>
                          </a:prstGeom>
                          <a:ln w="9525" cmpd="sng">
                            <a:solidFill>
                              <a:srgbClr val="FF0000"/>
                            </a:solidFill>
                            <a:prstDash val="solid"/>
                            <a:headEnd type="none"/>
                            <a:tailEnd type="triangle" w="sm" len="med"/>
                          </a:ln>
                        </wps:spPr>
                        <wps:style>
                          <a:lnRef idx="2">
                            <a:schemeClr val="accent1"/>
                          </a:lnRef>
                          <a:fillRef idx="0">
                            <a:srgbClr val="FFFFFF"/>
                          </a:fillRef>
                          <a:effectRef idx="0">
                            <a:srgbClr val="FFFFFF"/>
                          </a:effectRef>
                          <a:fontRef idx="minor">
                            <a:schemeClr val="tx1"/>
                          </a:fontRef>
                        </wps:style>
                        <wps:bodyPr/>
                      </wps:wsp>
                      <wps:wsp>
                        <wps:cNvPr id="252" name="文本框 281"/>
                        <wps:cNvSpPr txBox="1"/>
                        <wps:spPr>
                          <a:xfrm>
                            <a:off x="15915" y="1589073"/>
                            <a:ext cx="789" cy="3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8FAFD3">
                              <w:pPr>
                                <w:rPr>
                                  <w:rFonts w:hint="default" w:eastAsia="宋体"/>
                                  <w:color w:val="FF0000"/>
                                  <w:lang w:val="en-US" w:eastAsia="zh-CN"/>
                                </w:rPr>
                              </w:pPr>
                              <w:r>
                                <w:rPr>
                                  <w:rFonts w:hint="eastAsia"/>
                                  <w:color w:val="FF0000"/>
                                  <w:lang w:val="en-US" w:eastAsia="zh-CN"/>
                                </w:rPr>
                                <w:t>278m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3" name="直接箭头连接符 289"/>
                        <wps:cNvCnPr/>
                        <wps:spPr>
                          <a:xfrm>
                            <a:off x="13865" y="1590398"/>
                            <a:ext cx="958" cy="2222"/>
                          </a:xfrm>
                          <a:prstGeom prst="straightConnector1">
                            <a:avLst/>
                          </a:prstGeom>
                          <a:ln w="9525" cmpd="sng">
                            <a:solidFill>
                              <a:srgbClr val="FF0000"/>
                            </a:solidFill>
                            <a:prstDash val="solid"/>
                            <a:headEnd type="none"/>
                            <a:tailEnd type="triangle" w="sm" len="med"/>
                          </a:ln>
                        </wps:spPr>
                        <wps:style>
                          <a:lnRef idx="2">
                            <a:schemeClr val="accent1"/>
                          </a:lnRef>
                          <a:fillRef idx="0">
                            <a:srgbClr val="FFFFFF"/>
                          </a:fillRef>
                          <a:effectRef idx="0">
                            <a:srgbClr val="FFFFFF"/>
                          </a:effectRef>
                          <a:fontRef idx="minor">
                            <a:schemeClr val="tx1"/>
                          </a:fontRef>
                        </wps:style>
                        <wps:bodyPr/>
                      </wps:wsp>
                      <wps:wsp>
                        <wps:cNvPr id="263" name="文本框 290"/>
                        <wps:cNvSpPr txBox="1"/>
                        <wps:spPr>
                          <a:xfrm>
                            <a:off x="14361" y="1592468"/>
                            <a:ext cx="789" cy="3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5C1500">
                              <w:pPr>
                                <w:rPr>
                                  <w:rFonts w:hint="default" w:eastAsia="宋体"/>
                                  <w:color w:val="FF0000"/>
                                  <w:lang w:val="en-US" w:eastAsia="zh-CN"/>
                                </w:rPr>
                              </w:pPr>
                              <w:r>
                                <w:rPr>
                                  <w:rFonts w:hint="eastAsia"/>
                                  <w:color w:val="FF0000"/>
                                  <w:lang w:val="en-US" w:eastAsia="zh-CN"/>
                                </w:rPr>
                                <w:t>290m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2" name="直接箭头连接符 291"/>
                        <wps:cNvCnPr/>
                        <wps:spPr>
                          <a:xfrm flipV="1">
                            <a:off x="14127" y="1589715"/>
                            <a:ext cx="2860" cy="171"/>
                          </a:xfrm>
                          <a:prstGeom prst="straightConnector1">
                            <a:avLst/>
                          </a:prstGeom>
                          <a:ln w="9525" cmpd="sng">
                            <a:solidFill>
                              <a:srgbClr val="FF0000"/>
                            </a:solidFill>
                            <a:prstDash val="solid"/>
                            <a:headEnd type="none"/>
                            <a:tailEnd type="triangle" w="sm" len="med"/>
                          </a:ln>
                        </wps:spPr>
                        <wps:style>
                          <a:lnRef idx="2">
                            <a:schemeClr val="accent1"/>
                          </a:lnRef>
                          <a:fillRef idx="0">
                            <a:srgbClr val="FFFFFF"/>
                          </a:fillRef>
                          <a:effectRef idx="0">
                            <a:srgbClr val="FFFFFF"/>
                          </a:effectRef>
                          <a:fontRef idx="minor">
                            <a:schemeClr val="tx1"/>
                          </a:fontRef>
                        </wps:style>
                        <wps:bodyPr/>
                      </wps:wsp>
                      <wps:wsp>
                        <wps:cNvPr id="414" name="文本框 292"/>
                        <wps:cNvSpPr txBox="1"/>
                        <wps:spPr>
                          <a:xfrm>
                            <a:off x="16131" y="1589411"/>
                            <a:ext cx="789" cy="3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DEF918">
                              <w:pPr>
                                <w:rPr>
                                  <w:rFonts w:hint="default" w:eastAsia="宋体"/>
                                  <w:color w:val="FF0000"/>
                                  <w:lang w:val="en-US" w:eastAsia="zh-CN"/>
                                </w:rPr>
                              </w:pPr>
                              <w:r>
                                <w:rPr>
                                  <w:rFonts w:hint="eastAsia"/>
                                  <w:color w:val="FF0000"/>
                                  <w:lang w:val="en-US" w:eastAsia="zh-CN"/>
                                </w:rPr>
                                <w:t>349m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8" name="直接箭头连接符 293"/>
                        <wps:cNvCnPr/>
                        <wps:spPr>
                          <a:xfrm>
                            <a:off x="14123" y="1589888"/>
                            <a:ext cx="2962" cy="818"/>
                          </a:xfrm>
                          <a:prstGeom prst="straightConnector1">
                            <a:avLst/>
                          </a:prstGeom>
                          <a:ln w="9525" cmpd="sng">
                            <a:solidFill>
                              <a:srgbClr val="FF0000"/>
                            </a:solidFill>
                            <a:prstDash val="solid"/>
                            <a:headEnd type="none"/>
                            <a:tailEnd type="triangle" w="sm" len="med"/>
                          </a:ln>
                        </wps:spPr>
                        <wps:style>
                          <a:lnRef idx="2">
                            <a:schemeClr val="accent1"/>
                          </a:lnRef>
                          <a:fillRef idx="0">
                            <a:srgbClr val="FFFFFF"/>
                          </a:fillRef>
                          <a:effectRef idx="0">
                            <a:srgbClr val="FFFFFF"/>
                          </a:effectRef>
                          <a:fontRef idx="minor">
                            <a:schemeClr val="tx1"/>
                          </a:fontRef>
                        </wps:style>
                        <wps:bodyPr/>
                      </wps:wsp>
                      <wps:wsp>
                        <wps:cNvPr id="434" name="文本框 294"/>
                        <wps:cNvSpPr txBox="1"/>
                        <wps:spPr>
                          <a:xfrm>
                            <a:off x="16499" y="1590285"/>
                            <a:ext cx="789" cy="3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B3453B">
                              <w:pPr>
                                <w:rPr>
                                  <w:rFonts w:hint="default" w:eastAsia="宋体"/>
                                  <w:color w:val="FF0000"/>
                                  <w:lang w:val="en-US" w:eastAsia="zh-CN"/>
                                </w:rPr>
                              </w:pPr>
                              <w:r>
                                <w:rPr>
                                  <w:rFonts w:hint="eastAsia"/>
                                  <w:color w:val="FF0000"/>
                                  <w:lang w:val="en-US" w:eastAsia="zh-CN"/>
                                </w:rPr>
                                <w:t>373m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8" name="直接箭头连接符 295"/>
                        <wps:cNvCnPr/>
                        <wps:spPr>
                          <a:xfrm>
                            <a:off x="14119" y="1589878"/>
                            <a:ext cx="3319" cy="1679"/>
                          </a:xfrm>
                          <a:prstGeom prst="straightConnector1">
                            <a:avLst/>
                          </a:prstGeom>
                          <a:ln w="9525" cmpd="sng">
                            <a:solidFill>
                              <a:srgbClr val="FF0000"/>
                            </a:solidFill>
                            <a:prstDash val="solid"/>
                            <a:headEnd type="none"/>
                            <a:tailEnd type="triangle" w="sm" len="med"/>
                          </a:ln>
                        </wps:spPr>
                        <wps:style>
                          <a:lnRef idx="2">
                            <a:schemeClr val="accent1"/>
                          </a:lnRef>
                          <a:fillRef idx="0">
                            <a:srgbClr val="FFFFFF"/>
                          </a:fillRef>
                          <a:effectRef idx="0">
                            <a:srgbClr val="FFFFFF"/>
                          </a:effectRef>
                          <a:fontRef idx="minor">
                            <a:schemeClr val="tx1"/>
                          </a:fontRef>
                        </wps:style>
                        <wps:bodyPr/>
                      </wps:wsp>
                      <wps:wsp>
                        <wps:cNvPr id="473" name="文本框 296"/>
                        <wps:cNvSpPr txBox="1"/>
                        <wps:spPr>
                          <a:xfrm>
                            <a:off x="16580" y="1591221"/>
                            <a:ext cx="789" cy="3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2C1ED">
                              <w:pPr>
                                <w:rPr>
                                  <w:rFonts w:hint="default" w:eastAsia="宋体"/>
                                  <w:color w:val="FF0000"/>
                                  <w:lang w:val="en-US" w:eastAsia="zh-CN"/>
                                </w:rPr>
                              </w:pPr>
                              <w:r>
                                <w:rPr>
                                  <w:rFonts w:hint="eastAsia"/>
                                  <w:color w:val="FF0000"/>
                                  <w:lang w:val="en-US" w:eastAsia="zh-CN"/>
                                </w:rPr>
                                <w:t>448m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0" name="直接箭头连接符 297"/>
                        <wps:cNvCnPr/>
                        <wps:spPr>
                          <a:xfrm flipV="1">
                            <a:off x="14129" y="1589752"/>
                            <a:ext cx="3316" cy="124"/>
                          </a:xfrm>
                          <a:prstGeom prst="straightConnector1">
                            <a:avLst/>
                          </a:prstGeom>
                          <a:ln w="9525" cmpd="sng">
                            <a:solidFill>
                              <a:srgbClr val="FF0000"/>
                            </a:solidFill>
                            <a:prstDash val="solid"/>
                            <a:headEnd type="none"/>
                            <a:tailEnd type="triangle" w="sm" len="med"/>
                          </a:ln>
                        </wps:spPr>
                        <wps:style>
                          <a:lnRef idx="2">
                            <a:schemeClr val="accent1"/>
                          </a:lnRef>
                          <a:fillRef idx="0">
                            <a:srgbClr val="FFFFFF"/>
                          </a:fillRef>
                          <a:effectRef idx="0">
                            <a:srgbClr val="FFFFFF"/>
                          </a:effectRef>
                          <a:fontRef idx="minor">
                            <a:schemeClr val="tx1"/>
                          </a:fontRef>
                        </wps:style>
                        <wps:bodyPr/>
                      </wps:wsp>
                      <wps:wsp>
                        <wps:cNvPr id="481" name="文本框 298"/>
                        <wps:cNvSpPr txBox="1"/>
                        <wps:spPr>
                          <a:xfrm>
                            <a:off x="16939" y="1589419"/>
                            <a:ext cx="789" cy="3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C2833E">
                              <w:pPr>
                                <w:rPr>
                                  <w:rFonts w:hint="default" w:eastAsia="宋体"/>
                                  <w:color w:val="FF0000"/>
                                  <w:lang w:val="en-US" w:eastAsia="zh-CN"/>
                                </w:rPr>
                              </w:pPr>
                              <w:r>
                                <w:rPr>
                                  <w:rFonts w:hint="eastAsia"/>
                                  <w:color w:val="FF0000"/>
                                  <w:lang w:val="en-US" w:eastAsia="zh-CN"/>
                                </w:rPr>
                                <w:t>402m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2" name="直接箭头连接符 300"/>
                        <wps:cNvCnPr/>
                        <wps:spPr>
                          <a:xfrm flipV="1">
                            <a:off x="14131" y="1587804"/>
                            <a:ext cx="2557" cy="2068"/>
                          </a:xfrm>
                          <a:prstGeom prst="straightConnector1">
                            <a:avLst/>
                          </a:prstGeom>
                          <a:ln w="9525" cmpd="sng">
                            <a:solidFill>
                              <a:srgbClr val="FF0000"/>
                            </a:solidFill>
                            <a:prstDash val="solid"/>
                            <a:headEnd type="none"/>
                            <a:tailEnd type="triangle" w="sm" len="med"/>
                          </a:ln>
                        </wps:spPr>
                        <wps:style>
                          <a:lnRef idx="2">
                            <a:schemeClr val="accent1"/>
                          </a:lnRef>
                          <a:fillRef idx="0">
                            <a:srgbClr val="FFFFFF"/>
                          </a:fillRef>
                          <a:effectRef idx="0">
                            <a:srgbClr val="FFFFFF"/>
                          </a:effectRef>
                          <a:fontRef idx="minor">
                            <a:schemeClr val="tx1"/>
                          </a:fontRef>
                        </wps:style>
                        <wps:bodyPr/>
                      </wps:wsp>
                      <wps:wsp>
                        <wps:cNvPr id="483" name="文本框 301"/>
                        <wps:cNvSpPr txBox="1"/>
                        <wps:spPr>
                          <a:xfrm>
                            <a:off x="15844" y="1587799"/>
                            <a:ext cx="789" cy="39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211C70">
                              <w:pPr>
                                <w:rPr>
                                  <w:rFonts w:hint="default" w:eastAsia="宋体"/>
                                  <w:color w:val="FF0000"/>
                                  <w:lang w:val="en-US" w:eastAsia="zh-CN"/>
                                </w:rPr>
                              </w:pPr>
                              <w:r>
                                <w:rPr>
                                  <w:rFonts w:hint="eastAsia"/>
                                  <w:color w:val="FF0000"/>
                                  <w:lang w:val="en-US" w:eastAsia="zh-CN"/>
                                </w:rPr>
                                <w:t>403m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4" name="任意多边形 302"/>
                        <wps:cNvSpPr/>
                        <wps:spPr>
                          <a:xfrm>
                            <a:off x="11645" y="1592160"/>
                            <a:ext cx="1287" cy="1122"/>
                          </a:xfrm>
                          <a:custGeom>
                            <a:avLst/>
                            <a:gdLst>
                              <a:gd name="connisteX0" fmla="*/ 0 w 817245"/>
                              <a:gd name="connsiteY0" fmla="*/ 417195 h 712470"/>
                              <a:gd name="connisteX1" fmla="*/ 109220 w 817245"/>
                              <a:gd name="connsiteY1" fmla="*/ 712470 h 712470"/>
                              <a:gd name="connisteX2" fmla="*/ 350520 w 817245"/>
                              <a:gd name="connsiteY2" fmla="*/ 629920 h 712470"/>
                              <a:gd name="connisteX3" fmla="*/ 595630 w 817245"/>
                              <a:gd name="connsiteY3" fmla="*/ 506095 h 712470"/>
                              <a:gd name="connisteX4" fmla="*/ 817245 w 817245"/>
                              <a:gd name="connsiteY4" fmla="*/ 368300 h 712470"/>
                              <a:gd name="connisteX5" fmla="*/ 414020 w 817245"/>
                              <a:gd name="connsiteY5" fmla="*/ 0 h 712470"/>
                              <a:gd name="connisteX6" fmla="*/ 0 w 817245"/>
                              <a:gd name="connsiteY6" fmla="*/ 417195 h 71247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817245" h="712470">
                                <a:moveTo>
                                  <a:pt x="0" y="417195"/>
                                </a:moveTo>
                                <a:lnTo>
                                  <a:pt x="109220" y="712470"/>
                                </a:lnTo>
                                <a:lnTo>
                                  <a:pt x="350520" y="629920"/>
                                </a:lnTo>
                                <a:lnTo>
                                  <a:pt x="595630" y="506095"/>
                                </a:lnTo>
                                <a:lnTo>
                                  <a:pt x="817245" y="368300"/>
                                </a:lnTo>
                                <a:lnTo>
                                  <a:pt x="414020" y="0"/>
                                </a:lnTo>
                                <a:lnTo>
                                  <a:pt x="0" y="417195"/>
                                </a:lnTo>
                                <a:close/>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485" name="任意多边形 318"/>
                        <wps:cNvSpPr/>
                        <wps:spPr>
                          <a:xfrm>
                            <a:off x="13009" y="1591965"/>
                            <a:ext cx="734" cy="670"/>
                          </a:xfrm>
                          <a:custGeom>
                            <a:avLst/>
                            <a:gdLst>
                              <a:gd name="connisteX0" fmla="*/ 0 w 466090"/>
                              <a:gd name="connsiteY0" fmla="*/ 266700 h 425450"/>
                              <a:gd name="connisteX1" fmla="*/ 175260 w 466090"/>
                              <a:gd name="connsiteY1" fmla="*/ 425450 h 425450"/>
                              <a:gd name="connisteX2" fmla="*/ 466090 w 466090"/>
                              <a:gd name="connsiteY2" fmla="*/ 180975 h 425450"/>
                              <a:gd name="connisteX3" fmla="*/ 281940 w 466090"/>
                              <a:gd name="connsiteY3" fmla="*/ 0 h 425450"/>
                              <a:gd name="connisteX4" fmla="*/ 0 w 466090"/>
                              <a:gd name="connsiteY4" fmla="*/ 266700 h 4254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466090" h="425450">
                                <a:moveTo>
                                  <a:pt x="0" y="266700"/>
                                </a:moveTo>
                                <a:lnTo>
                                  <a:pt x="175260" y="425450"/>
                                </a:lnTo>
                                <a:lnTo>
                                  <a:pt x="466090" y="180975"/>
                                </a:lnTo>
                                <a:lnTo>
                                  <a:pt x="281940" y="0"/>
                                </a:lnTo>
                                <a:lnTo>
                                  <a:pt x="0" y="266700"/>
                                </a:lnTo>
                                <a:close/>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521" name="任意多边形 319"/>
                        <wps:cNvSpPr/>
                        <wps:spPr>
                          <a:xfrm>
                            <a:off x="12950" y="1592999"/>
                            <a:ext cx="924" cy="1563"/>
                          </a:xfrm>
                          <a:custGeom>
                            <a:avLst/>
                            <a:gdLst>
                              <a:gd name="connisteX0" fmla="*/ 0 w 586740"/>
                              <a:gd name="connsiteY0" fmla="*/ 121285 h 992505"/>
                              <a:gd name="connisteX1" fmla="*/ 203835 w 586740"/>
                              <a:gd name="connsiteY1" fmla="*/ 518160 h 992505"/>
                              <a:gd name="connisteX2" fmla="*/ 146685 w 586740"/>
                              <a:gd name="connsiteY2" fmla="*/ 538480 h 992505"/>
                              <a:gd name="connisteX3" fmla="*/ 270510 w 586740"/>
                              <a:gd name="connsiteY3" fmla="*/ 992505 h 992505"/>
                              <a:gd name="connisteX4" fmla="*/ 586740 w 586740"/>
                              <a:gd name="connsiteY4" fmla="*/ 981710 h 992505"/>
                              <a:gd name="connisteX5" fmla="*/ 523875 w 586740"/>
                              <a:gd name="connsiteY5" fmla="*/ 497205 h 992505"/>
                              <a:gd name="connisteX6" fmla="*/ 267335 w 586740"/>
                              <a:gd name="connsiteY6" fmla="*/ 0 h 992505"/>
                              <a:gd name="connisteX7" fmla="*/ 0 w 586740"/>
                              <a:gd name="connsiteY7" fmla="*/ 121285 h 99250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586740" h="992505">
                                <a:moveTo>
                                  <a:pt x="0" y="121285"/>
                                </a:moveTo>
                                <a:lnTo>
                                  <a:pt x="203835" y="518160"/>
                                </a:lnTo>
                                <a:lnTo>
                                  <a:pt x="146685" y="538480"/>
                                </a:lnTo>
                                <a:lnTo>
                                  <a:pt x="270510" y="992505"/>
                                </a:lnTo>
                                <a:lnTo>
                                  <a:pt x="586740" y="981710"/>
                                </a:lnTo>
                                <a:lnTo>
                                  <a:pt x="523875" y="497205"/>
                                </a:lnTo>
                                <a:lnTo>
                                  <a:pt x="267335" y="0"/>
                                </a:lnTo>
                                <a:lnTo>
                                  <a:pt x="0" y="121285"/>
                                </a:lnTo>
                                <a:close/>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543" name="任意多边形 321"/>
                        <wps:cNvSpPr/>
                        <wps:spPr>
                          <a:xfrm>
                            <a:off x="13530" y="1589482"/>
                            <a:ext cx="992" cy="988"/>
                          </a:xfrm>
                          <a:custGeom>
                            <a:avLst/>
                            <a:gdLst>
                              <a:gd name="connisteX0" fmla="*/ 0 w 629920"/>
                              <a:gd name="connsiteY0" fmla="*/ 347980 h 627380"/>
                              <a:gd name="connisteX1" fmla="*/ 233045 w 629920"/>
                              <a:gd name="connsiteY1" fmla="*/ 627380 h 627380"/>
                              <a:gd name="connisteX2" fmla="*/ 629920 w 629920"/>
                              <a:gd name="connsiteY2" fmla="*/ 224155 h 627380"/>
                              <a:gd name="connisteX3" fmla="*/ 422910 w 629920"/>
                              <a:gd name="connsiteY3" fmla="*/ 0 h 627380"/>
                              <a:gd name="connisteX4" fmla="*/ 0 w 629920"/>
                              <a:gd name="connsiteY4" fmla="*/ 347980 h 62738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29920" h="627380">
                                <a:moveTo>
                                  <a:pt x="0" y="347980"/>
                                </a:moveTo>
                                <a:lnTo>
                                  <a:pt x="233045" y="627380"/>
                                </a:lnTo>
                                <a:lnTo>
                                  <a:pt x="629920" y="224155"/>
                                </a:lnTo>
                                <a:lnTo>
                                  <a:pt x="422910" y="0"/>
                                </a:lnTo>
                                <a:lnTo>
                                  <a:pt x="0" y="347980"/>
                                </a:lnTo>
                                <a:close/>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544" name="任意多边形 322"/>
                        <wps:cNvSpPr/>
                        <wps:spPr>
                          <a:xfrm>
                            <a:off x="14046" y="1589890"/>
                            <a:ext cx="1269" cy="1232"/>
                          </a:xfrm>
                          <a:custGeom>
                            <a:avLst/>
                            <a:gdLst>
                              <a:gd name="connisteX0" fmla="*/ 0 w 805815"/>
                              <a:gd name="connsiteY0" fmla="*/ 281940 h 782320"/>
                              <a:gd name="connisteX1" fmla="*/ 495300 w 805815"/>
                              <a:gd name="connsiteY1" fmla="*/ 782320 h 782320"/>
                              <a:gd name="connisteX2" fmla="*/ 805815 w 805815"/>
                              <a:gd name="connsiteY2" fmla="*/ 480695 h 782320"/>
                              <a:gd name="connisteX3" fmla="*/ 279400 w 805815"/>
                              <a:gd name="connsiteY3" fmla="*/ 0 h 782320"/>
                            </a:gdLst>
                            <a:ahLst/>
                            <a:cxnLst>
                              <a:cxn ang="0">
                                <a:pos x="connisteX0" y="connsiteY0"/>
                              </a:cxn>
                              <a:cxn ang="0">
                                <a:pos x="connisteX1" y="connsiteY1"/>
                              </a:cxn>
                              <a:cxn ang="0">
                                <a:pos x="connisteX2" y="connsiteY2"/>
                              </a:cxn>
                              <a:cxn ang="0">
                                <a:pos x="connisteX3" y="connsiteY3"/>
                              </a:cxn>
                            </a:cxnLst>
                            <a:rect l="l" t="t" r="r" b="b"/>
                            <a:pathLst>
                              <a:path w="805815" h="782320">
                                <a:moveTo>
                                  <a:pt x="0" y="281940"/>
                                </a:moveTo>
                                <a:lnTo>
                                  <a:pt x="495300" y="782320"/>
                                </a:lnTo>
                                <a:lnTo>
                                  <a:pt x="805815" y="480695"/>
                                </a:lnTo>
                                <a:lnTo>
                                  <a:pt x="279400" y="0"/>
                                </a:lnTo>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558" name="任意多边形 324"/>
                        <wps:cNvSpPr/>
                        <wps:spPr>
                          <a:xfrm>
                            <a:off x="13394" y="1590460"/>
                            <a:ext cx="1441" cy="1360"/>
                          </a:xfrm>
                          <a:custGeom>
                            <a:avLst/>
                            <a:gdLst>
                              <a:gd name="connisteX0" fmla="*/ 316230 w 915035"/>
                              <a:gd name="connsiteY0" fmla="*/ 0 h 863600"/>
                              <a:gd name="connisteX1" fmla="*/ 0 w 915035"/>
                              <a:gd name="connsiteY1" fmla="*/ 325120 h 863600"/>
                              <a:gd name="connisteX2" fmla="*/ 486410 w 915035"/>
                              <a:gd name="connsiteY2" fmla="*/ 863600 h 863600"/>
                              <a:gd name="connisteX3" fmla="*/ 915035 w 915035"/>
                              <a:gd name="connsiteY3" fmla="*/ 426720 h 863600"/>
                            </a:gdLst>
                            <a:ahLst/>
                            <a:cxnLst>
                              <a:cxn ang="0">
                                <a:pos x="connisteX0" y="connsiteY0"/>
                              </a:cxn>
                              <a:cxn ang="0">
                                <a:pos x="connisteX1" y="connsiteY1"/>
                              </a:cxn>
                              <a:cxn ang="0">
                                <a:pos x="connisteX2" y="connsiteY2"/>
                              </a:cxn>
                              <a:cxn ang="0">
                                <a:pos x="connisteX3" y="connsiteY3"/>
                              </a:cxn>
                            </a:cxnLst>
                            <a:rect l="l" t="t" r="r" b="b"/>
                            <a:pathLst>
                              <a:path w="915035" h="863600">
                                <a:moveTo>
                                  <a:pt x="316230" y="0"/>
                                </a:moveTo>
                                <a:lnTo>
                                  <a:pt x="0" y="325120"/>
                                </a:lnTo>
                                <a:lnTo>
                                  <a:pt x="486410" y="863600"/>
                                </a:lnTo>
                                <a:lnTo>
                                  <a:pt x="915035" y="426720"/>
                                </a:lnTo>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583" name="任意多边形 325"/>
                        <wps:cNvSpPr/>
                        <wps:spPr>
                          <a:xfrm>
                            <a:off x="12936" y="1590025"/>
                            <a:ext cx="603" cy="944"/>
                          </a:xfrm>
                          <a:custGeom>
                            <a:avLst/>
                            <a:gdLst>
                              <a:gd name="connisteX0" fmla="*/ 296545 w 382905"/>
                              <a:gd name="connsiteY0" fmla="*/ 599440 h 599440"/>
                              <a:gd name="connisteX1" fmla="*/ 0 w 382905"/>
                              <a:gd name="connsiteY1" fmla="*/ 291465 h 599440"/>
                              <a:gd name="connisteX2" fmla="*/ 382905 w 382905"/>
                              <a:gd name="connsiteY2" fmla="*/ 0 h 599440"/>
                            </a:gdLst>
                            <a:ahLst/>
                            <a:cxnLst>
                              <a:cxn ang="0">
                                <a:pos x="connisteX0" y="connsiteY0"/>
                              </a:cxn>
                              <a:cxn ang="0">
                                <a:pos x="connisteX1" y="connsiteY1"/>
                              </a:cxn>
                              <a:cxn ang="0">
                                <a:pos x="connisteX2" y="connsiteY2"/>
                              </a:cxn>
                            </a:cxnLst>
                            <a:rect l="l" t="t" r="r" b="b"/>
                            <a:pathLst>
                              <a:path w="382905" h="599440">
                                <a:moveTo>
                                  <a:pt x="296545" y="599440"/>
                                </a:moveTo>
                                <a:lnTo>
                                  <a:pt x="0" y="291465"/>
                                </a:lnTo>
                                <a:lnTo>
                                  <a:pt x="382905" y="0"/>
                                </a:lnTo>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589" name="任意多边形 326"/>
                        <wps:cNvSpPr/>
                        <wps:spPr>
                          <a:xfrm>
                            <a:off x="12098" y="1589007"/>
                            <a:ext cx="1436" cy="1485"/>
                          </a:xfrm>
                          <a:custGeom>
                            <a:avLst/>
                            <a:gdLst>
                              <a:gd name="connisteX0" fmla="*/ 535305 w 911860"/>
                              <a:gd name="connsiteY0" fmla="*/ 942975 h 942975"/>
                              <a:gd name="connisteX1" fmla="*/ 0 w 911860"/>
                              <a:gd name="connsiteY1" fmla="*/ 307975 h 942975"/>
                              <a:gd name="connisteX2" fmla="*/ 368300 w 911860"/>
                              <a:gd name="connsiteY2" fmla="*/ 0 h 942975"/>
                              <a:gd name="connisteX3" fmla="*/ 911860 w 911860"/>
                              <a:gd name="connsiteY3" fmla="*/ 649605 h 942975"/>
                            </a:gdLst>
                            <a:ahLst/>
                            <a:cxnLst>
                              <a:cxn ang="0">
                                <a:pos x="connisteX0" y="connsiteY0"/>
                              </a:cxn>
                              <a:cxn ang="0">
                                <a:pos x="connisteX1" y="connsiteY1"/>
                              </a:cxn>
                              <a:cxn ang="0">
                                <a:pos x="connisteX2" y="connsiteY2"/>
                              </a:cxn>
                              <a:cxn ang="0">
                                <a:pos x="connisteX3" y="connsiteY3"/>
                              </a:cxn>
                            </a:cxnLst>
                            <a:rect l="l" t="t" r="r" b="b"/>
                            <a:pathLst>
                              <a:path w="911860" h="942975">
                                <a:moveTo>
                                  <a:pt x="535305" y="942975"/>
                                </a:moveTo>
                                <a:lnTo>
                                  <a:pt x="0" y="307975"/>
                                </a:lnTo>
                                <a:lnTo>
                                  <a:pt x="368300" y="0"/>
                                </a:lnTo>
                                <a:lnTo>
                                  <a:pt x="911860" y="649605"/>
                                </a:lnTo>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596" name="直接连接符 327"/>
                        <wps:cNvCnPr/>
                        <wps:spPr>
                          <a:xfrm flipH="1">
                            <a:off x="12732" y="1589210"/>
                            <a:ext cx="1219" cy="1020"/>
                          </a:xfrm>
                          <a:prstGeom prst="line">
                            <a:avLst/>
                          </a:prstGeom>
                          <a:ln w="9525" cmpd="sng">
                            <a:solidFill>
                              <a:schemeClr val="tx1"/>
                            </a:solidFill>
                            <a:prstDash val="solid"/>
                            <a:headEnd type="none"/>
                            <a:tailEnd type="none"/>
                          </a:ln>
                        </wps:spPr>
                        <wps:style>
                          <a:lnRef idx="2">
                            <a:schemeClr val="accent1"/>
                          </a:lnRef>
                          <a:fillRef idx="0">
                            <a:srgbClr val="FFFFFF"/>
                          </a:fillRef>
                          <a:effectRef idx="0">
                            <a:srgbClr val="FFFFFF"/>
                          </a:effectRef>
                          <a:fontRef idx="minor">
                            <a:schemeClr val="tx1"/>
                          </a:fontRef>
                        </wps:style>
                        <wps:bodyPr/>
                      </wps:wsp>
                      <wps:wsp>
                        <wps:cNvPr id="597" name="文本框 387"/>
                        <wps:cNvSpPr txBox="1"/>
                        <wps:spPr>
                          <a:xfrm>
                            <a:off x="14125" y="1589084"/>
                            <a:ext cx="1215" cy="53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E34E0">
                              <w:pPr>
                                <w:rPr>
                                  <w:rFonts w:hint="eastAsia"/>
                                  <w:lang w:val="en-US" w:eastAsia="zh-CN"/>
                                </w:rPr>
                              </w:pPr>
                              <w:r>
                                <w:rPr>
                                  <w:rFonts w:hint="eastAsia"/>
                                  <w:lang w:val="en-US" w:eastAsia="zh-CN"/>
                                </w:rPr>
                                <w:t>利恒制衣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8" name="直接连接符 328"/>
                        <wps:cNvCnPr/>
                        <wps:spPr>
                          <a:xfrm flipH="1">
                            <a:off x="12442" y="1588889"/>
                            <a:ext cx="1228" cy="978"/>
                          </a:xfrm>
                          <a:prstGeom prst="line">
                            <a:avLst/>
                          </a:prstGeom>
                          <a:ln w="9525" cmpd="sng">
                            <a:solidFill>
                              <a:schemeClr val="tx1"/>
                            </a:solidFill>
                            <a:prstDash val="solid"/>
                            <a:headEnd type="none"/>
                            <a:tailEnd type="none"/>
                          </a:ln>
                        </wps:spPr>
                        <wps:style>
                          <a:lnRef idx="2">
                            <a:schemeClr val="accent1"/>
                          </a:lnRef>
                          <a:fillRef idx="0">
                            <a:srgbClr val="FFFFFF"/>
                          </a:fillRef>
                          <a:effectRef idx="0">
                            <a:srgbClr val="FFFFFF"/>
                          </a:effectRef>
                          <a:fontRef idx="minor">
                            <a:schemeClr val="tx1"/>
                          </a:fontRef>
                        </wps:style>
                        <wps:bodyPr/>
                      </wps:wsp>
                      <wps:wsp>
                        <wps:cNvPr id="599" name="任意多边形 329"/>
                        <wps:cNvSpPr/>
                        <wps:spPr>
                          <a:xfrm>
                            <a:off x="12660" y="1588485"/>
                            <a:ext cx="1536" cy="997"/>
                          </a:xfrm>
                          <a:custGeom>
                            <a:avLst/>
                            <a:gdLst>
                              <a:gd name="connisteX0" fmla="*/ 0 w 975360"/>
                              <a:gd name="connsiteY0" fmla="*/ 328295 h 633095"/>
                              <a:gd name="connisteX1" fmla="*/ 425450 w 975360"/>
                              <a:gd name="connsiteY1" fmla="*/ 0 h 633095"/>
                              <a:gd name="connisteX2" fmla="*/ 975360 w 975360"/>
                              <a:gd name="connsiteY2" fmla="*/ 633095 h 633095"/>
                            </a:gdLst>
                            <a:ahLst/>
                            <a:cxnLst>
                              <a:cxn ang="0">
                                <a:pos x="connisteX0" y="connsiteY0"/>
                              </a:cxn>
                              <a:cxn ang="0">
                                <a:pos x="connisteX1" y="connsiteY1"/>
                              </a:cxn>
                              <a:cxn ang="0">
                                <a:pos x="connisteX2" y="connsiteY2"/>
                              </a:cxn>
                            </a:cxnLst>
                            <a:rect l="l" t="t" r="r" b="b"/>
                            <a:pathLst>
                              <a:path w="975360" h="633095">
                                <a:moveTo>
                                  <a:pt x="0" y="328295"/>
                                </a:moveTo>
                                <a:lnTo>
                                  <a:pt x="425450" y="0"/>
                                </a:lnTo>
                                <a:lnTo>
                                  <a:pt x="975360" y="633095"/>
                                </a:lnTo>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600" name="任意多边形 330"/>
                        <wps:cNvSpPr/>
                        <wps:spPr>
                          <a:xfrm>
                            <a:off x="14282" y="1588969"/>
                            <a:ext cx="802" cy="893"/>
                          </a:xfrm>
                          <a:custGeom>
                            <a:avLst/>
                            <a:gdLst>
                              <a:gd name="connisteX0" fmla="*/ 0 w 509270"/>
                              <a:gd name="connsiteY0" fmla="*/ 307975 h 567055"/>
                              <a:gd name="connisteX1" fmla="*/ 227330 w 509270"/>
                              <a:gd name="connsiteY1" fmla="*/ 567055 h 567055"/>
                              <a:gd name="connisteX2" fmla="*/ 509270 w 509270"/>
                              <a:gd name="connsiteY2" fmla="*/ 327660 h 567055"/>
                              <a:gd name="connisteX3" fmla="*/ 382270 w 509270"/>
                              <a:gd name="connsiteY3" fmla="*/ 0 h 567055"/>
                              <a:gd name="connisteX4" fmla="*/ 0 w 509270"/>
                              <a:gd name="connsiteY4" fmla="*/ 307975 h 56705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509270" h="567055">
                                <a:moveTo>
                                  <a:pt x="0" y="307975"/>
                                </a:moveTo>
                                <a:lnTo>
                                  <a:pt x="227330" y="567055"/>
                                </a:lnTo>
                                <a:lnTo>
                                  <a:pt x="509270" y="327660"/>
                                </a:lnTo>
                                <a:lnTo>
                                  <a:pt x="382270" y="0"/>
                                </a:lnTo>
                                <a:lnTo>
                                  <a:pt x="0" y="307975"/>
                                </a:lnTo>
                                <a:close/>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601" name="直接连接符 331"/>
                        <wps:cNvCnPr/>
                        <wps:spPr>
                          <a:xfrm flipV="1">
                            <a:off x="14463" y="1589228"/>
                            <a:ext cx="516" cy="417"/>
                          </a:xfrm>
                          <a:prstGeom prst="line">
                            <a:avLst/>
                          </a:prstGeom>
                          <a:ln w="9525" cmpd="sng">
                            <a:solidFill>
                              <a:schemeClr val="tx1"/>
                            </a:solidFill>
                            <a:prstDash val="solid"/>
                            <a:headEnd type="none"/>
                            <a:tailEnd type="none"/>
                          </a:ln>
                        </wps:spPr>
                        <wps:style>
                          <a:lnRef idx="2">
                            <a:schemeClr val="accent1"/>
                          </a:lnRef>
                          <a:fillRef idx="0">
                            <a:srgbClr val="FFFFFF"/>
                          </a:fillRef>
                          <a:effectRef idx="0">
                            <a:srgbClr val="FFFFFF"/>
                          </a:effectRef>
                          <a:fontRef idx="minor">
                            <a:schemeClr val="tx1"/>
                          </a:fontRef>
                        </wps:style>
                        <wps:bodyPr/>
                      </wps:wsp>
                      <wps:wsp>
                        <wps:cNvPr id="602" name="任意多边形 332"/>
                        <wps:cNvSpPr/>
                        <wps:spPr>
                          <a:xfrm>
                            <a:off x="13375" y="1587465"/>
                            <a:ext cx="1505" cy="1985"/>
                          </a:xfrm>
                          <a:custGeom>
                            <a:avLst/>
                            <a:gdLst>
                              <a:gd name="connisteX0" fmla="*/ 587375 w 955675"/>
                              <a:gd name="connsiteY0" fmla="*/ 1260475 h 1260475"/>
                              <a:gd name="connisteX1" fmla="*/ 0 w 955675"/>
                              <a:gd name="connsiteY1" fmla="*/ 609600 h 1260475"/>
                              <a:gd name="connisteX2" fmla="*/ 754380 w 955675"/>
                              <a:gd name="connsiteY2" fmla="*/ 0 h 1260475"/>
                              <a:gd name="connisteX3" fmla="*/ 846455 w 955675"/>
                              <a:gd name="connsiteY3" fmla="*/ 482600 h 1260475"/>
                              <a:gd name="connisteX4" fmla="*/ 955675 w 955675"/>
                              <a:gd name="connsiteY4" fmla="*/ 949325 h 126047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955675" h="1260475">
                                <a:moveTo>
                                  <a:pt x="587375" y="1260475"/>
                                </a:moveTo>
                                <a:lnTo>
                                  <a:pt x="0" y="609600"/>
                                </a:lnTo>
                                <a:lnTo>
                                  <a:pt x="754380" y="0"/>
                                </a:lnTo>
                                <a:lnTo>
                                  <a:pt x="846455" y="482600"/>
                                </a:lnTo>
                                <a:lnTo>
                                  <a:pt x="955675" y="949325"/>
                                </a:lnTo>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603" name="任意多边形 333"/>
                        <wps:cNvSpPr/>
                        <wps:spPr>
                          <a:xfrm>
                            <a:off x="14635" y="1588832"/>
                            <a:ext cx="1559" cy="1760"/>
                          </a:xfrm>
                          <a:custGeom>
                            <a:avLst/>
                            <a:gdLst>
                              <a:gd name="connisteX0" fmla="*/ 0 w 989965"/>
                              <a:gd name="connsiteY0" fmla="*/ 659130 h 1117600"/>
                              <a:gd name="connisteX1" fmla="*/ 474980 w 989965"/>
                              <a:gd name="connsiteY1" fmla="*/ 1117600 h 1117600"/>
                              <a:gd name="connisteX2" fmla="*/ 912495 w 989965"/>
                              <a:gd name="connsiteY2" fmla="*/ 754380 h 1117600"/>
                              <a:gd name="connisteX3" fmla="*/ 989965 w 989965"/>
                              <a:gd name="connsiteY3" fmla="*/ 601980 h 1117600"/>
                              <a:gd name="connisteX4" fmla="*/ 986790 w 989965"/>
                              <a:gd name="connsiteY4" fmla="*/ 452755 h 1117600"/>
                              <a:gd name="connisteX5" fmla="*/ 892175 w 989965"/>
                              <a:gd name="connsiteY5" fmla="*/ 0 h 1117600"/>
                              <a:gd name="connisteX6" fmla="*/ 520700 w 989965"/>
                              <a:gd name="connsiteY6" fmla="*/ 210820 h 1117600"/>
                              <a:gd name="connisteX7" fmla="*/ 285115 w 989965"/>
                              <a:gd name="connsiteY7" fmla="*/ 409575 h 11176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989965" h="1117600">
                                <a:moveTo>
                                  <a:pt x="0" y="659130"/>
                                </a:moveTo>
                                <a:lnTo>
                                  <a:pt x="474980" y="1117600"/>
                                </a:lnTo>
                                <a:lnTo>
                                  <a:pt x="912495" y="754380"/>
                                </a:lnTo>
                                <a:lnTo>
                                  <a:pt x="989965" y="601980"/>
                                </a:lnTo>
                                <a:lnTo>
                                  <a:pt x="986790" y="452755"/>
                                </a:lnTo>
                                <a:lnTo>
                                  <a:pt x="892175" y="0"/>
                                </a:lnTo>
                                <a:lnTo>
                                  <a:pt x="520700" y="210820"/>
                                </a:lnTo>
                                <a:lnTo>
                                  <a:pt x="285115" y="409575"/>
                                </a:lnTo>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604" name="任意多边形 334"/>
                        <wps:cNvSpPr/>
                        <wps:spPr>
                          <a:xfrm>
                            <a:off x="14821" y="1588385"/>
                            <a:ext cx="1219" cy="457"/>
                          </a:xfrm>
                          <a:custGeom>
                            <a:avLst/>
                            <a:gdLst>
                              <a:gd name="connisteX0" fmla="*/ 0 w 774065"/>
                              <a:gd name="connsiteY0" fmla="*/ 174625 h 290195"/>
                              <a:gd name="connisteX1" fmla="*/ 710565 w 774065"/>
                              <a:gd name="connsiteY1" fmla="*/ 0 h 290195"/>
                              <a:gd name="connisteX2" fmla="*/ 774065 w 774065"/>
                              <a:gd name="connsiteY2" fmla="*/ 290195 h 290195"/>
                            </a:gdLst>
                            <a:ahLst/>
                            <a:cxnLst>
                              <a:cxn ang="0">
                                <a:pos x="connisteX0" y="connsiteY0"/>
                              </a:cxn>
                              <a:cxn ang="0">
                                <a:pos x="connisteX1" y="connsiteY1"/>
                              </a:cxn>
                              <a:cxn ang="0">
                                <a:pos x="connisteX2" y="connsiteY2"/>
                              </a:cxn>
                            </a:cxnLst>
                            <a:rect l="l" t="t" r="r" b="b"/>
                            <a:pathLst>
                              <a:path w="774065" h="290195">
                                <a:moveTo>
                                  <a:pt x="0" y="174625"/>
                                </a:moveTo>
                                <a:lnTo>
                                  <a:pt x="710565" y="0"/>
                                </a:lnTo>
                                <a:lnTo>
                                  <a:pt x="774065" y="290195"/>
                                </a:lnTo>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607" name="任意多边形 336"/>
                        <wps:cNvSpPr/>
                        <wps:spPr>
                          <a:xfrm>
                            <a:off x="14551" y="1586747"/>
                            <a:ext cx="1382" cy="1623"/>
                          </a:xfrm>
                          <a:custGeom>
                            <a:avLst/>
                            <a:gdLst>
                              <a:gd name="connisteX0" fmla="*/ 877570 w 877570"/>
                              <a:gd name="connsiteY0" fmla="*/ 1030605 h 1030605"/>
                              <a:gd name="connisteX1" fmla="*/ 627380 w 877570"/>
                              <a:gd name="connsiteY1" fmla="*/ 26670 h 1030605"/>
                              <a:gd name="connisteX2" fmla="*/ 569595 w 877570"/>
                              <a:gd name="connsiteY2" fmla="*/ 3175 h 1030605"/>
                              <a:gd name="connisteX3" fmla="*/ 488950 w 877570"/>
                              <a:gd name="connsiteY3" fmla="*/ 0 h 1030605"/>
                              <a:gd name="connisteX4" fmla="*/ 454660 w 877570"/>
                              <a:gd name="connsiteY4" fmla="*/ 8255 h 1030605"/>
                              <a:gd name="connisteX5" fmla="*/ 0 w 877570"/>
                              <a:gd name="connsiteY5" fmla="*/ 452120 h 103060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877570" h="1030605">
                                <a:moveTo>
                                  <a:pt x="877570" y="1030605"/>
                                </a:moveTo>
                                <a:lnTo>
                                  <a:pt x="627380" y="26670"/>
                                </a:lnTo>
                                <a:lnTo>
                                  <a:pt x="569595" y="3175"/>
                                </a:lnTo>
                                <a:lnTo>
                                  <a:pt x="488950" y="0"/>
                                </a:lnTo>
                                <a:lnTo>
                                  <a:pt x="454660" y="8255"/>
                                </a:lnTo>
                                <a:lnTo>
                                  <a:pt x="0" y="452120"/>
                                </a:lnTo>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608" name="任意多边形 338"/>
                        <wps:cNvSpPr/>
                        <wps:spPr>
                          <a:xfrm>
                            <a:off x="15627" y="1586235"/>
                            <a:ext cx="1083" cy="2235"/>
                          </a:xfrm>
                          <a:custGeom>
                            <a:avLst/>
                            <a:gdLst>
                              <a:gd name="connisteX0" fmla="*/ 0 w 687705"/>
                              <a:gd name="connsiteY0" fmla="*/ 158750 h 1419225"/>
                              <a:gd name="connisteX1" fmla="*/ 302260 w 687705"/>
                              <a:gd name="connsiteY1" fmla="*/ 1419225 h 1419225"/>
                              <a:gd name="connisteX2" fmla="*/ 687705 w 687705"/>
                              <a:gd name="connsiteY2" fmla="*/ 1096645 h 1419225"/>
                              <a:gd name="connisteX3" fmla="*/ 397510 w 687705"/>
                              <a:gd name="connsiteY3" fmla="*/ 0 h 1419225"/>
                              <a:gd name="connisteX4" fmla="*/ 0 w 687705"/>
                              <a:gd name="connsiteY4" fmla="*/ 158750 h 141922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87705" h="1419225">
                                <a:moveTo>
                                  <a:pt x="0" y="158750"/>
                                </a:moveTo>
                                <a:lnTo>
                                  <a:pt x="302260" y="1419225"/>
                                </a:lnTo>
                                <a:lnTo>
                                  <a:pt x="687705" y="1096645"/>
                                </a:lnTo>
                                <a:lnTo>
                                  <a:pt x="397510" y="0"/>
                                </a:lnTo>
                                <a:lnTo>
                                  <a:pt x="0" y="158750"/>
                                </a:lnTo>
                                <a:close/>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609" name="直接连接符 339"/>
                        <wps:cNvCnPr/>
                        <wps:spPr>
                          <a:xfrm flipV="1">
                            <a:off x="15741" y="1586771"/>
                            <a:ext cx="648" cy="154"/>
                          </a:xfrm>
                          <a:prstGeom prst="line">
                            <a:avLst/>
                          </a:prstGeom>
                          <a:ln w="9525" cmpd="sng">
                            <a:solidFill>
                              <a:schemeClr val="tx1"/>
                            </a:solidFill>
                            <a:prstDash val="solid"/>
                            <a:headEnd type="none"/>
                            <a:tailEnd type="none"/>
                          </a:ln>
                        </wps:spPr>
                        <wps:style>
                          <a:lnRef idx="2">
                            <a:schemeClr val="accent1"/>
                          </a:lnRef>
                          <a:fillRef idx="0">
                            <a:srgbClr val="FFFFFF"/>
                          </a:fillRef>
                          <a:effectRef idx="0">
                            <a:srgbClr val="FFFFFF"/>
                          </a:effectRef>
                          <a:fontRef idx="minor">
                            <a:schemeClr val="tx1"/>
                          </a:fontRef>
                        </wps:style>
                        <wps:bodyPr/>
                      </wps:wsp>
                      <wps:wsp>
                        <wps:cNvPr id="610" name="矩形 341"/>
                        <wps:cNvSpPr/>
                        <wps:spPr>
                          <a:xfrm rot="19260000">
                            <a:off x="14091" y="1587235"/>
                            <a:ext cx="120" cy="120"/>
                          </a:xfrm>
                          <a:prstGeom prst="rect">
                            <a:avLst/>
                          </a:prstGeom>
                          <a:noFill/>
                          <a:ln w="9525" cmpd="sng">
                            <a:solidFill>
                              <a:srgbClr val="FFC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1" name="任意多边形 343"/>
                        <wps:cNvSpPr/>
                        <wps:spPr>
                          <a:xfrm>
                            <a:off x="13925" y="1585555"/>
                            <a:ext cx="1514" cy="1785"/>
                          </a:xfrm>
                          <a:custGeom>
                            <a:avLst/>
                            <a:gdLst>
                              <a:gd name="connisteX0" fmla="*/ 0 w 961390"/>
                              <a:gd name="connsiteY0" fmla="*/ 8890 h 1133475"/>
                              <a:gd name="connisteX1" fmla="*/ 63500 w 961390"/>
                              <a:gd name="connsiteY1" fmla="*/ 360045 h 1133475"/>
                              <a:gd name="connisteX2" fmla="*/ 146685 w 961390"/>
                              <a:gd name="connsiteY2" fmla="*/ 750570 h 1133475"/>
                              <a:gd name="connisteX3" fmla="*/ 210185 w 961390"/>
                              <a:gd name="connsiteY3" fmla="*/ 883920 h 1133475"/>
                              <a:gd name="connisteX4" fmla="*/ 296545 w 961390"/>
                              <a:gd name="connsiteY4" fmla="*/ 1021715 h 1133475"/>
                              <a:gd name="connisteX5" fmla="*/ 371475 w 961390"/>
                              <a:gd name="connsiteY5" fmla="*/ 1133475 h 1133475"/>
                              <a:gd name="connisteX6" fmla="*/ 877570 w 961390"/>
                              <a:gd name="connsiteY6" fmla="*/ 673100 h 1133475"/>
                              <a:gd name="connisteX7" fmla="*/ 961390 w 961390"/>
                              <a:gd name="connsiteY7" fmla="*/ 485775 h 1133475"/>
                              <a:gd name="connisteX8" fmla="*/ 863600 w 961390"/>
                              <a:gd name="connsiteY8" fmla="*/ 0 h 1133475"/>
                              <a:gd name="connisteX9" fmla="*/ 0 w 961390"/>
                              <a:gd name="connsiteY9" fmla="*/ 8890 h 113347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Lst>
                            <a:rect l="l" t="t" r="r" b="b"/>
                            <a:pathLst>
                              <a:path w="961390" h="1133475">
                                <a:moveTo>
                                  <a:pt x="0" y="8890"/>
                                </a:moveTo>
                                <a:lnTo>
                                  <a:pt x="63500" y="360045"/>
                                </a:lnTo>
                                <a:lnTo>
                                  <a:pt x="146685" y="750570"/>
                                </a:lnTo>
                                <a:lnTo>
                                  <a:pt x="210185" y="883920"/>
                                </a:lnTo>
                                <a:lnTo>
                                  <a:pt x="296545" y="1021715"/>
                                </a:lnTo>
                                <a:lnTo>
                                  <a:pt x="371475" y="1133475"/>
                                </a:lnTo>
                                <a:lnTo>
                                  <a:pt x="877570" y="673100"/>
                                </a:lnTo>
                                <a:lnTo>
                                  <a:pt x="961390" y="485775"/>
                                </a:lnTo>
                                <a:lnTo>
                                  <a:pt x="863600" y="0"/>
                                </a:lnTo>
                                <a:lnTo>
                                  <a:pt x="0" y="8890"/>
                                </a:lnTo>
                                <a:close/>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612" name="任意多边形 344"/>
                        <wps:cNvSpPr/>
                        <wps:spPr>
                          <a:xfrm>
                            <a:off x="13128" y="1591042"/>
                            <a:ext cx="965" cy="1162"/>
                          </a:xfrm>
                          <a:custGeom>
                            <a:avLst/>
                            <a:gdLst>
                              <a:gd name="connisteX0" fmla="*/ 405765 w 612775"/>
                              <a:gd name="connsiteY0" fmla="*/ 737870 h 737870"/>
                              <a:gd name="connisteX1" fmla="*/ 209550 w 612775"/>
                              <a:gd name="connsiteY1" fmla="*/ 541655 h 737870"/>
                              <a:gd name="connisteX2" fmla="*/ 132080 w 612775"/>
                              <a:gd name="connsiteY2" fmla="*/ 441325 h 737870"/>
                              <a:gd name="connisteX3" fmla="*/ 77470 w 612775"/>
                              <a:gd name="connsiteY3" fmla="*/ 334645 h 737870"/>
                              <a:gd name="connisteX4" fmla="*/ 0 w 612775"/>
                              <a:gd name="connsiteY4" fmla="*/ 138430 h 737870"/>
                              <a:gd name="connisteX5" fmla="*/ 154940 w 612775"/>
                              <a:gd name="connsiteY5" fmla="*/ 0 h 737870"/>
                              <a:gd name="connisteX6" fmla="*/ 612775 w 612775"/>
                              <a:gd name="connsiteY6" fmla="*/ 509905 h 737870"/>
                              <a:gd name="connisteX7" fmla="*/ 405765 w 612775"/>
                              <a:gd name="connsiteY7" fmla="*/ 737870 h 73787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612775" h="737870">
                                <a:moveTo>
                                  <a:pt x="405765" y="737870"/>
                                </a:moveTo>
                                <a:lnTo>
                                  <a:pt x="209550" y="541655"/>
                                </a:lnTo>
                                <a:lnTo>
                                  <a:pt x="132080" y="441325"/>
                                </a:lnTo>
                                <a:lnTo>
                                  <a:pt x="77470" y="334645"/>
                                </a:lnTo>
                                <a:lnTo>
                                  <a:pt x="0" y="138430"/>
                                </a:lnTo>
                                <a:lnTo>
                                  <a:pt x="154940" y="0"/>
                                </a:lnTo>
                                <a:lnTo>
                                  <a:pt x="612775" y="509905"/>
                                </a:lnTo>
                                <a:lnTo>
                                  <a:pt x="405765" y="737870"/>
                                </a:lnTo>
                                <a:close/>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613" name="任意多边形 345"/>
                        <wps:cNvSpPr/>
                        <wps:spPr>
                          <a:xfrm>
                            <a:off x="13563" y="1592045"/>
                            <a:ext cx="1237" cy="1459"/>
                          </a:xfrm>
                          <a:custGeom>
                            <a:avLst/>
                            <a:gdLst>
                              <a:gd name="connisteX0" fmla="*/ 0 w 785495"/>
                              <a:gd name="connsiteY0" fmla="*/ 450850 h 926465"/>
                              <a:gd name="connisteX1" fmla="*/ 488950 w 785495"/>
                              <a:gd name="connsiteY1" fmla="*/ 926465 h 926465"/>
                              <a:gd name="connisteX2" fmla="*/ 635635 w 785495"/>
                              <a:gd name="connsiteY2" fmla="*/ 790575 h 926465"/>
                              <a:gd name="connisteX3" fmla="*/ 488950 w 785495"/>
                              <a:gd name="connsiteY3" fmla="*/ 641350 h 926465"/>
                              <a:gd name="connisteX4" fmla="*/ 785495 w 785495"/>
                              <a:gd name="connsiteY4" fmla="*/ 345440 h 926465"/>
                              <a:gd name="connisteX5" fmla="*/ 457200 w 785495"/>
                              <a:gd name="connsiteY5" fmla="*/ 0 h 926465"/>
                              <a:gd name="connisteX6" fmla="*/ 0 w 785495"/>
                              <a:gd name="connsiteY6" fmla="*/ 450850 h 92646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785495" h="926465">
                                <a:moveTo>
                                  <a:pt x="0" y="450850"/>
                                </a:moveTo>
                                <a:lnTo>
                                  <a:pt x="488950" y="926465"/>
                                </a:lnTo>
                                <a:lnTo>
                                  <a:pt x="635635" y="790575"/>
                                </a:lnTo>
                                <a:lnTo>
                                  <a:pt x="488950" y="641350"/>
                                </a:lnTo>
                                <a:lnTo>
                                  <a:pt x="785495" y="345440"/>
                                </a:lnTo>
                                <a:lnTo>
                                  <a:pt x="457200" y="0"/>
                                </a:lnTo>
                                <a:lnTo>
                                  <a:pt x="0" y="450850"/>
                                </a:lnTo>
                                <a:close/>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614" name="任意多边形 346"/>
                        <wps:cNvSpPr/>
                        <wps:spPr>
                          <a:xfrm>
                            <a:off x="14329" y="1591710"/>
                            <a:ext cx="747" cy="592"/>
                          </a:xfrm>
                          <a:custGeom>
                            <a:avLst/>
                            <a:gdLst>
                              <a:gd name="connisteX0" fmla="*/ 0 w 474345"/>
                              <a:gd name="connsiteY0" fmla="*/ 180975 h 375920"/>
                              <a:gd name="connisteX1" fmla="*/ 184150 w 474345"/>
                              <a:gd name="connsiteY1" fmla="*/ 375920 h 375920"/>
                              <a:gd name="connisteX2" fmla="*/ 474345 w 474345"/>
                              <a:gd name="connsiteY2" fmla="*/ 261620 h 375920"/>
                              <a:gd name="connisteX3" fmla="*/ 198120 w 474345"/>
                              <a:gd name="connsiteY3" fmla="*/ 0 h 375920"/>
                              <a:gd name="connisteX4" fmla="*/ 0 w 474345"/>
                              <a:gd name="connsiteY4" fmla="*/ 180975 h 37592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474345" h="375920">
                                <a:moveTo>
                                  <a:pt x="0" y="180975"/>
                                </a:moveTo>
                                <a:lnTo>
                                  <a:pt x="184150" y="375920"/>
                                </a:lnTo>
                                <a:lnTo>
                                  <a:pt x="474345" y="261620"/>
                                </a:lnTo>
                                <a:lnTo>
                                  <a:pt x="198120" y="0"/>
                                </a:lnTo>
                                <a:lnTo>
                                  <a:pt x="0" y="180975"/>
                                </a:lnTo>
                                <a:close/>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615" name="任意多边形 347"/>
                        <wps:cNvSpPr/>
                        <wps:spPr>
                          <a:xfrm>
                            <a:off x="14642" y="1591120"/>
                            <a:ext cx="1219" cy="997"/>
                          </a:xfrm>
                          <a:custGeom>
                            <a:avLst/>
                            <a:gdLst>
                              <a:gd name="connisteX0" fmla="*/ 0 w 774065"/>
                              <a:gd name="connsiteY0" fmla="*/ 370840 h 633095"/>
                              <a:gd name="connisteX1" fmla="*/ 356870 w 774065"/>
                              <a:gd name="connsiteY1" fmla="*/ 0 h 633095"/>
                              <a:gd name="connisteX2" fmla="*/ 774065 w 774065"/>
                              <a:gd name="connsiteY2" fmla="*/ 419100 h 633095"/>
                              <a:gd name="connisteX3" fmla="*/ 276225 w 774065"/>
                              <a:gd name="connsiteY3" fmla="*/ 633095 h 633095"/>
                              <a:gd name="connisteX4" fmla="*/ 270510 w 774065"/>
                              <a:gd name="connsiteY4" fmla="*/ 633095 h 63309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774065" h="633095">
                                <a:moveTo>
                                  <a:pt x="0" y="370840"/>
                                </a:moveTo>
                                <a:lnTo>
                                  <a:pt x="356870" y="0"/>
                                </a:lnTo>
                                <a:lnTo>
                                  <a:pt x="774065" y="419100"/>
                                </a:lnTo>
                                <a:lnTo>
                                  <a:pt x="276225" y="633095"/>
                                </a:lnTo>
                                <a:lnTo>
                                  <a:pt x="270510" y="633095"/>
                                </a:lnTo>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616" name="任意多边形 349"/>
                        <wps:cNvSpPr/>
                        <wps:spPr>
                          <a:xfrm>
                            <a:off x="15195" y="1590177"/>
                            <a:ext cx="1532" cy="1590"/>
                          </a:xfrm>
                          <a:custGeom>
                            <a:avLst/>
                            <a:gdLst>
                              <a:gd name="connisteX0" fmla="*/ 417195 w 972820"/>
                              <a:gd name="connsiteY0" fmla="*/ 1009650 h 1009650"/>
                              <a:gd name="connisteX1" fmla="*/ 972820 w 972820"/>
                              <a:gd name="connsiteY1" fmla="*/ 793750 h 1009650"/>
                              <a:gd name="connisteX2" fmla="*/ 857885 w 972820"/>
                              <a:gd name="connsiteY2" fmla="*/ 447675 h 1009650"/>
                              <a:gd name="connisteX3" fmla="*/ 736600 w 972820"/>
                              <a:gd name="connsiteY3" fmla="*/ 40005 h 1009650"/>
                              <a:gd name="connisteX4" fmla="*/ 644525 w 972820"/>
                              <a:gd name="connsiteY4" fmla="*/ 0 h 1009650"/>
                              <a:gd name="connisteX5" fmla="*/ 549910 w 972820"/>
                              <a:gd name="connsiteY5" fmla="*/ 11430 h 1009650"/>
                              <a:gd name="connisteX6" fmla="*/ 0 w 972820"/>
                              <a:gd name="connsiteY6" fmla="*/ 601345 h 10096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972820" h="1009650">
                                <a:moveTo>
                                  <a:pt x="417195" y="1009650"/>
                                </a:moveTo>
                                <a:lnTo>
                                  <a:pt x="972820" y="793750"/>
                                </a:lnTo>
                                <a:lnTo>
                                  <a:pt x="857885" y="447675"/>
                                </a:lnTo>
                                <a:lnTo>
                                  <a:pt x="736600" y="40005"/>
                                </a:lnTo>
                                <a:lnTo>
                                  <a:pt x="644525" y="0"/>
                                </a:lnTo>
                                <a:lnTo>
                                  <a:pt x="549910" y="11430"/>
                                </a:lnTo>
                                <a:lnTo>
                                  <a:pt x="0" y="601345"/>
                                </a:lnTo>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617" name="任意多边形 350"/>
                        <wps:cNvSpPr/>
                        <wps:spPr>
                          <a:xfrm>
                            <a:off x="16636" y="1589927"/>
                            <a:ext cx="775" cy="1350"/>
                          </a:xfrm>
                          <a:custGeom>
                            <a:avLst/>
                            <a:gdLst>
                              <a:gd name="connisteX0" fmla="*/ 330835 w 492125"/>
                              <a:gd name="connsiteY0" fmla="*/ 828675 h 857250"/>
                              <a:gd name="connisteX1" fmla="*/ 236220 w 492125"/>
                              <a:gd name="connsiteY1" fmla="*/ 857250 h 857250"/>
                              <a:gd name="connisteX2" fmla="*/ 0 w 492125"/>
                              <a:gd name="connsiteY2" fmla="*/ 115570 h 857250"/>
                              <a:gd name="connisteX3" fmla="*/ 221615 w 492125"/>
                              <a:gd name="connsiteY3" fmla="*/ 23495 h 857250"/>
                              <a:gd name="connisteX4" fmla="*/ 270510 w 492125"/>
                              <a:gd name="connsiteY4" fmla="*/ 0 h 857250"/>
                              <a:gd name="connisteX5" fmla="*/ 492125 w 492125"/>
                              <a:gd name="connsiteY5" fmla="*/ 360045 h 857250"/>
                              <a:gd name="connisteX6" fmla="*/ 287655 w 492125"/>
                              <a:gd name="connsiteY6" fmla="*/ 463550 h 857250"/>
                              <a:gd name="connisteX7" fmla="*/ 267970 w 492125"/>
                              <a:gd name="connsiteY7" fmla="*/ 592455 h 857250"/>
                              <a:gd name="connisteX8" fmla="*/ 279400 w 492125"/>
                              <a:gd name="connsiteY8" fmla="*/ 696595 h 857250"/>
                              <a:gd name="connisteX9" fmla="*/ 330835 w 492125"/>
                              <a:gd name="connsiteY9" fmla="*/ 828675 h 8572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Lst>
                            <a:rect l="l" t="t" r="r" b="b"/>
                            <a:pathLst>
                              <a:path w="492125" h="857250">
                                <a:moveTo>
                                  <a:pt x="330835" y="828675"/>
                                </a:moveTo>
                                <a:lnTo>
                                  <a:pt x="236220" y="857250"/>
                                </a:lnTo>
                                <a:lnTo>
                                  <a:pt x="0" y="115570"/>
                                </a:lnTo>
                                <a:lnTo>
                                  <a:pt x="221615" y="23495"/>
                                </a:lnTo>
                                <a:lnTo>
                                  <a:pt x="270510" y="0"/>
                                </a:lnTo>
                                <a:lnTo>
                                  <a:pt x="492125" y="360045"/>
                                </a:lnTo>
                                <a:lnTo>
                                  <a:pt x="287655" y="463550"/>
                                </a:lnTo>
                                <a:lnTo>
                                  <a:pt x="267970" y="592455"/>
                                </a:lnTo>
                                <a:lnTo>
                                  <a:pt x="279400" y="696595"/>
                                </a:lnTo>
                                <a:lnTo>
                                  <a:pt x="330835" y="828675"/>
                                </a:lnTo>
                                <a:close/>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618" name="任意多边形 352"/>
                        <wps:cNvSpPr/>
                        <wps:spPr>
                          <a:xfrm>
                            <a:off x="17148" y="1591070"/>
                            <a:ext cx="925" cy="1087"/>
                          </a:xfrm>
                          <a:custGeom>
                            <a:avLst/>
                            <a:gdLst>
                              <a:gd name="connisteX0" fmla="*/ 299720 w 587375"/>
                              <a:gd name="connsiteY0" fmla="*/ 655320 h 690245"/>
                              <a:gd name="connisteX1" fmla="*/ 219075 w 587375"/>
                              <a:gd name="connsiteY1" fmla="*/ 690245 h 690245"/>
                              <a:gd name="connisteX2" fmla="*/ 0 w 587375"/>
                              <a:gd name="connsiteY2" fmla="*/ 233045 h 690245"/>
                              <a:gd name="connisteX3" fmla="*/ 549910 w 587375"/>
                              <a:gd name="connsiteY3" fmla="*/ 0 h 690245"/>
                              <a:gd name="connisteX4" fmla="*/ 587375 w 587375"/>
                              <a:gd name="connsiteY4" fmla="*/ 80645 h 690245"/>
                              <a:gd name="connisteX5" fmla="*/ 115570 w 587375"/>
                              <a:gd name="connsiteY5" fmla="*/ 285115 h 690245"/>
                              <a:gd name="connisteX6" fmla="*/ 299720 w 587375"/>
                              <a:gd name="connsiteY6" fmla="*/ 655320 h 69024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587375" h="690245">
                                <a:moveTo>
                                  <a:pt x="299720" y="655320"/>
                                </a:moveTo>
                                <a:lnTo>
                                  <a:pt x="219075" y="690245"/>
                                </a:lnTo>
                                <a:lnTo>
                                  <a:pt x="0" y="233045"/>
                                </a:lnTo>
                                <a:lnTo>
                                  <a:pt x="549910" y="0"/>
                                </a:lnTo>
                                <a:lnTo>
                                  <a:pt x="587375" y="80645"/>
                                </a:lnTo>
                                <a:lnTo>
                                  <a:pt x="115570" y="285115"/>
                                </a:lnTo>
                                <a:lnTo>
                                  <a:pt x="299720" y="655320"/>
                                </a:lnTo>
                                <a:close/>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619" name="任意多边形 353"/>
                        <wps:cNvSpPr/>
                        <wps:spPr>
                          <a:xfrm>
                            <a:off x="15866" y="1591519"/>
                            <a:ext cx="1214" cy="1001"/>
                          </a:xfrm>
                          <a:custGeom>
                            <a:avLst/>
                            <a:gdLst>
                              <a:gd name="connisteX0" fmla="*/ 549275 w 770890"/>
                              <a:gd name="connsiteY0" fmla="*/ 0 h 635635"/>
                              <a:gd name="connisteX1" fmla="*/ 0 w 770890"/>
                              <a:gd name="connsiteY1" fmla="*/ 213360 h 635635"/>
                              <a:gd name="connisteX2" fmla="*/ 167005 w 770890"/>
                              <a:gd name="connsiteY2" fmla="*/ 635635 h 635635"/>
                              <a:gd name="connisteX3" fmla="*/ 673100 w 770890"/>
                              <a:gd name="connsiteY3" fmla="*/ 492125 h 635635"/>
                              <a:gd name="connisteX4" fmla="*/ 770890 w 770890"/>
                              <a:gd name="connsiteY4" fmla="*/ 446405 h 635635"/>
                              <a:gd name="connisteX5" fmla="*/ 549275 w 770890"/>
                              <a:gd name="connsiteY5" fmla="*/ 0 h 63563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770890" h="635635">
                                <a:moveTo>
                                  <a:pt x="549275" y="0"/>
                                </a:moveTo>
                                <a:lnTo>
                                  <a:pt x="0" y="213360"/>
                                </a:lnTo>
                                <a:lnTo>
                                  <a:pt x="167005" y="635635"/>
                                </a:lnTo>
                                <a:lnTo>
                                  <a:pt x="673100" y="492125"/>
                                </a:lnTo>
                                <a:lnTo>
                                  <a:pt x="770890" y="446405"/>
                                </a:lnTo>
                                <a:lnTo>
                                  <a:pt x="549275" y="0"/>
                                </a:lnTo>
                                <a:close/>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620" name="任意多边形 355"/>
                        <wps:cNvSpPr/>
                        <wps:spPr>
                          <a:xfrm>
                            <a:off x="14776" y="1591850"/>
                            <a:ext cx="2425" cy="2402"/>
                          </a:xfrm>
                          <a:custGeom>
                            <a:avLst/>
                            <a:gdLst>
                              <a:gd name="connisteX0" fmla="*/ 696595 w 1539875"/>
                              <a:gd name="connsiteY0" fmla="*/ 0 h 1525270"/>
                              <a:gd name="connisteX1" fmla="*/ 0 w 1539875"/>
                              <a:gd name="connsiteY1" fmla="*/ 281940 h 1525270"/>
                              <a:gd name="connisteX2" fmla="*/ 40640 w 1539875"/>
                              <a:gd name="connsiteY2" fmla="*/ 410845 h 1525270"/>
                              <a:gd name="connisteX3" fmla="*/ 172720 w 1539875"/>
                              <a:gd name="connsiteY3" fmla="*/ 549275 h 1525270"/>
                              <a:gd name="connisteX4" fmla="*/ 394335 w 1539875"/>
                              <a:gd name="connsiteY4" fmla="*/ 333375 h 1525270"/>
                              <a:gd name="connisteX5" fmla="*/ 546735 w 1539875"/>
                              <a:gd name="connsiteY5" fmla="*/ 457200 h 1525270"/>
                              <a:gd name="connisteX6" fmla="*/ 549910 w 1539875"/>
                              <a:gd name="connsiteY6" fmla="*/ 621665 h 1525270"/>
                              <a:gd name="connisteX7" fmla="*/ 452120 w 1539875"/>
                              <a:gd name="connsiteY7" fmla="*/ 728345 h 1525270"/>
                              <a:gd name="connisteX8" fmla="*/ 808990 w 1539875"/>
                              <a:gd name="connsiteY8" fmla="*/ 1029970 h 1525270"/>
                              <a:gd name="connisteX9" fmla="*/ 886460 w 1539875"/>
                              <a:gd name="connsiteY9" fmla="*/ 1115695 h 1525270"/>
                              <a:gd name="connisteX10" fmla="*/ 903605 w 1539875"/>
                              <a:gd name="connsiteY10" fmla="*/ 1289050 h 1525270"/>
                              <a:gd name="connisteX11" fmla="*/ 1050290 w 1539875"/>
                              <a:gd name="connsiteY11" fmla="*/ 1525270 h 1525270"/>
                              <a:gd name="connisteX12" fmla="*/ 1376045 w 1539875"/>
                              <a:gd name="connsiteY12" fmla="*/ 1327150 h 1525270"/>
                              <a:gd name="connisteX13" fmla="*/ 1361440 w 1539875"/>
                              <a:gd name="connsiteY13" fmla="*/ 1143000 h 1525270"/>
                              <a:gd name="connisteX14" fmla="*/ 1301115 w 1539875"/>
                              <a:gd name="connsiteY14" fmla="*/ 751840 h 1525270"/>
                              <a:gd name="connisteX15" fmla="*/ 1283970 w 1539875"/>
                              <a:gd name="connsiteY15" fmla="*/ 641350 h 1525270"/>
                              <a:gd name="connisteX16" fmla="*/ 1539875 w 1539875"/>
                              <a:gd name="connsiteY16" fmla="*/ 377190 h 1525270"/>
                              <a:gd name="connisteX17" fmla="*/ 1464945 w 1539875"/>
                              <a:gd name="connsiteY17" fmla="*/ 239395 h 152527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 ang="0">
                                <a:pos x="connisteX15" y="connsiteY15"/>
                              </a:cxn>
                              <a:cxn ang="0">
                                <a:pos x="connisteX16" y="connsiteY16"/>
                              </a:cxn>
                              <a:cxn ang="0">
                                <a:pos x="connisteX17" y="connsiteY17"/>
                              </a:cxn>
                            </a:cxnLst>
                            <a:rect l="l" t="t" r="r" b="b"/>
                            <a:pathLst>
                              <a:path w="1539875" h="1525270">
                                <a:moveTo>
                                  <a:pt x="696595" y="0"/>
                                </a:moveTo>
                                <a:lnTo>
                                  <a:pt x="0" y="281940"/>
                                </a:lnTo>
                                <a:lnTo>
                                  <a:pt x="40640" y="410845"/>
                                </a:lnTo>
                                <a:lnTo>
                                  <a:pt x="172720" y="549275"/>
                                </a:lnTo>
                                <a:lnTo>
                                  <a:pt x="394335" y="333375"/>
                                </a:lnTo>
                                <a:lnTo>
                                  <a:pt x="546735" y="457200"/>
                                </a:lnTo>
                                <a:lnTo>
                                  <a:pt x="549910" y="621665"/>
                                </a:lnTo>
                                <a:lnTo>
                                  <a:pt x="452120" y="728345"/>
                                </a:lnTo>
                                <a:lnTo>
                                  <a:pt x="808990" y="1029970"/>
                                </a:lnTo>
                                <a:lnTo>
                                  <a:pt x="886460" y="1115695"/>
                                </a:lnTo>
                                <a:lnTo>
                                  <a:pt x="903605" y="1289050"/>
                                </a:lnTo>
                                <a:lnTo>
                                  <a:pt x="1050290" y="1525270"/>
                                </a:lnTo>
                                <a:lnTo>
                                  <a:pt x="1376045" y="1327150"/>
                                </a:lnTo>
                                <a:lnTo>
                                  <a:pt x="1361440" y="1143000"/>
                                </a:lnTo>
                                <a:lnTo>
                                  <a:pt x="1301115" y="751840"/>
                                </a:lnTo>
                                <a:lnTo>
                                  <a:pt x="1283970" y="641350"/>
                                </a:lnTo>
                                <a:lnTo>
                                  <a:pt x="1539875" y="377190"/>
                                </a:lnTo>
                                <a:lnTo>
                                  <a:pt x="1464945" y="239395"/>
                                </a:lnTo>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621" name="文本框 356"/>
                        <wps:cNvSpPr txBox="1"/>
                        <wps:spPr>
                          <a:xfrm>
                            <a:off x="13026" y="1593559"/>
                            <a:ext cx="961" cy="4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6E4FD7">
                              <w:pPr>
                                <w:rPr>
                                  <w:rFonts w:hint="eastAsia" w:eastAsia="宋体"/>
                                  <w:lang w:val="en-US" w:eastAsia="zh-CN"/>
                                </w:rPr>
                              </w:pPr>
                              <w:r>
                                <w:rPr>
                                  <w:rFonts w:hint="eastAsia"/>
                                  <w:lang w:val="en-US" w:eastAsia="zh-CN"/>
                                </w:rPr>
                                <w:t>安息堂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2" name="文本框 386"/>
                        <wps:cNvSpPr txBox="1"/>
                        <wps:spPr>
                          <a:xfrm>
                            <a:off x="13935" y="1588787"/>
                            <a:ext cx="1215" cy="4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59BC16">
                              <w:pPr>
                                <w:rPr>
                                  <w:rFonts w:hint="eastAsia"/>
                                  <w:lang w:val="en-US" w:eastAsia="zh-CN"/>
                                </w:rPr>
                              </w:pPr>
                              <w:r>
                                <w:rPr>
                                  <w:rFonts w:hint="eastAsia"/>
                                  <w:lang w:val="en-US" w:eastAsia="zh-CN"/>
                                </w:rPr>
                                <w:t>沪新针织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3" name="文本框 370"/>
                        <wps:cNvSpPr txBox="1"/>
                        <wps:spPr>
                          <a:xfrm>
                            <a:off x="15134" y="1589383"/>
                            <a:ext cx="761" cy="7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B616ED">
                              <w:pPr>
                                <w:jc w:val="center"/>
                                <w:rPr>
                                  <w:rFonts w:hint="default"/>
                                  <w:lang w:val="en-US" w:eastAsia="zh-CN"/>
                                </w:rPr>
                              </w:pPr>
                              <w:r>
                                <w:rPr>
                                  <w:rFonts w:hint="eastAsia"/>
                                  <w:lang w:val="en-US" w:eastAsia="zh-CN"/>
                                </w:rPr>
                                <w:t>工业企业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4" name="文本框 371"/>
                        <wps:cNvSpPr txBox="1"/>
                        <wps:spPr>
                          <a:xfrm>
                            <a:off x="15078" y="1588493"/>
                            <a:ext cx="761" cy="7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E39F50">
                              <w:pPr>
                                <w:jc w:val="center"/>
                                <w:rPr>
                                  <w:rFonts w:hint="eastAsia"/>
                                  <w:lang w:val="en-US" w:eastAsia="zh-CN"/>
                                </w:rPr>
                              </w:pPr>
                              <w:r>
                                <w:rPr>
                                  <w:rFonts w:hint="eastAsia"/>
                                  <w:lang w:val="en-US" w:eastAsia="zh-CN"/>
                                </w:rPr>
                                <w:t>友能服饰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5" name="文本框 384"/>
                        <wps:cNvSpPr txBox="1"/>
                        <wps:spPr>
                          <a:xfrm>
                            <a:off x="12704" y="1588723"/>
                            <a:ext cx="1215" cy="4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796C47">
                              <w:pPr>
                                <w:rPr>
                                  <w:rFonts w:hint="eastAsia"/>
                                  <w:lang w:val="en-US" w:eastAsia="zh-CN"/>
                                </w:rPr>
                              </w:pPr>
                              <w:r>
                                <w:rPr>
                                  <w:rFonts w:hint="eastAsia"/>
                                  <w:lang w:val="en-US" w:eastAsia="zh-CN"/>
                                </w:rPr>
                                <w:t>劲歌制衣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6" name="文本框 368"/>
                        <wps:cNvSpPr txBox="1"/>
                        <wps:spPr>
                          <a:xfrm>
                            <a:off x="14908" y="1587608"/>
                            <a:ext cx="761" cy="7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B59ED3">
                              <w:pPr>
                                <w:jc w:val="center"/>
                                <w:rPr>
                                  <w:rFonts w:hint="default"/>
                                  <w:lang w:val="en-US" w:eastAsia="zh-CN"/>
                                </w:rPr>
                              </w:pPr>
                              <w:r>
                                <w:rPr>
                                  <w:rFonts w:hint="eastAsia"/>
                                  <w:lang w:val="en-US" w:eastAsia="zh-CN"/>
                                </w:rPr>
                                <w:t>工业企业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7" name="文本框 380"/>
                        <wps:cNvSpPr txBox="1"/>
                        <wps:spPr>
                          <a:xfrm>
                            <a:off x="12890" y="1590273"/>
                            <a:ext cx="1215" cy="4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C9ED65">
                              <w:pPr>
                                <w:rPr>
                                  <w:rFonts w:hint="eastAsia"/>
                                  <w:lang w:val="en-US" w:eastAsia="zh-CN"/>
                                </w:rPr>
                              </w:pPr>
                              <w:r>
                                <w:rPr>
                                  <w:rFonts w:hint="eastAsia"/>
                                  <w:lang w:val="en-US" w:eastAsia="zh-CN"/>
                                </w:rPr>
                                <w:t>庆达机电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8" name="文本框 383"/>
                        <wps:cNvSpPr txBox="1"/>
                        <wps:spPr>
                          <a:xfrm>
                            <a:off x="12983" y="1589090"/>
                            <a:ext cx="1215" cy="5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19C51">
                              <w:pPr>
                                <w:rPr>
                                  <w:rFonts w:hint="eastAsia"/>
                                  <w:lang w:val="en-US" w:eastAsia="zh-CN"/>
                                </w:rPr>
                              </w:pPr>
                              <w:r>
                                <w:rPr>
                                  <w:rFonts w:hint="eastAsia"/>
                                  <w:lang w:val="en-US" w:eastAsia="zh-CN"/>
                                </w:rPr>
                                <w:t>高力针织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9" name="文本框 367"/>
                        <wps:cNvSpPr txBox="1"/>
                        <wps:spPr>
                          <a:xfrm>
                            <a:off x="14325" y="1585904"/>
                            <a:ext cx="761" cy="74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429109">
                              <w:pPr>
                                <w:jc w:val="center"/>
                                <w:rPr>
                                  <w:rFonts w:hint="default"/>
                                  <w:lang w:val="en-US" w:eastAsia="zh-CN"/>
                                </w:rPr>
                              </w:pPr>
                              <w:r>
                                <w:rPr>
                                  <w:rFonts w:hint="eastAsia"/>
                                  <w:lang w:val="en-US" w:eastAsia="zh-CN"/>
                                </w:rPr>
                                <w:t>工业企业</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0" name="文本框 379"/>
                        <wps:cNvSpPr txBox="1"/>
                        <wps:spPr>
                          <a:xfrm>
                            <a:off x="13604" y="1590937"/>
                            <a:ext cx="1215"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B1424A">
                              <w:pPr>
                                <w:rPr>
                                  <w:rFonts w:hint="eastAsia"/>
                                  <w:lang w:val="en-US" w:eastAsia="zh-CN"/>
                                </w:rPr>
                              </w:pPr>
                              <w:r>
                                <w:rPr>
                                  <w:rFonts w:hint="eastAsia"/>
                                  <w:lang w:val="en-US" w:eastAsia="zh-CN"/>
                                </w:rPr>
                                <w:t>庆通制衣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1" name="文本框 378"/>
                        <wps:cNvSpPr txBox="1"/>
                        <wps:spPr>
                          <a:xfrm>
                            <a:off x="12534" y="1589819"/>
                            <a:ext cx="1215" cy="5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509ABC">
                              <w:pPr>
                                <w:rPr>
                                  <w:rFonts w:hint="eastAsia"/>
                                  <w:lang w:val="en-US" w:eastAsia="zh-CN"/>
                                </w:rPr>
                              </w:pPr>
                              <w:r>
                                <w:rPr>
                                  <w:rFonts w:hint="eastAsia"/>
                                  <w:lang w:val="en-US" w:eastAsia="zh-CN"/>
                                </w:rPr>
                                <w:t>振亚机械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2" name="文本框 381"/>
                        <wps:cNvSpPr txBox="1"/>
                        <wps:spPr>
                          <a:xfrm>
                            <a:off x="14072" y="1590309"/>
                            <a:ext cx="1358" cy="4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954396">
                              <w:pPr>
                                <w:rPr>
                                  <w:rFonts w:hint="eastAsia"/>
                                  <w:lang w:val="en-US" w:eastAsia="zh-CN"/>
                                </w:rPr>
                              </w:pPr>
                              <w:r>
                                <w:rPr>
                                  <w:rFonts w:hint="eastAsia"/>
                                  <w:lang w:val="en-US" w:eastAsia="zh-CN"/>
                                </w:rPr>
                                <w:t>新吴人服饰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3" name="文本框 382"/>
                        <wps:cNvSpPr txBox="1"/>
                        <wps:spPr>
                          <a:xfrm>
                            <a:off x="13225" y="1589395"/>
                            <a:ext cx="1215" cy="4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C7AF6F">
                              <w:pPr>
                                <w:rPr>
                                  <w:rFonts w:hint="eastAsia"/>
                                  <w:lang w:val="en-US" w:eastAsia="zh-CN"/>
                                </w:rPr>
                              </w:pPr>
                              <w:r>
                                <w:rPr>
                                  <w:rFonts w:hint="eastAsia"/>
                                  <w:lang w:val="en-US" w:eastAsia="zh-CN"/>
                                </w:rPr>
                                <w:t>辰龙制衣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4" name="文本框 366"/>
                        <wps:cNvSpPr txBox="1"/>
                        <wps:spPr>
                          <a:xfrm>
                            <a:off x="15648" y="1586358"/>
                            <a:ext cx="761"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E468DB">
                              <w:pPr>
                                <w:rPr>
                                  <w:rFonts w:hint="default"/>
                                  <w:lang w:val="en-US" w:eastAsia="zh-CN"/>
                                </w:rPr>
                              </w:pPr>
                              <w:r>
                                <w:rPr>
                                  <w:rFonts w:hint="eastAsia"/>
                                  <w:lang w:val="en-US" w:eastAsia="zh-CN"/>
                                </w:rPr>
                                <w:t>党校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5" name="文本框 377"/>
                        <wps:cNvSpPr txBox="1"/>
                        <wps:spPr>
                          <a:xfrm>
                            <a:off x="12294" y="1589579"/>
                            <a:ext cx="1215" cy="441"/>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FBDC6D">
                              <w:pPr>
                                <w:rPr>
                                  <w:rFonts w:hint="eastAsia"/>
                                  <w:lang w:val="en-US" w:eastAsia="zh-CN"/>
                                </w:rPr>
                              </w:pPr>
                              <w:r>
                                <w:rPr>
                                  <w:rFonts w:hint="eastAsia"/>
                                  <w:lang w:val="en-US" w:eastAsia="zh-CN"/>
                                </w:rPr>
                                <w:t>金鹰制衣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6" name="文本框 365"/>
                        <wps:cNvSpPr txBox="1"/>
                        <wps:spPr>
                          <a:xfrm>
                            <a:off x="15759" y="1587170"/>
                            <a:ext cx="943"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2C6A3B">
                              <w:pPr>
                                <w:rPr>
                                  <w:rFonts w:hint="default"/>
                                  <w:lang w:val="en-US" w:eastAsia="zh-CN"/>
                                </w:rPr>
                              </w:pPr>
                              <w:r>
                                <w:rPr>
                                  <w:rFonts w:hint="eastAsia"/>
                                  <w:lang w:val="en-US" w:eastAsia="zh-CN"/>
                                </w:rPr>
                                <w:t>吉麦隆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7" name="文本框 375"/>
                        <wps:cNvSpPr txBox="1"/>
                        <wps:spPr>
                          <a:xfrm>
                            <a:off x="12168" y="1589049"/>
                            <a:ext cx="801" cy="71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2E8065">
                              <w:pPr>
                                <w:rPr>
                                  <w:rFonts w:hint="eastAsia"/>
                                  <w:lang w:val="en-US" w:eastAsia="zh-CN"/>
                                </w:rPr>
                              </w:pPr>
                              <w:r>
                                <w:rPr>
                                  <w:rFonts w:hint="eastAsia"/>
                                  <w:lang w:val="en-US" w:eastAsia="zh-CN"/>
                                </w:rPr>
                                <w:t>益泰</w:t>
                              </w:r>
                            </w:p>
                            <w:p w14:paraId="6CEC4DEC">
                              <w:pPr>
                                <w:rPr>
                                  <w:rFonts w:hint="eastAsia"/>
                                  <w:lang w:val="en-US" w:eastAsia="zh-CN"/>
                                </w:rPr>
                              </w:pPr>
                              <w:r>
                                <w:rPr>
                                  <w:rFonts w:hint="eastAsia"/>
                                  <w:lang w:val="en-US" w:eastAsia="zh-CN"/>
                                </w:rPr>
                                <w:t>针织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8" name="文本框 364"/>
                        <wps:cNvSpPr txBox="1"/>
                        <wps:spPr>
                          <a:xfrm>
                            <a:off x="17487" y="1589110"/>
                            <a:ext cx="72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C80A1">
                              <w:pPr>
                                <w:rPr>
                                  <w:rFonts w:hint="default"/>
                                  <w:lang w:val="en-US" w:eastAsia="zh-CN"/>
                                </w:rPr>
                              </w:pPr>
                              <w:r>
                                <w:rPr>
                                  <w:rFonts w:hint="eastAsia"/>
                                  <w:lang w:val="en-US" w:eastAsia="zh-CN"/>
                                </w:rPr>
                                <w:t>商铺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9" name="文本框 374"/>
                        <wps:cNvSpPr txBox="1"/>
                        <wps:spPr>
                          <a:xfrm>
                            <a:off x="12162" y="1590485"/>
                            <a:ext cx="946" cy="43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174151">
                              <w:pPr>
                                <w:rPr>
                                  <w:rFonts w:hint="default"/>
                                  <w:lang w:val="en-US" w:eastAsia="zh-CN"/>
                                </w:rPr>
                              </w:pPr>
                              <w:r>
                                <w:rPr>
                                  <w:rFonts w:hint="eastAsia"/>
                                  <w:lang w:val="en-US" w:eastAsia="zh-CN"/>
                                </w:rPr>
                                <w:t>服装厂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0" name="文本框 360"/>
                        <wps:cNvSpPr txBox="1"/>
                        <wps:spPr>
                          <a:xfrm>
                            <a:off x="17015" y="1591499"/>
                            <a:ext cx="72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34C6BC">
                              <w:pPr>
                                <w:rPr>
                                  <w:rFonts w:hint="default"/>
                                  <w:lang w:val="en-US" w:eastAsia="zh-CN"/>
                                </w:rPr>
                              </w:pPr>
                              <w:r>
                                <w:rPr>
                                  <w:rFonts w:hint="eastAsia"/>
                                  <w:lang w:val="en-US" w:eastAsia="zh-CN"/>
                                </w:rPr>
                                <w:t>商铺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1" name="文本框 361"/>
                        <wps:cNvSpPr txBox="1"/>
                        <wps:spPr>
                          <a:xfrm>
                            <a:off x="16644" y="1590055"/>
                            <a:ext cx="72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4FA963">
                              <w:pPr>
                                <w:rPr>
                                  <w:rFonts w:hint="default"/>
                                  <w:lang w:val="en-US" w:eastAsia="zh-CN"/>
                                </w:rPr>
                              </w:pPr>
                              <w:r>
                                <w:rPr>
                                  <w:rFonts w:hint="eastAsia"/>
                                  <w:lang w:val="en-US" w:eastAsia="zh-CN"/>
                                </w:rPr>
                                <w:t>商铺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2" name="文本框 372"/>
                        <wps:cNvSpPr txBox="1"/>
                        <wps:spPr>
                          <a:xfrm>
                            <a:off x="13250" y="1591283"/>
                            <a:ext cx="720" cy="75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B0D9A8">
                              <w:pPr>
                                <w:rPr>
                                  <w:rFonts w:hint="default"/>
                                  <w:lang w:val="en-US" w:eastAsia="zh-CN"/>
                                </w:rPr>
                              </w:pPr>
                              <w:r>
                                <w:rPr>
                                  <w:rFonts w:hint="eastAsia"/>
                                  <w:lang w:val="en-US" w:eastAsia="zh-CN"/>
                                </w:rPr>
                                <w:t>金茂酒店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3" name="文本框 359"/>
                        <wps:cNvSpPr txBox="1"/>
                        <wps:spPr>
                          <a:xfrm>
                            <a:off x="13032" y="1592086"/>
                            <a:ext cx="720" cy="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FB7380">
                              <w:pPr>
                                <w:rPr>
                                  <w:rFonts w:hint="default"/>
                                  <w:lang w:val="en-US" w:eastAsia="zh-CN"/>
                                </w:rPr>
                              </w:pPr>
                              <w:r>
                                <w:rPr>
                                  <w:rFonts w:hint="eastAsia"/>
                                  <w:lang w:val="en-US" w:eastAsia="zh-CN"/>
                                </w:rPr>
                                <w:t>商铺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4" name="文本框 358"/>
                        <wps:cNvSpPr txBox="1"/>
                        <wps:spPr>
                          <a:xfrm>
                            <a:off x="11659" y="1592590"/>
                            <a:ext cx="1181" cy="5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C141B2">
                              <w:pPr>
                                <w:rPr>
                                  <w:rFonts w:hint="eastAsia"/>
                                  <w:lang w:val="en-US" w:eastAsia="zh-CN"/>
                                </w:rPr>
                              </w:pPr>
                              <w:r>
                                <w:rPr>
                                  <w:rFonts w:hint="eastAsia"/>
                                  <w:lang w:val="en-US" w:eastAsia="zh-CN"/>
                                </w:rPr>
                                <w:t>亿航包装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5" name="文本框 390"/>
                        <wps:cNvSpPr txBox="1"/>
                        <wps:spPr>
                          <a:xfrm>
                            <a:off x="13412" y="1588419"/>
                            <a:ext cx="1215" cy="45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3217E3">
                              <w:pPr>
                                <w:rPr>
                                  <w:rFonts w:hint="eastAsia"/>
                                  <w:lang w:val="en-US" w:eastAsia="zh-CN"/>
                                </w:rPr>
                              </w:pPr>
                              <w:r>
                                <w:rPr>
                                  <w:rFonts w:hint="eastAsia"/>
                                  <w:lang w:val="en-US" w:eastAsia="zh-CN"/>
                                </w:rPr>
                                <w:t>佩洋针织</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6" name="文本框 357"/>
                        <wps:cNvSpPr txBox="1"/>
                        <wps:spPr>
                          <a:xfrm>
                            <a:off x="13500" y="1592526"/>
                            <a:ext cx="1181" cy="48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D06BF1">
                              <w:pPr>
                                <w:rPr>
                                  <w:rFonts w:hint="eastAsia"/>
                                  <w:lang w:val="en-US" w:eastAsia="zh-CN"/>
                                </w:rPr>
                              </w:pPr>
                              <w:r>
                                <w:rPr>
                                  <w:rFonts w:hint="eastAsia"/>
                                  <w:lang w:val="en-US" w:eastAsia="zh-CN"/>
                                </w:rPr>
                                <w:t>邦伦服饰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47" name="任意多边形 363"/>
                        <wps:cNvSpPr/>
                        <wps:spPr>
                          <a:xfrm>
                            <a:off x="17347" y="1588875"/>
                            <a:ext cx="1009" cy="730"/>
                          </a:xfrm>
                          <a:custGeom>
                            <a:avLst/>
                            <a:gdLst>
                              <a:gd name="connisteX0" fmla="*/ 0 w 640715"/>
                              <a:gd name="connsiteY0" fmla="*/ 379095 h 463550"/>
                              <a:gd name="connisteX1" fmla="*/ 640715 w 640715"/>
                              <a:gd name="connsiteY1" fmla="*/ 0 h 463550"/>
                              <a:gd name="connisteX2" fmla="*/ 622935 w 640715"/>
                              <a:gd name="connsiteY2" fmla="*/ 116840 h 463550"/>
                              <a:gd name="connisteX3" fmla="*/ 40005 w 640715"/>
                              <a:gd name="connsiteY3" fmla="*/ 463550 h 463550"/>
                              <a:gd name="connisteX4" fmla="*/ 0 w 640715"/>
                              <a:gd name="connsiteY4" fmla="*/ 379095 h 46355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40715" h="463550">
                                <a:moveTo>
                                  <a:pt x="0" y="379095"/>
                                </a:moveTo>
                                <a:lnTo>
                                  <a:pt x="640715" y="0"/>
                                </a:lnTo>
                                <a:lnTo>
                                  <a:pt x="622935" y="116840"/>
                                </a:lnTo>
                                <a:lnTo>
                                  <a:pt x="40005" y="463550"/>
                                </a:lnTo>
                                <a:lnTo>
                                  <a:pt x="0" y="379095"/>
                                </a:lnTo>
                                <a:close/>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648" name="任意多边形 373"/>
                        <wps:cNvSpPr/>
                        <wps:spPr>
                          <a:xfrm>
                            <a:off x="12046" y="1590282"/>
                            <a:ext cx="1267" cy="933"/>
                          </a:xfrm>
                          <a:custGeom>
                            <a:avLst/>
                            <a:gdLst>
                              <a:gd name="connisteX0" fmla="*/ 0 w 804545"/>
                              <a:gd name="connsiteY0" fmla="*/ 299720 h 592455"/>
                              <a:gd name="connisteX1" fmla="*/ 382270 w 804545"/>
                              <a:gd name="connsiteY1" fmla="*/ 0 h 592455"/>
                              <a:gd name="connisteX2" fmla="*/ 804545 w 804545"/>
                              <a:gd name="connsiteY2" fmla="*/ 464820 h 592455"/>
                              <a:gd name="connisteX3" fmla="*/ 649605 w 804545"/>
                              <a:gd name="connsiteY3" fmla="*/ 592455 h 592455"/>
                              <a:gd name="connisteX4" fmla="*/ 471170 w 804545"/>
                              <a:gd name="connsiteY4" fmla="*/ 408305 h 592455"/>
                              <a:gd name="connisteX5" fmla="*/ 165100 w 804545"/>
                              <a:gd name="connsiteY5" fmla="*/ 457200 h 592455"/>
                              <a:gd name="connisteX6" fmla="*/ 0 w 804545"/>
                              <a:gd name="connsiteY6" fmla="*/ 299720 h 59245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804545" h="592455">
                                <a:moveTo>
                                  <a:pt x="0" y="299720"/>
                                </a:moveTo>
                                <a:lnTo>
                                  <a:pt x="382270" y="0"/>
                                </a:lnTo>
                                <a:lnTo>
                                  <a:pt x="804545" y="464820"/>
                                </a:lnTo>
                                <a:lnTo>
                                  <a:pt x="649605" y="592455"/>
                                </a:lnTo>
                                <a:lnTo>
                                  <a:pt x="471170" y="408305"/>
                                </a:lnTo>
                                <a:lnTo>
                                  <a:pt x="165100" y="457200"/>
                                </a:lnTo>
                                <a:lnTo>
                                  <a:pt x="0" y="299720"/>
                                </a:lnTo>
                                <a:close/>
                              </a:path>
                            </a:pathLst>
                          </a:custGeom>
                          <a:noFill/>
                          <a:ln w="9525"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s:wsp>
                        <wps:cNvPr id="649" name="直接连接符 385"/>
                        <wps:cNvCnPr/>
                        <wps:spPr>
                          <a:xfrm flipV="1">
                            <a:off x="14008" y="1588450"/>
                            <a:ext cx="748" cy="649"/>
                          </a:xfrm>
                          <a:prstGeom prst="line">
                            <a:avLst/>
                          </a:prstGeom>
                          <a:ln w="9525" cmpd="sng">
                            <a:solidFill>
                              <a:schemeClr val="tx1"/>
                            </a:solidFill>
                            <a:prstDash val="solid"/>
                            <a:headEnd type="none"/>
                            <a:tailEnd type="none"/>
                          </a:ln>
                        </wps:spPr>
                        <wps:style>
                          <a:lnRef idx="2">
                            <a:schemeClr val="accent1"/>
                          </a:lnRef>
                          <a:fillRef idx="0">
                            <a:srgbClr val="FFFFFF"/>
                          </a:fillRef>
                          <a:effectRef idx="0">
                            <a:srgbClr val="FFFFFF"/>
                          </a:effectRef>
                          <a:fontRef idx="minor">
                            <a:schemeClr val="tx1"/>
                          </a:fontRef>
                        </wps:style>
                        <wps:bodyPr/>
                      </wps:wsp>
                      <wps:wsp>
                        <wps:cNvPr id="650" name="文本框 392"/>
                        <wps:cNvSpPr txBox="1"/>
                        <wps:spPr>
                          <a:xfrm>
                            <a:off x="13746" y="1587885"/>
                            <a:ext cx="1188" cy="4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B997F1">
                              <w:pPr>
                                <w:rPr>
                                  <w:rFonts w:hint="eastAsia"/>
                                  <w:lang w:val="en-US" w:eastAsia="zh-CN"/>
                                </w:rPr>
                              </w:pPr>
                              <w:r>
                                <w:rPr>
                                  <w:rFonts w:hint="eastAsia"/>
                                  <w:lang w:val="en-US" w:eastAsia="zh-CN"/>
                                </w:rPr>
                                <w:t>顺超制衣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1" name="文本框 396"/>
                        <wps:cNvSpPr txBox="1"/>
                        <wps:spPr>
                          <a:xfrm>
                            <a:off x="15865" y="1591841"/>
                            <a:ext cx="1154" cy="5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C7C0C1">
                              <w:pPr>
                                <w:rPr>
                                  <w:rFonts w:hint="eastAsia"/>
                                  <w:lang w:val="en-US" w:eastAsia="zh-CN"/>
                                </w:rPr>
                              </w:pPr>
                              <w:r>
                                <w:rPr>
                                  <w:rFonts w:hint="eastAsia"/>
                                  <w:lang w:val="en-US" w:eastAsia="zh-CN"/>
                                </w:rPr>
                                <w:t>宏恒机电</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2" name="文本框 393"/>
                        <wps:cNvSpPr txBox="1"/>
                        <wps:spPr>
                          <a:xfrm>
                            <a:off x="14093" y="1591837"/>
                            <a:ext cx="1181" cy="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86978">
                              <w:pPr>
                                <w:rPr>
                                  <w:rFonts w:hint="eastAsia"/>
                                  <w:lang w:val="en-US" w:eastAsia="zh-CN"/>
                                </w:rPr>
                              </w:pPr>
                              <w:r>
                                <w:rPr>
                                  <w:rFonts w:hint="eastAsia"/>
                                  <w:lang w:val="en-US" w:eastAsia="zh-CN"/>
                                </w:rPr>
                                <w:t>通达机械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3" name="文本框 388"/>
                        <wps:cNvSpPr txBox="1"/>
                        <wps:spPr>
                          <a:xfrm>
                            <a:off x="14220" y="1589396"/>
                            <a:ext cx="1215" cy="48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E5855">
                              <w:pPr>
                                <w:rPr>
                                  <w:rFonts w:hint="eastAsia"/>
                                  <w:lang w:val="en-US" w:eastAsia="zh-CN"/>
                                </w:rPr>
                              </w:pPr>
                              <w:r>
                                <w:rPr>
                                  <w:rFonts w:hint="eastAsia"/>
                                  <w:lang w:val="en-US" w:eastAsia="zh-CN"/>
                                </w:rPr>
                                <w:t>震亚包装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4" name="直接连接符 389"/>
                        <wps:cNvCnPr/>
                        <wps:spPr>
                          <a:xfrm flipH="1" flipV="1">
                            <a:off x="13837" y="1588055"/>
                            <a:ext cx="597" cy="680"/>
                          </a:xfrm>
                          <a:prstGeom prst="line">
                            <a:avLst/>
                          </a:prstGeom>
                          <a:ln w="9525" cmpd="sng">
                            <a:solidFill>
                              <a:schemeClr val="tx1"/>
                            </a:solidFill>
                            <a:prstDash val="solid"/>
                            <a:headEnd type="none"/>
                            <a:tailEnd type="none"/>
                          </a:ln>
                        </wps:spPr>
                        <wps:style>
                          <a:lnRef idx="2">
                            <a:schemeClr val="accent1"/>
                          </a:lnRef>
                          <a:fillRef idx="0">
                            <a:srgbClr val="FFFFFF"/>
                          </a:fillRef>
                          <a:effectRef idx="0">
                            <a:srgbClr val="FFFFFF"/>
                          </a:effectRef>
                          <a:fontRef idx="minor">
                            <a:schemeClr val="tx1"/>
                          </a:fontRef>
                        </wps:style>
                        <wps:bodyPr/>
                      </wps:wsp>
                      <wps:wsp>
                        <wps:cNvPr id="655" name="文本框 395"/>
                        <wps:cNvSpPr txBox="1"/>
                        <wps:spPr>
                          <a:xfrm>
                            <a:off x="15314" y="1590926"/>
                            <a:ext cx="1377" cy="50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0BC3D2">
                              <w:pPr>
                                <w:rPr>
                                  <w:rFonts w:hint="eastAsia"/>
                                  <w:lang w:val="en-US" w:eastAsia="zh-CN"/>
                                </w:rPr>
                              </w:pPr>
                              <w:r>
                                <w:rPr>
                                  <w:rFonts w:hint="eastAsia"/>
                                  <w:lang w:val="en-US" w:eastAsia="zh-CN"/>
                                </w:rPr>
                                <w:t>波尔曼针服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6" name="文本框 394"/>
                        <wps:cNvSpPr txBox="1"/>
                        <wps:spPr>
                          <a:xfrm>
                            <a:off x="14576" y="1591501"/>
                            <a:ext cx="1181" cy="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A29828">
                              <w:pPr>
                                <w:rPr>
                                  <w:rFonts w:hint="eastAsia"/>
                                  <w:lang w:val="en-US" w:eastAsia="zh-CN"/>
                                </w:rPr>
                              </w:pPr>
                              <w:r>
                                <w:rPr>
                                  <w:rFonts w:hint="eastAsia"/>
                                  <w:lang w:val="en-US" w:eastAsia="zh-CN"/>
                                </w:rPr>
                                <w:t>雄顺针服</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7" name="文本框 397"/>
                        <wps:cNvSpPr txBox="1"/>
                        <wps:spPr>
                          <a:xfrm>
                            <a:off x="15721" y="1592709"/>
                            <a:ext cx="1154" cy="5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55083E">
                              <w:pPr>
                                <w:rPr>
                                  <w:rFonts w:hint="default"/>
                                  <w:lang w:val="en-US" w:eastAsia="zh-CN"/>
                                </w:rPr>
                              </w:pPr>
                              <w:r>
                                <w:rPr>
                                  <w:rFonts w:hint="eastAsia"/>
                                  <w:lang w:val="en-US" w:eastAsia="zh-CN"/>
                                </w:rPr>
                                <w:t>工业企业</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15.1pt;margin-top:15.3pt;height:450.3pt;width:335.5pt;z-index:251759616;mso-width-relative:page;mso-height-relative:page;" coordorigin="11645,1585555" coordsize="6710,9006" o:gfxdata="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">
                <o:lock v:ext="edit" aspectratio="f"/>
                <v:shape id="直接箭头连接符 213" o:spid="_x0000_s1026" o:spt="32" type="#_x0000_t32" style="position:absolute;left:13042;top:1590422;flip:x;height:780;width:805;" filled="f" stroked="t" coordsize="21600,21600" o:gfxdata="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DT6Qr4A&#10;AADcAAAADwAAAAAAAAABACAAAAAiAAAAZHJzL2Rvd25yZXYueG1sUEsBAhQAFAAAAAgAh07iQDMv&#10;BZ47AAAAOQAAABAAAAAAAAAAAQAgAAAADQEAAGRycy9zaGFwZXhtbC54bWxQSwUGAAAAAAYABgBb&#10;AQAAtwMAAAAA&#10;">
                  <v:fill on="f" focussize="0,0"/>
                  <v:stroke color="#FF0000 [3204]" joinstyle="round" endarrow="block" endarrowwidth="narrow"/>
                  <v:imagedata o:title=""/>
                  <o:lock v:ext="edit" aspectratio="f"/>
                </v:shape>
                <v:shape id="文本框 226" o:spid="_x0000_s1026" o:spt="202" type="#_x0000_t202" style="position:absolute;left:13261;top:1590740;height:398;width:789;" filled="f" stroked="f" coordsize="21600,21600" o:gfxdata="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iK7l&#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0C220D24">
                        <w:pPr>
                          <w:rPr>
                            <w:rFonts w:hint="default" w:eastAsia="宋体"/>
                            <w:color w:val="FF0000"/>
                            <w:lang w:val="en-US" w:eastAsia="zh-CN"/>
                          </w:rPr>
                        </w:pPr>
                        <w:r>
                          <w:rPr>
                            <w:rFonts w:hint="eastAsia"/>
                            <w:color w:val="FF0000"/>
                            <w:lang w:val="en-US" w:eastAsia="zh-CN"/>
                          </w:rPr>
                          <w:t>138m</w:t>
                        </w:r>
                      </w:p>
                    </w:txbxContent>
                  </v:textbox>
                </v:shape>
                <v:shape id="直接箭头连接符 230" o:spid="_x0000_s1026" o:spt="32" type="#_x0000_t32" style="position:absolute;left:12636;top:1590084;flip:x;height:163;width:967;" filled="f" stroked="t" coordsize="21600,21600" o:gfxdata="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Z0aL4A&#10;AADcAAAADwAAAAAAAAABACAAAAAiAAAAZHJzL2Rvd25yZXYueG1sUEsBAhQAFAAAAAgAh07iQDMv&#10;BZ47AAAAOQAAABAAAAAAAAAAAQAgAAAADQEAAGRycy9zaGFwZXhtbC54bWxQSwUGAAAAAAYABgBb&#10;AQAAtwMAAAAA&#10;">
                  <v:fill on="f" focussize="0,0"/>
                  <v:stroke color="#FF0000 [3204]" joinstyle="round" endarrow="block" endarrowwidth="narrow"/>
                  <v:imagedata o:title=""/>
                  <o:lock v:ext="edit" aspectratio="f"/>
                </v:shape>
                <v:shape id="文本框 233" o:spid="_x0000_s1026" o:spt="202" type="#_x0000_t202" style="position:absolute;left:12208;top:1590176;height:398;width:789;" filled="f" stroked="f" coordsize="21600,21600" o:gfxdata="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0zG/&#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0249C3C1">
                        <w:pPr>
                          <w:rPr>
                            <w:rFonts w:hint="default" w:eastAsia="宋体"/>
                            <w:color w:val="FF0000"/>
                            <w:lang w:val="en-US" w:eastAsia="zh-CN"/>
                          </w:rPr>
                        </w:pPr>
                        <w:r>
                          <w:rPr>
                            <w:rFonts w:hint="eastAsia"/>
                            <w:color w:val="FF0000"/>
                            <w:lang w:val="en-US" w:eastAsia="zh-CN"/>
                          </w:rPr>
                          <w:t>117m</w:t>
                        </w:r>
                      </w:p>
                    </w:txbxContent>
                  </v:textbox>
                </v:shape>
                <v:shape id="直接箭头连接符 258" o:spid="_x0000_s1026" o:spt="32" type="#_x0000_t32" style="position:absolute;left:12615;top:1588795;flip:x y;height:1225;width:1019;" filled="f" stroked="t" coordsize="21600,21600" o:gfxdata="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8yH0L4A&#10;AADcAAAADwAAAAAAAAABACAAAAAiAAAAZHJzL2Rvd25yZXYueG1sUEsBAhQAFAAAAAgAh07iQDMv&#10;BZ47AAAAOQAAABAAAAAAAAAAAQAgAAAADQEAAGRycy9zaGFwZXhtbC54bWxQSwUGAAAAAAYABgBb&#10;AQAAtwMAAAAA&#10;">
                  <v:fill on="f" focussize="0,0"/>
                  <v:stroke color="#FF0000 [3204]" joinstyle="round" endarrow="block" endarrowwidth="narrow"/>
                  <v:imagedata o:title=""/>
                  <o:lock v:ext="edit" aspectratio="f"/>
                </v:shape>
                <v:shape id="文本框 276" o:spid="_x0000_s1026" o:spt="202" type="#_x0000_t202" style="position:absolute;left:12000;top:1588740;height:398;width:789;" filled="f" stroked="f" coordsize="21600,21600" o:gfxdata="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sTU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5A4CE436">
                        <w:pPr>
                          <w:rPr>
                            <w:rFonts w:hint="default" w:eastAsia="宋体"/>
                            <w:color w:val="FF0000"/>
                            <w:lang w:val="en-US" w:eastAsia="zh-CN"/>
                          </w:rPr>
                        </w:pPr>
                        <w:r>
                          <w:rPr>
                            <w:rFonts w:hint="eastAsia"/>
                            <w:color w:val="FF0000"/>
                            <w:lang w:val="en-US" w:eastAsia="zh-CN"/>
                          </w:rPr>
                          <w:t>199m</w:t>
                        </w:r>
                      </w:p>
                    </w:txbxContent>
                  </v:textbox>
                </v:shape>
                <v:shape id="直接箭头连接符 278" o:spid="_x0000_s1026" o:spt="32" type="#_x0000_t32" style="position:absolute;left:13605;top:1587511;flip:x y;height:2238;width:382;" filled="f" stroked="t" coordsize="21600,21600" o:gfxdata="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ftjm5AAAA3AAA&#10;AA8AAAAAAAAAAQAgAAAAIgAAAGRycy9kb3ducmV2LnhtbFBLAQIUABQAAAAIAIdO4kAzLwWeOwAA&#10;ADkAAAAQAAAAAAAAAAEAIAAAAAgBAABkcnMvc2hhcGV4bWwueG1sUEsFBgAAAAAGAAYAWwEAALID&#10;AAAAAA==&#10;">
                  <v:fill on="f" focussize="0,0"/>
                  <v:stroke color="#FF0000 [3204]" joinstyle="round" endarrow="block" endarrowwidth="narrow"/>
                  <v:imagedata o:title=""/>
                  <o:lock v:ext="edit" aspectratio="f"/>
                </v:shape>
                <v:shape id="文本框 279" o:spid="_x0000_s1026" o:spt="202" type="#_x0000_t202" style="position:absolute;left:13023;top:1587528;height:398;width:789;" filled="f" stroked="f" coordsize="21600,21600" o:gfxdata="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fK+/&#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3ECF5563">
                        <w:pPr>
                          <w:rPr>
                            <w:rFonts w:hint="default" w:eastAsia="宋体"/>
                            <w:color w:val="FF0000"/>
                            <w:lang w:val="en-US" w:eastAsia="zh-CN"/>
                          </w:rPr>
                        </w:pPr>
                        <w:r>
                          <w:rPr>
                            <w:rFonts w:hint="eastAsia"/>
                            <w:color w:val="FF0000"/>
                            <w:lang w:val="en-US" w:eastAsia="zh-CN"/>
                          </w:rPr>
                          <w:t>272m</w:t>
                        </w:r>
                      </w:p>
                    </w:txbxContent>
                  </v:textbox>
                </v:shape>
                <v:shape id="直接箭头连接符 280" o:spid="_x0000_s1026" o:spt="32" type="#_x0000_t32" style="position:absolute;left:14134;top:1589121;flip:y;height:753;width:2115;" filled="f" stroked="t" coordsize="21600,21600" o:gfxdata="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HZWb4A&#10;AADcAAAADwAAAAAAAAABACAAAAAiAAAAZHJzL2Rvd25yZXYueG1sUEsBAhQAFAAAAAgAh07iQDMv&#10;BZ47AAAAOQAAABAAAAAAAAAAAQAgAAAADQEAAGRycy9zaGFwZXhtbC54bWxQSwUGAAAAAAYABgBb&#10;AQAAtwMAAAAA&#10;">
                  <v:fill on="f" focussize="0,0"/>
                  <v:stroke color="#FF0000 [3204]" joinstyle="round" endarrow="block" endarrowwidth="narrow"/>
                  <v:imagedata o:title=""/>
                  <o:lock v:ext="edit" aspectratio="f"/>
                </v:shape>
                <v:shape id="文本框 281" o:spid="_x0000_s1026" o:spt="202" type="#_x0000_t202" style="position:absolute;left:15915;top:1589073;height:398;width:789;" filled="f" stroked="f" coordsize="21600,21600" o:gfxdata="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CeAO/&#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18FAFD3">
                        <w:pPr>
                          <w:rPr>
                            <w:rFonts w:hint="default" w:eastAsia="宋体"/>
                            <w:color w:val="FF0000"/>
                            <w:lang w:val="en-US" w:eastAsia="zh-CN"/>
                          </w:rPr>
                        </w:pPr>
                        <w:r>
                          <w:rPr>
                            <w:rFonts w:hint="eastAsia"/>
                            <w:color w:val="FF0000"/>
                            <w:lang w:val="en-US" w:eastAsia="zh-CN"/>
                          </w:rPr>
                          <w:t>278m</w:t>
                        </w:r>
                      </w:p>
                    </w:txbxContent>
                  </v:textbox>
                </v:shape>
                <v:shape id="直接箭头连接符 289" o:spid="_x0000_s1026" o:spt="32" type="#_x0000_t32" style="position:absolute;left:13865;top:1590398;height:2222;width:958;" filled="f" stroked="t" coordsize="21600,21600" o:gfxdata="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n5+L4A&#10;AADcAAAADwAAAAAAAAABACAAAAAiAAAAZHJzL2Rvd25yZXYueG1sUEsBAhQAFAAAAAgAh07iQDMv&#10;BZ47AAAAOQAAABAAAAAAAAAAAQAgAAAADQEAAGRycy9zaGFwZXhtbC54bWxQSwUGAAAAAAYABgBb&#10;AQAAtwMAAAAA&#10;">
                  <v:fill on="f" focussize="0,0"/>
                  <v:stroke color="#FF0000 [3204]" joinstyle="round" endarrow="block" endarrowwidth="narrow"/>
                  <v:imagedata o:title=""/>
                  <o:lock v:ext="edit" aspectratio="f"/>
                </v:shape>
                <v:shape id="文本框 290" o:spid="_x0000_s1026" o:spt="202" type="#_x0000_t202" style="position:absolute;left:14361;top:1592468;height:398;width:789;" filled="f" stroked="f" coordsize="21600,21600" o:gfxdata="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4hcl&#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C5C1500">
                        <w:pPr>
                          <w:rPr>
                            <w:rFonts w:hint="default" w:eastAsia="宋体"/>
                            <w:color w:val="FF0000"/>
                            <w:lang w:val="en-US" w:eastAsia="zh-CN"/>
                          </w:rPr>
                        </w:pPr>
                        <w:r>
                          <w:rPr>
                            <w:rFonts w:hint="eastAsia"/>
                            <w:color w:val="FF0000"/>
                            <w:lang w:val="en-US" w:eastAsia="zh-CN"/>
                          </w:rPr>
                          <w:t>290m</w:t>
                        </w:r>
                      </w:p>
                    </w:txbxContent>
                  </v:textbox>
                </v:shape>
                <v:shape id="直接箭头连接符 291" o:spid="_x0000_s1026" o:spt="32" type="#_x0000_t32" style="position:absolute;left:14127;top:1589715;flip:y;height:171;width:2860;" filled="f" stroked="t" coordsize="21600,21600" o:gfxdata="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I8Fr4A&#10;AADcAAAADwAAAAAAAAABACAAAAAiAAAAZHJzL2Rvd25yZXYueG1sUEsBAhQAFAAAAAgAh07iQDMv&#10;BZ47AAAAOQAAABAAAAAAAAAAAQAgAAAADQEAAGRycy9zaGFwZXhtbC54bWxQSwUGAAAAAAYABgBb&#10;AQAAtwMAAAAA&#10;">
                  <v:fill on="f" focussize="0,0"/>
                  <v:stroke color="#FF0000 [3204]" joinstyle="round" endarrow="block" endarrowwidth="narrow"/>
                  <v:imagedata o:title=""/>
                  <o:lock v:ext="edit" aspectratio="f"/>
                </v:shape>
                <v:shape id="文本框 292" o:spid="_x0000_s1026" o:spt="202" type="#_x0000_t202" style="position:absolute;left:16131;top:1589411;height:398;width:789;" filled="f" stroked="f" coordsize="21600,21600" o:gfxdata="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Rj7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4ADEF918">
                        <w:pPr>
                          <w:rPr>
                            <w:rFonts w:hint="default" w:eastAsia="宋体"/>
                            <w:color w:val="FF0000"/>
                            <w:lang w:val="en-US" w:eastAsia="zh-CN"/>
                          </w:rPr>
                        </w:pPr>
                        <w:r>
                          <w:rPr>
                            <w:rFonts w:hint="eastAsia"/>
                            <w:color w:val="FF0000"/>
                            <w:lang w:val="en-US" w:eastAsia="zh-CN"/>
                          </w:rPr>
                          <w:t>349m</w:t>
                        </w:r>
                      </w:p>
                    </w:txbxContent>
                  </v:textbox>
                </v:shape>
                <v:shape id="直接箭头连接符 293" o:spid="_x0000_s1026" o:spt="32" type="#_x0000_t32" style="position:absolute;left:14123;top:1589888;height:818;width:2962;" filled="f" stroked="t" coordsize="21600,21600" o:gfxdata="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VA2gy5AAAA3AAA&#10;AA8AAAAAAAAAAQAgAAAAIgAAAGRycy9kb3ducmV2LnhtbFBLAQIUABQAAAAIAIdO4kAzLwWeOwAA&#10;ADkAAAAQAAAAAAAAAAEAIAAAAAgBAABkcnMvc2hhcGV4bWwueG1sUEsFBgAAAAAGAAYAWwEAALID&#10;AAAAAA==&#10;">
                  <v:fill on="f" focussize="0,0"/>
                  <v:stroke color="#FF0000 [3204]" joinstyle="round" endarrow="block" endarrowwidth="narrow"/>
                  <v:imagedata o:title=""/>
                  <o:lock v:ext="edit" aspectratio="f"/>
                </v:shape>
                <v:shape id="文本框 294" o:spid="_x0000_s1026" o:spt="202" type="#_x0000_t202" style="position:absolute;left:16499;top:1590285;height:398;width:789;" filled="f" stroked="f" coordsize="21600,21600" o:gfxdata="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Ni&#10;t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1FB3453B">
                        <w:pPr>
                          <w:rPr>
                            <w:rFonts w:hint="default" w:eastAsia="宋体"/>
                            <w:color w:val="FF0000"/>
                            <w:lang w:val="en-US" w:eastAsia="zh-CN"/>
                          </w:rPr>
                        </w:pPr>
                        <w:r>
                          <w:rPr>
                            <w:rFonts w:hint="eastAsia"/>
                            <w:color w:val="FF0000"/>
                            <w:lang w:val="en-US" w:eastAsia="zh-CN"/>
                          </w:rPr>
                          <w:t>373m</w:t>
                        </w:r>
                      </w:p>
                    </w:txbxContent>
                  </v:textbox>
                </v:shape>
                <v:shape id="直接箭头连接符 295" o:spid="_x0000_s1026" o:spt="32" type="#_x0000_t32" style="position:absolute;left:14119;top:1589878;height:1679;width:3319;" filled="f" stroked="t" coordsize="21600,21600" o:gfxdata="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CZTNG5AAAA3AAA&#10;AA8AAAAAAAAAAQAgAAAAIgAAAGRycy9kb3ducmV2LnhtbFBLAQIUABQAAAAIAIdO4kAzLwWeOwAA&#10;ADkAAAAQAAAAAAAAAAEAIAAAAAgBAABkcnMvc2hhcGV4bWwueG1sUEsFBgAAAAAGAAYAWwEAALID&#10;AAAAAA==&#10;">
                  <v:fill on="f" focussize="0,0"/>
                  <v:stroke color="#FF0000 [3204]" joinstyle="round" endarrow="block" endarrowwidth="narrow"/>
                  <v:imagedata o:title=""/>
                  <o:lock v:ext="edit" aspectratio="f"/>
                </v:shape>
                <v:shape id="文本框 296" o:spid="_x0000_s1026" o:spt="202" type="#_x0000_t202" style="position:absolute;left:16580;top:1591221;height:398;width:789;" filled="f" stroked="f" coordsize="21600,21600" o:gfxdata="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nBD&#10;A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63E2C1ED">
                        <w:pPr>
                          <w:rPr>
                            <w:rFonts w:hint="default" w:eastAsia="宋体"/>
                            <w:color w:val="FF0000"/>
                            <w:lang w:val="en-US" w:eastAsia="zh-CN"/>
                          </w:rPr>
                        </w:pPr>
                        <w:r>
                          <w:rPr>
                            <w:rFonts w:hint="eastAsia"/>
                            <w:color w:val="FF0000"/>
                            <w:lang w:val="en-US" w:eastAsia="zh-CN"/>
                          </w:rPr>
                          <w:t>448m</w:t>
                        </w:r>
                      </w:p>
                    </w:txbxContent>
                  </v:textbox>
                </v:shape>
                <v:shape id="直接箭头连接符 297" o:spid="_x0000_s1026" o:spt="32" type="#_x0000_t32" style="position:absolute;left:14129;top:1589752;flip:y;height:124;width:3316;" filled="f" stroked="t" coordsize="21600,21600" o:gfxdata="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Wkn28AAAA&#10;3AAAAA8AAAAAAAAAAQAgAAAAIgAAAGRycy9kb3ducmV2LnhtbFBLAQIUABQAAAAIAIdO4kAzLwWe&#10;OwAAADkAAAAQAAAAAAAAAAEAIAAAAAsBAABkcnMvc2hhcGV4bWwueG1sUEsFBgAAAAAGAAYAWwEA&#10;ALUDAAAAAA==&#10;">
                  <v:fill on="f" focussize="0,0"/>
                  <v:stroke color="#FF0000 [3204]" joinstyle="round" endarrow="block" endarrowwidth="narrow"/>
                  <v:imagedata o:title=""/>
                  <o:lock v:ext="edit" aspectratio="f"/>
                </v:shape>
                <v:shape id="文本框 298" o:spid="_x0000_s1026" o:spt="202" type="#_x0000_t202" style="position:absolute;left:16939;top:1589419;height:398;width:789;" filled="f" stroked="f" coordsize="21600,21600" o:gfxdata="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OwjL&#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1DC2833E">
                        <w:pPr>
                          <w:rPr>
                            <w:rFonts w:hint="default" w:eastAsia="宋体"/>
                            <w:color w:val="FF0000"/>
                            <w:lang w:val="en-US" w:eastAsia="zh-CN"/>
                          </w:rPr>
                        </w:pPr>
                        <w:r>
                          <w:rPr>
                            <w:rFonts w:hint="eastAsia"/>
                            <w:color w:val="FF0000"/>
                            <w:lang w:val="en-US" w:eastAsia="zh-CN"/>
                          </w:rPr>
                          <w:t>402m</w:t>
                        </w:r>
                      </w:p>
                    </w:txbxContent>
                  </v:textbox>
                </v:shape>
                <v:shape id="直接箭头连接符 300" o:spid="_x0000_s1026" o:spt="32" type="#_x0000_t32" style="position:absolute;left:14131;top:1587804;flip:y;height:2068;width:2557;" filled="f" stroked="t" coordsize="21600,21600" o:gfxdata="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IqZG/&#10;AAAA3AAAAA8AAAAAAAAAAQAgAAAAIgAAAGRycy9kb3ducmV2LnhtbFBLAQIUABQAAAAIAIdO4kAz&#10;LwWeOwAAADkAAAAQAAAAAAAAAAEAIAAAAA4BAABkcnMvc2hhcGV4bWwueG1sUEsFBgAAAAAGAAYA&#10;WwEAALgDAAAAAA==&#10;">
                  <v:fill on="f" focussize="0,0"/>
                  <v:stroke color="#FF0000 [3204]" joinstyle="round" endarrow="block" endarrowwidth="narrow"/>
                  <v:imagedata o:title=""/>
                  <o:lock v:ext="edit" aspectratio="f"/>
                </v:shape>
                <v:shape id="文本框 301" o:spid="_x0000_s1026" o:spt="202" type="#_x0000_t202" style="position:absolute;left:15844;top:1587799;height:398;width:789;" filled="f" stroked="f" coordsize="21600,21600" o:gfxdata="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pTMn&#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12211C70">
                        <w:pPr>
                          <w:rPr>
                            <w:rFonts w:hint="default" w:eastAsia="宋体"/>
                            <w:color w:val="FF0000"/>
                            <w:lang w:val="en-US" w:eastAsia="zh-CN"/>
                          </w:rPr>
                        </w:pPr>
                        <w:r>
                          <w:rPr>
                            <w:rFonts w:hint="eastAsia"/>
                            <w:color w:val="FF0000"/>
                            <w:lang w:val="en-US" w:eastAsia="zh-CN"/>
                          </w:rPr>
                          <w:t>403m</w:t>
                        </w:r>
                      </w:p>
                    </w:txbxContent>
                  </v:textbox>
                </v:shape>
                <v:shape id="任意多边形 302" o:spid="_x0000_s1026" o:spt="100" style="position:absolute;left:11645;top:1592160;height:1122;width:1287;" filled="f" stroked="t" coordsize="817245,712470" o:gfxdata="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3ALsAAADc&#10;AAAADwAAAAAAAAABACAAAAAiAAAAZHJzL2Rvd25yZXYueG1sUEsBAhQAFAAAAAgAh07iQDMvBZ47&#10;AAAAOQAAABAAAAAAAAAAAQAgAAAACgEAAGRycy9zaGFwZXhtbC54bWxQSwUGAAAAAAYABgBbAQAA&#10;tAMAAAAA&#10;" path="m0,417195l109220,712470,350520,629920,595630,506095,817245,368300,414020,0,0,417195xe">
                  <v:path o:connectlocs="0,657;172,1122;552,992;938,797;1287,580;652,0;0,657" o:connectangles="0,0,0,0,0,0,0"/>
                  <v:fill on="f" focussize="0,0"/>
                  <v:stroke color="#000000 [3213]" joinstyle="round"/>
                  <v:imagedata o:title=""/>
                  <o:lock v:ext="edit" aspectratio="f"/>
                </v:shape>
                <v:shape id="任意多边形 318" o:spid="_x0000_s1026" o:spt="100" style="position:absolute;left:13009;top:1591965;height:670;width:734;" filled="f" stroked="t" coordsize="466090,425450" o:gfxdata="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0WDo&#10;wAAAANwAAAAPAAAAAAAAAAEAIAAAACIAAABkcnMvZG93bnJldi54bWxQSwECFAAUAAAACACHTuJA&#10;My8FnjsAAAA5AAAAEAAAAAAAAAABACAAAAAPAQAAZHJzL3NoYXBleG1sLnhtbFBLBQYAAAAABgAG&#10;AFsBAAC5AwAAAAA=&#10;" path="m0,266700l175260,425450,466090,180975,281940,0,0,266700xe">
                  <v:path o:connectlocs="0,420;276,670;734,285;444,0;0,420" o:connectangles="0,0,0,0,0"/>
                  <v:fill on="f" focussize="0,0"/>
                  <v:stroke color="#000000 [3213]" joinstyle="round"/>
                  <v:imagedata o:title=""/>
                  <o:lock v:ext="edit" aspectratio="f"/>
                </v:shape>
                <v:shape id="任意多边形 319" o:spid="_x0000_s1026" o:spt="100" style="position:absolute;left:12950;top:1592999;height:1563;width:924;" filled="f" stroked="t" coordsize="586740,992505" o:gfxdata="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ssCr4A&#10;AADcAAAADwAAAAAAAAABACAAAAAiAAAAZHJzL2Rvd25yZXYueG1sUEsBAhQAFAAAAAgAh07iQDMv&#10;BZ47AAAAOQAAABAAAAAAAAAAAQAgAAAADQEAAGRycy9zaGFwZXhtbC54bWxQSwUGAAAAAAYABgBb&#10;AQAAtwMAAAAA&#10;" path="m0,121285l203835,518160,146685,538480,270510,992505,586740,981710,523875,497205,267335,0,0,121285xe">
                  <v:path o:connectlocs="0,191;321,816;231,848;426,1563;924,1546;825,783;421,0;0,191" o:connectangles="0,0,0,0,0,0,0,0"/>
                  <v:fill on="f" focussize="0,0"/>
                  <v:stroke color="#000000 [3213]" joinstyle="round"/>
                  <v:imagedata o:title=""/>
                  <o:lock v:ext="edit" aspectratio="f"/>
                </v:shape>
                <v:shape id="任意多边形 321" o:spid="_x0000_s1026" o:spt="100" style="position:absolute;left:13530;top:1589482;height:988;width:992;" filled="f" stroked="t" coordsize="629920,627380" o:gfxdata="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r/9K/&#10;AAAA3AAAAA8AAAAAAAAAAQAgAAAAIgAAAGRycy9kb3ducmV2LnhtbFBLAQIUABQAAAAIAIdO4kAz&#10;LwWeOwAAADkAAAAQAAAAAAAAAAEAIAAAAA4BAABkcnMvc2hhcGV4bWwueG1sUEsFBgAAAAAGAAYA&#10;WwEAALgDAAAAAA==&#10;" path="m0,347980l233045,627380,629920,224155,422910,0,0,347980xe">
                  <v:path o:connectlocs="0,548;367,988;992,353;666,0;0,548" o:connectangles="0,0,0,0,0"/>
                  <v:fill on="f" focussize="0,0"/>
                  <v:stroke color="#000000 [3213]" joinstyle="round"/>
                  <v:imagedata o:title=""/>
                  <o:lock v:ext="edit" aspectratio="f"/>
                </v:shape>
                <v:shape id="任意多边形 322" o:spid="_x0000_s1026" o:spt="100" style="position:absolute;left:14046;top:1589890;height:1232;width:1269;" filled="f" stroked="t" coordsize="805815,782320" o:gfxdata="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NB7e/&#10;AAAA3AAAAA8AAAAAAAAAAQAgAAAAIgAAAGRycy9kb3ducmV2LnhtbFBLAQIUABQAAAAIAIdO4kAz&#10;LwWeOwAAADkAAAAQAAAAAAAAAAEAIAAAAA4BAABkcnMvc2hhcGV4bWwueG1sUEsFBgAAAAAGAAYA&#10;WwEAALgDAAAAAA==&#10;" path="m0,281940l495300,782320,805815,480695,279400,0e">
                  <v:path o:connectlocs="0,444;780,1232;1269,757;440,0" o:connectangles="0,0,0,0"/>
                  <v:fill on="f" focussize="0,0"/>
                  <v:stroke color="#000000 [3213]" joinstyle="round"/>
                  <v:imagedata o:title=""/>
                  <o:lock v:ext="edit" aspectratio="f"/>
                </v:shape>
                <v:shape id="任意多边形 324" o:spid="_x0000_s1026" o:spt="100" style="position:absolute;left:13394;top:1590460;height:1360;width:1441;" filled="f" stroked="t" coordsize="915035,863600" o:gfxdata="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Up5BK8AAAA&#10;3AAAAA8AAAAAAAAAAQAgAAAAIgAAAGRycy9kb3ducmV2LnhtbFBLAQIUABQAAAAIAIdO4kAzLwWe&#10;OwAAADkAAAAQAAAAAAAAAAEAIAAAAAsBAABkcnMvc2hhcGV4bWwueG1sUEsFBgAAAAAGAAYAWwEA&#10;ALUDAAAAAA==&#10;" path="m316230,0l0,325120,486410,863600,915035,426720e">
                  <v:path o:connectlocs="498,0;0,512;766,1360;1441,672" o:connectangles="0,0,0,0"/>
                  <v:fill on="f" focussize="0,0"/>
                  <v:stroke color="#000000 [3213]" joinstyle="round"/>
                  <v:imagedata o:title=""/>
                  <o:lock v:ext="edit" aspectratio="f"/>
                </v:shape>
                <v:shape id="任意多边形 325" o:spid="_x0000_s1026" o:spt="100" style="position:absolute;left:12936;top:1590025;height:944;width:603;" filled="f" stroked="t" coordsize="382905,599440" o:gfxdata="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jQ7S8AAAA&#10;3AAAAA8AAAAAAAAAAQAgAAAAIgAAAGRycy9kb3ducmV2LnhtbFBLAQIUABQAAAAIAIdO4kAzLwWe&#10;OwAAADkAAAAQAAAAAAAAAAEAIAAAAAsBAABkcnMvc2hhcGV4bWwueG1sUEsFBgAAAAAGAAYAWwEA&#10;ALUDAAAAAA==&#10;" path="m296545,599440l0,291465,382905,0e">
                  <v:path o:connectlocs="467,944;0,459;603,0" o:connectangles="0,0,0"/>
                  <v:fill on="f" focussize="0,0"/>
                  <v:stroke color="#000000 [3213]" joinstyle="round"/>
                  <v:imagedata o:title=""/>
                  <o:lock v:ext="edit" aspectratio="f"/>
                </v:shape>
                <v:shape id="任意多边形 326" o:spid="_x0000_s1026" o:spt="100" style="position:absolute;left:12098;top:1589007;height:1485;width:1436;" filled="f" stroked="t" coordsize="911860,942975" o:gfxdata="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eD9O/&#10;AAAA3AAAAA8AAAAAAAAAAQAgAAAAIgAAAGRycy9kb3ducmV2LnhtbFBLAQIUABQAAAAIAIdO4kAz&#10;LwWeOwAAADkAAAAQAAAAAAAAAAEAIAAAAA4BAABkcnMvc2hhcGV4bWwueG1sUEsFBgAAAAAGAAYA&#10;WwEAALgDAAAAAA==&#10;" path="m535305,942975l0,307975,368300,0,911860,649605e">
                  <v:path o:connectlocs="843,1485;0,485;580,0;1436,1023" o:connectangles="0,0,0,0"/>
                  <v:fill on="f" focussize="0,0"/>
                  <v:stroke color="#000000 [3213]" joinstyle="round"/>
                  <v:imagedata o:title=""/>
                  <o:lock v:ext="edit" aspectratio="f"/>
                </v:shape>
                <v:line id="直接连接符 327" o:spid="_x0000_s1026" o:spt="20" style="position:absolute;left:12732;top:1589210;flip:x;height:1020;width:1219;" filled="f" stroked="t" coordsize="21600,21600" o:gfxdata="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NpB74A&#10;AADcAAAADwAAAAAAAAABACAAAAAiAAAAZHJzL2Rvd25yZXYueG1sUEsBAhQAFAAAAAgAh07iQDMv&#10;BZ47AAAAOQAAABAAAAAAAAAAAQAgAAAADQEAAGRycy9zaGFwZXhtbC54bWxQSwUGAAAAAAYABgBb&#10;AQAAtwMAAAAA&#10;">
                  <v:fill on="f" focussize="0,0"/>
                  <v:stroke color="#000000 [3213]" joinstyle="round"/>
                  <v:imagedata o:title=""/>
                  <o:lock v:ext="edit" aspectratio="f"/>
                </v:line>
                <v:shape id="文本框 387" o:spid="_x0000_s1026" o:spt="202" type="#_x0000_t202" style="position:absolute;left:14125;top:1589084;height:531;width:1215;" filled="f" stroked="f" coordsize="21600,21600" o:gfxdata="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6as&#10;Z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187E34E0">
                        <w:pPr>
                          <w:rPr>
                            <w:rFonts w:hint="eastAsia"/>
                            <w:lang w:val="en-US" w:eastAsia="zh-CN"/>
                          </w:rPr>
                        </w:pPr>
                        <w:r>
                          <w:rPr>
                            <w:rFonts w:hint="eastAsia"/>
                            <w:lang w:val="en-US" w:eastAsia="zh-CN"/>
                          </w:rPr>
                          <w:t>利恒制衣</w:t>
                        </w:r>
                      </w:p>
                    </w:txbxContent>
                  </v:textbox>
                </v:shape>
                <v:line id="直接连接符 328" o:spid="_x0000_s1026" o:spt="20" style="position:absolute;left:12442;top:1588889;flip:x;height:978;width:1228;" filled="f" stroked="t" coordsize="21600,21600" o:gfxdata="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TBY7rsAAADc&#10;AAAADwAAAAAAAAABACAAAAAiAAAAZHJzL2Rvd25yZXYueG1sUEsBAhQAFAAAAAgAh07iQDMvBZ47&#10;AAAAOQAAABAAAAAAAAAAAQAgAAAACgEAAGRycy9zaGFwZXhtbC54bWxQSwUGAAAAAAYABgBbAQAA&#10;tAMAAAAA&#10;">
                  <v:fill on="f" focussize="0,0"/>
                  <v:stroke color="#000000 [3213]" joinstyle="round"/>
                  <v:imagedata o:title=""/>
                  <o:lock v:ext="edit" aspectratio="f"/>
                </v:line>
                <v:shape id="任意多边形 329" o:spid="_x0000_s1026" o:spt="100" style="position:absolute;left:12660;top:1588485;height:997;width:1536;" filled="f" stroked="t" coordsize="975360,633095" o:gfxdata="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ZQxC/&#10;AAAA3AAAAA8AAAAAAAAAAQAgAAAAIgAAAGRycy9kb3ducmV2LnhtbFBLAQIUABQAAAAIAIdO4kAz&#10;LwWeOwAAADkAAAAQAAAAAAAAAAEAIAAAAA4BAABkcnMvc2hhcGV4bWwueG1sUEsFBgAAAAAGAAYA&#10;WwEAALgDAAAAAA==&#10;" path="m0,328295l425450,0,975360,633095e">
                  <v:path o:connectlocs="0,517;670,0;1536,997" o:connectangles="0,0,0"/>
                  <v:fill on="f" focussize="0,0"/>
                  <v:stroke color="#000000 [3213]" joinstyle="round"/>
                  <v:imagedata o:title=""/>
                  <o:lock v:ext="edit" aspectratio="f"/>
                </v:shape>
                <v:shape id="任意多边形 330" o:spid="_x0000_s1026" o:spt="100" style="position:absolute;left:14282;top:1588969;height:893;width:802;" filled="f" stroked="t" coordsize="509270,567055" o:gfxdata="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gjuC8AAAA&#10;3AAAAA8AAAAAAAAAAQAgAAAAIgAAAGRycy9kb3ducmV2LnhtbFBLAQIUABQAAAAIAIdO4kAzLwWe&#10;OwAAADkAAAAQAAAAAAAAAAEAIAAAAAsBAABkcnMvc2hhcGV4bWwueG1sUEsFBgAAAAAGAAYAWwEA&#10;ALUDAAAAAA==&#10;" path="m0,307975l227330,567055,509270,327660,382270,0,0,307975xe">
                  <v:path o:connectlocs="0,485;358,893;802,516;602,0;0,485" o:connectangles="0,0,0,0,0"/>
                  <v:fill on="f" focussize="0,0"/>
                  <v:stroke color="#000000 [3213]" joinstyle="round"/>
                  <v:imagedata o:title=""/>
                  <o:lock v:ext="edit" aspectratio="f"/>
                </v:shape>
                <v:line id="直接连接符 331" o:spid="_x0000_s1026" o:spt="20" style="position:absolute;left:14463;top:1589228;flip:y;height:417;width:516;" filled="f" stroked="t" coordsize="21600,21600" o:gfxdata="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QWIvQAA&#10;ANwAAAAPAAAAAAAAAAEAIAAAACIAAABkcnMvZG93bnJldi54bWxQSwECFAAUAAAACACHTuJAMy8F&#10;njsAAAA5AAAAEAAAAAAAAAABACAAAAAMAQAAZHJzL3NoYXBleG1sLnhtbFBLBQYAAAAABgAGAFsB&#10;AAC2AwAAAAA=&#10;">
                  <v:fill on="f" focussize="0,0"/>
                  <v:stroke color="#000000 [3213]" joinstyle="round"/>
                  <v:imagedata o:title=""/>
                  <o:lock v:ext="edit" aspectratio="f"/>
                </v:line>
                <v:shape id="任意多边形 332" o:spid="_x0000_s1026" o:spt="100" style="position:absolute;left:13375;top:1587465;height:1985;width:1505;" filled="f" stroked="t" coordsize="955675,1260475" o:gfxdata="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ISim/&#10;AAAA3AAAAA8AAAAAAAAAAQAgAAAAIgAAAGRycy9kb3ducmV2LnhtbFBLAQIUABQAAAAIAIdO4kAz&#10;LwWeOwAAADkAAAAQAAAAAAAAAAEAIAAAAA4BAABkcnMvc2hhcGV4bWwueG1sUEsFBgAAAAAGAAYA&#10;WwEAALgDAAAAAA==&#10;" path="m587375,1260475l0,609600,754380,0,846455,482600,955675,949325e">
                  <v:path o:connectlocs="925,1985;0,960;1188,0;1333,760;1505,1495" o:connectangles="0,0,0,0,0"/>
                  <v:fill on="f" focussize="0,0"/>
                  <v:stroke color="#000000 [3213]" joinstyle="round"/>
                  <v:imagedata o:title=""/>
                  <o:lock v:ext="edit" aspectratio="f"/>
                </v:shape>
                <v:shape id="任意多边形 333" o:spid="_x0000_s1026" o:spt="100" style="position:absolute;left:14635;top:1588832;height:1760;width:1559;" filled="f" stroked="t" coordsize="989965,1117600" o:gfxdata="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FGd2/&#10;AAAA3AAAAA8AAAAAAAAAAQAgAAAAIgAAAGRycy9kb3ducmV2LnhtbFBLAQIUABQAAAAIAIdO4kAz&#10;LwWeOwAAADkAAAAQAAAAAAAAAAEAIAAAAA4BAABkcnMvc2hhcGV4bWwueG1sUEsFBgAAAAAGAAYA&#10;WwEAALgDAAAAAA==&#10;" path="m0,659130l474980,1117600,912495,754380,989965,601980,986790,452755,892175,0,520700,210820,285115,409575e">
                  <v:path o:connectlocs="0,1038;748,1760;1437,1188;1559,948;1554,713;1405,0;820,332;449,645" o:connectangles="0,0,0,0,0,0,0,0"/>
                  <v:fill on="f" focussize="0,0"/>
                  <v:stroke color="#000000 [3213]" joinstyle="round"/>
                  <v:imagedata o:title=""/>
                  <o:lock v:ext="edit" aspectratio="f"/>
                </v:shape>
                <v:shape id="任意多边形 334" o:spid="_x0000_s1026" o:spt="100" style="position:absolute;left:14821;top:1588385;height:457;width:1219;" filled="f" stroked="t" coordsize="774065,290195" o:gfxdata="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TEa&#10;wAAAANwAAAAPAAAAAAAAAAEAIAAAACIAAABkcnMvZG93bnJldi54bWxQSwECFAAUAAAACACHTuJA&#10;My8FnjsAAAA5AAAAEAAAAAAAAAABACAAAAAPAQAAZHJzL3NoYXBleG1sLnhtbFBLBQYAAAAABgAG&#10;AFsBAAC5AwAAAAA=&#10;" path="m0,174625l710565,0,774065,290195e">
                  <v:path o:connectlocs="0,275;1119,0;1219,457" o:connectangles="0,0,0"/>
                  <v:fill on="f" focussize="0,0"/>
                  <v:stroke color="#000000 [3213]" joinstyle="round"/>
                  <v:imagedata o:title=""/>
                  <o:lock v:ext="edit" aspectratio="f"/>
                </v:shape>
                <v:shape id="任意多边形 336" o:spid="_x0000_s1026" o:spt="100" style="position:absolute;left:14551;top:1586747;height:1623;width:1382;" filled="f" stroked="t" coordsize="877570,1030605" o:gfxdata="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lJ274A&#10;AADcAAAADwAAAAAAAAABACAAAAAiAAAAZHJzL2Rvd25yZXYueG1sUEsBAhQAFAAAAAgAh07iQDMv&#10;BZ47AAAAOQAAABAAAAAAAAAAAQAgAAAADQEAAGRycy9zaGFwZXhtbC54bWxQSwUGAAAAAAYABgBb&#10;AQAAtwMAAAAA&#10;" path="m877570,1030605l627380,26670,569595,3175,488950,0,454660,8255,0,452120e">
                  <v:path o:connectlocs="1382,1623;988,42;897,5;770,0;716,13;0,712" o:connectangles="0,0,0,0,0,0"/>
                  <v:fill on="f" focussize="0,0"/>
                  <v:stroke color="#000000 [3213]" joinstyle="round"/>
                  <v:imagedata o:title=""/>
                  <o:lock v:ext="edit" aspectratio="f"/>
                </v:shape>
                <v:shape id="任意多边形 338" o:spid="_x0000_s1026" o:spt="100" style="position:absolute;left:15627;top:1586235;height:2235;width:1083;" filled="f" stroked="t" coordsize="687705,1419225" o:gfxdata="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oGrbtwAAANwAAAAP&#10;AAAAAAAAAAEAIAAAACIAAABkcnMvZG93bnJldi54bWxQSwECFAAUAAAACACHTuJAMy8FnjsAAAA5&#10;AAAAEAAAAAAAAAABACAAAAAGAQAAZHJzL3NoYXBleG1sLnhtbFBLBQYAAAAABgAGAFsBAACwAwAA&#10;AAA=&#10;" path="m0,158750l302260,1419225,687705,1096645,397510,0,0,158750xe">
                  <v:path o:connectlocs="0,250;476,2235;1083,1727;626,0;0,250" o:connectangles="0,0,0,0,0"/>
                  <v:fill on="f" focussize="0,0"/>
                  <v:stroke color="#000000 [3213]" joinstyle="round"/>
                  <v:imagedata o:title=""/>
                  <o:lock v:ext="edit" aspectratio="f"/>
                </v:shape>
                <v:line id="直接连接符 339" o:spid="_x0000_s1026" o:spt="20" style="position:absolute;left:15741;top:1586771;flip:y;height:154;width:648;" filled="f" stroked="t" coordsize="21600,21600" o:gfxdata="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TCY68AAAA&#10;3AAAAA8AAAAAAAAAAQAgAAAAIgAAAGRycy9kb3ducmV2LnhtbFBLAQIUABQAAAAIAIdO4kAzLwWe&#10;OwAAADkAAAAQAAAAAAAAAAEAIAAAAAsBAABkcnMvc2hhcGV4bWwueG1sUEsFBgAAAAAGAAYAWwEA&#10;ALUDAAAAAA==&#10;">
                  <v:fill on="f" focussize="0,0"/>
                  <v:stroke color="#000000 [3213]" joinstyle="round"/>
                  <v:imagedata o:title=""/>
                  <o:lock v:ext="edit" aspectratio="f"/>
                </v:line>
                <v:rect id="矩形 341" o:spid="_x0000_s1026" o:spt="1" style="position:absolute;left:14091;top:1587235;height:120;width:120;rotation:-2555904f;v-text-anchor:middle;" filled="f" stroked="t" coordsize="21600,21600" o:gfxdata="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8QRPrsAAADc&#10;AAAADwAAAAAAAAABACAAAAAiAAAAZHJzL2Rvd25yZXYueG1sUEsBAhQAFAAAAAgAh07iQDMvBZ47&#10;AAAAOQAAABAAAAAAAAAAAQAgAAAACgEAAGRycy9zaGFwZXhtbC54bWxQSwUGAAAAAAYABgBbAQAA&#10;tAMAAAAA&#10;">
                  <v:fill on="f" focussize="0,0"/>
                  <v:stroke color="#FFC000 [2404]" joinstyle="round"/>
                  <v:imagedata o:title=""/>
                  <o:lock v:ext="edit" aspectratio="f"/>
                </v:rect>
                <v:shape id="任意多边形 343" o:spid="_x0000_s1026" o:spt="100" style="position:absolute;left:13925;top:1585555;height:1785;width:1514;" filled="f" stroked="t" coordsize="961390,1133475" o:gfxdata="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6AT/G/&#10;AAAA3AAAAA8AAAAAAAAAAQAgAAAAIgAAAGRycy9kb3ducmV2LnhtbFBLAQIUABQAAAAIAIdO4kAz&#10;LwWeOwAAADkAAAAQAAAAAAAAAAEAIAAAAA4BAABkcnMvc2hhcGV4bWwueG1sUEsFBgAAAAAGAAYA&#10;WwEAALgDAAAAAA==&#10;" path="m0,8890l63500,360045,146685,750570,210185,883920,296545,1021715,371475,1133475,877570,673100,961390,485775,863600,0,0,8890xe">
                  <v:path o:connectlocs="0,14;100,567;231,1182;331,1392;467,1609;585,1785;1382,1060;1514,765;1360,0;0,14" o:connectangles="0,0,0,0,0,0,0,0,0,0"/>
                  <v:fill on="f" focussize="0,0"/>
                  <v:stroke color="#000000 [3213]" joinstyle="round"/>
                  <v:imagedata o:title=""/>
                  <o:lock v:ext="edit" aspectratio="f"/>
                </v:shape>
                <v:shape id="任意多边形 344" o:spid="_x0000_s1026" o:spt="100" style="position:absolute;left:13128;top:1591042;height:1162;width:965;" filled="f" stroked="t" coordsize="612775,737870" o:gfxdata="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JNeivQAA&#10;ANwAAAAPAAAAAAAAAAEAIAAAACIAAABkcnMvZG93bnJldi54bWxQSwECFAAUAAAACACHTuJAMy8F&#10;njsAAAA5AAAAEAAAAAAAAAABACAAAAAMAQAAZHJzL3NoYXBleG1sLnhtbFBLBQYAAAAABgAGAFsB&#10;AAC2AwAAAAA=&#10;" path="m405765,737870l209550,541655,132080,441325,77470,334645,0,138430,154940,0,612775,509905,405765,737870xe">
                  <v:path o:connectlocs="639,1162;330,853;208,695;122,527;0,218;244,0;965,803;639,1162" o:connectangles="0,0,0,0,0,0,0,0"/>
                  <v:fill on="f" focussize="0,0"/>
                  <v:stroke color="#000000 [3213]" joinstyle="round"/>
                  <v:imagedata o:title=""/>
                  <o:lock v:ext="edit" aspectratio="f"/>
                </v:shape>
                <v:shape id="任意多边形 345" o:spid="_x0000_s1026" o:spt="100" style="position:absolute;left:13563;top:1592045;height:1459;width:1237;" filled="f" stroked="t" coordsize="785495,926465" o:gfxdata="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kM8O8AAAA&#10;3AAAAA8AAAAAAAAAAQAgAAAAIgAAAGRycy9kb3ducmV2LnhtbFBLAQIUABQAAAAIAIdO4kAzLwWe&#10;OwAAADkAAAAQAAAAAAAAAAEAIAAAAAsBAABkcnMvc2hhcGV4bWwueG1sUEsFBgAAAAAGAAYAWwEA&#10;ALUDAAAAAA==&#10;" path="m0,450850l488950,926465,635635,790575,488950,641350,785495,345440,457200,0,0,450850xe">
                  <v:path o:connectlocs="0,710;770,1459;1001,1245;770,1010;1237,544;720,0;0,710" o:connectangles="0,0,0,0,0,0,0"/>
                  <v:fill on="f" focussize="0,0"/>
                  <v:stroke color="#000000 [3213]" joinstyle="round"/>
                  <v:imagedata o:title=""/>
                  <o:lock v:ext="edit" aspectratio="f"/>
                </v:shape>
                <v:shape id="任意多边形 346" o:spid="_x0000_s1026" o:spt="100" style="position:absolute;left:14329;top:1591710;height:592;width:747;" filled="f" stroked="t" coordsize="474345,375920" o:gfxdata="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7gcp&#10;wAAAANwAAAAPAAAAAAAAAAEAIAAAACIAAABkcnMvZG93bnJldi54bWxQSwECFAAUAAAACACHTuJA&#10;My8FnjsAAAA5AAAAEAAAAAAAAAABACAAAAAPAQAAZHJzL3NoYXBleG1sLnhtbFBLBQYAAAAABgAG&#10;AFsBAAC5AwAAAAA=&#10;" path="m0,180975l184150,375920,474345,261620,198120,0,0,180975xe">
                  <v:path o:connectlocs="0,285;290,592;747,412;312,0;0,285" o:connectangles="0,0,0,0,0"/>
                  <v:fill on="f" focussize="0,0"/>
                  <v:stroke color="#000000 [3213]" joinstyle="round"/>
                  <v:imagedata o:title=""/>
                  <o:lock v:ext="edit" aspectratio="f"/>
                </v:shape>
                <v:shape id="任意多边形 347" o:spid="_x0000_s1026" o:spt="100" style="position:absolute;left:14642;top:1591120;height:997;width:1219;" filled="f" stroked="t" coordsize="774065,633095" o:gfxdata="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zJda/&#10;AAAA3AAAAA8AAAAAAAAAAQAgAAAAIgAAAGRycy9kb3ducmV2LnhtbFBLAQIUABQAAAAIAIdO4kAz&#10;LwWeOwAAADkAAAAQAAAAAAAAAAEAIAAAAA4BAABkcnMvc2hhcGV4bWwueG1sUEsFBgAAAAAGAAYA&#10;WwEAALgDAAAAAA==&#10;" path="m0,370840l356870,0,774065,419100,276225,633095,270510,633095e">
                  <v:path o:connectlocs="0,584;562,0;1219,660;435,997;426,997" o:connectangles="0,0,0,0,0"/>
                  <v:fill on="f" focussize="0,0"/>
                  <v:stroke color="#000000 [3213]" joinstyle="round"/>
                  <v:imagedata o:title=""/>
                  <o:lock v:ext="edit" aspectratio="f"/>
                </v:shape>
                <v:shape id="任意多边形 349" o:spid="_x0000_s1026" o:spt="100" style="position:absolute;left:15195;top:1590177;height:1590;width:1532;" filled="f" stroked="t" coordsize="972820,1009650" o:gfxdata="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lgpq8AAAA&#10;3AAAAA8AAAAAAAAAAQAgAAAAIgAAAGRycy9kb3ducmV2LnhtbFBLAQIUABQAAAAIAIdO4kAzLwWe&#10;OwAAADkAAAAQAAAAAAAAAAEAIAAAAAsBAABkcnMvc2hhcGV4bWwueG1sUEsFBgAAAAAGAAYAWwEA&#10;ALUDAAAAAA==&#10;" path="m417195,1009650l972820,793750,857885,447675,736600,40005,644525,0,549910,11430,0,601345e">
                  <v:path o:connectlocs="657,1590;1532,1250;1351,705;1160,63;1015,0;866,18;0,947" o:connectangles="0,0,0,0,0,0,0"/>
                  <v:fill on="f" focussize="0,0"/>
                  <v:stroke color="#000000 [3213]" joinstyle="round"/>
                  <v:imagedata o:title=""/>
                  <o:lock v:ext="edit" aspectratio="f"/>
                </v:shape>
                <v:shape id="任意多边形 350" o:spid="_x0000_s1026" o:spt="100" style="position:absolute;left:16636;top:1589927;height:1350;width:775;" filled="f" stroked="t" coordsize="492125,857250" o:gfxdata="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984r4A&#10;AADcAAAADwAAAAAAAAABACAAAAAiAAAAZHJzL2Rvd25yZXYueG1sUEsBAhQAFAAAAAgAh07iQDMv&#10;BZ47AAAAOQAAABAAAAAAAAAAAQAgAAAADQEAAGRycy9zaGFwZXhtbC54bWxQSwUGAAAAAAYABgBb&#10;AQAAtwMAAAAA&#10;" path="m330835,828675l236220,857250,0,115570,221615,23495,270510,0,492125,360045,287655,463550,267970,592455,279400,696595,330835,828675xe">
                  <v:path o:connectlocs="521,1305;372,1350;0,182;349,37;426,0;775,567;453,730;422,933;440,1097;521,1305" o:connectangles="0,0,0,0,0,0,0,0,0,0"/>
                  <v:fill on="f" focussize="0,0"/>
                  <v:stroke color="#000000 [3213]" joinstyle="round"/>
                  <v:imagedata o:title=""/>
                  <o:lock v:ext="edit" aspectratio="f"/>
                </v:shape>
                <v:shape id="任意多边形 352" o:spid="_x0000_s1026" o:spt="100" style="position:absolute;left:17148;top:1591070;height:1087;width:925;" filled="f" stroked="t" coordsize="587375,690245" o:gfxdata="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z5bOvQAA&#10;ANwAAAAPAAAAAAAAAAEAIAAAACIAAABkcnMvZG93bnJldi54bWxQSwECFAAUAAAACACHTuJAMy8F&#10;njsAAAA5AAAAEAAAAAAAAAABACAAAAAMAQAAZHJzL3NoYXBleG1sLnhtbFBLBQYAAAAABgAGAFsB&#10;AAC2AwAAAAA=&#10;" path="m299720,655320l219075,690245,0,233045,549910,0,587375,80645,115570,285115,299720,655320xe">
                  <v:path o:connectlocs="472,1032;345,1087;0,367;866,0;925,127;182,449;472,1032" o:connectangles="0,0,0,0,0,0,0"/>
                  <v:fill on="f" focussize="0,0"/>
                  <v:stroke color="#000000 [3213]" joinstyle="round"/>
                  <v:imagedata o:title=""/>
                  <o:lock v:ext="edit" aspectratio="f"/>
                </v:shape>
                <v:shape id="任意多边形 353" o:spid="_x0000_s1026" o:spt="100" style="position:absolute;left:15866;top:1591519;height:1001;width:1214;" filled="f" stroked="t" coordsize="770890,635635" o:gfxdata="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4zmOm8AAAA&#10;3AAAAA8AAAAAAAAAAQAgAAAAIgAAAGRycy9kb3ducmV2LnhtbFBLAQIUABQAAAAIAIdO4kAzLwWe&#10;OwAAADkAAAAQAAAAAAAAAAEAIAAAAAsBAABkcnMvc2hhcGV4bWwueG1sUEsFBgAAAAAGAAYAWwEA&#10;ALUDAAAAAA==&#10;" path="m549275,0l0,213360,167005,635635,673100,492125,770890,446405,549275,0xe">
                  <v:path o:connectlocs="865,0;0,336;263,1001;1060,775;1214,703;865,0" o:connectangles="0,0,0,0,0,0"/>
                  <v:fill on="f" focussize="0,0"/>
                  <v:stroke color="#000000 [3213]" joinstyle="round"/>
                  <v:imagedata o:title=""/>
                  <o:lock v:ext="edit" aspectratio="f"/>
                </v:shape>
                <v:shape id="任意多边形 355" o:spid="_x0000_s1026" o:spt="100" style="position:absolute;left:14776;top:1591850;height:2402;width:2425;" filled="f" stroked="t" coordsize="1539875,1525270" o:gfxdata="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f8ay8AAAA&#10;3AAAAA8AAAAAAAAAAQAgAAAAIgAAAGRycy9kb3ducmV2LnhtbFBLAQIUABQAAAAIAIdO4kAzLwWe&#10;OwAAADkAAAAQAAAAAAAAAAEAIAAAAAsBAABkcnMvc2hhcGV4bWwueG1sUEsFBgAAAAAGAAYAWwEA&#10;ALUDAAAAAA==&#10;" path="m696595,0l0,281940,40640,410845,172720,549275,394335,333375,546735,457200,549910,621665,452120,728345,808990,1029970,886460,1115695,903605,1289050,1050290,1525270,1376045,1327150,1361440,1143000,1301115,751840,1283970,641350,1539875,377190,1464945,239395e">
                  <v:path o:connectlocs="1097,0;0,444;64,647;272,865;621,525;861,720;866,979;712,1147;1274,1622;1396,1757;1423,2030;1654,2402;2167,2090;2144,1800;2049,1184;2022,1010;2425,594;2307,377" o:connectangles="0,0,0,0,0,0,0,0,0,0,0,0,0,0,0,0,0,0"/>
                  <v:fill on="f" focussize="0,0"/>
                  <v:stroke color="#000000 [3213]" joinstyle="round"/>
                  <v:imagedata o:title=""/>
                  <o:lock v:ext="edit" aspectratio="f"/>
                </v:shape>
                <v:shape id="文本框 356" o:spid="_x0000_s1026" o:spt="202" type="#_x0000_t202" style="position:absolute;left:13026;top:1593559;height:489;width:961;" filled="f" stroked="f" coordsize="21600,21600" o:gfxdata="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5k5EL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6E6E4FD7">
                        <w:pPr>
                          <w:rPr>
                            <w:rFonts w:hint="eastAsia" w:eastAsia="宋体"/>
                            <w:lang w:val="en-US" w:eastAsia="zh-CN"/>
                          </w:rPr>
                        </w:pPr>
                        <w:r>
                          <w:rPr>
                            <w:rFonts w:hint="eastAsia"/>
                            <w:lang w:val="en-US" w:eastAsia="zh-CN"/>
                          </w:rPr>
                          <w:t>安息堂</w:t>
                        </w:r>
                      </w:p>
                    </w:txbxContent>
                  </v:textbox>
                </v:shape>
                <v:shape id="文本框 386" o:spid="_x0000_s1026" o:spt="202" type="#_x0000_t202" style="position:absolute;left:13935;top:1588787;height:472;width:1215;" filled="f" stroked="f" coordsize="21600,21600" o:gfxdata="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S6dn&#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D59BC16">
                        <w:pPr>
                          <w:rPr>
                            <w:rFonts w:hint="eastAsia"/>
                            <w:lang w:val="en-US" w:eastAsia="zh-CN"/>
                          </w:rPr>
                        </w:pPr>
                        <w:r>
                          <w:rPr>
                            <w:rFonts w:hint="eastAsia"/>
                            <w:lang w:val="en-US" w:eastAsia="zh-CN"/>
                          </w:rPr>
                          <w:t>沪新针织</w:t>
                        </w:r>
                      </w:p>
                    </w:txbxContent>
                  </v:textbox>
                </v:shape>
                <v:shape id="文本框 370" o:spid="_x0000_s1026" o:spt="202" type="#_x0000_t202" style="position:absolute;left:15134;top:1589383;height:743;width:761;" filled="f" stroked="f" coordsize="21600,21600" o:gfxdata="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BwL8&#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6B616ED">
                        <w:pPr>
                          <w:jc w:val="center"/>
                          <w:rPr>
                            <w:rFonts w:hint="default"/>
                            <w:lang w:val="en-US" w:eastAsia="zh-CN"/>
                          </w:rPr>
                        </w:pPr>
                        <w:r>
                          <w:rPr>
                            <w:rFonts w:hint="eastAsia"/>
                            <w:lang w:val="en-US" w:eastAsia="zh-CN"/>
                          </w:rPr>
                          <w:t>工业企业</w:t>
                        </w:r>
                      </w:p>
                    </w:txbxContent>
                  </v:textbox>
                </v:shape>
                <v:shape id="文本框 371" o:spid="_x0000_s1026" o:spt="202" type="#_x0000_t202" style="position:absolute;left:15078;top:1588493;height:743;width:761;" filled="f" stroked="f" coordsize="21600,21600" o:gfxdata="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7pq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08E39F50">
                        <w:pPr>
                          <w:jc w:val="center"/>
                          <w:rPr>
                            <w:rFonts w:hint="eastAsia"/>
                            <w:lang w:val="en-US" w:eastAsia="zh-CN"/>
                          </w:rPr>
                        </w:pPr>
                        <w:r>
                          <w:rPr>
                            <w:rFonts w:hint="eastAsia"/>
                            <w:lang w:val="en-US" w:eastAsia="zh-CN"/>
                          </w:rPr>
                          <w:t>友能服饰</w:t>
                        </w:r>
                      </w:p>
                    </w:txbxContent>
                  </v:textbox>
                </v:shape>
                <v:shape id="文本框 384" o:spid="_x0000_s1026" o:spt="202" type="#_x0000_t202" style="position:absolute;left:12704;top:1588723;height:472;width:1215;" filled="f" stroked="f" coordsize="21600,21600" o:gfxdata="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oj8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5796C47">
                        <w:pPr>
                          <w:rPr>
                            <w:rFonts w:hint="eastAsia"/>
                            <w:lang w:val="en-US" w:eastAsia="zh-CN"/>
                          </w:rPr>
                        </w:pPr>
                        <w:r>
                          <w:rPr>
                            <w:rFonts w:hint="eastAsia"/>
                            <w:lang w:val="en-US" w:eastAsia="zh-CN"/>
                          </w:rPr>
                          <w:t>劲歌制衣</w:t>
                        </w:r>
                      </w:p>
                    </w:txbxContent>
                  </v:textbox>
                </v:shape>
                <v:shape id="文本框 368" o:spid="_x0000_s1026" o:spt="202" type="#_x0000_t202" style="position:absolute;left:14908;top:1587608;height:743;width:761;" filled="f" stroked="f" coordsize="21600,21600" o:gfxdata="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cKFk&#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4DB59ED3">
                        <w:pPr>
                          <w:jc w:val="center"/>
                          <w:rPr>
                            <w:rFonts w:hint="default"/>
                            <w:lang w:val="en-US" w:eastAsia="zh-CN"/>
                          </w:rPr>
                        </w:pPr>
                        <w:r>
                          <w:rPr>
                            <w:rFonts w:hint="eastAsia"/>
                            <w:lang w:val="en-US" w:eastAsia="zh-CN"/>
                          </w:rPr>
                          <w:t>工业企业</w:t>
                        </w:r>
                      </w:p>
                    </w:txbxContent>
                  </v:textbox>
                </v:shape>
                <v:shape id="文本框 380" o:spid="_x0000_s1026" o:spt="202" type="#_x0000_t202" style="position:absolute;left:12890;top:1590273;height:472;width:1215;" filled="f" stroked="f" coordsize="21600,21600" o:gfxdata="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PA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52C9ED65">
                        <w:pPr>
                          <w:rPr>
                            <w:rFonts w:hint="eastAsia"/>
                            <w:lang w:val="en-US" w:eastAsia="zh-CN"/>
                          </w:rPr>
                        </w:pPr>
                        <w:r>
                          <w:rPr>
                            <w:rFonts w:hint="eastAsia"/>
                            <w:lang w:val="en-US" w:eastAsia="zh-CN"/>
                          </w:rPr>
                          <w:t>庆达机电</w:t>
                        </w:r>
                      </w:p>
                    </w:txbxContent>
                  </v:textbox>
                </v:shape>
                <v:shape id="文本框 383" o:spid="_x0000_s1026" o:spt="202" type="#_x0000_t202" style="position:absolute;left:12983;top:1589090;height:517;width:1215;" filled="f" stroked="f" coordsize="21600,21600" o:gfxdata="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qOQjbsAAADc&#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14519C51">
                        <w:pPr>
                          <w:rPr>
                            <w:rFonts w:hint="eastAsia"/>
                            <w:lang w:val="en-US" w:eastAsia="zh-CN"/>
                          </w:rPr>
                        </w:pPr>
                        <w:r>
                          <w:rPr>
                            <w:rFonts w:hint="eastAsia"/>
                            <w:lang w:val="en-US" w:eastAsia="zh-CN"/>
                          </w:rPr>
                          <w:t>高力针织</w:t>
                        </w:r>
                      </w:p>
                    </w:txbxContent>
                  </v:textbox>
                </v:shape>
                <v:shape id="文本框 367" o:spid="_x0000_s1026" o:spt="202" type="#_x0000_t202" style="position:absolute;left:14325;top:1585904;height:743;width:761;" filled="f" stroked="f" coordsize="21600,21600" o:gfxdata="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vNRa/&#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5429109">
                        <w:pPr>
                          <w:jc w:val="center"/>
                          <w:rPr>
                            <w:rFonts w:hint="default"/>
                            <w:lang w:val="en-US" w:eastAsia="zh-CN"/>
                          </w:rPr>
                        </w:pPr>
                        <w:r>
                          <w:rPr>
                            <w:rFonts w:hint="eastAsia"/>
                            <w:lang w:val="en-US" w:eastAsia="zh-CN"/>
                          </w:rPr>
                          <w:t>工业企业</w:t>
                        </w:r>
                      </w:p>
                    </w:txbxContent>
                  </v:textbox>
                </v:shape>
                <v:shape id="文本框 379" o:spid="_x0000_s1026" o:spt="202" type="#_x0000_t202" style="position:absolute;left:13604;top:1590937;height:457;width:1215;" filled="f" stroked="f" coordsize="21600,21600" o:gfxdata="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DApW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4B1424A">
                        <w:pPr>
                          <w:rPr>
                            <w:rFonts w:hint="eastAsia"/>
                            <w:lang w:val="en-US" w:eastAsia="zh-CN"/>
                          </w:rPr>
                        </w:pPr>
                        <w:r>
                          <w:rPr>
                            <w:rFonts w:hint="eastAsia"/>
                            <w:lang w:val="en-US" w:eastAsia="zh-CN"/>
                          </w:rPr>
                          <w:t>庆通制衣</w:t>
                        </w:r>
                      </w:p>
                    </w:txbxContent>
                  </v:textbox>
                </v:shape>
                <v:shape id="文本框 378" o:spid="_x0000_s1026" o:spt="202" type="#_x0000_t202" style="position:absolute;left:12534;top:1589819;height:502;width:1215;" filled="f" stroked="f" coordsize="21600,21600" o:gfxdata="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QK/N&#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1509ABC">
                        <w:pPr>
                          <w:rPr>
                            <w:rFonts w:hint="eastAsia"/>
                            <w:lang w:val="en-US" w:eastAsia="zh-CN"/>
                          </w:rPr>
                        </w:pPr>
                        <w:r>
                          <w:rPr>
                            <w:rFonts w:hint="eastAsia"/>
                            <w:lang w:val="en-US" w:eastAsia="zh-CN"/>
                          </w:rPr>
                          <w:t>振亚机械</w:t>
                        </w:r>
                      </w:p>
                    </w:txbxContent>
                  </v:textbox>
                </v:shape>
                <v:shape id="文本框 381" o:spid="_x0000_s1026" o:spt="202" type="#_x0000_t202" style="position:absolute;left:14072;top:1590309;height:486;width:1358;" filled="f" stroked="f" coordsize="21600,21600" o:gfxdata="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jG6&#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49954396">
                        <w:pPr>
                          <w:rPr>
                            <w:rFonts w:hint="eastAsia"/>
                            <w:lang w:val="en-US" w:eastAsia="zh-CN"/>
                          </w:rPr>
                        </w:pPr>
                        <w:r>
                          <w:rPr>
                            <w:rFonts w:hint="eastAsia"/>
                            <w:lang w:val="en-US" w:eastAsia="zh-CN"/>
                          </w:rPr>
                          <w:t>新吴人服饰</w:t>
                        </w:r>
                      </w:p>
                    </w:txbxContent>
                  </v:textbox>
                </v:shape>
                <v:shape id="文本框 382" o:spid="_x0000_s1026" o:spt="202" type="#_x0000_t202" style="position:absolute;left:13225;top:1589395;height:441;width:1215;" filled="f" stroked="f" coordsize="21600,21600" o:gfxdata="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3pQh&#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67C7AF6F">
                        <w:pPr>
                          <w:rPr>
                            <w:rFonts w:hint="eastAsia"/>
                            <w:lang w:val="en-US" w:eastAsia="zh-CN"/>
                          </w:rPr>
                        </w:pPr>
                        <w:r>
                          <w:rPr>
                            <w:rFonts w:hint="eastAsia"/>
                            <w:lang w:val="en-US" w:eastAsia="zh-CN"/>
                          </w:rPr>
                          <w:t>辰龙制衣</w:t>
                        </w:r>
                      </w:p>
                    </w:txbxContent>
                  </v:textbox>
                </v:shape>
                <v:shape id="文本框 366" o:spid="_x0000_s1026" o:spt="202" type="#_x0000_t202" style="position:absolute;left:15648;top:1586358;height:450;width:761;" filled="f" stroked="f" coordsize="21600,21600" o:gfxdata="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jcM&#10;Vc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12E468DB">
                        <w:pPr>
                          <w:rPr>
                            <w:rFonts w:hint="default"/>
                            <w:lang w:val="en-US" w:eastAsia="zh-CN"/>
                          </w:rPr>
                        </w:pPr>
                        <w:r>
                          <w:rPr>
                            <w:rFonts w:hint="eastAsia"/>
                            <w:lang w:val="en-US" w:eastAsia="zh-CN"/>
                          </w:rPr>
                          <w:t>党校</w:t>
                        </w:r>
                      </w:p>
                    </w:txbxContent>
                  </v:textbox>
                </v:shape>
                <v:shape id="文本框 377" o:spid="_x0000_s1026" o:spt="202" type="#_x0000_t202" style="position:absolute;left:12294;top:1589579;height:441;width:1215;" filled="f" stroked="f" coordsize="21600,21600" o:gfxdata="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upzr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20FBDC6D">
                        <w:pPr>
                          <w:rPr>
                            <w:rFonts w:hint="eastAsia"/>
                            <w:lang w:val="en-US" w:eastAsia="zh-CN"/>
                          </w:rPr>
                        </w:pPr>
                        <w:r>
                          <w:rPr>
                            <w:rFonts w:hint="eastAsia"/>
                            <w:lang w:val="en-US" w:eastAsia="zh-CN"/>
                          </w:rPr>
                          <w:t>金鹰制衣</w:t>
                        </w:r>
                      </w:p>
                    </w:txbxContent>
                  </v:textbox>
                </v:shape>
                <v:shape id="文本框 365" o:spid="_x0000_s1026" o:spt="202" type="#_x0000_t202" style="position:absolute;left:15759;top:1587170;height:450;width:943;" filled="f" stroked="f" coordsize="21600,21600" o:gfxdata="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qTe5&#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B2C6A3B">
                        <w:pPr>
                          <w:rPr>
                            <w:rFonts w:hint="default"/>
                            <w:lang w:val="en-US" w:eastAsia="zh-CN"/>
                          </w:rPr>
                        </w:pPr>
                        <w:r>
                          <w:rPr>
                            <w:rFonts w:hint="eastAsia"/>
                            <w:lang w:val="en-US" w:eastAsia="zh-CN"/>
                          </w:rPr>
                          <w:t>吉麦隆</w:t>
                        </w:r>
                      </w:p>
                    </w:txbxContent>
                  </v:textbox>
                </v:shape>
                <v:shape id="文本框 375" o:spid="_x0000_s1026" o:spt="202" type="#_x0000_t202" style="position:absolute;left:12168;top:1589049;height:714;width:801;" filled="f" stroked="f" coordsize="21600,21600" o:gfxdata="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5ZIi&#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22E8065">
                        <w:pPr>
                          <w:rPr>
                            <w:rFonts w:hint="eastAsia"/>
                            <w:lang w:val="en-US" w:eastAsia="zh-CN"/>
                          </w:rPr>
                        </w:pPr>
                        <w:r>
                          <w:rPr>
                            <w:rFonts w:hint="eastAsia"/>
                            <w:lang w:val="en-US" w:eastAsia="zh-CN"/>
                          </w:rPr>
                          <w:t>益泰</w:t>
                        </w:r>
                      </w:p>
                      <w:p w14:paraId="6CEC4DEC">
                        <w:pPr>
                          <w:rPr>
                            <w:rFonts w:hint="eastAsia"/>
                            <w:lang w:val="en-US" w:eastAsia="zh-CN"/>
                          </w:rPr>
                        </w:pPr>
                        <w:r>
                          <w:rPr>
                            <w:rFonts w:hint="eastAsia"/>
                            <w:lang w:val="en-US" w:eastAsia="zh-CN"/>
                          </w:rPr>
                          <w:t>针织</w:t>
                        </w:r>
                      </w:p>
                    </w:txbxContent>
                  </v:textbox>
                </v:shape>
                <v:shape id="文本框 364" o:spid="_x0000_s1026" o:spt="202" type="#_x0000_t202" style="position:absolute;left:17487;top:1589110;height:450;width:720;" filled="f" stroked="f" coordsize="21600,21600" o:gfxdata="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egZQ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643C80A1">
                        <w:pPr>
                          <w:rPr>
                            <w:rFonts w:hint="default"/>
                            <w:lang w:val="en-US" w:eastAsia="zh-CN"/>
                          </w:rPr>
                        </w:pPr>
                        <w:r>
                          <w:rPr>
                            <w:rFonts w:hint="eastAsia"/>
                            <w:lang w:val="en-US" w:eastAsia="zh-CN"/>
                          </w:rPr>
                          <w:t>商铺</w:t>
                        </w:r>
                      </w:p>
                    </w:txbxContent>
                  </v:textbox>
                </v:shape>
                <v:shape id="文本框 374" o:spid="_x0000_s1026" o:spt="202" type="#_x0000_t202" style="position:absolute;left:12162;top:1590485;height:436;width:946;" filled="f" stroked="f" coordsize="21600,21600" o:gfxdata="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2o8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1D174151">
                        <w:pPr>
                          <w:rPr>
                            <w:rFonts w:hint="default"/>
                            <w:lang w:val="en-US" w:eastAsia="zh-CN"/>
                          </w:rPr>
                        </w:pPr>
                        <w:r>
                          <w:rPr>
                            <w:rFonts w:hint="eastAsia"/>
                            <w:lang w:val="en-US" w:eastAsia="zh-CN"/>
                          </w:rPr>
                          <w:t>服装厂</w:t>
                        </w:r>
                      </w:p>
                    </w:txbxContent>
                  </v:textbox>
                </v:shape>
                <v:shape id="文本框 360" o:spid="_x0000_s1026" o:spt="202" type="#_x0000_t202" style="position:absolute;left:17015;top:1591499;height:450;width:720;" filled="f" stroked="f" coordsize="21600,21600" o:gfxdata="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Cnkr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5234C6BC">
                        <w:pPr>
                          <w:rPr>
                            <w:rFonts w:hint="default"/>
                            <w:lang w:val="en-US" w:eastAsia="zh-CN"/>
                          </w:rPr>
                        </w:pPr>
                        <w:r>
                          <w:rPr>
                            <w:rFonts w:hint="eastAsia"/>
                            <w:lang w:val="en-US" w:eastAsia="zh-CN"/>
                          </w:rPr>
                          <w:t>商铺</w:t>
                        </w:r>
                      </w:p>
                    </w:txbxContent>
                  </v:textbox>
                </v:shape>
                <v:shape id="文本框 361" o:spid="_x0000_s1026" o:spt="202" type="#_x0000_t202" style="position:absolute;left:16644;top:1590055;height:450;width:720;" filled="f" stroked="f" coordsize="21600,21600" o:gfxdata="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Rtyw&#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484FA963">
                        <w:pPr>
                          <w:rPr>
                            <w:rFonts w:hint="default"/>
                            <w:lang w:val="en-US" w:eastAsia="zh-CN"/>
                          </w:rPr>
                        </w:pPr>
                        <w:r>
                          <w:rPr>
                            <w:rFonts w:hint="eastAsia"/>
                            <w:lang w:val="en-US" w:eastAsia="zh-CN"/>
                          </w:rPr>
                          <w:t>商铺</w:t>
                        </w:r>
                      </w:p>
                    </w:txbxContent>
                  </v:textbox>
                </v:shape>
                <v:shape id="文本框 372" o:spid="_x0000_s1026" o:spt="202" type="#_x0000_t202" style="position:absolute;left:13250;top:1591283;height:758;width:720;" filled="f" stroked="f" coordsize="21600,21600" o:gfxdata="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lELH&#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5DB0D9A8">
                        <w:pPr>
                          <w:rPr>
                            <w:rFonts w:hint="default"/>
                            <w:lang w:val="en-US" w:eastAsia="zh-CN"/>
                          </w:rPr>
                        </w:pPr>
                        <w:r>
                          <w:rPr>
                            <w:rFonts w:hint="eastAsia"/>
                            <w:lang w:val="en-US" w:eastAsia="zh-CN"/>
                          </w:rPr>
                          <w:t>金茂酒店</w:t>
                        </w:r>
                      </w:p>
                    </w:txbxContent>
                  </v:textbox>
                </v:shape>
                <v:shape id="文本框 359" o:spid="_x0000_s1026" o:spt="202" type="#_x0000_t202" style="position:absolute;left:13032;top:1592086;height:450;width:720;" filled="f" stroked="f" coordsize="21600,21600" o:gfxdata="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jn&#10;XMEAAADc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14:paraId="52FB7380">
                        <w:pPr>
                          <w:rPr>
                            <w:rFonts w:hint="default"/>
                            <w:lang w:val="en-US" w:eastAsia="zh-CN"/>
                          </w:rPr>
                        </w:pPr>
                        <w:r>
                          <w:rPr>
                            <w:rFonts w:hint="eastAsia"/>
                            <w:lang w:val="en-US" w:eastAsia="zh-CN"/>
                          </w:rPr>
                          <w:t>商铺</w:t>
                        </w:r>
                      </w:p>
                    </w:txbxContent>
                  </v:textbox>
                </v:shape>
                <v:shape id="文本框 358" o:spid="_x0000_s1026" o:spt="202" type="#_x0000_t202" style="position:absolute;left:11659;top:1592590;height:535;width:1181;" filled="f" stroked="f" coordsize="21600,21600" o:gfxdata="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MX8o&#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58C141B2">
                        <w:pPr>
                          <w:rPr>
                            <w:rFonts w:hint="eastAsia"/>
                            <w:lang w:val="en-US" w:eastAsia="zh-CN"/>
                          </w:rPr>
                        </w:pPr>
                        <w:r>
                          <w:rPr>
                            <w:rFonts w:hint="eastAsia"/>
                            <w:lang w:val="en-US" w:eastAsia="zh-CN"/>
                          </w:rPr>
                          <w:t>亿航包装</w:t>
                        </w:r>
                      </w:p>
                    </w:txbxContent>
                  </v:textbox>
                </v:shape>
                <v:shape id="文本框 390" o:spid="_x0000_s1026" o:spt="202" type="#_x0000_t202" style="position:absolute;left:13412;top:1588419;height:457;width:1215;" filled="f" stroked="f" coordsize="21600,21600" o:gfxdata="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3as7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63217E3">
                        <w:pPr>
                          <w:rPr>
                            <w:rFonts w:hint="eastAsia"/>
                            <w:lang w:val="en-US" w:eastAsia="zh-CN"/>
                          </w:rPr>
                        </w:pPr>
                        <w:r>
                          <w:rPr>
                            <w:rFonts w:hint="eastAsia"/>
                            <w:lang w:val="en-US" w:eastAsia="zh-CN"/>
                          </w:rPr>
                          <w:t>佩洋针织</w:t>
                        </w:r>
                      </w:p>
                    </w:txbxContent>
                  </v:textbox>
                </v:shape>
                <v:shape id="文本框 357" o:spid="_x0000_s1026" o:spt="202" type="#_x0000_t202" style="position:absolute;left:13500;top:1592526;height:489;width:1181;" filled="f" stroked="f" coordsize="21600,21600" o:gfxdata="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r0TE&#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06D06BF1">
                        <w:pPr>
                          <w:rPr>
                            <w:rFonts w:hint="eastAsia"/>
                            <w:lang w:val="en-US" w:eastAsia="zh-CN"/>
                          </w:rPr>
                        </w:pPr>
                        <w:r>
                          <w:rPr>
                            <w:rFonts w:hint="eastAsia"/>
                            <w:lang w:val="en-US" w:eastAsia="zh-CN"/>
                          </w:rPr>
                          <w:t>邦伦服饰</w:t>
                        </w:r>
                      </w:p>
                    </w:txbxContent>
                  </v:textbox>
                </v:shape>
                <v:shape id="任意多边形 363" o:spid="_x0000_s1026" o:spt="100" style="position:absolute;left:17347;top:1588875;height:730;width:1009;" filled="f" stroked="t" coordsize="640715,463550" o:gfxdata="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S1SZvQAA&#10;ANwAAAAPAAAAAAAAAAEAIAAAACIAAABkcnMvZG93bnJldi54bWxQSwECFAAUAAAACACHTuJAMy8F&#10;njsAAAA5AAAAEAAAAAAAAAABACAAAAAMAQAAZHJzL3NoYXBleG1sLnhtbFBLBQYAAAAABgAGAFsB&#10;AAC2AwAAAAA=&#10;" path="m0,379095l640715,0,622935,116840,40005,463550,0,379095xe">
                  <v:path o:connectlocs="0,597;1009,0;981,184;63,730;0,597" o:connectangles="0,0,0,0,0"/>
                  <v:fill on="f" focussize="0,0"/>
                  <v:stroke color="#000000 [3213]" joinstyle="round"/>
                  <v:imagedata o:title=""/>
                  <o:lock v:ext="edit" aspectratio="f"/>
                </v:shape>
                <v:shape id="任意多边形 373" o:spid="_x0000_s1026" o:spt="100" style="position:absolute;left:12046;top:1590282;height:933;width:1267;" filled="f" stroked="t" coordsize="804545,592455" o:gfxdata="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MbUGvQAA&#10;ANwAAAAPAAAAAAAAAAEAIAAAACIAAABkcnMvZG93bnJldi54bWxQSwECFAAUAAAACACHTuJAMy8F&#10;njsAAAA5AAAAEAAAAAAAAAABACAAAAAMAQAAZHJzL3NoYXBleG1sLnhtbFBLBQYAAAAABgAGAFsB&#10;AAC2AwAAAAA=&#10;" path="m0,299720l382270,0,804545,464820,649605,592455,471170,408305,165100,457200,0,299720xe">
                  <v:path o:connectlocs="0,472;602,0;1267,732;1023,933;742,643;260,720;0,472" o:connectangles="0,0,0,0,0,0,0"/>
                  <v:fill on="f" focussize="0,0"/>
                  <v:stroke color="#000000 [3213]" joinstyle="round"/>
                  <v:imagedata o:title=""/>
                  <o:lock v:ext="edit" aspectratio="f"/>
                </v:shape>
                <v:line id="直接连接符 385" o:spid="_x0000_s1026" o:spt="20" style="position:absolute;left:14008;top:1588450;flip:y;height:649;width:748;" filled="f" stroked="t" coordsize="21600,21600" o:gfxdata="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mwTr4A&#10;AADcAAAADwAAAAAAAAABACAAAAAiAAAAZHJzL2Rvd25yZXYueG1sUEsBAhQAFAAAAAgAh07iQDMv&#10;BZ47AAAAOQAAABAAAAAAAAAAAQAgAAAADQEAAGRycy9zaGFwZXhtbC54bWxQSwUGAAAAAAYABgBb&#10;AQAAtwMAAAAA&#10;">
                  <v:fill on="f" focussize="0,0"/>
                  <v:stroke color="#000000 [3213]" joinstyle="round"/>
                  <v:imagedata o:title=""/>
                  <o:lock v:ext="edit" aspectratio="f"/>
                </v:line>
                <v:shape id="文本框 392" o:spid="_x0000_s1026" o:spt="202" type="#_x0000_t202" style="position:absolute;left:13746;top:1587885;height:486;width:1188;" filled="f" stroked="f" coordsize="21600,21600" o:gfxdata="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NPv9rgAAADcAAAA&#10;DwAAAAAAAAABACAAAAAiAAAAZHJzL2Rvd25yZXYueG1sUEsBAhQAFAAAAAgAh07iQDMvBZ47AAAA&#10;OQAAABAAAAAAAAAAAQAgAAAABwEAAGRycy9zaGFwZXhtbC54bWxQSwUGAAAAAAYABgBbAQAAsQMA&#10;AAAA&#10;">
                  <v:fill on="f" focussize="0,0"/>
                  <v:stroke on="f" weight="0.5pt"/>
                  <v:imagedata o:title=""/>
                  <o:lock v:ext="edit" aspectratio="f"/>
                  <v:textbox>
                    <w:txbxContent>
                      <w:p w14:paraId="40B997F1">
                        <w:pPr>
                          <w:rPr>
                            <w:rFonts w:hint="eastAsia"/>
                            <w:lang w:val="en-US" w:eastAsia="zh-CN"/>
                          </w:rPr>
                        </w:pPr>
                        <w:r>
                          <w:rPr>
                            <w:rFonts w:hint="eastAsia"/>
                            <w:lang w:val="en-US" w:eastAsia="zh-CN"/>
                          </w:rPr>
                          <w:t>顺超制衣</w:t>
                        </w:r>
                      </w:p>
                    </w:txbxContent>
                  </v:textbox>
                </v:shape>
                <v:shape id="文本框 396" o:spid="_x0000_s1026" o:spt="202" type="#_x0000_t202" style="position:absolute;left:15865;top:1591841;height:520;width:1154;" filled="f" stroked="f" coordsize="21600,21600" o:gfxdata="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0pt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14:paraId="26C7C0C1">
                        <w:pPr>
                          <w:rPr>
                            <w:rFonts w:hint="eastAsia"/>
                            <w:lang w:val="en-US" w:eastAsia="zh-CN"/>
                          </w:rPr>
                        </w:pPr>
                        <w:r>
                          <w:rPr>
                            <w:rFonts w:hint="eastAsia"/>
                            <w:lang w:val="en-US" w:eastAsia="zh-CN"/>
                          </w:rPr>
                          <w:t>宏恒机电</w:t>
                        </w:r>
                      </w:p>
                    </w:txbxContent>
                  </v:textbox>
                </v:shape>
                <v:shape id="文本框 393" o:spid="_x0000_s1026" o:spt="202" type="#_x0000_t202" style="position:absolute;left:14093;top:1591837;height:400;width:1181;" filled="f" stroked="f" coordsize="21600,21600" o:gfxdata="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TdQa&#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09B86978">
                        <w:pPr>
                          <w:rPr>
                            <w:rFonts w:hint="eastAsia"/>
                            <w:lang w:val="en-US" w:eastAsia="zh-CN"/>
                          </w:rPr>
                        </w:pPr>
                        <w:r>
                          <w:rPr>
                            <w:rFonts w:hint="eastAsia"/>
                            <w:lang w:val="en-US" w:eastAsia="zh-CN"/>
                          </w:rPr>
                          <w:t>通达机械</w:t>
                        </w:r>
                      </w:p>
                    </w:txbxContent>
                  </v:textbox>
                </v:shape>
                <v:shape id="文本框 388" o:spid="_x0000_s1026" o:spt="202" type="#_x0000_t202" style="position:absolute;left:14220;top:1589396;height:486;width:1215;" filled="f" stroked="f" coordsize="21600,21600" o:gfxdata="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Fxg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521E5855">
                        <w:pPr>
                          <w:rPr>
                            <w:rFonts w:hint="eastAsia"/>
                            <w:lang w:val="en-US" w:eastAsia="zh-CN"/>
                          </w:rPr>
                        </w:pPr>
                        <w:r>
                          <w:rPr>
                            <w:rFonts w:hint="eastAsia"/>
                            <w:lang w:val="en-US" w:eastAsia="zh-CN"/>
                          </w:rPr>
                          <w:t>震亚包装</w:t>
                        </w:r>
                      </w:p>
                    </w:txbxContent>
                  </v:textbox>
                </v:shape>
                <v:line id="直接连接符 389" o:spid="_x0000_s1026" o:spt="20" style="position:absolute;left:13837;top:1588055;flip:x y;height:680;width:597;" filled="f" stroked="t" coordsize="21600,21600" o:gfxdata="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y1MLsAAADc&#10;AAAADwAAAAAAAAABACAAAAAiAAAAZHJzL2Rvd25yZXYueG1sUEsBAhQAFAAAAAgAh07iQDMvBZ47&#10;AAAAOQAAABAAAAAAAAAAAQAgAAAACgEAAGRycy9zaGFwZXhtbC54bWxQSwUGAAAAAAYABgBbAQAA&#10;tAMAAAAA&#10;">
                  <v:fill on="f" focussize="0,0"/>
                  <v:stroke color="#000000 [3213]" joinstyle="round"/>
                  <v:imagedata o:title=""/>
                  <o:lock v:ext="edit" aspectratio="f"/>
                </v:line>
                <v:shape id="文本框 395" o:spid="_x0000_s1026" o:spt="202" type="#_x0000_t202" style="position:absolute;left:15314;top:1590926;height:504;width:1377;" filled="f" stroked="f" coordsize="21600,21600" o:gfxdata="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pExu&#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4E0BC3D2">
                        <w:pPr>
                          <w:rPr>
                            <w:rFonts w:hint="eastAsia"/>
                            <w:lang w:val="en-US" w:eastAsia="zh-CN"/>
                          </w:rPr>
                        </w:pPr>
                        <w:r>
                          <w:rPr>
                            <w:rFonts w:hint="eastAsia"/>
                            <w:lang w:val="en-US" w:eastAsia="zh-CN"/>
                          </w:rPr>
                          <w:t>波尔曼针服</w:t>
                        </w:r>
                      </w:p>
                    </w:txbxContent>
                  </v:textbox>
                </v:shape>
                <v:shape id="文本框 394" o:spid="_x0000_s1026" o:spt="202" type="#_x0000_t202" style="position:absolute;left:14576;top:1591501;height:400;width:1181;" filled="f" stroked="f" coordsize="21600,21600" o:gfxdata="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dtIZ&#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33A29828">
                        <w:pPr>
                          <w:rPr>
                            <w:rFonts w:hint="eastAsia"/>
                            <w:lang w:val="en-US" w:eastAsia="zh-CN"/>
                          </w:rPr>
                        </w:pPr>
                        <w:r>
                          <w:rPr>
                            <w:rFonts w:hint="eastAsia"/>
                            <w:lang w:val="en-US" w:eastAsia="zh-CN"/>
                          </w:rPr>
                          <w:t>雄顺针服</w:t>
                        </w:r>
                      </w:p>
                    </w:txbxContent>
                  </v:textbox>
                </v:shape>
                <v:shape id="文本框 397" o:spid="_x0000_s1026" o:spt="202" type="#_x0000_t202" style="position:absolute;left:15721;top:1592709;height:535;width:1154;" filled="f" stroked="f" coordsize="21600,21600" o:gfxdata="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OneC&#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14:paraId="2955083E">
                        <w:pPr>
                          <w:rPr>
                            <w:rFonts w:hint="default"/>
                            <w:lang w:val="en-US" w:eastAsia="zh-CN"/>
                          </w:rPr>
                        </w:pPr>
                        <w:r>
                          <w:rPr>
                            <w:rFonts w:hint="eastAsia"/>
                            <w:lang w:val="en-US" w:eastAsia="zh-CN"/>
                          </w:rPr>
                          <w:t>工业企业</w:t>
                        </w:r>
                      </w:p>
                    </w:txbxContent>
                  </v:textbox>
                </v:shape>
              </v:group>
            </w:pict>
          </mc:Fallback>
        </mc:AlternateContent>
      </w:r>
    </w:p>
    <w:p w14:paraId="37B48158">
      <w:pPr>
        <w:rPr>
          <w:rFonts w:hint="eastAsia" w:eastAsia="宋体"/>
          <w:lang w:eastAsia="zh-CN"/>
        </w:rPr>
        <w:sectPr>
          <w:footerReference r:id="rId9" w:type="default"/>
          <w:pgSz w:w="11906" w:h="16838"/>
          <w:pgMar w:top="1418" w:right="1418" w:bottom="1418" w:left="1418" w:header="851" w:footer="992" w:gutter="0"/>
          <w:pgBorders>
            <w:top w:val="none" w:sz="0" w:space="0"/>
            <w:left w:val="none" w:sz="0" w:space="0"/>
            <w:bottom w:val="none" w:sz="0" w:space="0"/>
            <w:right w:val="none" w:sz="0" w:space="0"/>
          </w:pgBorders>
          <w:pgNumType w:fmt="numberInDash" w:start="1"/>
          <w:cols w:space="720" w:num="1"/>
          <w:docGrid w:type="lines" w:linePitch="312" w:charSpace="0"/>
        </w:sectPr>
      </w:pPr>
      <w:r>
        <w:rPr>
          <w:sz w:val="24"/>
        </w:rPr>
        <mc:AlternateContent>
          <mc:Choice Requires="wpg">
            <w:drawing>
              <wp:anchor distT="0" distB="0" distL="114300" distR="114300" simplePos="0" relativeHeight="251677696" behindDoc="0" locked="0" layoutInCell="1" allowOverlap="1">
                <wp:simplePos x="0" y="0"/>
                <wp:positionH relativeFrom="column">
                  <wp:posOffset>-92075</wp:posOffset>
                </wp:positionH>
                <wp:positionV relativeFrom="paragraph">
                  <wp:posOffset>6274435</wp:posOffset>
                </wp:positionV>
                <wp:extent cx="5699760" cy="1344295"/>
                <wp:effectExtent l="0" t="0" r="0" b="0"/>
                <wp:wrapNone/>
                <wp:docPr id="659" name="组合 659"/>
                <wp:cNvGraphicFramePr/>
                <a:graphic xmlns:a="http://schemas.openxmlformats.org/drawingml/2006/main">
                  <a:graphicData uri="http://schemas.microsoft.com/office/word/2010/wordprocessingGroup">
                    <wpg:wgp>
                      <wpg:cNvGrpSpPr/>
                      <wpg:grpSpPr>
                        <a:xfrm>
                          <a:off x="0" y="0"/>
                          <a:ext cx="5699760" cy="1344295"/>
                          <a:chOff x="7367" y="1737972"/>
                          <a:chExt cx="8976" cy="2117"/>
                        </a:xfrm>
                      </wpg:grpSpPr>
                      <wps:wsp>
                        <wps:cNvPr id="323" name="文本框 20"/>
                        <wps:cNvSpPr txBox="1"/>
                        <wps:spPr>
                          <a:xfrm>
                            <a:off x="7367" y="1737972"/>
                            <a:ext cx="7748" cy="569"/>
                          </a:xfrm>
                          <a:prstGeom prst="rect">
                            <a:avLst/>
                          </a:prstGeom>
                          <a:noFill/>
                          <a:ln w="6350">
                            <a:noFill/>
                          </a:ln>
                        </wps:spPr>
                        <wps:txbx>
                          <w:txbxContent>
                            <w:p w14:paraId="644DCEC6">
                              <w:pPr>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注</w:t>
                              </w:r>
                              <w:r>
                                <w:rPr>
                                  <w:rFonts w:hint="eastAsia" w:cs="Times New Roman"/>
                                  <w:sz w:val="21"/>
                                  <w:szCs w:val="21"/>
                                  <w:lang w:eastAsia="zh-CN"/>
                                </w:rPr>
                                <w:t>：</w:t>
                              </w:r>
                              <w:r>
                                <w:rPr>
                                  <w:rFonts w:hint="default" w:ascii="Times New Roman" w:hAnsi="Times New Roman" w:cs="Times New Roman"/>
                                  <w:sz w:val="21"/>
                                  <w:szCs w:val="21"/>
                                </w:rPr>
                                <w:t xml:space="preserve">    </w:t>
                              </w:r>
                              <w:r>
                                <w:rPr>
                                  <w:rFonts w:hint="eastAsia" w:ascii="Times New Roman" w:hAnsi="Times New Roman" w:cs="Times New Roman"/>
                                  <w:sz w:val="21"/>
                                  <w:szCs w:val="21"/>
                                  <w:lang w:val="en-US" w:eastAsia="zh-CN"/>
                                </w:rPr>
                                <w:t xml:space="preserve"> 本项目生产车间</w:t>
                              </w:r>
                              <w:r>
                                <w:rPr>
                                  <w:rFonts w:hint="eastAsia" w:ascii="Times New Roman" w:hAnsi="Times New Roman" w:cs="Times New Roman"/>
                                  <w:sz w:val="21"/>
                                  <w:szCs w:val="21"/>
                                  <w:lang w:eastAsia="zh-CN"/>
                                </w:rPr>
                                <w:t>；</w:t>
                              </w:r>
                              <w:r>
                                <w:rPr>
                                  <w:rFonts w:hint="default" w:ascii="Times New Roman" w:hAnsi="Times New Roman" w:cs="Times New Roman"/>
                                  <w:sz w:val="21"/>
                                  <w:szCs w:val="21"/>
                                </w:rPr>
                                <w:t xml:space="preserve">  </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500米</w:t>
                              </w:r>
                              <w:r>
                                <w:rPr>
                                  <w:rFonts w:hint="eastAsia" w:ascii="Times New Roman" w:hAnsi="Times New Roman" w:cs="Times New Roman"/>
                                  <w:sz w:val="21"/>
                                  <w:szCs w:val="21"/>
                                  <w:lang w:val="en-US" w:eastAsia="zh-CN"/>
                                </w:rPr>
                                <w:t xml:space="preserve">包络线；       </w:t>
                              </w:r>
                              <w:r>
                                <w:rPr>
                                  <w:rFonts w:hint="eastAsia" w:cs="Times New Roman"/>
                                  <w:sz w:val="21"/>
                                  <w:szCs w:val="21"/>
                                  <w:lang w:val="en-US" w:eastAsia="zh-CN"/>
                                </w:rPr>
                                <w:t>50</w:t>
                              </w:r>
                              <w:r>
                                <w:rPr>
                                  <w:rFonts w:hint="eastAsia" w:ascii="Times New Roman" w:hAnsi="Times New Roman" w:cs="Times New Roman"/>
                                  <w:sz w:val="21"/>
                                  <w:szCs w:val="21"/>
                                  <w:lang w:val="en-US" w:eastAsia="zh-CN"/>
                                </w:rPr>
                                <w:t>米卫生防护距离</w:t>
                              </w:r>
                            </w:p>
                          </w:txbxContent>
                        </wps:txbx>
                        <wps:bodyPr wrap="square" upright="1"/>
                      </wps:wsp>
                      <wps:wsp>
                        <wps:cNvPr id="351" name="椭圆 867"/>
                        <wps:cNvSpPr/>
                        <wps:spPr>
                          <a:xfrm>
                            <a:off x="10197" y="1737985"/>
                            <a:ext cx="508" cy="508"/>
                          </a:xfrm>
                          <a:prstGeom prst="ellipse">
                            <a:avLst/>
                          </a:prstGeom>
                          <a:noFill/>
                          <a:ln w="9525" cap="flat" cmpd="sng">
                            <a:solidFill>
                              <a:srgbClr val="2F2CD3"/>
                            </a:solidFill>
                            <a:prstDash val="solid"/>
                            <a:headEnd type="none" w="med" len="med"/>
                            <a:tailEnd type="none" w="med" len="med"/>
                          </a:ln>
                        </wps:spPr>
                        <wps:bodyPr vert="horz" wrap="square" anchor="t" anchorCtr="0" upright="1"/>
                      </wps:wsp>
                      <wpg:grpSp>
                        <wpg:cNvPr id="134" name="组合 134"/>
                        <wpg:cNvGrpSpPr/>
                        <wpg:grpSpPr>
                          <a:xfrm>
                            <a:off x="14703" y="1739473"/>
                            <a:ext cx="1641" cy="408"/>
                            <a:chOff x="9458" y="1219751"/>
                            <a:chExt cx="1641" cy="408"/>
                          </a:xfrm>
                        </wpg:grpSpPr>
                        <wps:wsp>
                          <wps:cNvPr id="305" name="Rectangle 13959"/>
                          <wps:cNvSpPr/>
                          <wps:spPr>
                            <a:xfrm>
                              <a:off x="9518" y="1220067"/>
                              <a:ext cx="612" cy="92"/>
                            </a:xfrm>
                            <a:prstGeom prst="rect">
                              <a:avLst/>
                            </a:prstGeom>
                            <a:solidFill>
                              <a:srgbClr val="FF6600"/>
                            </a:solidFill>
                            <a:ln w="9525" cap="flat" cmpd="sng">
                              <a:solidFill>
                                <a:srgbClr val="000000"/>
                              </a:solidFill>
                              <a:prstDash val="solid"/>
                              <a:miter/>
                              <a:headEnd type="none" w="med" len="med"/>
                              <a:tailEnd type="none" w="med" len="med"/>
                            </a:ln>
                          </wps:spPr>
                          <wps:bodyPr vert="horz" wrap="square" anchor="t" anchorCtr="0" upright="1"/>
                        </wps:wsp>
                        <wps:wsp>
                          <wps:cNvPr id="306" name="Rectangle 13960"/>
                          <wps:cNvSpPr/>
                          <wps:spPr>
                            <a:xfrm>
                              <a:off x="10128" y="1220064"/>
                              <a:ext cx="612" cy="93"/>
                            </a:xfrm>
                            <a:prstGeom prst="rect">
                              <a:avLst/>
                            </a:prstGeom>
                            <a:solidFill>
                              <a:srgbClr val="FFFFFF"/>
                            </a:solidFill>
                            <a:ln w="9525" cap="flat" cmpd="sng">
                              <a:solidFill>
                                <a:srgbClr val="000000"/>
                              </a:solidFill>
                              <a:prstDash val="solid"/>
                              <a:miter/>
                              <a:headEnd type="none" w="med" len="med"/>
                              <a:tailEnd type="none" w="med" len="med"/>
                            </a:ln>
                          </wps:spPr>
                          <wps:bodyPr vert="horz" wrap="square" anchor="t" anchorCtr="0" upright="1"/>
                        </wps:wsp>
                        <wps:wsp>
                          <wps:cNvPr id="307" name="Text Box 13961"/>
                          <wps:cNvSpPr txBox="1"/>
                          <wps:spPr>
                            <a:xfrm>
                              <a:off x="9458" y="1219806"/>
                              <a:ext cx="313" cy="341"/>
                            </a:xfrm>
                            <a:prstGeom prst="rect">
                              <a:avLst/>
                            </a:prstGeom>
                            <a:noFill/>
                            <a:ln>
                              <a:noFill/>
                            </a:ln>
                          </wps:spPr>
                          <wps:txbx>
                            <w:txbxContent>
                              <w:p w14:paraId="47D431D9">
                                <w:pPr>
                                  <w:pStyle w:val="29"/>
                                  <w:spacing w:line="240" w:lineRule="auto"/>
                                  <w:rPr>
                                    <w:rFonts w:ascii="Times New Roman" w:eastAsia="宋体"/>
                                    <w:sz w:val="18"/>
                                    <w:szCs w:val="18"/>
                                  </w:rPr>
                                </w:pPr>
                                <w:r>
                                  <w:rPr>
                                    <w:rFonts w:ascii="Times New Roman" w:eastAsia="宋体"/>
                                    <w:sz w:val="18"/>
                                    <w:szCs w:val="18"/>
                                  </w:rPr>
                                  <w:t>0</w:t>
                                </w:r>
                              </w:p>
                            </w:txbxContent>
                          </wps:txbx>
                          <wps:bodyPr vert="horz" wrap="square" lIns="0" tIns="0" rIns="0" bIns="0" anchor="t" anchorCtr="0" upright="1"/>
                        </wps:wsp>
                        <wps:wsp>
                          <wps:cNvPr id="308" name="Text Box 13962"/>
                          <wps:cNvSpPr txBox="1"/>
                          <wps:spPr>
                            <a:xfrm>
                              <a:off x="10018" y="1219765"/>
                              <a:ext cx="485" cy="341"/>
                            </a:xfrm>
                            <a:prstGeom prst="rect">
                              <a:avLst/>
                            </a:prstGeom>
                            <a:noFill/>
                            <a:ln>
                              <a:noFill/>
                            </a:ln>
                          </wps:spPr>
                          <wps:txbx>
                            <w:txbxContent>
                              <w:p w14:paraId="11938A93">
                                <w:pPr>
                                  <w:pStyle w:val="29"/>
                                  <w:spacing w:line="240" w:lineRule="auto"/>
                                  <w:jc w:val="both"/>
                                  <w:rPr>
                                    <w:rFonts w:hint="default" w:ascii="Times New Roman" w:eastAsia="宋体"/>
                                    <w:sz w:val="18"/>
                                    <w:szCs w:val="18"/>
                                    <w:lang w:val="en-US" w:eastAsia="zh-CN"/>
                                  </w:rPr>
                                </w:pPr>
                                <w:r>
                                  <w:rPr>
                                    <w:rFonts w:hint="eastAsia"/>
                                    <w:sz w:val="18"/>
                                    <w:szCs w:val="18"/>
                                    <w:lang w:val="en-US" w:eastAsia="zh-CN"/>
                                  </w:rPr>
                                  <w:t>70</w:t>
                                </w:r>
                              </w:p>
                            </w:txbxContent>
                          </wps:txbx>
                          <wps:bodyPr vert="horz" wrap="square" lIns="0" tIns="0" rIns="0" bIns="0" anchor="t" anchorCtr="0" upright="1"/>
                        </wps:wsp>
                        <wps:wsp>
                          <wps:cNvPr id="309" name="Text Box 13963"/>
                          <wps:cNvSpPr txBox="1"/>
                          <wps:spPr>
                            <a:xfrm>
                              <a:off x="10473" y="1219751"/>
                              <a:ext cx="626" cy="309"/>
                            </a:xfrm>
                            <a:prstGeom prst="rect">
                              <a:avLst/>
                            </a:prstGeom>
                            <a:noFill/>
                            <a:ln>
                              <a:noFill/>
                            </a:ln>
                          </wps:spPr>
                          <wps:txbx>
                            <w:txbxContent>
                              <w:p w14:paraId="25C03EC0">
                                <w:pPr>
                                  <w:pStyle w:val="29"/>
                                  <w:spacing w:line="240" w:lineRule="auto"/>
                                  <w:jc w:val="both"/>
                                  <w:rPr>
                                    <w:rFonts w:ascii="Times New Roman" w:eastAsia="宋体"/>
                                    <w:sz w:val="18"/>
                                    <w:szCs w:val="18"/>
                                  </w:rPr>
                                </w:pPr>
                                <w:r>
                                  <w:rPr>
                                    <w:rFonts w:hint="eastAsia"/>
                                    <w:sz w:val="18"/>
                                    <w:szCs w:val="18"/>
                                    <w:lang w:val="en-US" w:eastAsia="zh-CN"/>
                                  </w:rPr>
                                  <w:t>140</w:t>
                                </w:r>
                                <w:r>
                                  <w:rPr>
                                    <w:rFonts w:hint="eastAsia" w:ascii="Times New Roman" w:eastAsia="宋体"/>
                                    <w:sz w:val="18"/>
                                    <w:szCs w:val="18"/>
                                  </w:rPr>
                                  <w:t>m</w:t>
                                </w:r>
                              </w:p>
                            </w:txbxContent>
                          </wps:txbx>
                          <wps:bodyPr vert="horz" wrap="square" lIns="0" tIns="0" rIns="0" bIns="0" anchor="t" anchorCtr="0" upright="1"/>
                        </wps:wsp>
                      </wpg:grpSp>
                      <wps:wsp>
                        <wps:cNvPr id="304" name="文本框 463"/>
                        <wps:cNvSpPr txBox="1"/>
                        <wps:spPr>
                          <a:xfrm>
                            <a:off x="8146" y="1739629"/>
                            <a:ext cx="6648" cy="461"/>
                          </a:xfrm>
                          <a:prstGeom prst="rect">
                            <a:avLst/>
                          </a:prstGeom>
                          <a:noFill/>
                          <a:ln>
                            <a:noFill/>
                          </a:ln>
                        </wps:spPr>
                        <wps:txbx>
                          <w:txbxContent>
                            <w:p w14:paraId="0710405C">
                              <w:pPr>
                                <w:rPr>
                                  <w:rFonts w:hint="eastAsia" w:ascii="Times New Roman" w:hAnsi="Times New Roman" w:eastAsia="宋体" w:cs="Times New Roman"/>
                                  <w:b/>
                                  <w:kern w:val="2"/>
                                  <w:sz w:val="24"/>
                                  <w:szCs w:val="24"/>
                                  <w:lang w:val="en-US" w:eastAsia="zh-CN" w:bidi="ar-SA"/>
                                </w:rPr>
                              </w:pPr>
                              <w:r>
                                <w:rPr>
                                  <w:rFonts w:hint="eastAsia" w:ascii="Times New Roman" w:hAnsi="Times New Roman" w:eastAsia="宋体" w:cs="Times New Roman"/>
                                  <w:b/>
                                  <w:kern w:val="2"/>
                                  <w:sz w:val="24"/>
                                  <w:szCs w:val="24"/>
                                  <w:lang w:val="en-US" w:eastAsia="zh-CN" w:bidi="ar-SA"/>
                                </w:rPr>
                                <w:t>附图</w:t>
                              </w:r>
                              <w:r>
                                <w:rPr>
                                  <w:rFonts w:hint="eastAsia" w:cs="Times New Roman"/>
                                  <w:b/>
                                  <w:kern w:val="2"/>
                                  <w:sz w:val="24"/>
                                  <w:szCs w:val="24"/>
                                  <w:lang w:val="en-US" w:eastAsia="zh-CN" w:bidi="ar-SA"/>
                                </w:rPr>
                                <w:t>4</w:t>
                              </w:r>
                              <w:r>
                                <w:rPr>
                                  <w:rFonts w:hint="eastAsia" w:ascii="Times New Roman" w:hAnsi="Times New Roman" w:eastAsia="宋体" w:cs="Times New Roman"/>
                                  <w:b/>
                                  <w:kern w:val="2"/>
                                  <w:sz w:val="24"/>
                                  <w:szCs w:val="24"/>
                                  <w:lang w:val="en-US" w:eastAsia="zh-CN" w:bidi="ar-SA"/>
                                </w:rPr>
                                <w:t xml:space="preserve">    项目建设地周围500米土地利用现状图</w:t>
                              </w:r>
                              <w:r>
                                <w:rPr>
                                  <w:b/>
                                  <w:sz w:val="28"/>
                                  <w:szCs w:val="28"/>
                                </w:rPr>
                                <w:t xml:space="preserve"> </w:t>
                              </w:r>
                              <w:r>
                                <w:rPr>
                                  <w:rFonts w:hint="eastAsia"/>
                                  <w:b/>
                                  <w:sz w:val="28"/>
                                  <w:szCs w:val="28"/>
                                </w:rPr>
                                <w:t xml:space="preserve">  </w:t>
                              </w:r>
                              <w:r>
                                <w:rPr>
                                  <w:rFonts w:hint="eastAsia" w:ascii="Times New Roman" w:hAnsi="Times New Roman" w:eastAsia="宋体" w:cs="Times New Roman"/>
                                  <w:b/>
                                  <w:kern w:val="2"/>
                                  <w:sz w:val="24"/>
                                  <w:szCs w:val="24"/>
                                  <w:lang w:val="en-US" w:eastAsia="zh-CN" w:bidi="ar-SA"/>
                                </w:rPr>
                                <w:t xml:space="preserve"> 比例</w:t>
                              </w:r>
                            </w:p>
                            <w:p w14:paraId="72992A52">
                              <w:pPr>
                                <w:pStyle w:val="3"/>
                                <w:jc w:val="center"/>
                                <w:rPr>
                                  <w:sz w:val="24"/>
                                  <w:szCs w:val="24"/>
                                </w:rPr>
                              </w:pPr>
                            </w:p>
                          </w:txbxContent>
                        </wps:txbx>
                        <wps:bodyPr vert="horz" wrap="square" lIns="0" tIns="0" rIns="0" bIns="0" anchor="t" anchorCtr="0" upright="1"/>
                      </wps:wsp>
                      <wps:wsp>
                        <wps:cNvPr id="164" name="文本框 164"/>
                        <wps:cNvSpPr txBox="1"/>
                        <wps:spPr>
                          <a:xfrm>
                            <a:off x="8067" y="1738575"/>
                            <a:ext cx="8057" cy="83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A222BD">
                              <w:pPr>
                                <w:rPr>
                                  <w:rFonts w:hint="default" w:eastAsia="宋体"/>
                                  <w:lang w:val="en-US" w:eastAsia="zh-CN"/>
                                </w:rPr>
                              </w:pPr>
                              <w:r>
                                <w:rPr>
                                  <w:rFonts w:hint="eastAsia"/>
                                  <w:lang w:val="en-US" w:eastAsia="zh-CN"/>
                                </w:rPr>
                                <w:t>敏感目标，1金凤苑2粱家住基3顾家基4顾家住基5银杏新村6缪家墩7景阳西村8景阳小区9景阳花苑10银杏花苑11景阳华府</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0" name="流程图: 联系 210"/>
                        <wps:cNvSpPr/>
                        <wps:spPr>
                          <a:xfrm>
                            <a:off x="12251" y="1738018"/>
                            <a:ext cx="465" cy="450"/>
                          </a:xfrm>
                          <a:prstGeom prst="flowChartConnector">
                            <a:avLst/>
                          </a:prstGeom>
                          <a:noFill/>
                          <a:ln w="9525" cmpd="sng">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1" name="矩形 211"/>
                        <wps:cNvSpPr/>
                        <wps:spPr>
                          <a:xfrm>
                            <a:off x="7676" y="1738653"/>
                            <a:ext cx="345" cy="270"/>
                          </a:xfrm>
                          <a:prstGeom prst="rect">
                            <a:avLst/>
                          </a:prstGeom>
                          <a:noFill/>
                          <a:ln w="9525" cmpd="sng">
                            <a:solidFill>
                              <a:srgbClr val="FFC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2" name="任意多边形 212"/>
                        <wps:cNvSpPr/>
                        <wps:spPr>
                          <a:xfrm>
                            <a:off x="7968" y="1738005"/>
                            <a:ext cx="313" cy="396"/>
                          </a:xfrm>
                          <a:custGeom>
                            <a:avLst/>
                            <a:gdLst>
                              <a:gd name="connisteX0" fmla="*/ 0 w 347345"/>
                              <a:gd name="connsiteY0" fmla="*/ 217805 h 438150"/>
                              <a:gd name="connisteX1" fmla="*/ 257810 w 347345"/>
                              <a:gd name="connsiteY1" fmla="*/ 0 h 438150"/>
                              <a:gd name="connisteX2" fmla="*/ 347345 w 347345"/>
                              <a:gd name="connsiteY2" fmla="*/ 101600 h 438150"/>
                              <a:gd name="connisteX3" fmla="*/ 168275 w 347345"/>
                              <a:gd name="connsiteY3" fmla="*/ 265430 h 438150"/>
                              <a:gd name="connisteX4" fmla="*/ 257810 w 347345"/>
                              <a:gd name="connsiteY4" fmla="*/ 374650 h 438150"/>
                              <a:gd name="connisteX5" fmla="*/ 172085 w 347345"/>
                              <a:gd name="connsiteY5" fmla="*/ 438150 h 438150"/>
                              <a:gd name="connisteX6" fmla="*/ 0 w 347345"/>
                              <a:gd name="connsiteY6" fmla="*/ 217805 h 4381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347345" h="438150">
                                <a:moveTo>
                                  <a:pt x="0" y="217805"/>
                                </a:moveTo>
                                <a:lnTo>
                                  <a:pt x="257810" y="0"/>
                                </a:lnTo>
                                <a:lnTo>
                                  <a:pt x="347345" y="101600"/>
                                </a:lnTo>
                                <a:lnTo>
                                  <a:pt x="168275" y="265430"/>
                                </a:lnTo>
                                <a:lnTo>
                                  <a:pt x="257810" y="374650"/>
                                </a:lnTo>
                                <a:lnTo>
                                  <a:pt x="172085" y="438150"/>
                                </a:lnTo>
                                <a:lnTo>
                                  <a:pt x="0" y="217805"/>
                                </a:lnTo>
                                <a:close/>
                              </a:path>
                            </a:pathLst>
                          </a:custGeom>
                          <a:noFill/>
                          <a:ln w="9525" cmpd="sng">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wps:wsp>
                    </wpg:wgp>
                  </a:graphicData>
                </a:graphic>
              </wp:anchor>
            </w:drawing>
          </mc:Choice>
          <mc:Fallback>
            <w:pict>
              <v:group id="_x0000_s1026" o:spid="_x0000_s1026" o:spt="203" style="position:absolute;left:0pt;margin-left:-7.25pt;margin-top:494.05pt;height:105.85pt;width:448.8pt;z-index:251677696;mso-width-relative:page;mso-height-relative:page;" coordorigin="7367,1737972" coordsize="8976,2117" o:gfxdata="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">
                <o:lock v:ext="edit" aspectratio="f"/>
                <v:shape id="文本框 20" o:spid="_x0000_s1026" o:spt="202" type="#_x0000_t202" style="position:absolute;left:7367;top:1737972;height:569;width:7748;" filled="f" stroked="f" coordsize="21600,21600" o:gfxdata="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poXi/&#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14:paraId="644DCEC6">
                        <w:pPr>
                          <w:jc w:val="both"/>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注</w:t>
                        </w:r>
                        <w:r>
                          <w:rPr>
                            <w:rFonts w:hint="eastAsia" w:cs="Times New Roman"/>
                            <w:sz w:val="21"/>
                            <w:szCs w:val="21"/>
                            <w:lang w:eastAsia="zh-CN"/>
                          </w:rPr>
                          <w:t>：</w:t>
                        </w:r>
                        <w:r>
                          <w:rPr>
                            <w:rFonts w:hint="default" w:ascii="Times New Roman" w:hAnsi="Times New Roman" w:cs="Times New Roman"/>
                            <w:sz w:val="21"/>
                            <w:szCs w:val="21"/>
                          </w:rPr>
                          <w:t xml:space="preserve">    </w:t>
                        </w:r>
                        <w:r>
                          <w:rPr>
                            <w:rFonts w:hint="eastAsia" w:ascii="Times New Roman" w:hAnsi="Times New Roman" w:cs="Times New Roman"/>
                            <w:sz w:val="21"/>
                            <w:szCs w:val="21"/>
                            <w:lang w:val="en-US" w:eastAsia="zh-CN"/>
                          </w:rPr>
                          <w:t xml:space="preserve"> 本项目生产车间</w:t>
                        </w:r>
                        <w:r>
                          <w:rPr>
                            <w:rFonts w:hint="eastAsia" w:ascii="Times New Roman" w:hAnsi="Times New Roman" w:cs="Times New Roman"/>
                            <w:sz w:val="21"/>
                            <w:szCs w:val="21"/>
                            <w:lang w:eastAsia="zh-CN"/>
                          </w:rPr>
                          <w:t>；</w:t>
                        </w:r>
                        <w:r>
                          <w:rPr>
                            <w:rFonts w:hint="default" w:ascii="Times New Roman" w:hAnsi="Times New Roman" w:cs="Times New Roman"/>
                            <w:sz w:val="21"/>
                            <w:szCs w:val="21"/>
                          </w:rPr>
                          <w:t xml:space="preserve">  </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500米</w:t>
                        </w:r>
                        <w:r>
                          <w:rPr>
                            <w:rFonts w:hint="eastAsia" w:ascii="Times New Roman" w:hAnsi="Times New Roman" w:cs="Times New Roman"/>
                            <w:sz w:val="21"/>
                            <w:szCs w:val="21"/>
                            <w:lang w:val="en-US" w:eastAsia="zh-CN"/>
                          </w:rPr>
                          <w:t xml:space="preserve">包络线；       </w:t>
                        </w:r>
                        <w:r>
                          <w:rPr>
                            <w:rFonts w:hint="eastAsia" w:cs="Times New Roman"/>
                            <w:sz w:val="21"/>
                            <w:szCs w:val="21"/>
                            <w:lang w:val="en-US" w:eastAsia="zh-CN"/>
                          </w:rPr>
                          <w:t>50</w:t>
                        </w:r>
                        <w:r>
                          <w:rPr>
                            <w:rFonts w:hint="eastAsia" w:ascii="Times New Roman" w:hAnsi="Times New Roman" w:cs="Times New Roman"/>
                            <w:sz w:val="21"/>
                            <w:szCs w:val="21"/>
                            <w:lang w:val="en-US" w:eastAsia="zh-CN"/>
                          </w:rPr>
                          <w:t>米卫生防护距离</w:t>
                        </w:r>
                      </w:p>
                    </w:txbxContent>
                  </v:textbox>
                </v:shape>
                <v:shape id="椭圆 867" o:spid="_x0000_s1026" o:spt="3" type="#_x0000_t3" style="position:absolute;left:10197;top:1737985;height:508;width:508;" filled="f" stroked="t" coordsize="21600,21600" o:gfxdata="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etZV&#10;wAAAANwAAAAPAAAAAAAAAAEAIAAAACIAAABkcnMvZG93bnJldi54bWxQSwECFAAUAAAACACHTuJA&#10;My8FnjsAAAA5AAAAEAAAAAAAAAABACAAAAAPAQAAZHJzL3NoYXBleG1sLnhtbFBLBQYAAAAABgAG&#10;AFsBAAC5AwAAAAA=&#10;">
                  <v:fill on="f" focussize="0,0"/>
                  <v:stroke color="#2F2CD3" joinstyle="round"/>
                  <v:imagedata o:title=""/>
                  <o:lock v:ext="edit" aspectratio="f"/>
                </v:shape>
                <v:group id="_x0000_s1026" o:spid="_x0000_s1026" o:spt="203" style="position:absolute;left:14703;top:1739473;height:408;width:1641;" coordorigin="9458,1219751" coordsize="1641,408"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o:lock v:ext="edit" aspectratio="f"/>
                  <v:rect id="Rectangle 13959" o:spid="_x0000_s1026" o:spt="1" style="position:absolute;left:9518;top:1220067;height:92;width:612;" fillcolor="#FF6600" filled="t" stroked="t" coordsize="21600,21600" o:gfxdata="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OcA&#10;O8EAAADcAAAADwAAAAAAAAABACAAAAAiAAAAZHJzL2Rvd25yZXYueG1sUEsBAhQAFAAAAAgAh07i&#10;QDMvBZ47AAAAOQAAABAAAAAAAAAAAQAgAAAAEAEAAGRycy9zaGFwZXhtbC54bWxQSwUGAAAAAAYA&#10;BgBbAQAAugMAAAAA&#10;">
                    <v:fill on="t" focussize="0,0"/>
                    <v:stroke color="#000000" joinstyle="miter"/>
                    <v:imagedata o:title=""/>
                    <o:lock v:ext="edit" aspectratio="f"/>
                  </v:rect>
                  <v:rect id="Rectangle 13960" o:spid="_x0000_s1026" o:spt="1" style="position:absolute;left:10128;top:1220064;height:93;width:612;" fillcolor="#FFFFFF" filled="t" stroked="t" coordsize="21600,21600" o:gfxdata="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2QKx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rect>
                  <v:shape id="Text Box 13961" o:spid="_x0000_s1026" o:spt="202" type="#_x0000_t202" style="position:absolute;left:9458;top:1219806;height:341;width:313;" filled="f" stroked="f" coordsize="21600,21600" o:gfxdata="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toP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7D431D9">
                          <w:pPr>
                            <w:pStyle w:val="29"/>
                            <w:spacing w:line="240" w:lineRule="auto"/>
                            <w:rPr>
                              <w:rFonts w:ascii="Times New Roman" w:eastAsia="宋体"/>
                              <w:sz w:val="18"/>
                              <w:szCs w:val="18"/>
                            </w:rPr>
                          </w:pPr>
                          <w:r>
                            <w:rPr>
                              <w:rFonts w:ascii="Times New Roman" w:eastAsia="宋体"/>
                              <w:sz w:val="18"/>
                              <w:szCs w:val="18"/>
                            </w:rPr>
                            <w:t>0</w:t>
                          </w:r>
                        </w:p>
                      </w:txbxContent>
                    </v:textbox>
                  </v:shape>
                  <v:shape id="Text Box 13962" o:spid="_x0000_s1026" o:spt="202" type="#_x0000_t202" style="position:absolute;left:10018;top:1219765;height:341;width:485;" filled="f" stroked="f" coordsize="21600,21600" o:gfxdata="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DI0h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11938A93">
                          <w:pPr>
                            <w:pStyle w:val="29"/>
                            <w:spacing w:line="240" w:lineRule="auto"/>
                            <w:jc w:val="both"/>
                            <w:rPr>
                              <w:rFonts w:hint="default" w:ascii="Times New Roman" w:eastAsia="宋体"/>
                              <w:sz w:val="18"/>
                              <w:szCs w:val="18"/>
                              <w:lang w:val="en-US" w:eastAsia="zh-CN"/>
                            </w:rPr>
                          </w:pPr>
                          <w:r>
                            <w:rPr>
                              <w:rFonts w:hint="eastAsia"/>
                              <w:sz w:val="18"/>
                              <w:szCs w:val="18"/>
                              <w:lang w:val="en-US" w:eastAsia="zh-CN"/>
                            </w:rPr>
                            <w:t>70</w:t>
                          </w:r>
                        </w:p>
                      </w:txbxContent>
                    </v:textbox>
                  </v:shape>
                  <v:shape id="Text Box 13963" o:spid="_x0000_s1026" o:spt="202" type="#_x0000_t202" style="position:absolute;left:10473;top:1219751;height:309;width:626;" filled="f" stroked="f" coordsize="21600,21600" o:gfxdata="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6RH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25C03EC0">
                          <w:pPr>
                            <w:pStyle w:val="29"/>
                            <w:spacing w:line="240" w:lineRule="auto"/>
                            <w:jc w:val="both"/>
                            <w:rPr>
                              <w:rFonts w:ascii="Times New Roman" w:eastAsia="宋体"/>
                              <w:sz w:val="18"/>
                              <w:szCs w:val="18"/>
                            </w:rPr>
                          </w:pPr>
                          <w:r>
                            <w:rPr>
                              <w:rFonts w:hint="eastAsia"/>
                              <w:sz w:val="18"/>
                              <w:szCs w:val="18"/>
                              <w:lang w:val="en-US" w:eastAsia="zh-CN"/>
                            </w:rPr>
                            <w:t>140</w:t>
                          </w:r>
                          <w:r>
                            <w:rPr>
                              <w:rFonts w:hint="eastAsia" w:ascii="Times New Roman" w:eastAsia="宋体"/>
                              <w:sz w:val="18"/>
                              <w:szCs w:val="18"/>
                            </w:rPr>
                            <w:t>m</w:t>
                          </w:r>
                        </w:p>
                      </w:txbxContent>
                    </v:textbox>
                  </v:shape>
                </v:group>
                <v:shape id="文本框 463" o:spid="_x0000_s1026" o:spt="202" type="#_x0000_t202" style="position:absolute;left:8146;top:1739629;height:461;width:6648;" filled="f" stroked="f" coordsize="21600,21600" o:gfxdata="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Po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710405C">
                        <w:pPr>
                          <w:rPr>
                            <w:rFonts w:hint="eastAsia" w:ascii="Times New Roman" w:hAnsi="Times New Roman" w:eastAsia="宋体" w:cs="Times New Roman"/>
                            <w:b/>
                            <w:kern w:val="2"/>
                            <w:sz w:val="24"/>
                            <w:szCs w:val="24"/>
                            <w:lang w:val="en-US" w:eastAsia="zh-CN" w:bidi="ar-SA"/>
                          </w:rPr>
                        </w:pPr>
                        <w:r>
                          <w:rPr>
                            <w:rFonts w:hint="eastAsia" w:ascii="Times New Roman" w:hAnsi="Times New Roman" w:eastAsia="宋体" w:cs="Times New Roman"/>
                            <w:b/>
                            <w:kern w:val="2"/>
                            <w:sz w:val="24"/>
                            <w:szCs w:val="24"/>
                            <w:lang w:val="en-US" w:eastAsia="zh-CN" w:bidi="ar-SA"/>
                          </w:rPr>
                          <w:t>附图</w:t>
                        </w:r>
                        <w:r>
                          <w:rPr>
                            <w:rFonts w:hint="eastAsia" w:cs="Times New Roman"/>
                            <w:b/>
                            <w:kern w:val="2"/>
                            <w:sz w:val="24"/>
                            <w:szCs w:val="24"/>
                            <w:lang w:val="en-US" w:eastAsia="zh-CN" w:bidi="ar-SA"/>
                          </w:rPr>
                          <w:t>4</w:t>
                        </w:r>
                        <w:r>
                          <w:rPr>
                            <w:rFonts w:hint="eastAsia" w:ascii="Times New Roman" w:hAnsi="Times New Roman" w:eastAsia="宋体" w:cs="Times New Roman"/>
                            <w:b/>
                            <w:kern w:val="2"/>
                            <w:sz w:val="24"/>
                            <w:szCs w:val="24"/>
                            <w:lang w:val="en-US" w:eastAsia="zh-CN" w:bidi="ar-SA"/>
                          </w:rPr>
                          <w:t xml:space="preserve">    项目建设地周围500米土地利用现状图</w:t>
                        </w:r>
                        <w:r>
                          <w:rPr>
                            <w:b/>
                            <w:sz w:val="28"/>
                            <w:szCs w:val="28"/>
                          </w:rPr>
                          <w:t xml:space="preserve"> </w:t>
                        </w:r>
                        <w:r>
                          <w:rPr>
                            <w:rFonts w:hint="eastAsia"/>
                            <w:b/>
                            <w:sz w:val="28"/>
                            <w:szCs w:val="28"/>
                          </w:rPr>
                          <w:t xml:space="preserve">  </w:t>
                        </w:r>
                        <w:r>
                          <w:rPr>
                            <w:rFonts w:hint="eastAsia" w:ascii="Times New Roman" w:hAnsi="Times New Roman" w:eastAsia="宋体" w:cs="Times New Roman"/>
                            <w:b/>
                            <w:kern w:val="2"/>
                            <w:sz w:val="24"/>
                            <w:szCs w:val="24"/>
                            <w:lang w:val="en-US" w:eastAsia="zh-CN" w:bidi="ar-SA"/>
                          </w:rPr>
                          <w:t xml:space="preserve"> 比例</w:t>
                        </w:r>
                      </w:p>
                      <w:p w14:paraId="72992A52">
                        <w:pPr>
                          <w:pStyle w:val="3"/>
                          <w:jc w:val="center"/>
                          <w:rPr>
                            <w:sz w:val="24"/>
                            <w:szCs w:val="24"/>
                          </w:rPr>
                        </w:pPr>
                      </w:p>
                    </w:txbxContent>
                  </v:textbox>
                </v:shape>
                <v:shape id="_x0000_s1026" o:spid="_x0000_s1026" o:spt="202" type="#_x0000_t202" style="position:absolute;left:8067;top:1738575;height:839;width:8057;" filled="f" stroked="f" coordsize="21600,21600" o:gfxdata="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u7i2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14:paraId="49A222BD">
                        <w:pPr>
                          <w:rPr>
                            <w:rFonts w:hint="default" w:eastAsia="宋体"/>
                            <w:lang w:val="en-US" w:eastAsia="zh-CN"/>
                          </w:rPr>
                        </w:pPr>
                        <w:r>
                          <w:rPr>
                            <w:rFonts w:hint="eastAsia"/>
                            <w:lang w:val="en-US" w:eastAsia="zh-CN"/>
                          </w:rPr>
                          <w:t>敏感目标，1金凤苑2粱家住基3顾家基4顾家住基5银杏新村6缪家墩7景阳西村8景阳小区9景阳花苑10银杏花苑11景阳华府</w:t>
                        </w:r>
                      </w:p>
                    </w:txbxContent>
                  </v:textbox>
                </v:shape>
                <v:shape id="_x0000_s1026" o:spid="_x0000_s1026" o:spt="120" type="#_x0000_t120" style="position:absolute;left:12251;top:1738018;height:450;width:465;v-text-anchor:middle;" filled="f" stroked="t" coordsize="21600,21600" o:gfxdata="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pVVhC5AAAA3AAA&#10;AA8AAAAAAAAAAQAgAAAAIgAAAGRycy9kb3ducmV2LnhtbFBLAQIUABQAAAAIAIdO4kAzLwWeOwAA&#10;ADkAAAAQAAAAAAAAAAEAIAAAAAgBAABkcnMvc2hhcGV4bWwueG1sUEsFBgAAAAAGAAYAWwEAALID&#10;AAAAAA==&#10;">
                  <v:fill on="f" focussize="0,0"/>
                  <v:stroke color="#FF0000 [2404]" joinstyle="round" dashstyle="dash"/>
                  <v:imagedata o:title=""/>
                  <o:lock v:ext="edit" aspectratio="f"/>
                </v:shape>
                <v:rect id="_x0000_s1026" o:spid="_x0000_s1026" o:spt="1" style="position:absolute;left:7676;top:1738653;height:270;width:345;v-text-anchor:middle;" filled="f" stroked="t" coordsize="21600,21600" o:gfxdata="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HNOb4A&#10;AADcAAAADwAAAAAAAAABACAAAAAiAAAAZHJzL2Rvd25yZXYueG1sUEsBAhQAFAAAAAgAh07iQDMv&#10;BZ47AAAAOQAAABAAAAAAAAAAAQAgAAAADQEAAGRycy9zaGFwZXhtbC54bWxQSwUGAAAAAAYABgBb&#10;AQAAtwMAAAAA&#10;">
                  <v:fill on="f" focussize="0,0"/>
                  <v:stroke color="#FFC000 [2404]" joinstyle="round"/>
                  <v:imagedata o:title=""/>
                  <o:lock v:ext="edit" aspectratio="f"/>
                </v:rect>
                <v:shape id="_x0000_s1026" o:spid="_x0000_s1026" o:spt="100" style="position:absolute;left:7968;top:1738005;height:396;width:313;" filled="f" stroked="t" coordsize="347345,438150" o:gfxdata="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yeMbugAAANwA&#10;AAAPAAAAAAAAAAEAIAAAACIAAABkcnMvZG93bnJldi54bWxQSwECFAAUAAAACACHTuJAMy8FnjsA&#10;AAA5AAAAEAAAAAAAAAABACAAAAAJAQAAZHJzL3NoYXBleG1sLnhtbFBLBQYAAAAABgAGAFsBAACz&#10;AwAAAAA=&#10;" path="m0,217805l257810,0,347345,101600,168275,265430,257810,374650,172085,438150,0,217805xe">
                  <v:path o:connectlocs="0,196;232,0;313,91;151,239;232,338;155,396;0,196" o:connectangles="0,0,0,0,0,0,0"/>
                  <v:fill on="f" focussize="0,0"/>
                  <v:stroke color="#FF0000 [2404]" joinstyle="round"/>
                  <v:imagedata o:title=""/>
                  <o:lock v:ext="edit" aspectratio="f"/>
                </v:shape>
              </v:group>
            </w:pict>
          </mc:Fallback>
        </mc:AlternateContent>
      </w:r>
      <w:r>
        <w:rPr>
          <w:rFonts w:hint="eastAsia" w:eastAsia="宋体"/>
          <w:lang w:eastAsia="zh-CN"/>
        </w:rPr>
        <w:drawing>
          <wp:inline distT="0" distB="0" distL="114300" distR="114300">
            <wp:extent cx="5749925" cy="5688965"/>
            <wp:effectExtent l="0" t="0" r="3175" b="6985"/>
            <wp:docPr id="203" name="图片 203" descr="ScreenShot_2026-05-27_121018_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ScreenShot_2026-05-27_121018_809"/>
                    <pic:cNvPicPr>
                      <a:picLocks noChangeAspect="1"/>
                    </pic:cNvPicPr>
                  </pic:nvPicPr>
                  <pic:blipFill>
                    <a:blip r:embed="rId15"/>
                    <a:stretch>
                      <a:fillRect/>
                    </a:stretch>
                  </pic:blipFill>
                  <pic:spPr>
                    <a:xfrm>
                      <a:off x="0" y="0"/>
                      <a:ext cx="5749925" cy="5688965"/>
                    </a:xfrm>
                    <a:prstGeom prst="rect">
                      <a:avLst/>
                    </a:prstGeom>
                  </pic:spPr>
                </pic:pic>
              </a:graphicData>
            </a:graphic>
          </wp:inline>
        </w:drawing>
      </w:r>
    </w:p>
    <w:p w14:paraId="7956D9E3">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lang w:eastAsia="zh-CN"/>
        </w:rPr>
      </w:pPr>
    </w:p>
    <w:p w14:paraId="43AE46F7">
      <w:pPr>
        <w:pStyle w:val="11"/>
        <w:rPr>
          <w:color w:val="auto"/>
          <w:sz w:val="24"/>
        </w:rPr>
      </w:pPr>
    </w:p>
    <w:p w14:paraId="4DEFCFDE">
      <w:pPr>
        <w:keepNext w:val="0"/>
        <w:keepLines w:val="0"/>
        <w:pageBreakBefore w:val="0"/>
        <w:widowControl w:val="0"/>
        <w:kinsoku/>
        <w:wordWrap/>
        <w:overflowPunct/>
        <w:topLinePunct w:val="0"/>
        <w:autoSpaceDE/>
        <w:autoSpaceDN/>
        <w:bidi w:val="0"/>
        <w:adjustRightInd/>
        <w:snapToGrid/>
        <w:jc w:val="center"/>
        <w:textAlignment w:val="auto"/>
        <w:rPr>
          <w:rFonts w:hint="eastAsia"/>
          <w:lang w:val="en-US" w:eastAsia="zh-CN"/>
        </w:rPr>
      </w:pPr>
      <w:r>
        <w:rPr>
          <w:rFonts w:hint="default"/>
          <w:color w:val="auto"/>
          <w:sz w:val="21"/>
          <w:szCs w:val="24"/>
        </w:rPr>
        <mc:AlternateContent>
          <mc:Choice Requires="wps">
            <w:drawing>
              <wp:anchor distT="0" distB="0" distL="114300" distR="114300" simplePos="0" relativeHeight="251659264" behindDoc="0" locked="0" layoutInCell="1" allowOverlap="1">
                <wp:simplePos x="0" y="0"/>
                <wp:positionH relativeFrom="column">
                  <wp:posOffset>-4232910</wp:posOffset>
                </wp:positionH>
                <wp:positionV relativeFrom="paragraph">
                  <wp:posOffset>3336290</wp:posOffset>
                </wp:positionV>
                <wp:extent cx="76200" cy="76200"/>
                <wp:effectExtent l="6350" t="6350" r="12700" b="12700"/>
                <wp:wrapNone/>
                <wp:docPr id="33" name="矩形 6303"/>
                <wp:cNvGraphicFramePr/>
                <a:graphic xmlns:a="http://schemas.openxmlformats.org/drawingml/2006/main">
                  <a:graphicData uri="http://schemas.microsoft.com/office/word/2010/wordprocessingShape">
                    <wps:wsp>
                      <wps:cNvSpPr/>
                      <wps:spPr>
                        <a:xfrm>
                          <a:off x="0" y="0"/>
                          <a:ext cx="76200" cy="76200"/>
                        </a:xfrm>
                        <a:prstGeom prst="rect">
                          <a:avLst/>
                        </a:prstGeom>
                        <a:noFill/>
                        <a:ln w="12700" cap="flat" cmpd="sng">
                          <a:solidFill>
                            <a:srgbClr val="FF0000"/>
                          </a:solidFill>
                          <a:prstDash val="solid"/>
                          <a:miter/>
                          <a:headEnd type="none" w="med" len="med"/>
                          <a:tailEnd type="none" w="med" len="med"/>
                        </a:ln>
                      </wps:spPr>
                      <wps:bodyPr vert="horz" wrap="square" anchor="t" anchorCtr="0" upright="1"/>
                    </wps:wsp>
                  </a:graphicData>
                </a:graphic>
              </wp:anchor>
            </w:drawing>
          </mc:Choice>
          <mc:Fallback>
            <w:pict>
              <v:rect id="矩形 6303" o:spid="_x0000_s1026" o:spt="1" style="position:absolute;left:0pt;margin-left:-333.3pt;margin-top:262.7pt;height:6pt;width:6pt;z-index:251659264;mso-width-relative:page;mso-height-relative:page;" filled="f" stroked="t" coordsize="21600,21600" o:gfxdata="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7oPp7bAAAADQEAAA8AAAAA&#10;AAAAAQAgAAAAIgAAAGRycy9kb3ducmV2LnhtbFBLAQIUABQAAAAIAIdO4kDSHtunEQIAACoEAAAO&#10;AAAAAAAAAAEAIAAAACoBAABkcnMvZTJvRG9jLnhtbFBLBQYAAAAABgAGAFkBAACtBQAAAAA=&#10;">
                <v:fill on="f" focussize="0,0"/>
                <v:stroke weight="1pt" color="#FF0000" joinstyle="miter"/>
                <v:imagedata o:title=""/>
                <o:lock v:ext="edit" aspectratio="f"/>
              </v:rect>
            </w:pict>
          </mc:Fallback>
        </mc:AlternateContent>
      </w:r>
      <w:r>
        <w:rPr>
          <w:color w:val="auto"/>
          <w:kern w:val="0"/>
          <w:sz w:val="32"/>
          <w:szCs w:val="32"/>
        </w:rPr>
        <mc:AlternateContent>
          <mc:Choice Requires="wps">
            <w:drawing>
              <wp:anchor distT="0" distB="0" distL="114300" distR="114300" simplePos="0" relativeHeight="251660288" behindDoc="0" locked="0" layoutInCell="1" allowOverlap="1">
                <wp:simplePos x="0" y="0"/>
                <wp:positionH relativeFrom="column">
                  <wp:posOffset>-5948680</wp:posOffset>
                </wp:positionH>
                <wp:positionV relativeFrom="paragraph">
                  <wp:posOffset>5339080</wp:posOffset>
                </wp:positionV>
                <wp:extent cx="3751580" cy="276860"/>
                <wp:effectExtent l="0" t="0" r="0" b="0"/>
                <wp:wrapNone/>
                <wp:docPr id="31" name="文本框 487"/>
                <wp:cNvGraphicFramePr/>
                <a:graphic xmlns:a="http://schemas.openxmlformats.org/drawingml/2006/main">
                  <a:graphicData uri="http://schemas.microsoft.com/office/word/2010/wordprocessingShape">
                    <wps:wsp>
                      <wps:cNvSpPr txBox="1"/>
                      <wps:spPr>
                        <a:xfrm>
                          <a:off x="0" y="0"/>
                          <a:ext cx="3751580" cy="276860"/>
                        </a:xfrm>
                        <a:prstGeom prst="rect">
                          <a:avLst/>
                        </a:prstGeom>
                        <a:noFill/>
                        <a:ln>
                          <a:noFill/>
                        </a:ln>
                      </wps:spPr>
                      <wps:txbx>
                        <w:txbxContent>
                          <w:p w14:paraId="1B3A99A9">
                            <w:pPr>
                              <w:pStyle w:val="3"/>
                              <w:jc w:val="center"/>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附图</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 xml:space="preserve">      </w:t>
                            </w:r>
                            <w:r>
                              <w:rPr>
                                <w:rFonts w:hint="eastAsia" w:ascii="Times New Roman" w:hAnsi="Times New Roman" w:eastAsia="宋体" w:cs="Times New Roman"/>
                                <w:sz w:val="24"/>
                                <w:szCs w:val="24"/>
                              </w:rPr>
                              <w:t>江阴市国土空间总体规划图</w:t>
                            </w:r>
                          </w:p>
                          <w:p w14:paraId="2AFBE819">
                            <w:pPr>
                              <w:rPr>
                                <w:rFonts w:hint="default"/>
                                <w:lang w:val="en-US" w:eastAsia="zh-CN"/>
                              </w:rPr>
                            </w:pPr>
                          </w:p>
                        </w:txbxContent>
                      </wps:txbx>
                      <wps:bodyPr wrap="square" upright="1"/>
                    </wps:wsp>
                  </a:graphicData>
                </a:graphic>
              </wp:anchor>
            </w:drawing>
          </mc:Choice>
          <mc:Fallback>
            <w:pict>
              <v:shape id="文本框 487" o:spid="_x0000_s1026" o:spt="202" type="#_x0000_t202" style="position:absolute;left:0pt;margin-left:-468.4pt;margin-top:420.4pt;height:21.8pt;width:295.4pt;z-index:251660288;mso-width-relative:page;mso-height-relative:page;" filled="f" stroked="f" coordsize="21600,21600" o:gfxdata="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NrKhdkAAAANAQAADwAAAAAAAAABACAAAAAiAAAAZHJzL2Rvd25yZXYueG1sUEsB&#10;AhQAFAAAAAgAh07iQBEPUjK7AQAAXwMAAA4AAAAAAAAAAQAgAAAAKAEAAGRycy9lMm9Eb2MueG1s&#10;UEsFBgAAAAAGAAYAWQEAAFUFAAAAAA==&#10;">
                <v:fill on="f" focussize="0,0"/>
                <v:stroke on="f"/>
                <v:imagedata o:title=""/>
                <o:lock v:ext="edit" aspectratio="f"/>
                <v:textbox>
                  <w:txbxContent>
                    <w:p w14:paraId="1B3A99A9">
                      <w:pPr>
                        <w:pStyle w:val="3"/>
                        <w:jc w:val="center"/>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附图</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 xml:space="preserve">      </w:t>
                      </w:r>
                      <w:r>
                        <w:rPr>
                          <w:rFonts w:hint="eastAsia" w:ascii="Times New Roman" w:hAnsi="Times New Roman" w:eastAsia="宋体" w:cs="Times New Roman"/>
                          <w:sz w:val="24"/>
                          <w:szCs w:val="24"/>
                        </w:rPr>
                        <w:t>江阴市国土空间总体规划图</w:t>
                      </w:r>
                    </w:p>
                    <w:p w14:paraId="2AFBE819">
                      <w:pPr>
                        <w:rPr>
                          <w:rFonts w:hint="default"/>
                          <w:lang w:val="en-US" w:eastAsia="zh-CN"/>
                        </w:rPr>
                      </w:pPr>
                    </w:p>
                  </w:txbxContent>
                </v:textbox>
              </v:shape>
            </w:pict>
          </mc:Fallback>
        </mc:AlternateContent>
      </w:r>
    </w:p>
    <w:sectPr>
      <w:footerReference r:id="rId10" w:type="default"/>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imesNewRomanPSMT">
    <w:altName w:val="Times New Roman"/>
    <w:panose1 w:val="02020503050405090304"/>
    <w:charset w:val="00"/>
    <w:family w:val="roman"/>
    <w:pitch w:val="default"/>
    <w:sig w:usb0="00000000" w:usb1="00000000" w:usb2="00000001" w:usb3="00000000" w:csb0="400001BF" w:csb1="DFF70000"/>
  </w:font>
  <w:font w:name="Cambria Math">
    <w:panose1 w:val="02040503050406030204"/>
    <w:charset w:val="00"/>
    <w:family w:val="roman"/>
    <w:pitch w:val="default"/>
    <w:sig w:usb0="E00006FF" w:usb1="420024FF" w:usb2="02000000" w:usb3="00000000" w:csb0="2000019F" w:csb1="00000000"/>
  </w:font>
  <w:font w:name="Microsoft YaHei UI">
    <w:panose1 w:val="020B0503020204020204"/>
    <w:charset w:val="7A"/>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cript">
    <w:altName w:val="Segoe Script"/>
    <w:panose1 w:val="00000000000000000000"/>
    <w:charset w:val="00"/>
    <w:family w:val="script"/>
    <w:pitch w:val="default"/>
    <w:sig w:usb0="00000000" w:usb1="00000000" w:usb2="00000000" w:usb3="00000000" w:csb0="00040001" w:csb1="00000000"/>
  </w:font>
  <w:font w:name="Segoe Script">
    <w:panose1 w:val="030B0504020000000003"/>
    <w:charset w:val="00"/>
    <w:family w:val="auto"/>
    <w:pitch w:val="default"/>
    <w:sig w:usb0="0000028F" w:usb1="00000000" w:usb2="00000000" w:usb3="00000000" w:csb0="0000009F" w:csb1="00000000"/>
  </w:font>
  <w:font w:name="微软雅黑">
    <w:panose1 w:val="020B0503020204020204"/>
    <w:charset w:val="7A"/>
    <w:family w:val="swiss"/>
    <w:pitch w:val="default"/>
    <w:sig w:usb0="80000287" w:usb1="2ACF3C50" w:usb2="00000016" w:usb3="00000000" w:csb0="0004001F" w:csb1="00000000"/>
  </w:font>
  <w:font w:name="Tms Rmn">
    <w:altName w:val="Segoe Print"/>
    <w:panose1 w:val="020206030400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幼圆">
    <w:panose1 w:val="02010509060101010101"/>
    <w:charset w:val="86"/>
    <w:family w:val="modern"/>
    <w:pitch w:val="default"/>
    <w:sig w:usb0="00000001" w:usb1="080E0000" w:usb2="00000000" w:usb3="00000000" w:csb0="00040000" w:csb1="00000000"/>
  </w:font>
  <w:font w:name="仿宋_GB2312">
    <w:altName w:val="仿宋"/>
    <w:panose1 w:val="02010609030101010101"/>
    <w:charset w:val="7A"/>
    <w:family w:val="modern"/>
    <w:pitch w:val="default"/>
    <w:sig w:usb0="00000000" w:usb1="00000000" w:usb2="00000000" w:usb3="00000000" w:csb0="00040000" w:csb1="00000000"/>
  </w:font>
  <w:font w:name="仿宋">
    <w:panose1 w:val="02010609060101010101"/>
    <w:charset w:val="7A"/>
    <w:family w:val="modern"/>
    <w:pitch w:val="default"/>
    <w:sig w:usb0="800002BF" w:usb1="38CF7CFA" w:usb2="00000016" w:usb3="00000000" w:csb0="00040001" w:csb1="00000000"/>
  </w:font>
  <w:font w:name="等线">
    <w:panose1 w:val="02010600030101010101"/>
    <w:charset w:val="7A"/>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200247B" w:usb2="00000009" w:usb3="00000000" w:csb0="200001FF" w:csb1="00000000"/>
  </w:font>
  <w:font w:name="方正仿宋_GBK">
    <w:altName w:val="Arial Unicode MS"/>
    <w:panose1 w:val="03000509000000000000"/>
    <w:charset w:val="86"/>
    <w:family w:val="script"/>
    <w:pitch w:val="default"/>
    <w:sig w:usb0="00000000" w:usb1="0000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_GB2312">
    <w:altName w:val="Segoe Print"/>
    <w:panose1 w:val="00000000000000000000"/>
    <w:charset w:val="00"/>
    <w:family w:val="auto"/>
    <w:pitch w:val="default"/>
    <w:sig w:usb0="00000000" w:usb1="00000000" w:usb2="00000000" w:usb3="00000000" w:csb0="00000001" w:csb1="00000000"/>
  </w:font>
  <w:font w:name="新宋体">
    <w:panose1 w:val="02010609030101010101"/>
    <w:charset w:val="7A"/>
    <w:family w:val="modern"/>
    <w:pitch w:val="default"/>
    <w:sig w:usb0="00000203" w:usb1="288F0000" w:usb2="00000006" w:usb3="00000000" w:csb0="00040001" w:csb1="00000000"/>
  </w:font>
  <w:font w:name="方正小标宋_GBK">
    <w:altName w:val="Arial Unicode MS"/>
    <w:panose1 w:val="02000000000000000000"/>
    <w:charset w:val="86"/>
    <w:family w:val="script"/>
    <w:pitch w:val="default"/>
    <w:sig w:usb0="00000000" w:usb1="00000000" w:usb2="00082016" w:usb3="00000000" w:csb0="00040001" w:csb1="00000000"/>
  </w:font>
  <w:font w:name="Segoe UI">
    <w:panose1 w:val="020B0502040204020203"/>
    <w:charset w:val="00"/>
    <w:family w:val="auto"/>
    <w:pitch w:val="default"/>
    <w:sig w:usb0="E4002EFF" w:usb1="C000E47F"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E975F">
    <w:pPr>
      <w:pStyle w:val="23"/>
      <w:jc w:val="center"/>
    </w:pPr>
  </w:p>
  <w:p w14:paraId="7A7F9522">
    <w:pPr>
      <w:pStyle w:val="2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308F4">
    <w:pPr>
      <w:pStyle w:val="23"/>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CCB2B">
    <w:pPr>
      <w:pStyle w:val="23"/>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lang w:val="zh-CN"/>
      </w:rPr>
      <w:t>2</w:t>
    </w:r>
    <w:r>
      <w:rPr>
        <w:sz w:val="21"/>
        <w:szCs w:val="21"/>
      </w:rPr>
      <w:fldChar w:fldCharType="end"/>
    </w:r>
  </w:p>
  <w:p w14:paraId="2F56DBAE">
    <w:pPr>
      <w:pStyle w:val="23"/>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019273">
    <w:pPr>
      <w:pStyle w:val="23"/>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3724E">
    <w:pPr>
      <w:pStyle w:val="23"/>
      <w:ind w:firstLine="28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6FBF5">
    <w:pPr>
      <w:pStyle w:val="24"/>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52123">
    <w:pPr>
      <w:pStyle w:val="24"/>
      <w:ind w:firstLine="360"/>
      <w:jc w:val="right"/>
    </w:pPr>
    <w:r>
      <w:rPr>
        <w:rFonts w:hint="eastAsia"/>
      </w:rPr>
      <w:t>前言</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C3D32">
    <w:pPr>
      <w:pStyle w:val="2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4"/>
    <w:multiLevelType w:val="multilevel"/>
    <w:tmpl w:val="00000004"/>
    <w:lvl w:ilvl="0" w:tentative="0">
      <w:start w:val="1"/>
      <w:numFmt w:val="decimal"/>
      <w:lvlText w:val="%1、"/>
      <w:lvlJc w:val="left"/>
      <w:pPr>
        <w:ind w:left="372" w:hanging="372"/>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32E5C050"/>
    <w:multiLevelType w:val="singleLevel"/>
    <w:tmpl w:val="32E5C050"/>
    <w:lvl w:ilvl="0" w:tentative="0">
      <w:start w:val="5"/>
      <w:numFmt w:val="chineseCounting"/>
      <w:suff w:val="nothing"/>
      <w:lvlText w:val="%1、"/>
      <w:lvlJc w:val="left"/>
      <w:rPr>
        <w:rFonts w:hint="eastAsia"/>
      </w:rPr>
    </w:lvl>
  </w:abstractNum>
  <w:abstractNum w:abstractNumId="2">
    <w:nsid w:val="3A99A5B5"/>
    <w:multiLevelType w:val="singleLevel"/>
    <w:tmpl w:val="3A99A5B5"/>
    <w:lvl w:ilvl="0" w:tentative="0">
      <w:start w:val="4"/>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JjMjExNTJlNzY0NGFjNDZjOWY3OTZjZjg5NGY0NDcifQ=="/>
  </w:docVars>
  <w:rsids>
    <w:rsidRoot w:val="00172A27"/>
    <w:rsid w:val="0000007B"/>
    <w:rsid w:val="00000224"/>
    <w:rsid w:val="0000086D"/>
    <w:rsid w:val="00000D42"/>
    <w:rsid w:val="00001359"/>
    <w:rsid w:val="000014E7"/>
    <w:rsid w:val="000015C1"/>
    <w:rsid w:val="000018AB"/>
    <w:rsid w:val="000018D6"/>
    <w:rsid w:val="000019D2"/>
    <w:rsid w:val="00001C55"/>
    <w:rsid w:val="00002070"/>
    <w:rsid w:val="00002A54"/>
    <w:rsid w:val="00003111"/>
    <w:rsid w:val="000032EE"/>
    <w:rsid w:val="000032F0"/>
    <w:rsid w:val="000043A1"/>
    <w:rsid w:val="0000459D"/>
    <w:rsid w:val="00004616"/>
    <w:rsid w:val="000047FA"/>
    <w:rsid w:val="00004878"/>
    <w:rsid w:val="00004C14"/>
    <w:rsid w:val="00004FFF"/>
    <w:rsid w:val="0000590F"/>
    <w:rsid w:val="00005D51"/>
    <w:rsid w:val="00005E81"/>
    <w:rsid w:val="00006436"/>
    <w:rsid w:val="00006881"/>
    <w:rsid w:val="00006BFC"/>
    <w:rsid w:val="00006CD0"/>
    <w:rsid w:val="000074A6"/>
    <w:rsid w:val="00007B12"/>
    <w:rsid w:val="00007B70"/>
    <w:rsid w:val="00007DC6"/>
    <w:rsid w:val="00007DEC"/>
    <w:rsid w:val="0001013C"/>
    <w:rsid w:val="0001093A"/>
    <w:rsid w:val="00010ED0"/>
    <w:rsid w:val="00011020"/>
    <w:rsid w:val="00011113"/>
    <w:rsid w:val="00011251"/>
    <w:rsid w:val="00011C59"/>
    <w:rsid w:val="00011FE1"/>
    <w:rsid w:val="00012046"/>
    <w:rsid w:val="0001214A"/>
    <w:rsid w:val="0001273E"/>
    <w:rsid w:val="00012BE9"/>
    <w:rsid w:val="00012CB9"/>
    <w:rsid w:val="00012E6A"/>
    <w:rsid w:val="00013046"/>
    <w:rsid w:val="0001317D"/>
    <w:rsid w:val="000131D1"/>
    <w:rsid w:val="00013424"/>
    <w:rsid w:val="000137BF"/>
    <w:rsid w:val="00013904"/>
    <w:rsid w:val="00013950"/>
    <w:rsid w:val="00013B13"/>
    <w:rsid w:val="00013DBF"/>
    <w:rsid w:val="00014CC5"/>
    <w:rsid w:val="00014DA0"/>
    <w:rsid w:val="00014FC2"/>
    <w:rsid w:val="00015189"/>
    <w:rsid w:val="00015204"/>
    <w:rsid w:val="000159FF"/>
    <w:rsid w:val="00015B40"/>
    <w:rsid w:val="0001654A"/>
    <w:rsid w:val="000165A6"/>
    <w:rsid w:val="000166F8"/>
    <w:rsid w:val="00016A8B"/>
    <w:rsid w:val="00016F21"/>
    <w:rsid w:val="0001722C"/>
    <w:rsid w:val="0001738A"/>
    <w:rsid w:val="00017D9B"/>
    <w:rsid w:val="00017F61"/>
    <w:rsid w:val="00020000"/>
    <w:rsid w:val="0002047E"/>
    <w:rsid w:val="000205CD"/>
    <w:rsid w:val="000207E8"/>
    <w:rsid w:val="00020C79"/>
    <w:rsid w:val="00020DDE"/>
    <w:rsid w:val="00020FF6"/>
    <w:rsid w:val="000210D8"/>
    <w:rsid w:val="0002135D"/>
    <w:rsid w:val="000213E4"/>
    <w:rsid w:val="000213F1"/>
    <w:rsid w:val="000217A8"/>
    <w:rsid w:val="00021DDD"/>
    <w:rsid w:val="0002222C"/>
    <w:rsid w:val="000226C1"/>
    <w:rsid w:val="00022ABD"/>
    <w:rsid w:val="00022D3F"/>
    <w:rsid w:val="00022E50"/>
    <w:rsid w:val="00023028"/>
    <w:rsid w:val="000231A1"/>
    <w:rsid w:val="00023287"/>
    <w:rsid w:val="00023619"/>
    <w:rsid w:val="00024036"/>
    <w:rsid w:val="000247B0"/>
    <w:rsid w:val="0002499E"/>
    <w:rsid w:val="00024A8E"/>
    <w:rsid w:val="000250C2"/>
    <w:rsid w:val="0002538D"/>
    <w:rsid w:val="000254D1"/>
    <w:rsid w:val="00025667"/>
    <w:rsid w:val="000256B5"/>
    <w:rsid w:val="00025A02"/>
    <w:rsid w:val="00025ABE"/>
    <w:rsid w:val="00025BFE"/>
    <w:rsid w:val="00025CB1"/>
    <w:rsid w:val="00025F60"/>
    <w:rsid w:val="00025F74"/>
    <w:rsid w:val="00026946"/>
    <w:rsid w:val="00026991"/>
    <w:rsid w:val="00027436"/>
    <w:rsid w:val="0002748B"/>
    <w:rsid w:val="00027F09"/>
    <w:rsid w:val="00027F7E"/>
    <w:rsid w:val="000304D3"/>
    <w:rsid w:val="000306BD"/>
    <w:rsid w:val="00030A39"/>
    <w:rsid w:val="00030BE2"/>
    <w:rsid w:val="00030F85"/>
    <w:rsid w:val="00031506"/>
    <w:rsid w:val="00031883"/>
    <w:rsid w:val="000318D3"/>
    <w:rsid w:val="00031A57"/>
    <w:rsid w:val="00031F84"/>
    <w:rsid w:val="000321DD"/>
    <w:rsid w:val="000325C5"/>
    <w:rsid w:val="000325CE"/>
    <w:rsid w:val="00032996"/>
    <w:rsid w:val="00032A89"/>
    <w:rsid w:val="00032D0D"/>
    <w:rsid w:val="000332C6"/>
    <w:rsid w:val="000337A8"/>
    <w:rsid w:val="00033A03"/>
    <w:rsid w:val="000346F8"/>
    <w:rsid w:val="0003497F"/>
    <w:rsid w:val="00035C93"/>
    <w:rsid w:val="00035EFA"/>
    <w:rsid w:val="00036079"/>
    <w:rsid w:val="000365F8"/>
    <w:rsid w:val="0003675B"/>
    <w:rsid w:val="00036C92"/>
    <w:rsid w:val="00036DF2"/>
    <w:rsid w:val="00037087"/>
    <w:rsid w:val="00037246"/>
    <w:rsid w:val="00037846"/>
    <w:rsid w:val="00037C26"/>
    <w:rsid w:val="00037DA4"/>
    <w:rsid w:val="0004010D"/>
    <w:rsid w:val="0004037A"/>
    <w:rsid w:val="000403D6"/>
    <w:rsid w:val="000403E2"/>
    <w:rsid w:val="0004040F"/>
    <w:rsid w:val="000405BD"/>
    <w:rsid w:val="000407DC"/>
    <w:rsid w:val="00041575"/>
    <w:rsid w:val="000415A5"/>
    <w:rsid w:val="00041631"/>
    <w:rsid w:val="00041A9A"/>
    <w:rsid w:val="00041C65"/>
    <w:rsid w:val="00041CCF"/>
    <w:rsid w:val="0004295D"/>
    <w:rsid w:val="00042CD5"/>
    <w:rsid w:val="00042DF1"/>
    <w:rsid w:val="00042E15"/>
    <w:rsid w:val="00042E75"/>
    <w:rsid w:val="00043999"/>
    <w:rsid w:val="00043D66"/>
    <w:rsid w:val="00043F4F"/>
    <w:rsid w:val="00044017"/>
    <w:rsid w:val="0004415E"/>
    <w:rsid w:val="0004437A"/>
    <w:rsid w:val="000446A8"/>
    <w:rsid w:val="00044995"/>
    <w:rsid w:val="00044B83"/>
    <w:rsid w:val="00044CDF"/>
    <w:rsid w:val="00044D10"/>
    <w:rsid w:val="00044E50"/>
    <w:rsid w:val="0004501D"/>
    <w:rsid w:val="00045703"/>
    <w:rsid w:val="0004590B"/>
    <w:rsid w:val="00045B13"/>
    <w:rsid w:val="0004669B"/>
    <w:rsid w:val="00046CBD"/>
    <w:rsid w:val="000470FE"/>
    <w:rsid w:val="00047352"/>
    <w:rsid w:val="00047501"/>
    <w:rsid w:val="00047A32"/>
    <w:rsid w:val="00047BCC"/>
    <w:rsid w:val="00047C0D"/>
    <w:rsid w:val="00047E6B"/>
    <w:rsid w:val="0005041F"/>
    <w:rsid w:val="00050424"/>
    <w:rsid w:val="000504F3"/>
    <w:rsid w:val="00050C96"/>
    <w:rsid w:val="00050DE9"/>
    <w:rsid w:val="00050E2D"/>
    <w:rsid w:val="0005127B"/>
    <w:rsid w:val="000512DA"/>
    <w:rsid w:val="000513E4"/>
    <w:rsid w:val="0005175F"/>
    <w:rsid w:val="0005185E"/>
    <w:rsid w:val="00051D9F"/>
    <w:rsid w:val="00051E56"/>
    <w:rsid w:val="00051E60"/>
    <w:rsid w:val="0005328C"/>
    <w:rsid w:val="00053978"/>
    <w:rsid w:val="000539EC"/>
    <w:rsid w:val="00053ABD"/>
    <w:rsid w:val="00053B33"/>
    <w:rsid w:val="00053B9E"/>
    <w:rsid w:val="00053D7E"/>
    <w:rsid w:val="0005474F"/>
    <w:rsid w:val="000549E4"/>
    <w:rsid w:val="00054B94"/>
    <w:rsid w:val="0005554B"/>
    <w:rsid w:val="00055608"/>
    <w:rsid w:val="00055AF9"/>
    <w:rsid w:val="00055D78"/>
    <w:rsid w:val="00055DED"/>
    <w:rsid w:val="00055EF2"/>
    <w:rsid w:val="00055F57"/>
    <w:rsid w:val="000563C1"/>
    <w:rsid w:val="00056405"/>
    <w:rsid w:val="00056602"/>
    <w:rsid w:val="00056A0F"/>
    <w:rsid w:val="00056B06"/>
    <w:rsid w:val="00056F36"/>
    <w:rsid w:val="0005706A"/>
    <w:rsid w:val="00057076"/>
    <w:rsid w:val="00057596"/>
    <w:rsid w:val="00057606"/>
    <w:rsid w:val="00057B1A"/>
    <w:rsid w:val="00057DD4"/>
    <w:rsid w:val="00057E8B"/>
    <w:rsid w:val="0006004C"/>
    <w:rsid w:val="000606AF"/>
    <w:rsid w:val="000606ED"/>
    <w:rsid w:val="00060991"/>
    <w:rsid w:val="00060D86"/>
    <w:rsid w:val="00060D94"/>
    <w:rsid w:val="000617BE"/>
    <w:rsid w:val="00061DDC"/>
    <w:rsid w:val="00061E59"/>
    <w:rsid w:val="0006285A"/>
    <w:rsid w:val="0006294A"/>
    <w:rsid w:val="00062CA9"/>
    <w:rsid w:val="00062D8B"/>
    <w:rsid w:val="00062FA3"/>
    <w:rsid w:val="000632D5"/>
    <w:rsid w:val="000632DC"/>
    <w:rsid w:val="00063383"/>
    <w:rsid w:val="000636D7"/>
    <w:rsid w:val="000639EA"/>
    <w:rsid w:val="00064107"/>
    <w:rsid w:val="00064362"/>
    <w:rsid w:val="0006452D"/>
    <w:rsid w:val="00064678"/>
    <w:rsid w:val="0006481B"/>
    <w:rsid w:val="00064963"/>
    <w:rsid w:val="00064D30"/>
    <w:rsid w:val="00065B6F"/>
    <w:rsid w:val="000660F4"/>
    <w:rsid w:val="000661FC"/>
    <w:rsid w:val="00066406"/>
    <w:rsid w:val="00066421"/>
    <w:rsid w:val="000667CA"/>
    <w:rsid w:val="00066F6E"/>
    <w:rsid w:val="000673A0"/>
    <w:rsid w:val="00067B42"/>
    <w:rsid w:val="00067EEE"/>
    <w:rsid w:val="00067F37"/>
    <w:rsid w:val="000701BA"/>
    <w:rsid w:val="000702AA"/>
    <w:rsid w:val="000710FE"/>
    <w:rsid w:val="000715BC"/>
    <w:rsid w:val="000719A0"/>
    <w:rsid w:val="00071A08"/>
    <w:rsid w:val="00071C8E"/>
    <w:rsid w:val="000726B3"/>
    <w:rsid w:val="00072C4D"/>
    <w:rsid w:val="00072F65"/>
    <w:rsid w:val="000735CF"/>
    <w:rsid w:val="00073657"/>
    <w:rsid w:val="000746AF"/>
    <w:rsid w:val="00074836"/>
    <w:rsid w:val="00075083"/>
    <w:rsid w:val="00076043"/>
    <w:rsid w:val="00076A47"/>
    <w:rsid w:val="00076F35"/>
    <w:rsid w:val="000772AF"/>
    <w:rsid w:val="000779A2"/>
    <w:rsid w:val="00077BE4"/>
    <w:rsid w:val="00077E2E"/>
    <w:rsid w:val="0008026C"/>
    <w:rsid w:val="0008026E"/>
    <w:rsid w:val="0008047E"/>
    <w:rsid w:val="0008052B"/>
    <w:rsid w:val="000805CA"/>
    <w:rsid w:val="00081ACC"/>
    <w:rsid w:val="00081CC9"/>
    <w:rsid w:val="00081DF7"/>
    <w:rsid w:val="00081FE9"/>
    <w:rsid w:val="00082247"/>
    <w:rsid w:val="000822AE"/>
    <w:rsid w:val="000823C9"/>
    <w:rsid w:val="0008243E"/>
    <w:rsid w:val="00082712"/>
    <w:rsid w:val="00082BF9"/>
    <w:rsid w:val="00083243"/>
    <w:rsid w:val="000832AD"/>
    <w:rsid w:val="0008376F"/>
    <w:rsid w:val="00083B69"/>
    <w:rsid w:val="00083E45"/>
    <w:rsid w:val="0008414F"/>
    <w:rsid w:val="000841F2"/>
    <w:rsid w:val="000848A3"/>
    <w:rsid w:val="00084B51"/>
    <w:rsid w:val="00085AA2"/>
    <w:rsid w:val="00085D4E"/>
    <w:rsid w:val="00086255"/>
    <w:rsid w:val="00087B4C"/>
    <w:rsid w:val="00087D7C"/>
    <w:rsid w:val="00090144"/>
    <w:rsid w:val="00090227"/>
    <w:rsid w:val="0009040D"/>
    <w:rsid w:val="0009086D"/>
    <w:rsid w:val="00090AE6"/>
    <w:rsid w:val="00091075"/>
    <w:rsid w:val="00091243"/>
    <w:rsid w:val="0009142F"/>
    <w:rsid w:val="00091524"/>
    <w:rsid w:val="00091852"/>
    <w:rsid w:val="00092035"/>
    <w:rsid w:val="00092048"/>
    <w:rsid w:val="00092296"/>
    <w:rsid w:val="00092B3C"/>
    <w:rsid w:val="00093182"/>
    <w:rsid w:val="00093260"/>
    <w:rsid w:val="00093668"/>
    <w:rsid w:val="000936A6"/>
    <w:rsid w:val="00093850"/>
    <w:rsid w:val="00093B42"/>
    <w:rsid w:val="00094089"/>
    <w:rsid w:val="00094318"/>
    <w:rsid w:val="00094530"/>
    <w:rsid w:val="00094840"/>
    <w:rsid w:val="00094930"/>
    <w:rsid w:val="00094A5B"/>
    <w:rsid w:val="00094C3D"/>
    <w:rsid w:val="00095204"/>
    <w:rsid w:val="000953F7"/>
    <w:rsid w:val="00095470"/>
    <w:rsid w:val="000958D8"/>
    <w:rsid w:val="00095B4C"/>
    <w:rsid w:val="00096AA9"/>
    <w:rsid w:val="000973CF"/>
    <w:rsid w:val="000973DB"/>
    <w:rsid w:val="0009743D"/>
    <w:rsid w:val="00097B19"/>
    <w:rsid w:val="00097CD9"/>
    <w:rsid w:val="000A00E2"/>
    <w:rsid w:val="000A04E0"/>
    <w:rsid w:val="000A078A"/>
    <w:rsid w:val="000A0AC9"/>
    <w:rsid w:val="000A0ECF"/>
    <w:rsid w:val="000A122E"/>
    <w:rsid w:val="000A177D"/>
    <w:rsid w:val="000A182E"/>
    <w:rsid w:val="000A1AE7"/>
    <w:rsid w:val="000A1B37"/>
    <w:rsid w:val="000A1C28"/>
    <w:rsid w:val="000A1CF3"/>
    <w:rsid w:val="000A2182"/>
    <w:rsid w:val="000A2336"/>
    <w:rsid w:val="000A23D8"/>
    <w:rsid w:val="000A2452"/>
    <w:rsid w:val="000A26B6"/>
    <w:rsid w:val="000A273B"/>
    <w:rsid w:val="000A2A3F"/>
    <w:rsid w:val="000A2B8B"/>
    <w:rsid w:val="000A2C30"/>
    <w:rsid w:val="000A2C8A"/>
    <w:rsid w:val="000A2EB4"/>
    <w:rsid w:val="000A318A"/>
    <w:rsid w:val="000A3400"/>
    <w:rsid w:val="000A34BF"/>
    <w:rsid w:val="000A35D5"/>
    <w:rsid w:val="000A36B5"/>
    <w:rsid w:val="000A3929"/>
    <w:rsid w:val="000A3D1B"/>
    <w:rsid w:val="000A402F"/>
    <w:rsid w:val="000A4348"/>
    <w:rsid w:val="000A43C0"/>
    <w:rsid w:val="000A4636"/>
    <w:rsid w:val="000A46DB"/>
    <w:rsid w:val="000A46F5"/>
    <w:rsid w:val="000A4C68"/>
    <w:rsid w:val="000A4DE5"/>
    <w:rsid w:val="000A4E09"/>
    <w:rsid w:val="000A4E0E"/>
    <w:rsid w:val="000A4FC0"/>
    <w:rsid w:val="000A52F1"/>
    <w:rsid w:val="000A5719"/>
    <w:rsid w:val="000A5791"/>
    <w:rsid w:val="000A5841"/>
    <w:rsid w:val="000A64D9"/>
    <w:rsid w:val="000A6655"/>
    <w:rsid w:val="000A6720"/>
    <w:rsid w:val="000A6E12"/>
    <w:rsid w:val="000A70A3"/>
    <w:rsid w:val="000A7593"/>
    <w:rsid w:val="000A76D1"/>
    <w:rsid w:val="000A77EC"/>
    <w:rsid w:val="000A7B7C"/>
    <w:rsid w:val="000A7D76"/>
    <w:rsid w:val="000B0608"/>
    <w:rsid w:val="000B0A3B"/>
    <w:rsid w:val="000B0E9A"/>
    <w:rsid w:val="000B138D"/>
    <w:rsid w:val="000B190B"/>
    <w:rsid w:val="000B1DAD"/>
    <w:rsid w:val="000B1F3B"/>
    <w:rsid w:val="000B239E"/>
    <w:rsid w:val="000B2445"/>
    <w:rsid w:val="000B2838"/>
    <w:rsid w:val="000B2C19"/>
    <w:rsid w:val="000B2EC3"/>
    <w:rsid w:val="000B3B9B"/>
    <w:rsid w:val="000B3CBA"/>
    <w:rsid w:val="000B3E11"/>
    <w:rsid w:val="000B44F3"/>
    <w:rsid w:val="000B4DAC"/>
    <w:rsid w:val="000B4EC4"/>
    <w:rsid w:val="000B5423"/>
    <w:rsid w:val="000B5670"/>
    <w:rsid w:val="000B5A6A"/>
    <w:rsid w:val="000B5B1B"/>
    <w:rsid w:val="000B5D88"/>
    <w:rsid w:val="000B5DCA"/>
    <w:rsid w:val="000B624B"/>
    <w:rsid w:val="000B64B2"/>
    <w:rsid w:val="000B6A1E"/>
    <w:rsid w:val="000B6B4D"/>
    <w:rsid w:val="000B6D87"/>
    <w:rsid w:val="000B6DED"/>
    <w:rsid w:val="000B7453"/>
    <w:rsid w:val="000B7B1B"/>
    <w:rsid w:val="000B7E69"/>
    <w:rsid w:val="000C02C1"/>
    <w:rsid w:val="000C03FA"/>
    <w:rsid w:val="000C048B"/>
    <w:rsid w:val="000C09DE"/>
    <w:rsid w:val="000C0BC0"/>
    <w:rsid w:val="000C0D0D"/>
    <w:rsid w:val="000C0E9D"/>
    <w:rsid w:val="000C12E1"/>
    <w:rsid w:val="000C164C"/>
    <w:rsid w:val="000C24A2"/>
    <w:rsid w:val="000C267A"/>
    <w:rsid w:val="000C26CE"/>
    <w:rsid w:val="000C2805"/>
    <w:rsid w:val="000C35C5"/>
    <w:rsid w:val="000C363D"/>
    <w:rsid w:val="000C373F"/>
    <w:rsid w:val="000C37E1"/>
    <w:rsid w:val="000C38DE"/>
    <w:rsid w:val="000C3BC9"/>
    <w:rsid w:val="000C3BE3"/>
    <w:rsid w:val="000C3DF2"/>
    <w:rsid w:val="000C3E67"/>
    <w:rsid w:val="000C3E79"/>
    <w:rsid w:val="000C3F8A"/>
    <w:rsid w:val="000C4018"/>
    <w:rsid w:val="000C4AA3"/>
    <w:rsid w:val="000C4EA3"/>
    <w:rsid w:val="000C4F7A"/>
    <w:rsid w:val="000C5196"/>
    <w:rsid w:val="000C54A3"/>
    <w:rsid w:val="000C59B8"/>
    <w:rsid w:val="000C62A6"/>
    <w:rsid w:val="000C66A3"/>
    <w:rsid w:val="000C6708"/>
    <w:rsid w:val="000C6A44"/>
    <w:rsid w:val="000C6AE4"/>
    <w:rsid w:val="000C6AEC"/>
    <w:rsid w:val="000C6C85"/>
    <w:rsid w:val="000C709B"/>
    <w:rsid w:val="000C710C"/>
    <w:rsid w:val="000C7EE7"/>
    <w:rsid w:val="000C7EEB"/>
    <w:rsid w:val="000D0127"/>
    <w:rsid w:val="000D1545"/>
    <w:rsid w:val="000D1711"/>
    <w:rsid w:val="000D19E1"/>
    <w:rsid w:val="000D1BDB"/>
    <w:rsid w:val="000D2066"/>
    <w:rsid w:val="000D2236"/>
    <w:rsid w:val="000D2290"/>
    <w:rsid w:val="000D27EE"/>
    <w:rsid w:val="000D2E45"/>
    <w:rsid w:val="000D2E7D"/>
    <w:rsid w:val="000D30C8"/>
    <w:rsid w:val="000D31F0"/>
    <w:rsid w:val="000D366C"/>
    <w:rsid w:val="000D36DF"/>
    <w:rsid w:val="000D3932"/>
    <w:rsid w:val="000D3AFD"/>
    <w:rsid w:val="000D3D52"/>
    <w:rsid w:val="000D3F00"/>
    <w:rsid w:val="000D427F"/>
    <w:rsid w:val="000D47F7"/>
    <w:rsid w:val="000D4BE7"/>
    <w:rsid w:val="000D4C1F"/>
    <w:rsid w:val="000D4F02"/>
    <w:rsid w:val="000D52ED"/>
    <w:rsid w:val="000D5D5C"/>
    <w:rsid w:val="000D6012"/>
    <w:rsid w:val="000D62F4"/>
    <w:rsid w:val="000D66CC"/>
    <w:rsid w:val="000D70AC"/>
    <w:rsid w:val="000D7151"/>
    <w:rsid w:val="000D7483"/>
    <w:rsid w:val="000D7713"/>
    <w:rsid w:val="000D78AA"/>
    <w:rsid w:val="000D7CC3"/>
    <w:rsid w:val="000D7CD4"/>
    <w:rsid w:val="000E0D0B"/>
    <w:rsid w:val="000E0DED"/>
    <w:rsid w:val="000E0E0D"/>
    <w:rsid w:val="000E146B"/>
    <w:rsid w:val="000E14BE"/>
    <w:rsid w:val="000E1822"/>
    <w:rsid w:val="000E1A22"/>
    <w:rsid w:val="000E1A47"/>
    <w:rsid w:val="000E21D6"/>
    <w:rsid w:val="000E24CA"/>
    <w:rsid w:val="000E277E"/>
    <w:rsid w:val="000E2B68"/>
    <w:rsid w:val="000E3743"/>
    <w:rsid w:val="000E3E5F"/>
    <w:rsid w:val="000E41F5"/>
    <w:rsid w:val="000E423E"/>
    <w:rsid w:val="000E4434"/>
    <w:rsid w:val="000E447A"/>
    <w:rsid w:val="000E4570"/>
    <w:rsid w:val="000E4741"/>
    <w:rsid w:val="000E47F1"/>
    <w:rsid w:val="000E55B2"/>
    <w:rsid w:val="000E5708"/>
    <w:rsid w:val="000E57B2"/>
    <w:rsid w:val="000E5BBD"/>
    <w:rsid w:val="000E5BE5"/>
    <w:rsid w:val="000E605A"/>
    <w:rsid w:val="000E6C4B"/>
    <w:rsid w:val="000E6E6A"/>
    <w:rsid w:val="000E7319"/>
    <w:rsid w:val="000E75B3"/>
    <w:rsid w:val="000E76B3"/>
    <w:rsid w:val="000E78CA"/>
    <w:rsid w:val="000E7C90"/>
    <w:rsid w:val="000E7D42"/>
    <w:rsid w:val="000F009F"/>
    <w:rsid w:val="000F0189"/>
    <w:rsid w:val="000F034D"/>
    <w:rsid w:val="000F057D"/>
    <w:rsid w:val="000F0806"/>
    <w:rsid w:val="000F0C0D"/>
    <w:rsid w:val="000F0C2A"/>
    <w:rsid w:val="000F0CC2"/>
    <w:rsid w:val="000F13A1"/>
    <w:rsid w:val="000F191F"/>
    <w:rsid w:val="000F1B38"/>
    <w:rsid w:val="000F1CC6"/>
    <w:rsid w:val="000F210E"/>
    <w:rsid w:val="000F21A3"/>
    <w:rsid w:val="000F264C"/>
    <w:rsid w:val="000F2AA8"/>
    <w:rsid w:val="000F2D8D"/>
    <w:rsid w:val="000F2F17"/>
    <w:rsid w:val="000F373A"/>
    <w:rsid w:val="000F3810"/>
    <w:rsid w:val="000F3D16"/>
    <w:rsid w:val="000F3F67"/>
    <w:rsid w:val="000F402A"/>
    <w:rsid w:val="000F435A"/>
    <w:rsid w:val="000F4916"/>
    <w:rsid w:val="000F4938"/>
    <w:rsid w:val="000F4D37"/>
    <w:rsid w:val="000F4F41"/>
    <w:rsid w:val="000F524C"/>
    <w:rsid w:val="000F525F"/>
    <w:rsid w:val="000F527C"/>
    <w:rsid w:val="000F5BEB"/>
    <w:rsid w:val="000F6428"/>
    <w:rsid w:val="000F657B"/>
    <w:rsid w:val="000F6876"/>
    <w:rsid w:val="000F6D6A"/>
    <w:rsid w:val="000F6DF8"/>
    <w:rsid w:val="000F7494"/>
    <w:rsid w:val="000F7D02"/>
    <w:rsid w:val="0010073B"/>
    <w:rsid w:val="001007F0"/>
    <w:rsid w:val="001011CB"/>
    <w:rsid w:val="0010146A"/>
    <w:rsid w:val="0010201B"/>
    <w:rsid w:val="00102392"/>
    <w:rsid w:val="001023DE"/>
    <w:rsid w:val="001026D9"/>
    <w:rsid w:val="001028AB"/>
    <w:rsid w:val="00102B65"/>
    <w:rsid w:val="00102FF9"/>
    <w:rsid w:val="00103238"/>
    <w:rsid w:val="0010334B"/>
    <w:rsid w:val="00103973"/>
    <w:rsid w:val="00103FB0"/>
    <w:rsid w:val="00104018"/>
    <w:rsid w:val="0010450F"/>
    <w:rsid w:val="0010467F"/>
    <w:rsid w:val="00104921"/>
    <w:rsid w:val="00104AA5"/>
    <w:rsid w:val="00104AA6"/>
    <w:rsid w:val="00104AC2"/>
    <w:rsid w:val="00104F25"/>
    <w:rsid w:val="001056C1"/>
    <w:rsid w:val="001059B8"/>
    <w:rsid w:val="001065A1"/>
    <w:rsid w:val="001067EB"/>
    <w:rsid w:val="00106ABF"/>
    <w:rsid w:val="00106E02"/>
    <w:rsid w:val="00106EF1"/>
    <w:rsid w:val="001075B2"/>
    <w:rsid w:val="00107AC6"/>
    <w:rsid w:val="00107C92"/>
    <w:rsid w:val="00107EC5"/>
    <w:rsid w:val="00107F85"/>
    <w:rsid w:val="00110705"/>
    <w:rsid w:val="00110BF9"/>
    <w:rsid w:val="00110F0F"/>
    <w:rsid w:val="00110F3B"/>
    <w:rsid w:val="00111023"/>
    <w:rsid w:val="001112CE"/>
    <w:rsid w:val="00111568"/>
    <w:rsid w:val="0011288A"/>
    <w:rsid w:val="001128D7"/>
    <w:rsid w:val="00112CB5"/>
    <w:rsid w:val="0011325F"/>
    <w:rsid w:val="00113BFB"/>
    <w:rsid w:val="00113C3B"/>
    <w:rsid w:val="00113D22"/>
    <w:rsid w:val="001143B5"/>
    <w:rsid w:val="001144A9"/>
    <w:rsid w:val="00114D0F"/>
    <w:rsid w:val="00115314"/>
    <w:rsid w:val="00115386"/>
    <w:rsid w:val="00115D31"/>
    <w:rsid w:val="00115FC0"/>
    <w:rsid w:val="001161D5"/>
    <w:rsid w:val="00116450"/>
    <w:rsid w:val="00116455"/>
    <w:rsid w:val="0011648D"/>
    <w:rsid w:val="001166FC"/>
    <w:rsid w:val="00116846"/>
    <w:rsid w:val="001168C5"/>
    <w:rsid w:val="00116AC4"/>
    <w:rsid w:val="0011702A"/>
    <w:rsid w:val="001170C8"/>
    <w:rsid w:val="001172EB"/>
    <w:rsid w:val="00117641"/>
    <w:rsid w:val="00117E1A"/>
    <w:rsid w:val="001201F6"/>
    <w:rsid w:val="0012043C"/>
    <w:rsid w:val="001206C3"/>
    <w:rsid w:val="001207CF"/>
    <w:rsid w:val="001207D1"/>
    <w:rsid w:val="00120E08"/>
    <w:rsid w:val="00120FA6"/>
    <w:rsid w:val="001210E4"/>
    <w:rsid w:val="00121140"/>
    <w:rsid w:val="00121231"/>
    <w:rsid w:val="0012132E"/>
    <w:rsid w:val="0012136C"/>
    <w:rsid w:val="00121484"/>
    <w:rsid w:val="001216CC"/>
    <w:rsid w:val="00121C78"/>
    <w:rsid w:val="00122547"/>
    <w:rsid w:val="00122AAD"/>
    <w:rsid w:val="00122D62"/>
    <w:rsid w:val="00122D87"/>
    <w:rsid w:val="001232B3"/>
    <w:rsid w:val="001233C3"/>
    <w:rsid w:val="00123BBB"/>
    <w:rsid w:val="0012435A"/>
    <w:rsid w:val="0012437C"/>
    <w:rsid w:val="0012457B"/>
    <w:rsid w:val="00124A0A"/>
    <w:rsid w:val="00124F06"/>
    <w:rsid w:val="00124F22"/>
    <w:rsid w:val="00125158"/>
    <w:rsid w:val="00125749"/>
    <w:rsid w:val="00125DA2"/>
    <w:rsid w:val="00125E69"/>
    <w:rsid w:val="00126116"/>
    <w:rsid w:val="0012650F"/>
    <w:rsid w:val="00126892"/>
    <w:rsid w:val="00126AA4"/>
    <w:rsid w:val="001275EF"/>
    <w:rsid w:val="0012773F"/>
    <w:rsid w:val="001278D6"/>
    <w:rsid w:val="00127BF0"/>
    <w:rsid w:val="001300F1"/>
    <w:rsid w:val="00130287"/>
    <w:rsid w:val="0013053B"/>
    <w:rsid w:val="0013093B"/>
    <w:rsid w:val="00130FA6"/>
    <w:rsid w:val="00131108"/>
    <w:rsid w:val="0013159E"/>
    <w:rsid w:val="00131B67"/>
    <w:rsid w:val="00131F67"/>
    <w:rsid w:val="00132EAA"/>
    <w:rsid w:val="0013338E"/>
    <w:rsid w:val="00133629"/>
    <w:rsid w:val="001337E3"/>
    <w:rsid w:val="00133C3A"/>
    <w:rsid w:val="00133E9F"/>
    <w:rsid w:val="001340AE"/>
    <w:rsid w:val="00134D34"/>
    <w:rsid w:val="001353E5"/>
    <w:rsid w:val="001354F3"/>
    <w:rsid w:val="001360DC"/>
    <w:rsid w:val="00136403"/>
    <w:rsid w:val="00136666"/>
    <w:rsid w:val="001368A2"/>
    <w:rsid w:val="00137433"/>
    <w:rsid w:val="00137A67"/>
    <w:rsid w:val="00137C58"/>
    <w:rsid w:val="00137D1B"/>
    <w:rsid w:val="00137D4C"/>
    <w:rsid w:val="00137D6F"/>
    <w:rsid w:val="0014012B"/>
    <w:rsid w:val="00140DB7"/>
    <w:rsid w:val="00141319"/>
    <w:rsid w:val="001413AC"/>
    <w:rsid w:val="001414B1"/>
    <w:rsid w:val="00141571"/>
    <w:rsid w:val="001415AD"/>
    <w:rsid w:val="00141ADA"/>
    <w:rsid w:val="00141DA3"/>
    <w:rsid w:val="00141EBD"/>
    <w:rsid w:val="001422E8"/>
    <w:rsid w:val="001423C8"/>
    <w:rsid w:val="00142573"/>
    <w:rsid w:val="00142618"/>
    <w:rsid w:val="00142A0C"/>
    <w:rsid w:val="00142E0D"/>
    <w:rsid w:val="001431D9"/>
    <w:rsid w:val="0014347C"/>
    <w:rsid w:val="001437F4"/>
    <w:rsid w:val="00143839"/>
    <w:rsid w:val="00143B1E"/>
    <w:rsid w:val="0014431F"/>
    <w:rsid w:val="00144A13"/>
    <w:rsid w:val="00144B23"/>
    <w:rsid w:val="00144B3D"/>
    <w:rsid w:val="00144F43"/>
    <w:rsid w:val="001453BF"/>
    <w:rsid w:val="001453E0"/>
    <w:rsid w:val="00145A9D"/>
    <w:rsid w:val="00145CBB"/>
    <w:rsid w:val="00145CE9"/>
    <w:rsid w:val="00145D1A"/>
    <w:rsid w:val="001460C1"/>
    <w:rsid w:val="00146118"/>
    <w:rsid w:val="0014628F"/>
    <w:rsid w:val="00146ED6"/>
    <w:rsid w:val="0014768B"/>
    <w:rsid w:val="00147951"/>
    <w:rsid w:val="00147963"/>
    <w:rsid w:val="00147A13"/>
    <w:rsid w:val="00147A60"/>
    <w:rsid w:val="00147D8C"/>
    <w:rsid w:val="00150165"/>
    <w:rsid w:val="0015080D"/>
    <w:rsid w:val="00150DF8"/>
    <w:rsid w:val="00150FA9"/>
    <w:rsid w:val="00151119"/>
    <w:rsid w:val="0015152B"/>
    <w:rsid w:val="00151D66"/>
    <w:rsid w:val="00152175"/>
    <w:rsid w:val="001521D5"/>
    <w:rsid w:val="0015227F"/>
    <w:rsid w:val="00152385"/>
    <w:rsid w:val="001524D1"/>
    <w:rsid w:val="00152767"/>
    <w:rsid w:val="001527AF"/>
    <w:rsid w:val="001529BF"/>
    <w:rsid w:val="00153BA4"/>
    <w:rsid w:val="00153D12"/>
    <w:rsid w:val="001540B1"/>
    <w:rsid w:val="001543A8"/>
    <w:rsid w:val="00154F68"/>
    <w:rsid w:val="00155269"/>
    <w:rsid w:val="00155700"/>
    <w:rsid w:val="0015573B"/>
    <w:rsid w:val="001557E2"/>
    <w:rsid w:val="00155D7A"/>
    <w:rsid w:val="001566CF"/>
    <w:rsid w:val="00156856"/>
    <w:rsid w:val="00156C08"/>
    <w:rsid w:val="00156C31"/>
    <w:rsid w:val="00156DA4"/>
    <w:rsid w:val="00156F3C"/>
    <w:rsid w:val="00156F8F"/>
    <w:rsid w:val="0015710A"/>
    <w:rsid w:val="001579C0"/>
    <w:rsid w:val="00157A2F"/>
    <w:rsid w:val="00157C15"/>
    <w:rsid w:val="001603CE"/>
    <w:rsid w:val="001605D4"/>
    <w:rsid w:val="001606D7"/>
    <w:rsid w:val="00160738"/>
    <w:rsid w:val="00160CE1"/>
    <w:rsid w:val="0016110B"/>
    <w:rsid w:val="0016121E"/>
    <w:rsid w:val="0016166E"/>
    <w:rsid w:val="001616BB"/>
    <w:rsid w:val="00161702"/>
    <w:rsid w:val="001617C8"/>
    <w:rsid w:val="00161F09"/>
    <w:rsid w:val="0016271B"/>
    <w:rsid w:val="00162B5E"/>
    <w:rsid w:val="00162BD7"/>
    <w:rsid w:val="001631C3"/>
    <w:rsid w:val="001632C5"/>
    <w:rsid w:val="00163990"/>
    <w:rsid w:val="00163CD1"/>
    <w:rsid w:val="00163F61"/>
    <w:rsid w:val="0016437A"/>
    <w:rsid w:val="001643A0"/>
    <w:rsid w:val="001648D9"/>
    <w:rsid w:val="0016491E"/>
    <w:rsid w:val="00164B4B"/>
    <w:rsid w:val="00165695"/>
    <w:rsid w:val="001656BD"/>
    <w:rsid w:val="00165B38"/>
    <w:rsid w:val="00165C96"/>
    <w:rsid w:val="001663AB"/>
    <w:rsid w:val="001666F0"/>
    <w:rsid w:val="00166A2B"/>
    <w:rsid w:val="00166D40"/>
    <w:rsid w:val="00166E16"/>
    <w:rsid w:val="001670FE"/>
    <w:rsid w:val="001671F4"/>
    <w:rsid w:val="001675B7"/>
    <w:rsid w:val="00167805"/>
    <w:rsid w:val="00167B74"/>
    <w:rsid w:val="00167BAE"/>
    <w:rsid w:val="00167D20"/>
    <w:rsid w:val="00167DD4"/>
    <w:rsid w:val="001706DF"/>
    <w:rsid w:val="00171711"/>
    <w:rsid w:val="00171779"/>
    <w:rsid w:val="001717C8"/>
    <w:rsid w:val="001722F1"/>
    <w:rsid w:val="0017235C"/>
    <w:rsid w:val="0017269F"/>
    <w:rsid w:val="001727C7"/>
    <w:rsid w:val="00172C22"/>
    <w:rsid w:val="00172D72"/>
    <w:rsid w:val="001732A5"/>
    <w:rsid w:val="00173458"/>
    <w:rsid w:val="0017382A"/>
    <w:rsid w:val="00173A14"/>
    <w:rsid w:val="00173AED"/>
    <w:rsid w:val="00173BBF"/>
    <w:rsid w:val="00174122"/>
    <w:rsid w:val="001741D4"/>
    <w:rsid w:val="0017463F"/>
    <w:rsid w:val="001749A5"/>
    <w:rsid w:val="00174B1C"/>
    <w:rsid w:val="00174D0E"/>
    <w:rsid w:val="00175057"/>
    <w:rsid w:val="00175288"/>
    <w:rsid w:val="001757B1"/>
    <w:rsid w:val="001757FA"/>
    <w:rsid w:val="001759C7"/>
    <w:rsid w:val="00175D42"/>
    <w:rsid w:val="00175FB8"/>
    <w:rsid w:val="0017643B"/>
    <w:rsid w:val="0017671B"/>
    <w:rsid w:val="00176871"/>
    <w:rsid w:val="001769BB"/>
    <w:rsid w:val="00176E35"/>
    <w:rsid w:val="001770C9"/>
    <w:rsid w:val="0017739E"/>
    <w:rsid w:val="00177452"/>
    <w:rsid w:val="00177678"/>
    <w:rsid w:val="00177680"/>
    <w:rsid w:val="00177B89"/>
    <w:rsid w:val="00177E54"/>
    <w:rsid w:val="001801FF"/>
    <w:rsid w:val="001804AC"/>
    <w:rsid w:val="00180EB4"/>
    <w:rsid w:val="00181354"/>
    <w:rsid w:val="00181B63"/>
    <w:rsid w:val="00181C0E"/>
    <w:rsid w:val="00181FC2"/>
    <w:rsid w:val="00182199"/>
    <w:rsid w:val="00182302"/>
    <w:rsid w:val="00182620"/>
    <w:rsid w:val="00182A20"/>
    <w:rsid w:val="001834A7"/>
    <w:rsid w:val="001835CE"/>
    <w:rsid w:val="00184F5D"/>
    <w:rsid w:val="00184F87"/>
    <w:rsid w:val="00185584"/>
    <w:rsid w:val="00185686"/>
    <w:rsid w:val="00185E7D"/>
    <w:rsid w:val="00185EB2"/>
    <w:rsid w:val="00185FED"/>
    <w:rsid w:val="001867A1"/>
    <w:rsid w:val="001867CA"/>
    <w:rsid w:val="00186BF6"/>
    <w:rsid w:val="001872B6"/>
    <w:rsid w:val="00187411"/>
    <w:rsid w:val="0018750F"/>
    <w:rsid w:val="00187C12"/>
    <w:rsid w:val="00187D0D"/>
    <w:rsid w:val="00187E5F"/>
    <w:rsid w:val="00190024"/>
    <w:rsid w:val="001901AB"/>
    <w:rsid w:val="001902E3"/>
    <w:rsid w:val="001903E0"/>
    <w:rsid w:val="00190A31"/>
    <w:rsid w:val="00190BEB"/>
    <w:rsid w:val="00190F08"/>
    <w:rsid w:val="0019119E"/>
    <w:rsid w:val="0019127A"/>
    <w:rsid w:val="0019154D"/>
    <w:rsid w:val="00191727"/>
    <w:rsid w:val="00191C14"/>
    <w:rsid w:val="00191D4A"/>
    <w:rsid w:val="00192277"/>
    <w:rsid w:val="001922D8"/>
    <w:rsid w:val="001926FF"/>
    <w:rsid w:val="0019303D"/>
    <w:rsid w:val="00193248"/>
    <w:rsid w:val="001932C9"/>
    <w:rsid w:val="00193E79"/>
    <w:rsid w:val="001941A7"/>
    <w:rsid w:val="00194316"/>
    <w:rsid w:val="0019479B"/>
    <w:rsid w:val="00195256"/>
    <w:rsid w:val="00195308"/>
    <w:rsid w:val="001959A0"/>
    <w:rsid w:val="001962CC"/>
    <w:rsid w:val="00196870"/>
    <w:rsid w:val="001969AA"/>
    <w:rsid w:val="00196DC8"/>
    <w:rsid w:val="00196EE2"/>
    <w:rsid w:val="001974FC"/>
    <w:rsid w:val="00197A9E"/>
    <w:rsid w:val="00197AC9"/>
    <w:rsid w:val="00197AEB"/>
    <w:rsid w:val="00197BE5"/>
    <w:rsid w:val="001A0178"/>
    <w:rsid w:val="001A0D10"/>
    <w:rsid w:val="001A15C4"/>
    <w:rsid w:val="001A1636"/>
    <w:rsid w:val="001A193A"/>
    <w:rsid w:val="001A1E66"/>
    <w:rsid w:val="001A1F7C"/>
    <w:rsid w:val="001A22F8"/>
    <w:rsid w:val="001A2599"/>
    <w:rsid w:val="001A27F8"/>
    <w:rsid w:val="001A2ACD"/>
    <w:rsid w:val="001A3A11"/>
    <w:rsid w:val="001A3EAC"/>
    <w:rsid w:val="001A40D6"/>
    <w:rsid w:val="001A42C8"/>
    <w:rsid w:val="001A4561"/>
    <w:rsid w:val="001A45E6"/>
    <w:rsid w:val="001A480B"/>
    <w:rsid w:val="001A4EB1"/>
    <w:rsid w:val="001A5324"/>
    <w:rsid w:val="001A55B3"/>
    <w:rsid w:val="001A5768"/>
    <w:rsid w:val="001A5BE1"/>
    <w:rsid w:val="001A6795"/>
    <w:rsid w:val="001A6964"/>
    <w:rsid w:val="001A6C40"/>
    <w:rsid w:val="001A7076"/>
    <w:rsid w:val="001A7C32"/>
    <w:rsid w:val="001B0AED"/>
    <w:rsid w:val="001B0B16"/>
    <w:rsid w:val="001B0C8F"/>
    <w:rsid w:val="001B10D1"/>
    <w:rsid w:val="001B1179"/>
    <w:rsid w:val="001B140D"/>
    <w:rsid w:val="001B184E"/>
    <w:rsid w:val="001B1CB4"/>
    <w:rsid w:val="001B2216"/>
    <w:rsid w:val="001B24A1"/>
    <w:rsid w:val="001B2BD7"/>
    <w:rsid w:val="001B2DFA"/>
    <w:rsid w:val="001B3224"/>
    <w:rsid w:val="001B33D5"/>
    <w:rsid w:val="001B35B6"/>
    <w:rsid w:val="001B36C1"/>
    <w:rsid w:val="001B3E27"/>
    <w:rsid w:val="001B4289"/>
    <w:rsid w:val="001B4460"/>
    <w:rsid w:val="001B4C3F"/>
    <w:rsid w:val="001B4CAF"/>
    <w:rsid w:val="001B4E6A"/>
    <w:rsid w:val="001B5A7C"/>
    <w:rsid w:val="001B5B9C"/>
    <w:rsid w:val="001B5D46"/>
    <w:rsid w:val="001B6420"/>
    <w:rsid w:val="001B65CB"/>
    <w:rsid w:val="001B6A71"/>
    <w:rsid w:val="001B6BD4"/>
    <w:rsid w:val="001B7277"/>
    <w:rsid w:val="001B7F1A"/>
    <w:rsid w:val="001C00DF"/>
    <w:rsid w:val="001C00F8"/>
    <w:rsid w:val="001C04A0"/>
    <w:rsid w:val="001C08EF"/>
    <w:rsid w:val="001C0C6F"/>
    <w:rsid w:val="001C16ED"/>
    <w:rsid w:val="001C1704"/>
    <w:rsid w:val="001C1CC9"/>
    <w:rsid w:val="001C2246"/>
    <w:rsid w:val="001C2A5B"/>
    <w:rsid w:val="001C33F4"/>
    <w:rsid w:val="001C3635"/>
    <w:rsid w:val="001C3968"/>
    <w:rsid w:val="001C39E7"/>
    <w:rsid w:val="001C39EA"/>
    <w:rsid w:val="001C3C54"/>
    <w:rsid w:val="001C3D14"/>
    <w:rsid w:val="001C4374"/>
    <w:rsid w:val="001C447B"/>
    <w:rsid w:val="001C4EFC"/>
    <w:rsid w:val="001C59B7"/>
    <w:rsid w:val="001C5A30"/>
    <w:rsid w:val="001C5C08"/>
    <w:rsid w:val="001C608A"/>
    <w:rsid w:val="001C653E"/>
    <w:rsid w:val="001C6A8E"/>
    <w:rsid w:val="001C713F"/>
    <w:rsid w:val="001C73CF"/>
    <w:rsid w:val="001C771E"/>
    <w:rsid w:val="001C7771"/>
    <w:rsid w:val="001C77A0"/>
    <w:rsid w:val="001C77F5"/>
    <w:rsid w:val="001C7D35"/>
    <w:rsid w:val="001C7F4E"/>
    <w:rsid w:val="001D0095"/>
    <w:rsid w:val="001D0361"/>
    <w:rsid w:val="001D0757"/>
    <w:rsid w:val="001D09E3"/>
    <w:rsid w:val="001D0D0D"/>
    <w:rsid w:val="001D1404"/>
    <w:rsid w:val="001D15B5"/>
    <w:rsid w:val="001D1E2C"/>
    <w:rsid w:val="001D1FA0"/>
    <w:rsid w:val="001D247C"/>
    <w:rsid w:val="001D259E"/>
    <w:rsid w:val="001D2AED"/>
    <w:rsid w:val="001D2C70"/>
    <w:rsid w:val="001D2E7D"/>
    <w:rsid w:val="001D30C2"/>
    <w:rsid w:val="001D3611"/>
    <w:rsid w:val="001D369D"/>
    <w:rsid w:val="001D3908"/>
    <w:rsid w:val="001D3A48"/>
    <w:rsid w:val="001D3BC8"/>
    <w:rsid w:val="001D3BEF"/>
    <w:rsid w:val="001D3CCE"/>
    <w:rsid w:val="001D4C24"/>
    <w:rsid w:val="001D4C89"/>
    <w:rsid w:val="001D514C"/>
    <w:rsid w:val="001D55CE"/>
    <w:rsid w:val="001D57B8"/>
    <w:rsid w:val="001D69AD"/>
    <w:rsid w:val="001D69B0"/>
    <w:rsid w:val="001D6D8B"/>
    <w:rsid w:val="001D7175"/>
    <w:rsid w:val="001D7336"/>
    <w:rsid w:val="001D77A4"/>
    <w:rsid w:val="001D79AD"/>
    <w:rsid w:val="001D7F28"/>
    <w:rsid w:val="001E04E8"/>
    <w:rsid w:val="001E0BF5"/>
    <w:rsid w:val="001E0D01"/>
    <w:rsid w:val="001E0E6E"/>
    <w:rsid w:val="001E1450"/>
    <w:rsid w:val="001E15E6"/>
    <w:rsid w:val="001E1A9C"/>
    <w:rsid w:val="001E1CA2"/>
    <w:rsid w:val="001E1F2D"/>
    <w:rsid w:val="001E1F77"/>
    <w:rsid w:val="001E1FE0"/>
    <w:rsid w:val="001E25DD"/>
    <w:rsid w:val="001E278F"/>
    <w:rsid w:val="001E2872"/>
    <w:rsid w:val="001E2C26"/>
    <w:rsid w:val="001E2D98"/>
    <w:rsid w:val="001E34CD"/>
    <w:rsid w:val="001E3560"/>
    <w:rsid w:val="001E376D"/>
    <w:rsid w:val="001E3773"/>
    <w:rsid w:val="001E38C8"/>
    <w:rsid w:val="001E39A7"/>
    <w:rsid w:val="001E3CAC"/>
    <w:rsid w:val="001E40B8"/>
    <w:rsid w:val="001E4180"/>
    <w:rsid w:val="001E4AA3"/>
    <w:rsid w:val="001E4C22"/>
    <w:rsid w:val="001E51D2"/>
    <w:rsid w:val="001E520F"/>
    <w:rsid w:val="001E543F"/>
    <w:rsid w:val="001E5764"/>
    <w:rsid w:val="001E57A7"/>
    <w:rsid w:val="001E581A"/>
    <w:rsid w:val="001E5C6D"/>
    <w:rsid w:val="001E5EA1"/>
    <w:rsid w:val="001E6338"/>
    <w:rsid w:val="001E638C"/>
    <w:rsid w:val="001E63A6"/>
    <w:rsid w:val="001E64EA"/>
    <w:rsid w:val="001E65E3"/>
    <w:rsid w:val="001E6A10"/>
    <w:rsid w:val="001E6C21"/>
    <w:rsid w:val="001E700D"/>
    <w:rsid w:val="001E708B"/>
    <w:rsid w:val="001E74E5"/>
    <w:rsid w:val="001E7B27"/>
    <w:rsid w:val="001F00DE"/>
    <w:rsid w:val="001F0738"/>
    <w:rsid w:val="001F0F1B"/>
    <w:rsid w:val="001F0FA9"/>
    <w:rsid w:val="001F1020"/>
    <w:rsid w:val="001F10AA"/>
    <w:rsid w:val="001F1465"/>
    <w:rsid w:val="001F154B"/>
    <w:rsid w:val="001F192C"/>
    <w:rsid w:val="001F1B19"/>
    <w:rsid w:val="001F234C"/>
    <w:rsid w:val="001F244C"/>
    <w:rsid w:val="001F259C"/>
    <w:rsid w:val="001F2685"/>
    <w:rsid w:val="001F269D"/>
    <w:rsid w:val="001F26F2"/>
    <w:rsid w:val="001F2ABE"/>
    <w:rsid w:val="001F2BF1"/>
    <w:rsid w:val="001F2E67"/>
    <w:rsid w:val="001F2E8F"/>
    <w:rsid w:val="001F3961"/>
    <w:rsid w:val="001F3AB0"/>
    <w:rsid w:val="001F3C8A"/>
    <w:rsid w:val="001F3DCF"/>
    <w:rsid w:val="001F499B"/>
    <w:rsid w:val="001F522C"/>
    <w:rsid w:val="001F537C"/>
    <w:rsid w:val="001F53BE"/>
    <w:rsid w:val="001F54BF"/>
    <w:rsid w:val="001F5C47"/>
    <w:rsid w:val="001F5CC3"/>
    <w:rsid w:val="001F5FDC"/>
    <w:rsid w:val="001F5FE5"/>
    <w:rsid w:val="001F62C8"/>
    <w:rsid w:val="001F64ED"/>
    <w:rsid w:val="001F6C22"/>
    <w:rsid w:val="001F71B5"/>
    <w:rsid w:val="001F7CB5"/>
    <w:rsid w:val="001F7D95"/>
    <w:rsid w:val="0020028A"/>
    <w:rsid w:val="002004DE"/>
    <w:rsid w:val="002007B0"/>
    <w:rsid w:val="00200B7E"/>
    <w:rsid w:val="00200D7B"/>
    <w:rsid w:val="00200EFD"/>
    <w:rsid w:val="002010E7"/>
    <w:rsid w:val="002011CC"/>
    <w:rsid w:val="002014B8"/>
    <w:rsid w:val="002018EB"/>
    <w:rsid w:val="00201968"/>
    <w:rsid w:val="00201BCB"/>
    <w:rsid w:val="00201DC3"/>
    <w:rsid w:val="00201E17"/>
    <w:rsid w:val="002022BE"/>
    <w:rsid w:val="002027FA"/>
    <w:rsid w:val="00202AB3"/>
    <w:rsid w:val="00202D4B"/>
    <w:rsid w:val="00202D7E"/>
    <w:rsid w:val="00202EE2"/>
    <w:rsid w:val="0020364F"/>
    <w:rsid w:val="00203A7C"/>
    <w:rsid w:val="00203B6F"/>
    <w:rsid w:val="00203D6B"/>
    <w:rsid w:val="00203E0E"/>
    <w:rsid w:val="00204B51"/>
    <w:rsid w:val="0020547B"/>
    <w:rsid w:val="00205556"/>
    <w:rsid w:val="0020562F"/>
    <w:rsid w:val="0020573B"/>
    <w:rsid w:val="00205C26"/>
    <w:rsid w:val="00205F56"/>
    <w:rsid w:val="0020630A"/>
    <w:rsid w:val="002064A9"/>
    <w:rsid w:val="00206747"/>
    <w:rsid w:val="00206752"/>
    <w:rsid w:val="00206BC4"/>
    <w:rsid w:val="00206E2E"/>
    <w:rsid w:val="0020701A"/>
    <w:rsid w:val="00207078"/>
    <w:rsid w:val="00207461"/>
    <w:rsid w:val="0020750C"/>
    <w:rsid w:val="002075B7"/>
    <w:rsid w:val="00207766"/>
    <w:rsid w:val="00207E41"/>
    <w:rsid w:val="0021001A"/>
    <w:rsid w:val="00210437"/>
    <w:rsid w:val="002104C9"/>
    <w:rsid w:val="00210691"/>
    <w:rsid w:val="00210B5C"/>
    <w:rsid w:val="00210B77"/>
    <w:rsid w:val="00210CDA"/>
    <w:rsid w:val="00210D40"/>
    <w:rsid w:val="00210E84"/>
    <w:rsid w:val="00210EAC"/>
    <w:rsid w:val="00210EFE"/>
    <w:rsid w:val="00210FF0"/>
    <w:rsid w:val="00211439"/>
    <w:rsid w:val="0021162A"/>
    <w:rsid w:val="00211642"/>
    <w:rsid w:val="00211DDE"/>
    <w:rsid w:val="00211F0D"/>
    <w:rsid w:val="00211F99"/>
    <w:rsid w:val="00212624"/>
    <w:rsid w:val="0021274D"/>
    <w:rsid w:val="00212808"/>
    <w:rsid w:val="00212D01"/>
    <w:rsid w:val="00212D65"/>
    <w:rsid w:val="00212F49"/>
    <w:rsid w:val="00212FD7"/>
    <w:rsid w:val="00213523"/>
    <w:rsid w:val="002135C8"/>
    <w:rsid w:val="002138B4"/>
    <w:rsid w:val="00213D3A"/>
    <w:rsid w:val="00213E55"/>
    <w:rsid w:val="0021422F"/>
    <w:rsid w:val="00214406"/>
    <w:rsid w:val="002144B7"/>
    <w:rsid w:val="00214D9E"/>
    <w:rsid w:val="00214DD6"/>
    <w:rsid w:val="00214EDC"/>
    <w:rsid w:val="00215018"/>
    <w:rsid w:val="0021514C"/>
    <w:rsid w:val="002151C7"/>
    <w:rsid w:val="0021521F"/>
    <w:rsid w:val="00215611"/>
    <w:rsid w:val="002156D6"/>
    <w:rsid w:val="00215920"/>
    <w:rsid w:val="00215C89"/>
    <w:rsid w:val="00215D89"/>
    <w:rsid w:val="00216011"/>
    <w:rsid w:val="00216192"/>
    <w:rsid w:val="002164AF"/>
    <w:rsid w:val="002166EF"/>
    <w:rsid w:val="00216931"/>
    <w:rsid w:val="00216A67"/>
    <w:rsid w:val="00216FA0"/>
    <w:rsid w:val="00217941"/>
    <w:rsid w:val="00217AB5"/>
    <w:rsid w:val="00217D9D"/>
    <w:rsid w:val="0022051C"/>
    <w:rsid w:val="0022096F"/>
    <w:rsid w:val="00220A3F"/>
    <w:rsid w:val="0022112A"/>
    <w:rsid w:val="002216EA"/>
    <w:rsid w:val="00221A23"/>
    <w:rsid w:val="00221AD2"/>
    <w:rsid w:val="00221AF0"/>
    <w:rsid w:val="00221CA5"/>
    <w:rsid w:val="00221F05"/>
    <w:rsid w:val="00222515"/>
    <w:rsid w:val="002227ED"/>
    <w:rsid w:val="0022295B"/>
    <w:rsid w:val="00222BF1"/>
    <w:rsid w:val="00222C7D"/>
    <w:rsid w:val="00222CBB"/>
    <w:rsid w:val="00222F5F"/>
    <w:rsid w:val="00223641"/>
    <w:rsid w:val="002237BB"/>
    <w:rsid w:val="00223C30"/>
    <w:rsid w:val="0022401A"/>
    <w:rsid w:val="0022443A"/>
    <w:rsid w:val="002245E3"/>
    <w:rsid w:val="00224871"/>
    <w:rsid w:val="00224B08"/>
    <w:rsid w:val="00224CC4"/>
    <w:rsid w:val="00224E16"/>
    <w:rsid w:val="00224F78"/>
    <w:rsid w:val="002254E4"/>
    <w:rsid w:val="00226C08"/>
    <w:rsid w:val="00226CB0"/>
    <w:rsid w:val="0022791E"/>
    <w:rsid w:val="00227CFB"/>
    <w:rsid w:val="00227F73"/>
    <w:rsid w:val="00230243"/>
    <w:rsid w:val="00230678"/>
    <w:rsid w:val="00230E38"/>
    <w:rsid w:val="002318DD"/>
    <w:rsid w:val="00231BBF"/>
    <w:rsid w:val="00231E7A"/>
    <w:rsid w:val="00231FE8"/>
    <w:rsid w:val="0023215D"/>
    <w:rsid w:val="0023217B"/>
    <w:rsid w:val="002324B9"/>
    <w:rsid w:val="00232651"/>
    <w:rsid w:val="00232850"/>
    <w:rsid w:val="00232D46"/>
    <w:rsid w:val="002331A1"/>
    <w:rsid w:val="00233500"/>
    <w:rsid w:val="00233963"/>
    <w:rsid w:val="002339C7"/>
    <w:rsid w:val="00233AA2"/>
    <w:rsid w:val="002341C9"/>
    <w:rsid w:val="00234222"/>
    <w:rsid w:val="002343CB"/>
    <w:rsid w:val="002343D9"/>
    <w:rsid w:val="00234A77"/>
    <w:rsid w:val="00234BF6"/>
    <w:rsid w:val="0023511D"/>
    <w:rsid w:val="002351BC"/>
    <w:rsid w:val="002353D6"/>
    <w:rsid w:val="00235401"/>
    <w:rsid w:val="00235509"/>
    <w:rsid w:val="00235741"/>
    <w:rsid w:val="00235CF2"/>
    <w:rsid w:val="00235D18"/>
    <w:rsid w:val="00236202"/>
    <w:rsid w:val="002364F7"/>
    <w:rsid w:val="0023672C"/>
    <w:rsid w:val="00236CB3"/>
    <w:rsid w:val="00236D89"/>
    <w:rsid w:val="00236F9B"/>
    <w:rsid w:val="00237032"/>
    <w:rsid w:val="00237525"/>
    <w:rsid w:val="00237751"/>
    <w:rsid w:val="00237D4C"/>
    <w:rsid w:val="00237F09"/>
    <w:rsid w:val="0024000E"/>
    <w:rsid w:val="002400B7"/>
    <w:rsid w:val="00240127"/>
    <w:rsid w:val="0024016C"/>
    <w:rsid w:val="002401FD"/>
    <w:rsid w:val="0024069F"/>
    <w:rsid w:val="00240997"/>
    <w:rsid w:val="00240B4E"/>
    <w:rsid w:val="00240C70"/>
    <w:rsid w:val="00240FD8"/>
    <w:rsid w:val="0024118A"/>
    <w:rsid w:val="002412F3"/>
    <w:rsid w:val="00241329"/>
    <w:rsid w:val="00241384"/>
    <w:rsid w:val="002416F9"/>
    <w:rsid w:val="00241C82"/>
    <w:rsid w:val="00241D77"/>
    <w:rsid w:val="00241E7C"/>
    <w:rsid w:val="002424F7"/>
    <w:rsid w:val="00242B98"/>
    <w:rsid w:val="002430CA"/>
    <w:rsid w:val="00243386"/>
    <w:rsid w:val="00243CE0"/>
    <w:rsid w:val="0024409D"/>
    <w:rsid w:val="002445F5"/>
    <w:rsid w:val="0024482E"/>
    <w:rsid w:val="00244B7B"/>
    <w:rsid w:val="00244BF0"/>
    <w:rsid w:val="00244C68"/>
    <w:rsid w:val="00244DE4"/>
    <w:rsid w:val="0024514A"/>
    <w:rsid w:val="00245244"/>
    <w:rsid w:val="002452EE"/>
    <w:rsid w:val="002462AD"/>
    <w:rsid w:val="00246AA6"/>
    <w:rsid w:val="00246DD6"/>
    <w:rsid w:val="00246E71"/>
    <w:rsid w:val="00246F3A"/>
    <w:rsid w:val="0024701C"/>
    <w:rsid w:val="002473BD"/>
    <w:rsid w:val="00247A8D"/>
    <w:rsid w:val="00247C09"/>
    <w:rsid w:val="00247C2A"/>
    <w:rsid w:val="00247CB2"/>
    <w:rsid w:val="00250B6F"/>
    <w:rsid w:val="00251344"/>
    <w:rsid w:val="00251413"/>
    <w:rsid w:val="00251591"/>
    <w:rsid w:val="002517FA"/>
    <w:rsid w:val="00251B21"/>
    <w:rsid w:val="00252109"/>
    <w:rsid w:val="002521AD"/>
    <w:rsid w:val="002521F3"/>
    <w:rsid w:val="002523D4"/>
    <w:rsid w:val="00252446"/>
    <w:rsid w:val="00252941"/>
    <w:rsid w:val="00252A5E"/>
    <w:rsid w:val="00252C4B"/>
    <w:rsid w:val="002536E8"/>
    <w:rsid w:val="0025372D"/>
    <w:rsid w:val="00253955"/>
    <w:rsid w:val="002541E7"/>
    <w:rsid w:val="0025444E"/>
    <w:rsid w:val="00254887"/>
    <w:rsid w:val="00254DCD"/>
    <w:rsid w:val="00254F5A"/>
    <w:rsid w:val="0025509E"/>
    <w:rsid w:val="002552BE"/>
    <w:rsid w:val="002553DD"/>
    <w:rsid w:val="00255551"/>
    <w:rsid w:val="002558D9"/>
    <w:rsid w:val="00255D5A"/>
    <w:rsid w:val="00256288"/>
    <w:rsid w:val="0025637A"/>
    <w:rsid w:val="00256AD7"/>
    <w:rsid w:val="00256B55"/>
    <w:rsid w:val="00256DE0"/>
    <w:rsid w:val="002575A7"/>
    <w:rsid w:val="00257BE9"/>
    <w:rsid w:val="00257FF2"/>
    <w:rsid w:val="002601D4"/>
    <w:rsid w:val="00260869"/>
    <w:rsid w:val="00260A57"/>
    <w:rsid w:val="00260B9A"/>
    <w:rsid w:val="00260BEF"/>
    <w:rsid w:val="00261013"/>
    <w:rsid w:val="00261AB1"/>
    <w:rsid w:val="00261E88"/>
    <w:rsid w:val="00261ECB"/>
    <w:rsid w:val="0026221A"/>
    <w:rsid w:val="0026223A"/>
    <w:rsid w:val="00262593"/>
    <w:rsid w:val="002629CC"/>
    <w:rsid w:val="00262DFB"/>
    <w:rsid w:val="00262F34"/>
    <w:rsid w:val="00262F3D"/>
    <w:rsid w:val="00262F96"/>
    <w:rsid w:val="00263381"/>
    <w:rsid w:val="002638AA"/>
    <w:rsid w:val="00263C78"/>
    <w:rsid w:val="00263F57"/>
    <w:rsid w:val="00264024"/>
    <w:rsid w:val="00264349"/>
    <w:rsid w:val="0026450A"/>
    <w:rsid w:val="00264E57"/>
    <w:rsid w:val="00264E6C"/>
    <w:rsid w:val="00264E83"/>
    <w:rsid w:val="00265747"/>
    <w:rsid w:val="00265772"/>
    <w:rsid w:val="002665B1"/>
    <w:rsid w:val="002666D2"/>
    <w:rsid w:val="002669E7"/>
    <w:rsid w:val="00266B1D"/>
    <w:rsid w:val="00266C79"/>
    <w:rsid w:val="00267276"/>
    <w:rsid w:val="00267540"/>
    <w:rsid w:val="00270003"/>
    <w:rsid w:val="002701CF"/>
    <w:rsid w:val="002708B5"/>
    <w:rsid w:val="00270FD7"/>
    <w:rsid w:val="002711F1"/>
    <w:rsid w:val="00271206"/>
    <w:rsid w:val="00271586"/>
    <w:rsid w:val="00272287"/>
    <w:rsid w:val="00272389"/>
    <w:rsid w:val="0027251F"/>
    <w:rsid w:val="00272836"/>
    <w:rsid w:val="00272886"/>
    <w:rsid w:val="002735D4"/>
    <w:rsid w:val="00274016"/>
    <w:rsid w:val="002740CF"/>
    <w:rsid w:val="00274479"/>
    <w:rsid w:val="00274652"/>
    <w:rsid w:val="00274793"/>
    <w:rsid w:val="00274844"/>
    <w:rsid w:val="00274AC8"/>
    <w:rsid w:val="00274C9B"/>
    <w:rsid w:val="00274CD3"/>
    <w:rsid w:val="00274FB4"/>
    <w:rsid w:val="002750DB"/>
    <w:rsid w:val="0027525C"/>
    <w:rsid w:val="0027532D"/>
    <w:rsid w:val="00275677"/>
    <w:rsid w:val="002758AA"/>
    <w:rsid w:val="00275CDB"/>
    <w:rsid w:val="00275F80"/>
    <w:rsid w:val="0027624E"/>
    <w:rsid w:val="00276304"/>
    <w:rsid w:val="002763FE"/>
    <w:rsid w:val="0027658A"/>
    <w:rsid w:val="002765F2"/>
    <w:rsid w:val="0027667D"/>
    <w:rsid w:val="00276847"/>
    <w:rsid w:val="00276B27"/>
    <w:rsid w:val="00276B9D"/>
    <w:rsid w:val="00276C97"/>
    <w:rsid w:val="00276E54"/>
    <w:rsid w:val="00277B47"/>
    <w:rsid w:val="0028004E"/>
    <w:rsid w:val="00280329"/>
    <w:rsid w:val="00280979"/>
    <w:rsid w:val="00280CBD"/>
    <w:rsid w:val="00281769"/>
    <w:rsid w:val="00281CA6"/>
    <w:rsid w:val="00282875"/>
    <w:rsid w:val="00282D60"/>
    <w:rsid w:val="00282E98"/>
    <w:rsid w:val="00282EA6"/>
    <w:rsid w:val="00282EBD"/>
    <w:rsid w:val="00282FEF"/>
    <w:rsid w:val="0028324F"/>
    <w:rsid w:val="002838CD"/>
    <w:rsid w:val="00283A97"/>
    <w:rsid w:val="00283E69"/>
    <w:rsid w:val="00283E74"/>
    <w:rsid w:val="00284295"/>
    <w:rsid w:val="00284812"/>
    <w:rsid w:val="00284C04"/>
    <w:rsid w:val="00284DB7"/>
    <w:rsid w:val="00285534"/>
    <w:rsid w:val="0028553A"/>
    <w:rsid w:val="002855BD"/>
    <w:rsid w:val="002858C8"/>
    <w:rsid w:val="0028618E"/>
    <w:rsid w:val="00286476"/>
    <w:rsid w:val="0028651C"/>
    <w:rsid w:val="00286BE1"/>
    <w:rsid w:val="00286D53"/>
    <w:rsid w:val="00286F42"/>
    <w:rsid w:val="0028762D"/>
    <w:rsid w:val="00287726"/>
    <w:rsid w:val="002878F3"/>
    <w:rsid w:val="00290037"/>
    <w:rsid w:val="002901FD"/>
    <w:rsid w:val="002906CA"/>
    <w:rsid w:val="00290A42"/>
    <w:rsid w:val="00290E04"/>
    <w:rsid w:val="002912BB"/>
    <w:rsid w:val="002913B1"/>
    <w:rsid w:val="0029140A"/>
    <w:rsid w:val="00291496"/>
    <w:rsid w:val="00291500"/>
    <w:rsid w:val="00291A87"/>
    <w:rsid w:val="00291F5A"/>
    <w:rsid w:val="002920CF"/>
    <w:rsid w:val="00292B1A"/>
    <w:rsid w:val="00292CF5"/>
    <w:rsid w:val="00292DC0"/>
    <w:rsid w:val="0029317C"/>
    <w:rsid w:val="002933DF"/>
    <w:rsid w:val="00293534"/>
    <w:rsid w:val="002939E9"/>
    <w:rsid w:val="00293AEB"/>
    <w:rsid w:val="00293C06"/>
    <w:rsid w:val="00293D34"/>
    <w:rsid w:val="00293DF7"/>
    <w:rsid w:val="00293EAC"/>
    <w:rsid w:val="00294360"/>
    <w:rsid w:val="00294555"/>
    <w:rsid w:val="002947D6"/>
    <w:rsid w:val="0029511F"/>
    <w:rsid w:val="00295139"/>
    <w:rsid w:val="002955BE"/>
    <w:rsid w:val="002955F2"/>
    <w:rsid w:val="0029582A"/>
    <w:rsid w:val="002958CA"/>
    <w:rsid w:val="002958E4"/>
    <w:rsid w:val="002962D2"/>
    <w:rsid w:val="00296428"/>
    <w:rsid w:val="002966B7"/>
    <w:rsid w:val="002969CF"/>
    <w:rsid w:val="00296A2D"/>
    <w:rsid w:val="00296B95"/>
    <w:rsid w:val="00296BE2"/>
    <w:rsid w:val="00296C12"/>
    <w:rsid w:val="002975FE"/>
    <w:rsid w:val="00297BD9"/>
    <w:rsid w:val="00297FB0"/>
    <w:rsid w:val="002A0A75"/>
    <w:rsid w:val="002A0D2D"/>
    <w:rsid w:val="002A108C"/>
    <w:rsid w:val="002A16E0"/>
    <w:rsid w:val="002A1782"/>
    <w:rsid w:val="002A1E3A"/>
    <w:rsid w:val="002A200E"/>
    <w:rsid w:val="002A2405"/>
    <w:rsid w:val="002A2FAB"/>
    <w:rsid w:val="002A30C2"/>
    <w:rsid w:val="002A3842"/>
    <w:rsid w:val="002A397B"/>
    <w:rsid w:val="002A3B39"/>
    <w:rsid w:val="002A3BCF"/>
    <w:rsid w:val="002A3D76"/>
    <w:rsid w:val="002A3FA9"/>
    <w:rsid w:val="002A4091"/>
    <w:rsid w:val="002A51B5"/>
    <w:rsid w:val="002A52C1"/>
    <w:rsid w:val="002A59EF"/>
    <w:rsid w:val="002A622D"/>
    <w:rsid w:val="002A64EA"/>
    <w:rsid w:val="002A6535"/>
    <w:rsid w:val="002A6DA5"/>
    <w:rsid w:val="002A7063"/>
    <w:rsid w:val="002A73ED"/>
    <w:rsid w:val="002A7545"/>
    <w:rsid w:val="002A76DC"/>
    <w:rsid w:val="002A796E"/>
    <w:rsid w:val="002A7B6E"/>
    <w:rsid w:val="002B0065"/>
    <w:rsid w:val="002B0AAD"/>
    <w:rsid w:val="002B0C59"/>
    <w:rsid w:val="002B1108"/>
    <w:rsid w:val="002B1474"/>
    <w:rsid w:val="002B14A1"/>
    <w:rsid w:val="002B1662"/>
    <w:rsid w:val="002B1718"/>
    <w:rsid w:val="002B1C39"/>
    <w:rsid w:val="002B1F41"/>
    <w:rsid w:val="002B2396"/>
    <w:rsid w:val="002B2C04"/>
    <w:rsid w:val="002B2C4F"/>
    <w:rsid w:val="002B2C61"/>
    <w:rsid w:val="002B2F52"/>
    <w:rsid w:val="002B3434"/>
    <w:rsid w:val="002B370A"/>
    <w:rsid w:val="002B3740"/>
    <w:rsid w:val="002B3A3D"/>
    <w:rsid w:val="002B3BF1"/>
    <w:rsid w:val="002B3CF9"/>
    <w:rsid w:val="002B3E9A"/>
    <w:rsid w:val="002B4090"/>
    <w:rsid w:val="002B41C5"/>
    <w:rsid w:val="002B44BE"/>
    <w:rsid w:val="002B47AB"/>
    <w:rsid w:val="002B4C12"/>
    <w:rsid w:val="002B6099"/>
    <w:rsid w:val="002B6576"/>
    <w:rsid w:val="002B66FC"/>
    <w:rsid w:val="002B69D8"/>
    <w:rsid w:val="002B6B35"/>
    <w:rsid w:val="002B6C79"/>
    <w:rsid w:val="002B70C6"/>
    <w:rsid w:val="002B71B4"/>
    <w:rsid w:val="002B75E6"/>
    <w:rsid w:val="002B75F6"/>
    <w:rsid w:val="002B7A7C"/>
    <w:rsid w:val="002B7A9D"/>
    <w:rsid w:val="002B7CC0"/>
    <w:rsid w:val="002B7FEE"/>
    <w:rsid w:val="002C04BC"/>
    <w:rsid w:val="002C093F"/>
    <w:rsid w:val="002C0A0D"/>
    <w:rsid w:val="002C1B2D"/>
    <w:rsid w:val="002C1C21"/>
    <w:rsid w:val="002C1D5E"/>
    <w:rsid w:val="002C2696"/>
    <w:rsid w:val="002C27B5"/>
    <w:rsid w:val="002C2DF1"/>
    <w:rsid w:val="002C346B"/>
    <w:rsid w:val="002C35F0"/>
    <w:rsid w:val="002C3A84"/>
    <w:rsid w:val="002C3B84"/>
    <w:rsid w:val="002C3FDF"/>
    <w:rsid w:val="002C44A1"/>
    <w:rsid w:val="002C45C7"/>
    <w:rsid w:val="002C4839"/>
    <w:rsid w:val="002C4D2E"/>
    <w:rsid w:val="002C4D6C"/>
    <w:rsid w:val="002C4F4D"/>
    <w:rsid w:val="002C4FE3"/>
    <w:rsid w:val="002C5340"/>
    <w:rsid w:val="002C5601"/>
    <w:rsid w:val="002C57E0"/>
    <w:rsid w:val="002C58E6"/>
    <w:rsid w:val="002C5A4A"/>
    <w:rsid w:val="002C5D55"/>
    <w:rsid w:val="002C6101"/>
    <w:rsid w:val="002C619D"/>
    <w:rsid w:val="002C62FF"/>
    <w:rsid w:val="002C655C"/>
    <w:rsid w:val="002C700A"/>
    <w:rsid w:val="002C7368"/>
    <w:rsid w:val="002C74BB"/>
    <w:rsid w:val="002C76BE"/>
    <w:rsid w:val="002C7AC3"/>
    <w:rsid w:val="002C7BDF"/>
    <w:rsid w:val="002C7E62"/>
    <w:rsid w:val="002D00C7"/>
    <w:rsid w:val="002D02AB"/>
    <w:rsid w:val="002D04A1"/>
    <w:rsid w:val="002D0658"/>
    <w:rsid w:val="002D0FD6"/>
    <w:rsid w:val="002D114A"/>
    <w:rsid w:val="002D122E"/>
    <w:rsid w:val="002D15A3"/>
    <w:rsid w:val="002D17AE"/>
    <w:rsid w:val="002D1BD3"/>
    <w:rsid w:val="002D1C9E"/>
    <w:rsid w:val="002D1E2E"/>
    <w:rsid w:val="002D2043"/>
    <w:rsid w:val="002D2559"/>
    <w:rsid w:val="002D2E1E"/>
    <w:rsid w:val="002D2E31"/>
    <w:rsid w:val="002D2F2A"/>
    <w:rsid w:val="002D2FCA"/>
    <w:rsid w:val="002D35CB"/>
    <w:rsid w:val="002D371A"/>
    <w:rsid w:val="002D3798"/>
    <w:rsid w:val="002D3CBD"/>
    <w:rsid w:val="002D3DFF"/>
    <w:rsid w:val="002D403E"/>
    <w:rsid w:val="002D4611"/>
    <w:rsid w:val="002D4654"/>
    <w:rsid w:val="002D4A0F"/>
    <w:rsid w:val="002D52CA"/>
    <w:rsid w:val="002D52CD"/>
    <w:rsid w:val="002D5604"/>
    <w:rsid w:val="002D5A67"/>
    <w:rsid w:val="002D5A71"/>
    <w:rsid w:val="002D62E8"/>
    <w:rsid w:val="002D65AC"/>
    <w:rsid w:val="002D68EB"/>
    <w:rsid w:val="002D6CB0"/>
    <w:rsid w:val="002D6CFA"/>
    <w:rsid w:val="002D6D96"/>
    <w:rsid w:val="002D7444"/>
    <w:rsid w:val="002D77DF"/>
    <w:rsid w:val="002D79E8"/>
    <w:rsid w:val="002D7B3F"/>
    <w:rsid w:val="002D7DC9"/>
    <w:rsid w:val="002E028F"/>
    <w:rsid w:val="002E0DE7"/>
    <w:rsid w:val="002E0E75"/>
    <w:rsid w:val="002E10E5"/>
    <w:rsid w:val="002E14CF"/>
    <w:rsid w:val="002E1687"/>
    <w:rsid w:val="002E191D"/>
    <w:rsid w:val="002E1A35"/>
    <w:rsid w:val="002E1CBF"/>
    <w:rsid w:val="002E1E15"/>
    <w:rsid w:val="002E20B1"/>
    <w:rsid w:val="002E210D"/>
    <w:rsid w:val="002E225F"/>
    <w:rsid w:val="002E2500"/>
    <w:rsid w:val="002E2671"/>
    <w:rsid w:val="002E2AA7"/>
    <w:rsid w:val="002E2E78"/>
    <w:rsid w:val="002E300C"/>
    <w:rsid w:val="002E34C8"/>
    <w:rsid w:val="002E354C"/>
    <w:rsid w:val="002E366A"/>
    <w:rsid w:val="002E36FC"/>
    <w:rsid w:val="002E3839"/>
    <w:rsid w:val="002E3A80"/>
    <w:rsid w:val="002E3DBC"/>
    <w:rsid w:val="002E41A3"/>
    <w:rsid w:val="002E49FA"/>
    <w:rsid w:val="002E5A6F"/>
    <w:rsid w:val="002E6231"/>
    <w:rsid w:val="002E64F6"/>
    <w:rsid w:val="002E6BA7"/>
    <w:rsid w:val="002E6C29"/>
    <w:rsid w:val="002E6C5C"/>
    <w:rsid w:val="002E6D37"/>
    <w:rsid w:val="002E75D3"/>
    <w:rsid w:val="002E7CC4"/>
    <w:rsid w:val="002F016D"/>
    <w:rsid w:val="002F0356"/>
    <w:rsid w:val="002F0392"/>
    <w:rsid w:val="002F04E7"/>
    <w:rsid w:val="002F18FE"/>
    <w:rsid w:val="002F1B42"/>
    <w:rsid w:val="002F1BFF"/>
    <w:rsid w:val="002F1D0F"/>
    <w:rsid w:val="002F202B"/>
    <w:rsid w:val="002F20D2"/>
    <w:rsid w:val="002F263F"/>
    <w:rsid w:val="002F2763"/>
    <w:rsid w:val="002F2D05"/>
    <w:rsid w:val="002F3508"/>
    <w:rsid w:val="002F381C"/>
    <w:rsid w:val="002F3877"/>
    <w:rsid w:val="002F3B31"/>
    <w:rsid w:val="002F3D66"/>
    <w:rsid w:val="002F431D"/>
    <w:rsid w:val="002F4D4F"/>
    <w:rsid w:val="002F4F9F"/>
    <w:rsid w:val="002F5076"/>
    <w:rsid w:val="002F54EC"/>
    <w:rsid w:val="002F552C"/>
    <w:rsid w:val="002F56F7"/>
    <w:rsid w:val="002F5732"/>
    <w:rsid w:val="002F686F"/>
    <w:rsid w:val="002F6A34"/>
    <w:rsid w:val="002F6B52"/>
    <w:rsid w:val="002F6E2D"/>
    <w:rsid w:val="002F7477"/>
    <w:rsid w:val="002F74F3"/>
    <w:rsid w:val="002F79A8"/>
    <w:rsid w:val="002F7BF1"/>
    <w:rsid w:val="002F7E13"/>
    <w:rsid w:val="00300755"/>
    <w:rsid w:val="00300AC3"/>
    <w:rsid w:val="00300EC1"/>
    <w:rsid w:val="00301D4B"/>
    <w:rsid w:val="00301F45"/>
    <w:rsid w:val="00301F73"/>
    <w:rsid w:val="00301F86"/>
    <w:rsid w:val="00301FA5"/>
    <w:rsid w:val="0030253E"/>
    <w:rsid w:val="003025B8"/>
    <w:rsid w:val="00302DDC"/>
    <w:rsid w:val="0030312C"/>
    <w:rsid w:val="00303284"/>
    <w:rsid w:val="0030365F"/>
    <w:rsid w:val="00303799"/>
    <w:rsid w:val="003039B5"/>
    <w:rsid w:val="00303AEE"/>
    <w:rsid w:val="00303B76"/>
    <w:rsid w:val="00303C17"/>
    <w:rsid w:val="00303E43"/>
    <w:rsid w:val="00303E9C"/>
    <w:rsid w:val="00303F75"/>
    <w:rsid w:val="0030420B"/>
    <w:rsid w:val="003046EE"/>
    <w:rsid w:val="003048C5"/>
    <w:rsid w:val="00304C4F"/>
    <w:rsid w:val="00304CE9"/>
    <w:rsid w:val="00304D17"/>
    <w:rsid w:val="00304E6E"/>
    <w:rsid w:val="003051A7"/>
    <w:rsid w:val="0030521C"/>
    <w:rsid w:val="003057EE"/>
    <w:rsid w:val="0030592D"/>
    <w:rsid w:val="00305AA7"/>
    <w:rsid w:val="00305B3B"/>
    <w:rsid w:val="00306662"/>
    <w:rsid w:val="00306B63"/>
    <w:rsid w:val="00307015"/>
    <w:rsid w:val="003070D9"/>
    <w:rsid w:val="003074AE"/>
    <w:rsid w:val="0030759D"/>
    <w:rsid w:val="003077F6"/>
    <w:rsid w:val="00307888"/>
    <w:rsid w:val="00307B23"/>
    <w:rsid w:val="00307BE4"/>
    <w:rsid w:val="00307CFB"/>
    <w:rsid w:val="00310A50"/>
    <w:rsid w:val="00310BA2"/>
    <w:rsid w:val="00310BDF"/>
    <w:rsid w:val="00310C5E"/>
    <w:rsid w:val="003114AE"/>
    <w:rsid w:val="00311687"/>
    <w:rsid w:val="003118EA"/>
    <w:rsid w:val="00311BE6"/>
    <w:rsid w:val="00312A29"/>
    <w:rsid w:val="00312F3A"/>
    <w:rsid w:val="003131BD"/>
    <w:rsid w:val="0031385F"/>
    <w:rsid w:val="00313945"/>
    <w:rsid w:val="0031399C"/>
    <w:rsid w:val="00314404"/>
    <w:rsid w:val="003148BB"/>
    <w:rsid w:val="003149DF"/>
    <w:rsid w:val="00314F19"/>
    <w:rsid w:val="00314F94"/>
    <w:rsid w:val="00314FAF"/>
    <w:rsid w:val="003152AC"/>
    <w:rsid w:val="003157D1"/>
    <w:rsid w:val="00315B8B"/>
    <w:rsid w:val="00315E7C"/>
    <w:rsid w:val="0031611A"/>
    <w:rsid w:val="00316141"/>
    <w:rsid w:val="003166A9"/>
    <w:rsid w:val="0031670D"/>
    <w:rsid w:val="00316A5A"/>
    <w:rsid w:val="00317058"/>
    <w:rsid w:val="00317110"/>
    <w:rsid w:val="00317142"/>
    <w:rsid w:val="003175BD"/>
    <w:rsid w:val="00317811"/>
    <w:rsid w:val="003178FC"/>
    <w:rsid w:val="0031791A"/>
    <w:rsid w:val="00317C6C"/>
    <w:rsid w:val="00317CCD"/>
    <w:rsid w:val="0032087D"/>
    <w:rsid w:val="003209BC"/>
    <w:rsid w:val="00320BB7"/>
    <w:rsid w:val="00320D3D"/>
    <w:rsid w:val="003216F3"/>
    <w:rsid w:val="00321AC9"/>
    <w:rsid w:val="00321AF1"/>
    <w:rsid w:val="00321BE6"/>
    <w:rsid w:val="00321DCC"/>
    <w:rsid w:val="00321FF3"/>
    <w:rsid w:val="00322432"/>
    <w:rsid w:val="003224A3"/>
    <w:rsid w:val="003225A7"/>
    <w:rsid w:val="00322681"/>
    <w:rsid w:val="00322859"/>
    <w:rsid w:val="003228C6"/>
    <w:rsid w:val="003228D5"/>
    <w:rsid w:val="00322B25"/>
    <w:rsid w:val="00322B4B"/>
    <w:rsid w:val="00322CE5"/>
    <w:rsid w:val="00322E5E"/>
    <w:rsid w:val="0032304D"/>
    <w:rsid w:val="00323324"/>
    <w:rsid w:val="003235A4"/>
    <w:rsid w:val="003237CC"/>
    <w:rsid w:val="00323CE4"/>
    <w:rsid w:val="00323DAE"/>
    <w:rsid w:val="003241C6"/>
    <w:rsid w:val="003243DD"/>
    <w:rsid w:val="003244E0"/>
    <w:rsid w:val="00324640"/>
    <w:rsid w:val="003247DC"/>
    <w:rsid w:val="00324BBC"/>
    <w:rsid w:val="00324DDE"/>
    <w:rsid w:val="00324FA1"/>
    <w:rsid w:val="00325822"/>
    <w:rsid w:val="00325899"/>
    <w:rsid w:val="003259A7"/>
    <w:rsid w:val="00325D24"/>
    <w:rsid w:val="0032629D"/>
    <w:rsid w:val="003263FC"/>
    <w:rsid w:val="00326716"/>
    <w:rsid w:val="0032694D"/>
    <w:rsid w:val="003274D0"/>
    <w:rsid w:val="003276AA"/>
    <w:rsid w:val="00327770"/>
    <w:rsid w:val="00330025"/>
    <w:rsid w:val="00330176"/>
    <w:rsid w:val="0033087A"/>
    <w:rsid w:val="00330AB8"/>
    <w:rsid w:val="00330BF4"/>
    <w:rsid w:val="00330C6F"/>
    <w:rsid w:val="003311DD"/>
    <w:rsid w:val="00331235"/>
    <w:rsid w:val="003313FE"/>
    <w:rsid w:val="00331B95"/>
    <w:rsid w:val="00331C9B"/>
    <w:rsid w:val="00332050"/>
    <w:rsid w:val="0033250C"/>
    <w:rsid w:val="0033277F"/>
    <w:rsid w:val="00333522"/>
    <w:rsid w:val="00333B1F"/>
    <w:rsid w:val="00333B65"/>
    <w:rsid w:val="00334330"/>
    <w:rsid w:val="003344EE"/>
    <w:rsid w:val="003345B9"/>
    <w:rsid w:val="003348C5"/>
    <w:rsid w:val="00334EAB"/>
    <w:rsid w:val="003351AE"/>
    <w:rsid w:val="00335384"/>
    <w:rsid w:val="003353EC"/>
    <w:rsid w:val="00335755"/>
    <w:rsid w:val="00335C6F"/>
    <w:rsid w:val="003360FB"/>
    <w:rsid w:val="003362D6"/>
    <w:rsid w:val="003362FB"/>
    <w:rsid w:val="00336356"/>
    <w:rsid w:val="0033647F"/>
    <w:rsid w:val="003371A5"/>
    <w:rsid w:val="00337A22"/>
    <w:rsid w:val="00337DBB"/>
    <w:rsid w:val="00340414"/>
    <w:rsid w:val="00340480"/>
    <w:rsid w:val="00340780"/>
    <w:rsid w:val="00341DFE"/>
    <w:rsid w:val="00341EEF"/>
    <w:rsid w:val="00341FA7"/>
    <w:rsid w:val="00342471"/>
    <w:rsid w:val="003425EF"/>
    <w:rsid w:val="0034262F"/>
    <w:rsid w:val="00342662"/>
    <w:rsid w:val="003430A3"/>
    <w:rsid w:val="00343510"/>
    <w:rsid w:val="003435BF"/>
    <w:rsid w:val="00343673"/>
    <w:rsid w:val="00343AEA"/>
    <w:rsid w:val="00343AED"/>
    <w:rsid w:val="00343B5D"/>
    <w:rsid w:val="00344683"/>
    <w:rsid w:val="003448F8"/>
    <w:rsid w:val="00344B03"/>
    <w:rsid w:val="00344C55"/>
    <w:rsid w:val="00345245"/>
    <w:rsid w:val="003452B7"/>
    <w:rsid w:val="00345587"/>
    <w:rsid w:val="00345669"/>
    <w:rsid w:val="00345692"/>
    <w:rsid w:val="00345A19"/>
    <w:rsid w:val="00345C60"/>
    <w:rsid w:val="00345D1F"/>
    <w:rsid w:val="00345ED2"/>
    <w:rsid w:val="003460A5"/>
    <w:rsid w:val="00346113"/>
    <w:rsid w:val="0034611D"/>
    <w:rsid w:val="003464CF"/>
    <w:rsid w:val="0034678E"/>
    <w:rsid w:val="00347C36"/>
    <w:rsid w:val="0035020F"/>
    <w:rsid w:val="00350687"/>
    <w:rsid w:val="00350C68"/>
    <w:rsid w:val="00350CFA"/>
    <w:rsid w:val="003513B0"/>
    <w:rsid w:val="003514C1"/>
    <w:rsid w:val="003519A9"/>
    <w:rsid w:val="00351AC6"/>
    <w:rsid w:val="00351B3B"/>
    <w:rsid w:val="00351B90"/>
    <w:rsid w:val="00351C2D"/>
    <w:rsid w:val="00351D8C"/>
    <w:rsid w:val="00351FC6"/>
    <w:rsid w:val="003520BF"/>
    <w:rsid w:val="0035213C"/>
    <w:rsid w:val="00352296"/>
    <w:rsid w:val="00352570"/>
    <w:rsid w:val="00352829"/>
    <w:rsid w:val="0035284B"/>
    <w:rsid w:val="00352A3C"/>
    <w:rsid w:val="00352B02"/>
    <w:rsid w:val="003531D0"/>
    <w:rsid w:val="00353647"/>
    <w:rsid w:val="00353667"/>
    <w:rsid w:val="0035396B"/>
    <w:rsid w:val="003539AB"/>
    <w:rsid w:val="00353B31"/>
    <w:rsid w:val="00353DE8"/>
    <w:rsid w:val="00353FAF"/>
    <w:rsid w:val="00354ECC"/>
    <w:rsid w:val="00355221"/>
    <w:rsid w:val="003555E5"/>
    <w:rsid w:val="0035581B"/>
    <w:rsid w:val="00355D90"/>
    <w:rsid w:val="0035604D"/>
    <w:rsid w:val="0035605E"/>
    <w:rsid w:val="0035623E"/>
    <w:rsid w:val="003567F0"/>
    <w:rsid w:val="00356988"/>
    <w:rsid w:val="0035741A"/>
    <w:rsid w:val="003578F1"/>
    <w:rsid w:val="00360158"/>
    <w:rsid w:val="003603AF"/>
    <w:rsid w:val="003603EE"/>
    <w:rsid w:val="003605F9"/>
    <w:rsid w:val="00360C4E"/>
    <w:rsid w:val="00361138"/>
    <w:rsid w:val="003617EB"/>
    <w:rsid w:val="00361AC8"/>
    <w:rsid w:val="00362451"/>
    <w:rsid w:val="0036318B"/>
    <w:rsid w:val="0036320E"/>
    <w:rsid w:val="003638E9"/>
    <w:rsid w:val="00363948"/>
    <w:rsid w:val="00363AD0"/>
    <w:rsid w:val="00363B18"/>
    <w:rsid w:val="0036411C"/>
    <w:rsid w:val="0036466B"/>
    <w:rsid w:val="003647AF"/>
    <w:rsid w:val="00364AD6"/>
    <w:rsid w:val="00364EFA"/>
    <w:rsid w:val="0036505F"/>
    <w:rsid w:val="00365101"/>
    <w:rsid w:val="00365121"/>
    <w:rsid w:val="00365CAF"/>
    <w:rsid w:val="00365E28"/>
    <w:rsid w:val="0036612C"/>
    <w:rsid w:val="003663E9"/>
    <w:rsid w:val="003665EB"/>
    <w:rsid w:val="003668BE"/>
    <w:rsid w:val="00366C59"/>
    <w:rsid w:val="0036749E"/>
    <w:rsid w:val="0036754B"/>
    <w:rsid w:val="00370391"/>
    <w:rsid w:val="00370636"/>
    <w:rsid w:val="003707E4"/>
    <w:rsid w:val="003710A5"/>
    <w:rsid w:val="003717B5"/>
    <w:rsid w:val="00371A62"/>
    <w:rsid w:val="00371CDA"/>
    <w:rsid w:val="00371D08"/>
    <w:rsid w:val="00371FBF"/>
    <w:rsid w:val="00372348"/>
    <w:rsid w:val="003725A3"/>
    <w:rsid w:val="00372A08"/>
    <w:rsid w:val="00372C7A"/>
    <w:rsid w:val="00372CFC"/>
    <w:rsid w:val="00373072"/>
    <w:rsid w:val="00373123"/>
    <w:rsid w:val="00373422"/>
    <w:rsid w:val="00373DE8"/>
    <w:rsid w:val="00374116"/>
    <w:rsid w:val="00374245"/>
    <w:rsid w:val="00374A34"/>
    <w:rsid w:val="00374C39"/>
    <w:rsid w:val="00374D88"/>
    <w:rsid w:val="00374F88"/>
    <w:rsid w:val="003756B3"/>
    <w:rsid w:val="00375AA7"/>
    <w:rsid w:val="00376435"/>
    <w:rsid w:val="003765C4"/>
    <w:rsid w:val="0037705B"/>
    <w:rsid w:val="00377093"/>
    <w:rsid w:val="00377457"/>
    <w:rsid w:val="003774BD"/>
    <w:rsid w:val="0037765C"/>
    <w:rsid w:val="0037773F"/>
    <w:rsid w:val="00377A61"/>
    <w:rsid w:val="00380058"/>
    <w:rsid w:val="00380193"/>
    <w:rsid w:val="0038061F"/>
    <w:rsid w:val="00380646"/>
    <w:rsid w:val="00380BB5"/>
    <w:rsid w:val="00380BE5"/>
    <w:rsid w:val="00380CE3"/>
    <w:rsid w:val="00380EF6"/>
    <w:rsid w:val="00380F46"/>
    <w:rsid w:val="003810D1"/>
    <w:rsid w:val="0038127B"/>
    <w:rsid w:val="00381C99"/>
    <w:rsid w:val="00381D2A"/>
    <w:rsid w:val="0038229A"/>
    <w:rsid w:val="003823B3"/>
    <w:rsid w:val="00382401"/>
    <w:rsid w:val="003825AA"/>
    <w:rsid w:val="0038288B"/>
    <w:rsid w:val="003830DE"/>
    <w:rsid w:val="003831FC"/>
    <w:rsid w:val="003832B3"/>
    <w:rsid w:val="0038382C"/>
    <w:rsid w:val="00383844"/>
    <w:rsid w:val="00383954"/>
    <w:rsid w:val="003839E3"/>
    <w:rsid w:val="00384CB6"/>
    <w:rsid w:val="00384E76"/>
    <w:rsid w:val="0038505A"/>
    <w:rsid w:val="00385245"/>
    <w:rsid w:val="0038578E"/>
    <w:rsid w:val="00385C3C"/>
    <w:rsid w:val="00385CFE"/>
    <w:rsid w:val="00385FBC"/>
    <w:rsid w:val="0038634B"/>
    <w:rsid w:val="003863ED"/>
    <w:rsid w:val="003864AC"/>
    <w:rsid w:val="0038661C"/>
    <w:rsid w:val="003866A5"/>
    <w:rsid w:val="00386E0C"/>
    <w:rsid w:val="0038718B"/>
    <w:rsid w:val="00387274"/>
    <w:rsid w:val="003877BB"/>
    <w:rsid w:val="00387EAD"/>
    <w:rsid w:val="00390250"/>
    <w:rsid w:val="0039055B"/>
    <w:rsid w:val="0039087F"/>
    <w:rsid w:val="00390929"/>
    <w:rsid w:val="00390D99"/>
    <w:rsid w:val="0039156A"/>
    <w:rsid w:val="0039179D"/>
    <w:rsid w:val="003917BC"/>
    <w:rsid w:val="00391A2F"/>
    <w:rsid w:val="00392055"/>
    <w:rsid w:val="00392070"/>
    <w:rsid w:val="00392DBA"/>
    <w:rsid w:val="00392DBC"/>
    <w:rsid w:val="00392EDF"/>
    <w:rsid w:val="00392EE8"/>
    <w:rsid w:val="003934EF"/>
    <w:rsid w:val="0039354E"/>
    <w:rsid w:val="00393821"/>
    <w:rsid w:val="00393B61"/>
    <w:rsid w:val="00394631"/>
    <w:rsid w:val="00394DCC"/>
    <w:rsid w:val="00394F5D"/>
    <w:rsid w:val="00395020"/>
    <w:rsid w:val="00395437"/>
    <w:rsid w:val="0039651A"/>
    <w:rsid w:val="003967F2"/>
    <w:rsid w:val="00397FD4"/>
    <w:rsid w:val="003A0277"/>
    <w:rsid w:val="003A02A0"/>
    <w:rsid w:val="003A055A"/>
    <w:rsid w:val="003A0619"/>
    <w:rsid w:val="003A0677"/>
    <w:rsid w:val="003A06A6"/>
    <w:rsid w:val="003A080D"/>
    <w:rsid w:val="003A0A16"/>
    <w:rsid w:val="003A0A5F"/>
    <w:rsid w:val="003A0F69"/>
    <w:rsid w:val="003A0FFD"/>
    <w:rsid w:val="003A107B"/>
    <w:rsid w:val="003A19C8"/>
    <w:rsid w:val="003A1ADE"/>
    <w:rsid w:val="003A1B54"/>
    <w:rsid w:val="003A1EC6"/>
    <w:rsid w:val="003A21E1"/>
    <w:rsid w:val="003A2B45"/>
    <w:rsid w:val="003A2BA9"/>
    <w:rsid w:val="003A2CDF"/>
    <w:rsid w:val="003A323D"/>
    <w:rsid w:val="003A3289"/>
    <w:rsid w:val="003A3547"/>
    <w:rsid w:val="003A36ED"/>
    <w:rsid w:val="003A38D1"/>
    <w:rsid w:val="003A3A06"/>
    <w:rsid w:val="003A3BAD"/>
    <w:rsid w:val="003A3D61"/>
    <w:rsid w:val="003A40EE"/>
    <w:rsid w:val="003A43A0"/>
    <w:rsid w:val="003A45E5"/>
    <w:rsid w:val="003A4840"/>
    <w:rsid w:val="003A4BCC"/>
    <w:rsid w:val="003A4D99"/>
    <w:rsid w:val="003A530E"/>
    <w:rsid w:val="003A59C0"/>
    <w:rsid w:val="003A5A83"/>
    <w:rsid w:val="003A5DA2"/>
    <w:rsid w:val="003A5FDB"/>
    <w:rsid w:val="003A65FB"/>
    <w:rsid w:val="003A66D8"/>
    <w:rsid w:val="003A6CA7"/>
    <w:rsid w:val="003A6FAF"/>
    <w:rsid w:val="003A702F"/>
    <w:rsid w:val="003A7199"/>
    <w:rsid w:val="003A7C11"/>
    <w:rsid w:val="003A7C82"/>
    <w:rsid w:val="003A7EFB"/>
    <w:rsid w:val="003B050E"/>
    <w:rsid w:val="003B0897"/>
    <w:rsid w:val="003B0AEC"/>
    <w:rsid w:val="003B0FF3"/>
    <w:rsid w:val="003B14C6"/>
    <w:rsid w:val="003B154C"/>
    <w:rsid w:val="003B17CB"/>
    <w:rsid w:val="003B19F0"/>
    <w:rsid w:val="003B1A2E"/>
    <w:rsid w:val="003B1C56"/>
    <w:rsid w:val="003B1FDA"/>
    <w:rsid w:val="003B209D"/>
    <w:rsid w:val="003B21CA"/>
    <w:rsid w:val="003B240C"/>
    <w:rsid w:val="003B29E1"/>
    <w:rsid w:val="003B2B1C"/>
    <w:rsid w:val="003B2C22"/>
    <w:rsid w:val="003B325E"/>
    <w:rsid w:val="003B340B"/>
    <w:rsid w:val="003B409B"/>
    <w:rsid w:val="003B452A"/>
    <w:rsid w:val="003B45D7"/>
    <w:rsid w:val="003B46ED"/>
    <w:rsid w:val="003B49F8"/>
    <w:rsid w:val="003B4C56"/>
    <w:rsid w:val="003B50E2"/>
    <w:rsid w:val="003B53A6"/>
    <w:rsid w:val="003B553F"/>
    <w:rsid w:val="003B589E"/>
    <w:rsid w:val="003B5E3A"/>
    <w:rsid w:val="003B6424"/>
    <w:rsid w:val="003B699B"/>
    <w:rsid w:val="003B6B14"/>
    <w:rsid w:val="003B6F28"/>
    <w:rsid w:val="003B7144"/>
    <w:rsid w:val="003B79B1"/>
    <w:rsid w:val="003B7A56"/>
    <w:rsid w:val="003B7BD1"/>
    <w:rsid w:val="003B7CDB"/>
    <w:rsid w:val="003C019E"/>
    <w:rsid w:val="003C0443"/>
    <w:rsid w:val="003C0770"/>
    <w:rsid w:val="003C08E1"/>
    <w:rsid w:val="003C0EF9"/>
    <w:rsid w:val="003C146E"/>
    <w:rsid w:val="003C19E2"/>
    <w:rsid w:val="003C1B54"/>
    <w:rsid w:val="003C1BAD"/>
    <w:rsid w:val="003C1FF5"/>
    <w:rsid w:val="003C2623"/>
    <w:rsid w:val="003C2B0A"/>
    <w:rsid w:val="003C3320"/>
    <w:rsid w:val="003C3558"/>
    <w:rsid w:val="003C3C09"/>
    <w:rsid w:val="003C3DFC"/>
    <w:rsid w:val="003C4743"/>
    <w:rsid w:val="003C47B8"/>
    <w:rsid w:val="003C48FA"/>
    <w:rsid w:val="003C4BC2"/>
    <w:rsid w:val="003C5609"/>
    <w:rsid w:val="003C5A44"/>
    <w:rsid w:val="003C5CEC"/>
    <w:rsid w:val="003C5EA6"/>
    <w:rsid w:val="003C5F18"/>
    <w:rsid w:val="003C680F"/>
    <w:rsid w:val="003C6BA5"/>
    <w:rsid w:val="003C6CFB"/>
    <w:rsid w:val="003C7638"/>
    <w:rsid w:val="003C7656"/>
    <w:rsid w:val="003C788C"/>
    <w:rsid w:val="003C7D0D"/>
    <w:rsid w:val="003D023F"/>
    <w:rsid w:val="003D04BF"/>
    <w:rsid w:val="003D061B"/>
    <w:rsid w:val="003D0CD0"/>
    <w:rsid w:val="003D0E35"/>
    <w:rsid w:val="003D0F55"/>
    <w:rsid w:val="003D0F6A"/>
    <w:rsid w:val="003D1121"/>
    <w:rsid w:val="003D149F"/>
    <w:rsid w:val="003D15F8"/>
    <w:rsid w:val="003D2165"/>
    <w:rsid w:val="003D2AA6"/>
    <w:rsid w:val="003D2D2A"/>
    <w:rsid w:val="003D2EB8"/>
    <w:rsid w:val="003D3A2E"/>
    <w:rsid w:val="003D3B5B"/>
    <w:rsid w:val="003D3BF9"/>
    <w:rsid w:val="003D3CF4"/>
    <w:rsid w:val="003D3EF4"/>
    <w:rsid w:val="003D42E8"/>
    <w:rsid w:val="003D4504"/>
    <w:rsid w:val="003D4653"/>
    <w:rsid w:val="003D4C45"/>
    <w:rsid w:val="003D4F11"/>
    <w:rsid w:val="003D4FD4"/>
    <w:rsid w:val="003D5965"/>
    <w:rsid w:val="003D5F0C"/>
    <w:rsid w:val="003D6050"/>
    <w:rsid w:val="003D6286"/>
    <w:rsid w:val="003D6293"/>
    <w:rsid w:val="003D6DA0"/>
    <w:rsid w:val="003D6E7C"/>
    <w:rsid w:val="003D6F9C"/>
    <w:rsid w:val="003D75D3"/>
    <w:rsid w:val="003D762D"/>
    <w:rsid w:val="003D7B31"/>
    <w:rsid w:val="003D7D8F"/>
    <w:rsid w:val="003E00B4"/>
    <w:rsid w:val="003E05F7"/>
    <w:rsid w:val="003E07DD"/>
    <w:rsid w:val="003E0B2A"/>
    <w:rsid w:val="003E0CF9"/>
    <w:rsid w:val="003E0D47"/>
    <w:rsid w:val="003E0DF2"/>
    <w:rsid w:val="003E135A"/>
    <w:rsid w:val="003E13CF"/>
    <w:rsid w:val="003E185C"/>
    <w:rsid w:val="003E1A29"/>
    <w:rsid w:val="003E2141"/>
    <w:rsid w:val="003E2BF0"/>
    <w:rsid w:val="003E3849"/>
    <w:rsid w:val="003E3A3B"/>
    <w:rsid w:val="003E466C"/>
    <w:rsid w:val="003E47CE"/>
    <w:rsid w:val="003E4D1D"/>
    <w:rsid w:val="003E4DB8"/>
    <w:rsid w:val="003E4EE6"/>
    <w:rsid w:val="003E5005"/>
    <w:rsid w:val="003E5023"/>
    <w:rsid w:val="003E50FC"/>
    <w:rsid w:val="003E54BC"/>
    <w:rsid w:val="003E57E0"/>
    <w:rsid w:val="003E5914"/>
    <w:rsid w:val="003E59DF"/>
    <w:rsid w:val="003E5B17"/>
    <w:rsid w:val="003E5F82"/>
    <w:rsid w:val="003E6030"/>
    <w:rsid w:val="003E6056"/>
    <w:rsid w:val="003E6066"/>
    <w:rsid w:val="003E61B7"/>
    <w:rsid w:val="003E6C87"/>
    <w:rsid w:val="003E6D62"/>
    <w:rsid w:val="003E7444"/>
    <w:rsid w:val="003E7465"/>
    <w:rsid w:val="003E74B1"/>
    <w:rsid w:val="003E7636"/>
    <w:rsid w:val="003E7A31"/>
    <w:rsid w:val="003F008B"/>
    <w:rsid w:val="003F022F"/>
    <w:rsid w:val="003F0338"/>
    <w:rsid w:val="003F05BE"/>
    <w:rsid w:val="003F0665"/>
    <w:rsid w:val="003F0A9E"/>
    <w:rsid w:val="003F0BE8"/>
    <w:rsid w:val="003F0D2D"/>
    <w:rsid w:val="003F15A5"/>
    <w:rsid w:val="003F1689"/>
    <w:rsid w:val="003F1A72"/>
    <w:rsid w:val="003F1BDE"/>
    <w:rsid w:val="003F1D5D"/>
    <w:rsid w:val="003F1DFB"/>
    <w:rsid w:val="003F1EF7"/>
    <w:rsid w:val="003F2E4D"/>
    <w:rsid w:val="003F3215"/>
    <w:rsid w:val="003F33B0"/>
    <w:rsid w:val="003F33E7"/>
    <w:rsid w:val="003F4818"/>
    <w:rsid w:val="003F48F8"/>
    <w:rsid w:val="003F4A3B"/>
    <w:rsid w:val="003F4FC7"/>
    <w:rsid w:val="003F5256"/>
    <w:rsid w:val="003F56B9"/>
    <w:rsid w:val="003F571C"/>
    <w:rsid w:val="003F5BF7"/>
    <w:rsid w:val="003F5DF1"/>
    <w:rsid w:val="003F5FFB"/>
    <w:rsid w:val="003F63B8"/>
    <w:rsid w:val="003F64ED"/>
    <w:rsid w:val="003F69FC"/>
    <w:rsid w:val="003F7483"/>
    <w:rsid w:val="003F7586"/>
    <w:rsid w:val="003F7804"/>
    <w:rsid w:val="003F7A99"/>
    <w:rsid w:val="003F7D26"/>
    <w:rsid w:val="003F7F5A"/>
    <w:rsid w:val="00400159"/>
    <w:rsid w:val="004002AE"/>
    <w:rsid w:val="00400CFC"/>
    <w:rsid w:val="00400D97"/>
    <w:rsid w:val="00400EC5"/>
    <w:rsid w:val="004015DF"/>
    <w:rsid w:val="004017F5"/>
    <w:rsid w:val="00401A0D"/>
    <w:rsid w:val="00401CEB"/>
    <w:rsid w:val="00401F5B"/>
    <w:rsid w:val="00402379"/>
    <w:rsid w:val="00402527"/>
    <w:rsid w:val="004027C9"/>
    <w:rsid w:val="00402985"/>
    <w:rsid w:val="00402C20"/>
    <w:rsid w:val="00402D13"/>
    <w:rsid w:val="0040324B"/>
    <w:rsid w:val="00403AB4"/>
    <w:rsid w:val="00403C6C"/>
    <w:rsid w:val="00403D49"/>
    <w:rsid w:val="00404010"/>
    <w:rsid w:val="004040BF"/>
    <w:rsid w:val="0040450A"/>
    <w:rsid w:val="00404534"/>
    <w:rsid w:val="00404CF8"/>
    <w:rsid w:val="00404DCD"/>
    <w:rsid w:val="00404E1F"/>
    <w:rsid w:val="004050F1"/>
    <w:rsid w:val="00405137"/>
    <w:rsid w:val="00405204"/>
    <w:rsid w:val="00405400"/>
    <w:rsid w:val="00405903"/>
    <w:rsid w:val="00405ABE"/>
    <w:rsid w:val="004061CF"/>
    <w:rsid w:val="0040641D"/>
    <w:rsid w:val="00406E53"/>
    <w:rsid w:val="004071DF"/>
    <w:rsid w:val="004078DE"/>
    <w:rsid w:val="00407E80"/>
    <w:rsid w:val="00407F76"/>
    <w:rsid w:val="00407FF8"/>
    <w:rsid w:val="004103EA"/>
    <w:rsid w:val="0041060D"/>
    <w:rsid w:val="00410B1B"/>
    <w:rsid w:val="00410BB8"/>
    <w:rsid w:val="00410E56"/>
    <w:rsid w:val="00410E92"/>
    <w:rsid w:val="004117B9"/>
    <w:rsid w:val="00411850"/>
    <w:rsid w:val="0041205B"/>
    <w:rsid w:val="00412427"/>
    <w:rsid w:val="00412747"/>
    <w:rsid w:val="00412B21"/>
    <w:rsid w:val="00412C7D"/>
    <w:rsid w:val="00412F4B"/>
    <w:rsid w:val="00413149"/>
    <w:rsid w:val="004131D9"/>
    <w:rsid w:val="0041340A"/>
    <w:rsid w:val="004136D9"/>
    <w:rsid w:val="0041388C"/>
    <w:rsid w:val="00413AA4"/>
    <w:rsid w:val="00413B21"/>
    <w:rsid w:val="00413F8D"/>
    <w:rsid w:val="0041441F"/>
    <w:rsid w:val="00414514"/>
    <w:rsid w:val="0041475B"/>
    <w:rsid w:val="00414FDA"/>
    <w:rsid w:val="004152EF"/>
    <w:rsid w:val="00415448"/>
    <w:rsid w:val="00415677"/>
    <w:rsid w:val="00415746"/>
    <w:rsid w:val="00415B96"/>
    <w:rsid w:val="00415C7E"/>
    <w:rsid w:val="00416005"/>
    <w:rsid w:val="0041615C"/>
    <w:rsid w:val="0041631C"/>
    <w:rsid w:val="004168EA"/>
    <w:rsid w:val="00417003"/>
    <w:rsid w:val="0041703B"/>
    <w:rsid w:val="004171A4"/>
    <w:rsid w:val="0041737C"/>
    <w:rsid w:val="004174A1"/>
    <w:rsid w:val="004177CE"/>
    <w:rsid w:val="00417997"/>
    <w:rsid w:val="00417D59"/>
    <w:rsid w:val="00420028"/>
    <w:rsid w:val="004200C2"/>
    <w:rsid w:val="00420232"/>
    <w:rsid w:val="00420373"/>
    <w:rsid w:val="00420BAA"/>
    <w:rsid w:val="00420EE3"/>
    <w:rsid w:val="00421139"/>
    <w:rsid w:val="00421373"/>
    <w:rsid w:val="004216A6"/>
    <w:rsid w:val="00422BF0"/>
    <w:rsid w:val="00423482"/>
    <w:rsid w:val="0042359A"/>
    <w:rsid w:val="00423602"/>
    <w:rsid w:val="0042371B"/>
    <w:rsid w:val="00423797"/>
    <w:rsid w:val="00423B37"/>
    <w:rsid w:val="00423E3A"/>
    <w:rsid w:val="00424698"/>
    <w:rsid w:val="0042488B"/>
    <w:rsid w:val="0042497A"/>
    <w:rsid w:val="00424B01"/>
    <w:rsid w:val="00424BCA"/>
    <w:rsid w:val="004250F4"/>
    <w:rsid w:val="004254E1"/>
    <w:rsid w:val="004255EB"/>
    <w:rsid w:val="00426850"/>
    <w:rsid w:val="00426AA6"/>
    <w:rsid w:val="00426E63"/>
    <w:rsid w:val="0042727A"/>
    <w:rsid w:val="0042733C"/>
    <w:rsid w:val="00427B1E"/>
    <w:rsid w:val="00427B6D"/>
    <w:rsid w:val="00427CBF"/>
    <w:rsid w:val="004301CC"/>
    <w:rsid w:val="00430947"/>
    <w:rsid w:val="00430BDE"/>
    <w:rsid w:val="00430CF6"/>
    <w:rsid w:val="00430F8D"/>
    <w:rsid w:val="004312C9"/>
    <w:rsid w:val="00431556"/>
    <w:rsid w:val="00431793"/>
    <w:rsid w:val="0043187F"/>
    <w:rsid w:val="004319F3"/>
    <w:rsid w:val="00431BE8"/>
    <w:rsid w:val="00432145"/>
    <w:rsid w:val="004323B3"/>
    <w:rsid w:val="004326B8"/>
    <w:rsid w:val="00432A3A"/>
    <w:rsid w:val="00432F98"/>
    <w:rsid w:val="004334CD"/>
    <w:rsid w:val="0043353C"/>
    <w:rsid w:val="00433D6F"/>
    <w:rsid w:val="00434470"/>
    <w:rsid w:val="0043449E"/>
    <w:rsid w:val="004347FB"/>
    <w:rsid w:val="004349E7"/>
    <w:rsid w:val="00434BB1"/>
    <w:rsid w:val="00434DC1"/>
    <w:rsid w:val="00435309"/>
    <w:rsid w:val="004353E7"/>
    <w:rsid w:val="0043548C"/>
    <w:rsid w:val="004355F3"/>
    <w:rsid w:val="004359D0"/>
    <w:rsid w:val="00435AD6"/>
    <w:rsid w:val="0043617F"/>
    <w:rsid w:val="0043625C"/>
    <w:rsid w:val="004362CA"/>
    <w:rsid w:val="00436477"/>
    <w:rsid w:val="00436519"/>
    <w:rsid w:val="00436B62"/>
    <w:rsid w:val="00436FD2"/>
    <w:rsid w:val="00437A82"/>
    <w:rsid w:val="00437F96"/>
    <w:rsid w:val="00440259"/>
    <w:rsid w:val="004404AF"/>
    <w:rsid w:val="00440595"/>
    <w:rsid w:val="00440AB5"/>
    <w:rsid w:val="004410F6"/>
    <w:rsid w:val="00441334"/>
    <w:rsid w:val="00441629"/>
    <w:rsid w:val="00441A32"/>
    <w:rsid w:val="00441C16"/>
    <w:rsid w:val="00442733"/>
    <w:rsid w:val="00442825"/>
    <w:rsid w:val="00442917"/>
    <w:rsid w:val="00442918"/>
    <w:rsid w:val="00442A0A"/>
    <w:rsid w:val="00442D45"/>
    <w:rsid w:val="0044320E"/>
    <w:rsid w:val="004435AB"/>
    <w:rsid w:val="00443694"/>
    <w:rsid w:val="0044380A"/>
    <w:rsid w:val="004439BF"/>
    <w:rsid w:val="004447B5"/>
    <w:rsid w:val="0044492D"/>
    <w:rsid w:val="004449B0"/>
    <w:rsid w:val="00444A35"/>
    <w:rsid w:val="00444A7B"/>
    <w:rsid w:val="00445ADD"/>
    <w:rsid w:val="004462A1"/>
    <w:rsid w:val="00446457"/>
    <w:rsid w:val="00446F76"/>
    <w:rsid w:val="004470C5"/>
    <w:rsid w:val="00447548"/>
    <w:rsid w:val="00447636"/>
    <w:rsid w:val="0044796E"/>
    <w:rsid w:val="00447B2C"/>
    <w:rsid w:val="00447C81"/>
    <w:rsid w:val="00447D20"/>
    <w:rsid w:val="0045005F"/>
    <w:rsid w:val="00450080"/>
    <w:rsid w:val="004501C6"/>
    <w:rsid w:val="004501CA"/>
    <w:rsid w:val="00450548"/>
    <w:rsid w:val="00450561"/>
    <w:rsid w:val="00450604"/>
    <w:rsid w:val="004506CC"/>
    <w:rsid w:val="00450941"/>
    <w:rsid w:val="0045095C"/>
    <w:rsid w:val="00450DEB"/>
    <w:rsid w:val="0045110F"/>
    <w:rsid w:val="004518AC"/>
    <w:rsid w:val="00452BAA"/>
    <w:rsid w:val="00452CFA"/>
    <w:rsid w:val="00452D2B"/>
    <w:rsid w:val="00452E04"/>
    <w:rsid w:val="00452FF2"/>
    <w:rsid w:val="004530BE"/>
    <w:rsid w:val="0045312B"/>
    <w:rsid w:val="0045348E"/>
    <w:rsid w:val="004534DF"/>
    <w:rsid w:val="0045373C"/>
    <w:rsid w:val="00453E25"/>
    <w:rsid w:val="00454792"/>
    <w:rsid w:val="0045481A"/>
    <w:rsid w:val="00454BBE"/>
    <w:rsid w:val="00454D27"/>
    <w:rsid w:val="00454D32"/>
    <w:rsid w:val="00455231"/>
    <w:rsid w:val="00455792"/>
    <w:rsid w:val="004559EE"/>
    <w:rsid w:val="00455AE5"/>
    <w:rsid w:val="00455C80"/>
    <w:rsid w:val="00455D17"/>
    <w:rsid w:val="00455DD5"/>
    <w:rsid w:val="00455F7F"/>
    <w:rsid w:val="004563F1"/>
    <w:rsid w:val="004568FD"/>
    <w:rsid w:val="0045743E"/>
    <w:rsid w:val="0045763C"/>
    <w:rsid w:val="0045778B"/>
    <w:rsid w:val="00457A88"/>
    <w:rsid w:val="00457C41"/>
    <w:rsid w:val="00457E44"/>
    <w:rsid w:val="00457FD9"/>
    <w:rsid w:val="00460076"/>
    <w:rsid w:val="004600E0"/>
    <w:rsid w:val="00460C97"/>
    <w:rsid w:val="00461017"/>
    <w:rsid w:val="004610A5"/>
    <w:rsid w:val="004610F8"/>
    <w:rsid w:val="00461496"/>
    <w:rsid w:val="00461B4B"/>
    <w:rsid w:val="00461F14"/>
    <w:rsid w:val="004621EC"/>
    <w:rsid w:val="004622A8"/>
    <w:rsid w:val="0046231E"/>
    <w:rsid w:val="004625B9"/>
    <w:rsid w:val="00462860"/>
    <w:rsid w:val="00462861"/>
    <w:rsid w:val="00462A17"/>
    <w:rsid w:val="00462C8E"/>
    <w:rsid w:val="00462EF0"/>
    <w:rsid w:val="00463082"/>
    <w:rsid w:val="004630A3"/>
    <w:rsid w:val="00463563"/>
    <w:rsid w:val="00463F15"/>
    <w:rsid w:val="0046416A"/>
    <w:rsid w:val="00464399"/>
    <w:rsid w:val="004646EE"/>
    <w:rsid w:val="00464DF5"/>
    <w:rsid w:val="004651E2"/>
    <w:rsid w:val="00466C79"/>
    <w:rsid w:val="00466D99"/>
    <w:rsid w:val="00466E16"/>
    <w:rsid w:val="00466ECA"/>
    <w:rsid w:val="00466F26"/>
    <w:rsid w:val="0046709B"/>
    <w:rsid w:val="00467353"/>
    <w:rsid w:val="004674DF"/>
    <w:rsid w:val="0046758F"/>
    <w:rsid w:val="0046762D"/>
    <w:rsid w:val="00467CFE"/>
    <w:rsid w:val="00470008"/>
    <w:rsid w:val="00470123"/>
    <w:rsid w:val="004702D9"/>
    <w:rsid w:val="0047050B"/>
    <w:rsid w:val="00470587"/>
    <w:rsid w:val="004708AD"/>
    <w:rsid w:val="004709F1"/>
    <w:rsid w:val="00470E6D"/>
    <w:rsid w:val="0047125C"/>
    <w:rsid w:val="00471384"/>
    <w:rsid w:val="004716BD"/>
    <w:rsid w:val="004716C3"/>
    <w:rsid w:val="00471809"/>
    <w:rsid w:val="00471CAF"/>
    <w:rsid w:val="00471EBF"/>
    <w:rsid w:val="004723A4"/>
    <w:rsid w:val="004723D8"/>
    <w:rsid w:val="0047267D"/>
    <w:rsid w:val="00472F70"/>
    <w:rsid w:val="004731D6"/>
    <w:rsid w:val="0047328B"/>
    <w:rsid w:val="00473A7B"/>
    <w:rsid w:val="00473CEB"/>
    <w:rsid w:val="00474502"/>
    <w:rsid w:val="004745B3"/>
    <w:rsid w:val="00474889"/>
    <w:rsid w:val="004749D0"/>
    <w:rsid w:val="00474A6B"/>
    <w:rsid w:val="00474DA1"/>
    <w:rsid w:val="00474E0F"/>
    <w:rsid w:val="00474F8C"/>
    <w:rsid w:val="004751C0"/>
    <w:rsid w:val="0047589D"/>
    <w:rsid w:val="004759F7"/>
    <w:rsid w:val="00475BE7"/>
    <w:rsid w:val="0047619F"/>
    <w:rsid w:val="0047643D"/>
    <w:rsid w:val="0047698F"/>
    <w:rsid w:val="00476D1C"/>
    <w:rsid w:val="00477233"/>
    <w:rsid w:val="004772F6"/>
    <w:rsid w:val="004779FE"/>
    <w:rsid w:val="00480071"/>
    <w:rsid w:val="0048011F"/>
    <w:rsid w:val="00480AB5"/>
    <w:rsid w:val="00480E1A"/>
    <w:rsid w:val="004813A9"/>
    <w:rsid w:val="004815CB"/>
    <w:rsid w:val="004815E5"/>
    <w:rsid w:val="004816BC"/>
    <w:rsid w:val="00481890"/>
    <w:rsid w:val="004828ED"/>
    <w:rsid w:val="00482C32"/>
    <w:rsid w:val="004835B5"/>
    <w:rsid w:val="00483866"/>
    <w:rsid w:val="00483D2E"/>
    <w:rsid w:val="00484198"/>
    <w:rsid w:val="004842CD"/>
    <w:rsid w:val="00484AC4"/>
    <w:rsid w:val="00485044"/>
    <w:rsid w:val="004854A4"/>
    <w:rsid w:val="00485643"/>
    <w:rsid w:val="0048573A"/>
    <w:rsid w:val="004857B1"/>
    <w:rsid w:val="00485968"/>
    <w:rsid w:val="00486065"/>
    <w:rsid w:val="004865D6"/>
    <w:rsid w:val="00486704"/>
    <w:rsid w:val="00486B4A"/>
    <w:rsid w:val="0048753F"/>
    <w:rsid w:val="004878B4"/>
    <w:rsid w:val="004900A5"/>
    <w:rsid w:val="004900FB"/>
    <w:rsid w:val="00490162"/>
    <w:rsid w:val="00490F67"/>
    <w:rsid w:val="00490F6D"/>
    <w:rsid w:val="004915AF"/>
    <w:rsid w:val="00491723"/>
    <w:rsid w:val="00491AA8"/>
    <w:rsid w:val="00492DC4"/>
    <w:rsid w:val="00492DE5"/>
    <w:rsid w:val="00492E49"/>
    <w:rsid w:val="004931D5"/>
    <w:rsid w:val="0049323A"/>
    <w:rsid w:val="0049328E"/>
    <w:rsid w:val="00493460"/>
    <w:rsid w:val="0049367B"/>
    <w:rsid w:val="00493EE0"/>
    <w:rsid w:val="00494049"/>
    <w:rsid w:val="0049483D"/>
    <w:rsid w:val="00494840"/>
    <w:rsid w:val="00494F97"/>
    <w:rsid w:val="0049517F"/>
    <w:rsid w:val="00495209"/>
    <w:rsid w:val="00495393"/>
    <w:rsid w:val="0049555B"/>
    <w:rsid w:val="00495776"/>
    <w:rsid w:val="00495CBE"/>
    <w:rsid w:val="00495D09"/>
    <w:rsid w:val="00495F3B"/>
    <w:rsid w:val="00496068"/>
    <w:rsid w:val="004961CF"/>
    <w:rsid w:val="00496254"/>
    <w:rsid w:val="00496A1D"/>
    <w:rsid w:val="004970F6"/>
    <w:rsid w:val="0049735F"/>
    <w:rsid w:val="004976BE"/>
    <w:rsid w:val="004A01A0"/>
    <w:rsid w:val="004A01D4"/>
    <w:rsid w:val="004A02E7"/>
    <w:rsid w:val="004A02EF"/>
    <w:rsid w:val="004A0459"/>
    <w:rsid w:val="004A081D"/>
    <w:rsid w:val="004A0A49"/>
    <w:rsid w:val="004A0AE9"/>
    <w:rsid w:val="004A0BA1"/>
    <w:rsid w:val="004A0BFD"/>
    <w:rsid w:val="004A137E"/>
    <w:rsid w:val="004A16E9"/>
    <w:rsid w:val="004A183A"/>
    <w:rsid w:val="004A1F8C"/>
    <w:rsid w:val="004A20D7"/>
    <w:rsid w:val="004A237E"/>
    <w:rsid w:val="004A24D3"/>
    <w:rsid w:val="004A2735"/>
    <w:rsid w:val="004A27F6"/>
    <w:rsid w:val="004A2E92"/>
    <w:rsid w:val="004A334A"/>
    <w:rsid w:val="004A33A9"/>
    <w:rsid w:val="004A3805"/>
    <w:rsid w:val="004A393B"/>
    <w:rsid w:val="004A3D91"/>
    <w:rsid w:val="004A4278"/>
    <w:rsid w:val="004A4806"/>
    <w:rsid w:val="004A482C"/>
    <w:rsid w:val="004A48C2"/>
    <w:rsid w:val="004A5020"/>
    <w:rsid w:val="004A517D"/>
    <w:rsid w:val="004A51E1"/>
    <w:rsid w:val="004A593F"/>
    <w:rsid w:val="004A5C70"/>
    <w:rsid w:val="004A5D59"/>
    <w:rsid w:val="004A60DA"/>
    <w:rsid w:val="004A6E21"/>
    <w:rsid w:val="004A7035"/>
    <w:rsid w:val="004A735E"/>
    <w:rsid w:val="004A74C8"/>
    <w:rsid w:val="004A74F4"/>
    <w:rsid w:val="004A7555"/>
    <w:rsid w:val="004A7C2C"/>
    <w:rsid w:val="004A7F22"/>
    <w:rsid w:val="004A7F48"/>
    <w:rsid w:val="004B0848"/>
    <w:rsid w:val="004B1514"/>
    <w:rsid w:val="004B15A8"/>
    <w:rsid w:val="004B16DD"/>
    <w:rsid w:val="004B186B"/>
    <w:rsid w:val="004B1AA7"/>
    <w:rsid w:val="004B1AA8"/>
    <w:rsid w:val="004B1E5A"/>
    <w:rsid w:val="004B2056"/>
    <w:rsid w:val="004B218E"/>
    <w:rsid w:val="004B2818"/>
    <w:rsid w:val="004B28AD"/>
    <w:rsid w:val="004B2AF4"/>
    <w:rsid w:val="004B2BE1"/>
    <w:rsid w:val="004B2C1E"/>
    <w:rsid w:val="004B2D3F"/>
    <w:rsid w:val="004B305C"/>
    <w:rsid w:val="004B32F0"/>
    <w:rsid w:val="004B39E3"/>
    <w:rsid w:val="004B3A76"/>
    <w:rsid w:val="004B3BF5"/>
    <w:rsid w:val="004B4039"/>
    <w:rsid w:val="004B432B"/>
    <w:rsid w:val="004B4591"/>
    <w:rsid w:val="004B4793"/>
    <w:rsid w:val="004B5198"/>
    <w:rsid w:val="004B54ED"/>
    <w:rsid w:val="004B5C66"/>
    <w:rsid w:val="004B654A"/>
    <w:rsid w:val="004B679A"/>
    <w:rsid w:val="004B67EB"/>
    <w:rsid w:val="004B6987"/>
    <w:rsid w:val="004B699E"/>
    <w:rsid w:val="004B6B76"/>
    <w:rsid w:val="004B74FA"/>
    <w:rsid w:val="004B7940"/>
    <w:rsid w:val="004B7993"/>
    <w:rsid w:val="004B7D1B"/>
    <w:rsid w:val="004C0005"/>
    <w:rsid w:val="004C0036"/>
    <w:rsid w:val="004C05D0"/>
    <w:rsid w:val="004C0E17"/>
    <w:rsid w:val="004C0EB0"/>
    <w:rsid w:val="004C0ED6"/>
    <w:rsid w:val="004C0F2F"/>
    <w:rsid w:val="004C1C76"/>
    <w:rsid w:val="004C1D0D"/>
    <w:rsid w:val="004C21C5"/>
    <w:rsid w:val="004C2274"/>
    <w:rsid w:val="004C2483"/>
    <w:rsid w:val="004C24E3"/>
    <w:rsid w:val="004C25A5"/>
    <w:rsid w:val="004C2896"/>
    <w:rsid w:val="004C2B9F"/>
    <w:rsid w:val="004C2DF0"/>
    <w:rsid w:val="004C3278"/>
    <w:rsid w:val="004C339E"/>
    <w:rsid w:val="004C3885"/>
    <w:rsid w:val="004C41FF"/>
    <w:rsid w:val="004C435A"/>
    <w:rsid w:val="004C44DF"/>
    <w:rsid w:val="004C4936"/>
    <w:rsid w:val="004C5CD2"/>
    <w:rsid w:val="004C5D26"/>
    <w:rsid w:val="004C5F48"/>
    <w:rsid w:val="004C65FE"/>
    <w:rsid w:val="004C6741"/>
    <w:rsid w:val="004C6845"/>
    <w:rsid w:val="004C68CD"/>
    <w:rsid w:val="004C694C"/>
    <w:rsid w:val="004C6CDE"/>
    <w:rsid w:val="004C6D4B"/>
    <w:rsid w:val="004C6F4E"/>
    <w:rsid w:val="004C75B6"/>
    <w:rsid w:val="004D0400"/>
    <w:rsid w:val="004D0460"/>
    <w:rsid w:val="004D0C77"/>
    <w:rsid w:val="004D1334"/>
    <w:rsid w:val="004D1428"/>
    <w:rsid w:val="004D18C0"/>
    <w:rsid w:val="004D221C"/>
    <w:rsid w:val="004D2576"/>
    <w:rsid w:val="004D2CD9"/>
    <w:rsid w:val="004D3362"/>
    <w:rsid w:val="004D35A8"/>
    <w:rsid w:val="004D3C48"/>
    <w:rsid w:val="004D3FAB"/>
    <w:rsid w:val="004D4142"/>
    <w:rsid w:val="004D41D0"/>
    <w:rsid w:val="004D4788"/>
    <w:rsid w:val="004D47BC"/>
    <w:rsid w:val="004D4812"/>
    <w:rsid w:val="004D4A9D"/>
    <w:rsid w:val="004D4D20"/>
    <w:rsid w:val="004D4DF5"/>
    <w:rsid w:val="004D4FE2"/>
    <w:rsid w:val="004D5238"/>
    <w:rsid w:val="004D523D"/>
    <w:rsid w:val="004D52BB"/>
    <w:rsid w:val="004D544F"/>
    <w:rsid w:val="004D5640"/>
    <w:rsid w:val="004D5703"/>
    <w:rsid w:val="004D5B6A"/>
    <w:rsid w:val="004D5BD2"/>
    <w:rsid w:val="004D5BDE"/>
    <w:rsid w:val="004D601C"/>
    <w:rsid w:val="004D66B9"/>
    <w:rsid w:val="004D66DE"/>
    <w:rsid w:val="004D6860"/>
    <w:rsid w:val="004D6B8E"/>
    <w:rsid w:val="004D7081"/>
    <w:rsid w:val="004D7508"/>
    <w:rsid w:val="004D75CD"/>
    <w:rsid w:val="004D7A59"/>
    <w:rsid w:val="004D7A80"/>
    <w:rsid w:val="004D7A8E"/>
    <w:rsid w:val="004D7B79"/>
    <w:rsid w:val="004D7D58"/>
    <w:rsid w:val="004D7EB6"/>
    <w:rsid w:val="004E03BE"/>
    <w:rsid w:val="004E08E2"/>
    <w:rsid w:val="004E09B6"/>
    <w:rsid w:val="004E0BA6"/>
    <w:rsid w:val="004E0E8F"/>
    <w:rsid w:val="004E0F83"/>
    <w:rsid w:val="004E14E4"/>
    <w:rsid w:val="004E14F9"/>
    <w:rsid w:val="004E2851"/>
    <w:rsid w:val="004E287F"/>
    <w:rsid w:val="004E2C19"/>
    <w:rsid w:val="004E3023"/>
    <w:rsid w:val="004E3210"/>
    <w:rsid w:val="004E3F0B"/>
    <w:rsid w:val="004E4AC1"/>
    <w:rsid w:val="004E4E2D"/>
    <w:rsid w:val="004E5004"/>
    <w:rsid w:val="004E54A8"/>
    <w:rsid w:val="004E54BF"/>
    <w:rsid w:val="004E55CB"/>
    <w:rsid w:val="004E62DD"/>
    <w:rsid w:val="004E692F"/>
    <w:rsid w:val="004E6AAB"/>
    <w:rsid w:val="004E6C0E"/>
    <w:rsid w:val="004E6F34"/>
    <w:rsid w:val="004E74E4"/>
    <w:rsid w:val="004E7C3E"/>
    <w:rsid w:val="004E7CF5"/>
    <w:rsid w:val="004E7E2C"/>
    <w:rsid w:val="004E7EBF"/>
    <w:rsid w:val="004F02DE"/>
    <w:rsid w:val="004F0506"/>
    <w:rsid w:val="004F0642"/>
    <w:rsid w:val="004F08EC"/>
    <w:rsid w:val="004F0BBE"/>
    <w:rsid w:val="004F0FF4"/>
    <w:rsid w:val="004F13E7"/>
    <w:rsid w:val="004F1758"/>
    <w:rsid w:val="004F1D77"/>
    <w:rsid w:val="004F29AE"/>
    <w:rsid w:val="004F2A1E"/>
    <w:rsid w:val="004F2AFE"/>
    <w:rsid w:val="004F2DF0"/>
    <w:rsid w:val="004F2E12"/>
    <w:rsid w:val="004F3243"/>
    <w:rsid w:val="004F355E"/>
    <w:rsid w:val="004F3D98"/>
    <w:rsid w:val="004F3DDD"/>
    <w:rsid w:val="004F43BD"/>
    <w:rsid w:val="004F4C93"/>
    <w:rsid w:val="004F503F"/>
    <w:rsid w:val="004F539E"/>
    <w:rsid w:val="004F53AB"/>
    <w:rsid w:val="004F55F9"/>
    <w:rsid w:val="004F60CA"/>
    <w:rsid w:val="004F6950"/>
    <w:rsid w:val="004F6AB5"/>
    <w:rsid w:val="004F6AC0"/>
    <w:rsid w:val="004F725E"/>
    <w:rsid w:val="004F73B9"/>
    <w:rsid w:val="00500206"/>
    <w:rsid w:val="005006B0"/>
    <w:rsid w:val="00500FFA"/>
    <w:rsid w:val="005012AB"/>
    <w:rsid w:val="005012BA"/>
    <w:rsid w:val="005017CC"/>
    <w:rsid w:val="00501873"/>
    <w:rsid w:val="005018F5"/>
    <w:rsid w:val="00501CA1"/>
    <w:rsid w:val="00501D45"/>
    <w:rsid w:val="00502741"/>
    <w:rsid w:val="00502DA1"/>
    <w:rsid w:val="00502F2F"/>
    <w:rsid w:val="00503C26"/>
    <w:rsid w:val="00503D9C"/>
    <w:rsid w:val="005042E1"/>
    <w:rsid w:val="0050440A"/>
    <w:rsid w:val="00504A0E"/>
    <w:rsid w:val="005050FF"/>
    <w:rsid w:val="00506658"/>
    <w:rsid w:val="00506FCE"/>
    <w:rsid w:val="005071DE"/>
    <w:rsid w:val="00507330"/>
    <w:rsid w:val="00507409"/>
    <w:rsid w:val="0050759B"/>
    <w:rsid w:val="00507625"/>
    <w:rsid w:val="0050780B"/>
    <w:rsid w:val="0050794F"/>
    <w:rsid w:val="00507D37"/>
    <w:rsid w:val="00507FA3"/>
    <w:rsid w:val="0051029E"/>
    <w:rsid w:val="0051078E"/>
    <w:rsid w:val="00510AD3"/>
    <w:rsid w:val="00510C8B"/>
    <w:rsid w:val="00510D7A"/>
    <w:rsid w:val="00511168"/>
    <w:rsid w:val="005111DC"/>
    <w:rsid w:val="00511604"/>
    <w:rsid w:val="005117E8"/>
    <w:rsid w:val="005125D0"/>
    <w:rsid w:val="00512668"/>
    <w:rsid w:val="00512CDD"/>
    <w:rsid w:val="00513028"/>
    <w:rsid w:val="00513391"/>
    <w:rsid w:val="005133D6"/>
    <w:rsid w:val="005134DF"/>
    <w:rsid w:val="005135ED"/>
    <w:rsid w:val="00513B9C"/>
    <w:rsid w:val="00514010"/>
    <w:rsid w:val="00514263"/>
    <w:rsid w:val="00515015"/>
    <w:rsid w:val="005151F5"/>
    <w:rsid w:val="00515546"/>
    <w:rsid w:val="005157CF"/>
    <w:rsid w:val="00515812"/>
    <w:rsid w:val="00515E96"/>
    <w:rsid w:val="00516385"/>
    <w:rsid w:val="00516422"/>
    <w:rsid w:val="00516735"/>
    <w:rsid w:val="00517086"/>
    <w:rsid w:val="00517296"/>
    <w:rsid w:val="005173BA"/>
    <w:rsid w:val="00517BBD"/>
    <w:rsid w:val="0052001D"/>
    <w:rsid w:val="00520119"/>
    <w:rsid w:val="00520478"/>
    <w:rsid w:val="005206D2"/>
    <w:rsid w:val="005208EE"/>
    <w:rsid w:val="005210A3"/>
    <w:rsid w:val="00521439"/>
    <w:rsid w:val="0052180D"/>
    <w:rsid w:val="00521B33"/>
    <w:rsid w:val="00522567"/>
    <w:rsid w:val="005228CD"/>
    <w:rsid w:val="00522A1F"/>
    <w:rsid w:val="00522D3D"/>
    <w:rsid w:val="00522FAD"/>
    <w:rsid w:val="005231C1"/>
    <w:rsid w:val="00523A63"/>
    <w:rsid w:val="00523B6A"/>
    <w:rsid w:val="00523EEC"/>
    <w:rsid w:val="005243D0"/>
    <w:rsid w:val="005247D0"/>
    <w:rsid w:val="00524A27"/>
    <w:rsid w:val="00524B3F"/>
    <w:rsid w:val="00524C1A"/>
    <w:rsid w:val="00524CEF"/>
    <w:rsid w:val="00525264"/>
    <w:rsid w:val="00525452"/>
    <w:rsid w:val="0052586A"/>
    <w:rsid w:val="00525D33"/>
    <w:rsid w:val="00525DB8"/>
    <w:rsid w:val="00525E9B"/>
    <w:rsid w:val="0052609B"/>
    <w:rsid w:val="005261AB"/>
    <w:rsid w:val="00526311"/>
    <w:rsid w:val="0052682A"/>
    <w:rsid w:val="00526836"/>
    <w:rsid w:val="0052693C"/>
    <w:rsid w:val="00526CA1"/>
    <w:rsid w:val="00526CCD"/>
    <w:rsid w:val="00526CE0"/>
    <w:rsid w:val="00527335"/>
    <w:rsid w:val="00527591"/>
    <w:rsid w:val="005276B7"/>
    <w:rsid w:val="00527EEC"/>
    <w:rsid w:val="0053019B"/>
    <w:rsid w:val="00530779"/>
    <w:rsid w:val="00530835"/>
    <w:rsid w:val="00530D9C"/>
    <w:rsid w:val="0053122A"/>
    <w:rsid w:val="0053124A"/>
    <w:rsid w:val="005314D2"/>
    <w:rsid w:val="0053189E"/>
    <w:rsid w:val="00531D85"/>
    <w:rsid w:val="00531EAE"/>
    <w:rsid w:val="005327EB"/>
    <w:rsid w:val="00532BC9"/>
    <w:rsid w:val="00532BEA"/>
    <w:rsid w:val="00532BFF"/>
    <w:rsid w:val="00532F49"/>
    <w:rsid w:val="00533649"/>
    <w:rsid w:val="005337C8"/>
    <w:rsid w:val="00533CD7"/>
    <w:rsid w:val="00534046"/>
    <w:rsid w:val="005340F6"/>
    <w:rsid w:val="00534102"/>
    <w:rsid w:val="005342DB"/>
    <w:rsid w:val="005346F1"/>
    <w:rsid w:val="0053477F"/>
    <w:rsid w:val="00534C7B"/>
    <w:rsid w:val="00534E1A"/>
    <w:rsid w:val="00535049"/>
    <w:rsid w:val="00536053"/>
    <w:rsid w:val="00536244"/>
    <w:rsid w:val="005376DA"/>
    <w:rsid w:val="00540D82"/>
    <w:rsid w:val="00540E65"/>
    <w:rsid w:val="00540F2E"/>
    <w:rsid w:val="0054150D"/>
    <w:rsid w:val="005415AE"/>
    <w:rsid w:val="00541C80"/>
    <w:rsid w:val="00541EFB"/>
    <w:rsid w:val="00541F5D"/>
    <w:rsid w:val="00542058"/>
    <w:rsid w:val="00542154"/>
    <w:rsid w:val="0054224A"/>
    <w:rsid w:val="0054266C"/>
    <w:rsid w:val="00542755"/>
    <w:rsid w:val="00542834"/>
    <w:rsid w:val="00543263"/>
    <w:rsid w:val="005435E1"/>
    <w:rsid w:val="00543650"/>
    <w:rsid w:val="00543968"/>
    <w:rsid w:val="00544206"/>
    <w:rsid w:val="00544BC9"/>
    <w:rsid w:val="00545196"/>
    <w:rsid w:val="00545584"/>
    <w:rsid w:val="00545622"/>
    <w:rsid w:val="00545CDC"/>
    <w:rsid w:val="00546172"/>
    <w:rsid w:val="005464C1"/>
    <w:rsid w:val="005466B0"/>
    <w:rsid w:val="00546804"/>
    <w:rsid w:val="00546C7F"/>
    <w:rsid w:val="00547871"/>
    <w:rsid w:val="00547941"/>
    <w:rsid w:val="0054794D"/>
    <w:rsid w:val="005479F2"/>
    <w:rsid w:val="00547FF7"/>
    <w:rsid w:val="0055061D"/>
    <w:rsid w:val="00550747"/>
    <w:rsid w:val="00550ABC"/>
    <w:rsid w:val="005512C8"/>
    <w:rsid w:val="005516D0"/>
    <w:rsid w:val="005517CD"/>
    <w:rsid w:val="00551A2C"/>
    <w:rsid w:val="00551B5D"/>
    <w:rsid w:val="00551E25"/>
    <w:rsid w:val="00552062"/>
    <w:rsid w:val="0055221E"/>
    <w:rsid w:val="00552511"/>
    <w:rsid w:val="0055253A"/>
    <w:rsid w:val="00552705"/>
    <w:rsid w:val="00552BDA"/>
    <w:rsid w:val="00552BFF"/>
    <w:rsid w:val="00552C03"/>
    <w:rsid w:val="00552D0F"/>
    <w:rsid w:val="00552EC6"/>
    <w:rsid w:val="00552F0F"/>
    <w:rsid w:val="00553039"/>
    <w:rsid w:val="0055308F"/>
    <w:rsid w:val="00553E54"/>
    <w:rsid w:val="0055402A"/>
    <w:rsid w:val="00554371"/>
    <w:rsid w:val="0055466B"/>
    <w:rsid w:val="00554823"/>
    <w:rsid w:val="00554836"/>
    <w:rsid w:val="00554878"/>
    <w:rsid w:val="005549E8"/>
    <w:rsid w:val="00554B32"/>
    <w:rsid w:val="00554DC7"/>
    <w:rsid w:val="00554E51"/>
    <w:rsid w:val="0055552B"/>
    <w:rsid w:val="00555B83"/>
    <w:rsid w:val="00555C55"/>
    <w:rsid w:val="00555DF1"/>
    <w:rsid w:val="0055610F"/>
    <w:rsid w:val="0055679F"/>
    <w:rsid w:val="00556CA9"/>
    <w:rsid w:val="00556D94"/>
    <w:rsid w:val="005570B5"/>
    <w:rsid w:val="0055731A"/>
    <w:rsid w:val="0055756B"/>
    <w:rsid w:val="005579A0"/>
    <w:rsid w:val="00557B62"/>
    <w:rsid w:val="00557D2E"/>
    <w:rsid w:val="00560C20"/>
    <w:rsid w:val="00560C5F"/>
    <w:rsid w:val="00560DC2"/>
    <w:rsid w:val="005612F4"/>
    <w:rsid w:val="00561C44"/>
    <w:rsid w:val="00561FCD"/>
    <w:rsid w:val="00562874"/>
    <w:rsid w:val="005629BF"/>
    <w:rsid w:val="00562C6C"/>
    <w:rsid w:val="005635A4"/>
    <w:rsid w:val="005635F5"/>
    <w:rsid w:val="005637C3"/>
    <w:rsid w:val="0056396D"/>
    <w:rsid w:val="005645AB"/>
    <w:rsid w:val="005645D1"/>
    <w:rsid w:val="005646A6"/>
    <w:rsid w:val="00564F5F"/>
    <w:rsid w:val="00565668"/>
    <w:rsid w:val="005656B6"/>
    <w:rsid w:val="00565943"/>
    <w:rsid w:val="00565B12"/>
    <w:rsid w:val="005663B8"/>
    <w:rsid w:val="005664A1"/>
    <w:rsid w:val="00566AE5"/>
    <w:rsid w:val="00566B15"/>
    <w:rsid w:val="00566B4D"/>
    <w:rsid w:val="00566B9A"/>
    <w:rsid w:val="00566D32"/>
    <w:rsid w:val="00566ED3"/>
    <w:rsid w:val="00566F3F"/>
    <w:rsid w:val="005670AD"/>
    <w:rsid w:val="0056723C"/>
    <w:rsid w:val="00567581"/>
    <w:rsid w:val="00567775"/>
    <w:rsid w:val="00567E51"/>
    <w:rsid w:val="005700A5"/>
    <w:rsid w:val="00570244"/>
    <w:rsid w:val="00570396"/>
    <w:rsid w:val="00570A5D"/>
    <w:rsid w:val="00570C2A"/>
    <w:rsid w:val="00570E60"/>
    <w:rsid w:val="005710A6"/>
    <w:rsid w:val="005711C8"/>
    <w:rsid w:val="00571D7A"/>
    <w:rsid w:val="00571F7A"/>
    <w:rsid w:val="00571FAF"/>
    <w:rsid w:val="0057264A"/>
    <w:rsid w:val="00572CD7"/>
    <w:rsid w:val="00573481"/>
    <w:rsid w:val="00573608"/>
    <w:rsid w:val="00573B90"/>
    <w:rsid w:val="00573D67"/>
    <w:rsid w:val="005743E0"/>
    <w:rsid w:val="0057453C"/>
    <w:rsid w:val="005745CC"/>
    <w:rsid w:val="00574A08"/>
    <w:rsid w:val="00574B21"/>
    <w:rsid w:val="00574CA5"/>
    <w:rsid w:val="00574D98"/>
    <w:rsid w:val="00574DD1"/>
    <w:rsid w:val="00575137"/>
    <w:rsid w:val="00575345"/>
    <w:rsid w:val="00575468"/>
    <w:rsid w:val="005754C0"/>
    <w:rsid w:val="005756C9"/>
    <w:rsid w:val="00575CBB"/>
    <w:rsid w:val="0057619C"/>
    <w:rsid w:val="005761E7"/>
    <w:rsid w:val="0057624D"/>
    <w:rsid w:val="00576767"/>
    <w:rsid w:val="0057689B"/>
    <w:rsid w:val="00576C94"/>
    <w:rsid w:val="00576E28"/>
    <w:rsid w:val="005771E5"/>
    <w:rsid w:val="00577794"/>
    <w:rsid w:val="005778C4"/>
    <w:rsid w:val="00577B88"/>
    <w:rsid w:val="00577D49"/>
    <w:rsid w:val="00577E68"/>
    <w:rsid w:val="0058031D"/>
    <w:rsid w:val="00580B03"/>
    <w:rsid w:val="00580D54"/>
    <w:rsid w:val="00580E2F"/>
    <w:rsid w:val="00580EF2"/>
    <w:rsid w:val="005812DB"/>
    <w:rsid w:val="00581CF1"/>
    <w:rsid w:val="00581EA2"/>
    <w:rsid w:val="00582651"/>
    <w:rsid w:val="0058271B"/>
    <w:rsid w:val="005829BE"/>
    <w:rsid w:val="00582D10"/>
    <w:rsid w:val="00582E5F"/>
    <w:rsid w:val="00583116"/>
    <w:rsid w:val="005831CF"/>
    <w:rsid w:val="005832A2"/>
    <w:rsid w:val="005838BF"/>
    <w:rsid w:val="00583F07"/>
    <w:rsid w:val="00584140"/>
    <w:rsid w:val="00584253"/>
    <w:rsid w:val="005843AA"/>
    <w:rsid w:val="005847A4"/>
    <w:rsid w:val="00584B41"/>
    <w:rsid w:val="00584B91"/>
    <w:rsid w:val="00585043"/>
    <w:rsid w:val="0058522E"/>
    <w:rsid w:val="005855F4"/>
    <w:rsid w:val="00585702"/>
    <w:rsid w:val="005858B8"/>
    <w:rsid w:val="00585DC6"/>
    <w:rsid w:val="00585DEB"/>
    <w:rsid w:val="005860DB"/>
    <w:rsid w:val="00586203"/>
    <w:rsid w:val="005862D5"/>
    <w:rsid w:val="00586C88"/>
    <w:rsid w:val="0058729F"/>
    <w:rsid w:val="00587322"/>
    <w:rsid w:val="00587358"/>
    <w:rsid w:val="00587826"/>
    <w:rsid w:val="00587D61"/>
    <w:rsid w:val="00587F31"/>
    <w:rsid w:val="00590491"/>
    <w:rsid w:val="00590718"/>
    <w:rsid w:val="00590B96"/>
    <w:rsid w:val="00590F44"/>
    <w:rsid w:val="00591198"/>
    <w:rsid w:val="005911E5"/>
    <w:rsid w:val="005913EE"/>
    <w:rsid w:val="00591480"/>
    <w:rsid w:val="00591632"/>
    <w:rsid w:val="005916A5"/>
    <w:rsid w:val="00591847"/>
    <w:rsid w:val="00591EFD"/>
    <w:rsid w:val="00591F5A"/>
    <w:rsid w:val="00591F62"/>
    <w:rsid w:val="005920DE"/>
    <w:rsid w:val="00592229"/>
    <w:rsid w:val="005928AD"/>
    <w:rsid w:val="00592D47"/>
    <w:rsid w:val="0059307C"/>
    <w:rsid w:val="005932C8"/>
    <w:rsid w:val="00593581"/>
    <w:rsid w:val="00593686"/>
    <w:rsid w:val="005938D7"/>
    <w:rsid w:val="00593ADF"/>
    <w:rsid w:val="00593B2D"/>
    <w:rsid w:val="00593C86"/>
    <w:rsid w:val="00594679"/>
    <w:rsid w:val="00594727"/>
    <w:rsid w:val="0059481F"/>
    <w:rsid w:val="005948E8"/>
    <w:rsid w:val="00594A30"/>
    <w:rsid w:val="00594D9C"/>
    <w:rsid w:val="00595310"/>
    <w:rsid w:val="005956CD"/>
    <w:rsid w:val="00595E58"/>
    <w:rsid w:val="00596F35"/>
    <w:rsid w:val="0059739E"/>
    <w:rsid w:val="005974A2"/>
    <w:rsid w:val="0059786A"/>
    <w:rsid w:val="005979CB"/>
    <w:rsid w:val="00597DE2"/>
    <w:rsid w:val="00597FC2"/>
    <w:rsid w:val="00597FEA"/>
    <w:rsid w:val="005A03CA"/>
    <w:rsid w:val="005A0687"/>
    <w:rsid w:val="005A0F2C"/>
    <w:rsid w:val="005A1CA5"/>
    <w:rsid w:val="005A1EBA"/>
    <w:rsid w:val="005A2227"/>
    <w:rsid w:val="005A2D9F"/>
    <w:rsid w:val="005A2DE8"/>
    <w:rsid w:val="005A3177"/>
    <w:rsid w:val="005A32E1"/>
    <w:rsid w:val="005A39B3"/>
    <w:rsid w:val="005A3A45"/>
    <w:rsid w:val="005A48A1"/>
    <w:rsid w:val="005A4AA8"/>
    <w:rsid w:val="005A5070"/>
    <w:rsid w:val="005A513D"/>
    <w:rsid w:val="005A5747"/>
    <w:rsid w:val="005A5889"/>
    <w:rsid w:val="005A65BD"/>
    <w:rsid w:val="005A6825"/>
    <w:rsid w:val="005A6945"/>
    <w:rsid w:val="005A6B3E"/>
    <w:rsid w:val="005A6C89"/>
    <w:rsid w:val="005A6E1C"/>
    <w:rsid w:val="005A70FB"/>
    <w:rsid w:val="005A7106"/>
    <w:rsid w:val="005A735E"/>
    <w:rsid w:val="005A77F2"/>
    <w:rsid w:val="005A7D97"/>
    <w:rsid w:val="005A7EC2"/>
    <w:rsid w:val="005B0649"/>
    <w:rsid w:val="005B0AC2"/>
    <w:rsid w:val="005B0FDA"/>
    <w:rsid w:val="005B122E"/>
    <w:rsid w:val="005B1656"/>
    <w:rsid w:val="005B1CA4"/>
    <w:rsid w:val="005B1DE5"/>
    <w:rsid w:val="005B1F79"/>
    <w:rsid w:val="005B2057"/>
    <w:rsid w:val="005B25E0"/>
    <w:rsid w:val="005B2A72"/>
    <w:rsid w:val="005B33CC"/>
    <w:rsid w:val="005B3536"/>
    <w:rsid w:val="005B3AC8"/>
    <w:rsid w:val="005B3E33"/>
    <w:rsid w:val="005B3F34"/>
    <w:rsid w:val="005B412E"/>
    <w:rsid w:val="005B4D42"/>
    <w:rsid w:val="005B5B16"/>
    <w:rsid w:val="005B5B7C"/>
    <w:rsid w:val="005B5C3B"/>
    <w:rsid w:val="005B5F63"/>
    <w:rsid w:val="005B6428"/>
    <w:rsid w:val="005B6718"/>
    <w:rsid w:val="005B6DD6"/>
    <w:rsid w:val="005B76E7"/>
    <w:rsid w:val="005B774F"/>
    <w:rsid w:val="005B776C"/>
    <w:rsid w:val="005B7A59"/>
    <w:rsid w:val="005B7A5F"/>
    <w:rsid w:val="005C0204"/>
    <w:rsid w:val="005C0EFB"/>
    <w:rsid w:val="005C1718"/>
    <w:rsid w:val="005C1E09"/>
    <w:rsid w:val="005C1E77"/>
    <w:rsid w:val="005C1FCC"/>
    <w:rsid w:val="005C2578"/>
    <w:rsid w:val="005C25AB"/>
    <w:rsid w:val="005C2A1F"/>
    <w:rsid w:val="005C2EDE"/>
    <w:rsid w:val="005C3115"/>
    <w:rsid w:val="005C3318"/>
    <w:rsid w:val="005C3970"/>
    <w:rsid w:val="005C42C7"/>
    <w:rsid w:val="005C459D"/>
    <w:rsid w:val="005C4670"/>
    <w:rsid w:val="005C46B3"/>
    <w:rsid w:val="005C497F"/>
    <w:rsid w:val="005C4C0D"/>
    <w:rsid w:val="005C503F"/>
    <w:rsid w:val="005C51EC"/>
    <w:rsid w:val="005C56F0"/>
    <w:rsid w:val="005C58FD"/>
    <w:rsid w:val="005C5BA3"/>
    <w:rsid w:val="005C5C75"/>
    <w:rsid w:val="005C627C"/>
    <w:rsid w:val="005C6633"/>
    <w:rsid w:val="005C69C0"/>
    <w:rsid w:val="005C6FA3"/>
    <w:rsid w:val="005C6FA7"/>
    <w:rsid w:val="005C6FCB"/>
    <w:rsid w:val="005C70BA"/>
    <w:rsid w:val="005C7347"/>
    <w:rsid w:val="005C73ED"/>
    <w:rsid w:val="005C7419"/>
    <w:rsid w:val="005C774A"/>
    <w:rsid w:val="005C7933"/>
    <w:rsid w:val="005C7C4C"/>
    <w:rsid w:val="005D0155"/>
    <w:rsid w:val="005D052B"/>
    <w:rsid w:val="005D054D"/>
    <w:rsid w:val="005D0732"/>
    <w:rsid w:val="005D0C06"/>
    <w:rsid w:val="005D1041"/>
    <w:rsid w:val="005D111D"/>
    <w:rsid w:val="005D11C3"/>
    <w:rsid w:val="005D13E3"/>
    <w:rsid w:val="005D15DF"/>
    <w:rsid w:val="005D16DD"/>
    <w:rsid w:val="005D173D"/>
    <w:rsid w:val="005D1C9C"/>
    <w:rsid w:val="005D1D89"/>
    <w:rsid w:val="005D22E4"/>
    <w:rsid w:val="005D23F4"/>
    <w:rsid w:val="005D24C4"/>
    <w:rsid w:val="005D2512"/>
    <w:rsid w:val="005D25FD"/>
    <w:rsid w:val="005D2893"/>
    <w:rsid w:val="005D2AC3"/>
    <w:rsid w:val="005D2C75"/>
    <w:rsid w:val="005D2F21"/>
    <w:rsid w:val="005D3668"/>
    <w:rsid w:val="005D3B5B"/>
    <w:rsid w:val="005D3E2D"/>
    <w:rsid w:val="005D4B32"/>
    <w:rsid w:val="005D4BAE"/>
    <w:rsid w:val="005D4D93"/>
    <w:rsid w:val="005D51B0"/>
    <w:rsid w:val="005D5236"/>
    <w:rsid w:val="005D53C0"/>
    <w:rsid w:val="005D5512"/>
    <w:rsid w:val="005D55D4"/>
    <w:rsid w:val="005D5BC2"/>
    <w:rsid w:val="005D5F44"/>
    <w:rsid w:val="005D5FF8"/>
    <w:rsid w:val="005D6297"/>
    <w:rsid w:val="005D6D96"/>
    <w:rsid w:val="005D760B"/>
    <w:rsid w:val="005D795A"/>
    <w:rsid w:val="005D7EB5"/>
    <w:rsid w:val="005D7F93"/>
    <w:rsid w:val="005E00E4"/>
    <w:rsid w:val="005E03A2"/>
    <w:rsid w:val="005E044B"/>
    <w:rsid w:val="005E05D3"/>
    <w:rsid w:val="005E0641"/>
    <w:rsid w:val="005E0672"/>
    <w:rsid w:val="005E06DD"/>
    <w:rsid w:val="005E08B4"/>
    <w:rsid w:val="005E0E3E"/>
    <w:rsid w:val="005E1027"/>
    <w:rsid w:val="005E17B8"/>
    <w:rsid w:val="005E1902"/>
    <w:rsid w:val="005E19F9"/>
    <w:rsid w:val="005E1ED9"/>
    <w:rsid w:val="005E2741"/>
    <w:rsid w:val="005E2A01"/>
    <w:rsid w:val="005E3C1B"/>
    <w:rsid w:val="005E3C28"/>
    <w:rsid w:val="005E497F"/>
    <w:rsid w:val="005E4C1B"/>
    <w:rsid w:val="005E4D46"/>
    <w:rsid w:val="005E521A"/>
    <w:rsid w:val="005E523E"/>
    <w:rsid w:val="005E52FB"/>
    <w:rsid w:val="005E58A6"/>
    <w:rsid w:val="005E5996"/>
    <w:rsid w:val="005E5BD8"/>
    <w:rsid w:val="005E5DE4"/>
    <w:rsid w:val="005E602B"/>
    <w:rsid w:val="005E6E3F"/>
    <w:rsid w:val="005E7151"/>
    <w:rsid w:val="005E721B"/>
    <w:rsid w:val="005E79D3"/>
    <w:rsid w:val="005E7CEA"/>
    <w:rsid w:val="005F050B"/>
    <w:rsid w:val="005F051D"/>
    <w:rsid w:val="005F067E"/>
    <w:rsid w:val="005F0D36"/>
    <w:rsid w:val="005F0D71"/>
    <w:rsid w:val="005F0DF3"/>
    <w:rsid w:val="005F2933"/>
    <w:rsid w:val="005F2D57"/>
    <w:rsid w:val="005F2DD0"/>
    <w:rsid w:val="005F2FEC"/>
    <w:rsid w:val="005F309B"/>
    <w:rsid w:val="005F338D"/>
    <w:rsid w:val="005F37F3"/>
    <w:rsid w:val="005F38E3"/>
    <w:rsid w:val="005F3DE2"/>
    <w:rsid w:val="005F3FF3"/>
    <w:rsid w:val="005F40B8"/>
    <w:rsid w:val="005F4536"/>
    <w:rsid w:val="005F462E"/>
    <w:rsid w:val="005F485C"/>
    <w:rsid w:val="005F4944"/>
    <w:rsid w:val="005F49C0"/>
    <w:rsid w:val="005F520D"/>
    <w:rsid w:val="005F55A3"/>
    <w:rsid w:val="005F5A25"/>
    <w:rsid w:val="005F5CE2"/>
    <w:rsid w:val="005F5E7F"/>
    <w:rsid w:val="005F5F19"/>
    <w:rsid w:val="005F60C6"/>
    <w:rsid w:val="005F634B"/>
    <w:rsid w:val="005F6570"/>
    <w:rsid w:val="005F6C69"/>
    <w:rsid w:val="005F6C84"/>
    <w:rsid w:val="005F6D81"/>
    <w:rsid w:val="005F6EE4"/>
    <w:rsid w:val="005F6EEC"/>
    <w:rsid w:val="005F7028"/>
    <w:rsid w:val="005F7835"/>
    <w:rsid w:val="00600101"/>
    <w:rsid w:val="00600209"/>
    <w:rsid w:val="00600A9E"/>
    <w:rsid w:val="00600DBE"/>
    <w:rsid w:val="006011BD"/>
    <w:rsid w:val="006012D4"/>
    <w:rsid w:val="006013C4"/>
    <w:rsid w:val="006019B8"/>
    <w:rsid w:val="00601C40"/>
    <w:rsid w:val="006021BF"/>
    <w:rsid w:val="00602935"/>
    <w:rsid w:val="00602C15"/>
    <w:rsid w:val="00602D09"/>
    <w:rsid w:val="00602EB1"/>
    <w:rsid w:val="00602FF6"/>
    <w:rsid w:val="00603336"/>
    <w:rsid w:val="00603522"/>
    <w:rsid w:val="00603546"/>
    <w:rsid w:val="00603A01"/>
    <w:rsid w:val="00603AD0"/>
    <w:rsid w:val="006042B1"/>
    <w:rsid w:val="006043C4"/>
    <w:rsid w:val="0060447E"/>
    <w:rsid w:val="006045EC"/>
    <w:rsid w:val="0060469C"/>
    <w:rsid w:val="006054E7"/>
    <w:rsid w:val="00605925"/>
    <w:rsid w:val="006059A0"/>
    <w:rsid w:val="006059B1"/>
    <w:rsid w:val="00605C82"/>
    <w:rsid w:val="00606611"/>
    <w:rsid w:val="00606A4B"/>
    <w:rsid w:val="0060724F"/>
    <w:rsid w:val="0060770B"/>
    <w:rsid w:val="00607C94"/>
    <w:rsid w:val="00610239"/>
    <w:rsid w:val="006105F4"/>
    <w:rsid w:val="00610649"/>
    <w:rsid w:val="00611187"/>
    <w:rsid w:val="0061141A"/>
    <w:rsid w:val="00611527"/>
    <w:rsid w:val="00611656"/>
    <w:rsid w:val="006119C8"/>
    <w:rsid w:val="00611B2B"/>
    <w:rsid w:val="00612861"/>
    <w:rsid w:val="00612F43"/>
    <w:rsid w:val="0061303F"/>
    <w:rsid w:val="006130EF"/>
    <w:rsid w:val="00613593"/>
    <w:rsid w:val="006136AE"/>
    <w:rsid w:val="00613C5B"/>
    <w:rsid w:val="00613F91"/>
    <w:rsid w:val="006145AC"/>
    <w:rsid w:val="006146E0"/>
    <w:rsid w:val="00614CBD"/>
    <w:rsid w:val="00614E2A"/>
    <w:rsid w:val="00614E6E"/>
    <w:rsid w:val="00614F7C"/>
    <w:rsid w:val="00614F83"/>
    <w:rsid w:val="006155F8"/>
    <w:rsid w:val="00615C85"/>
    <w:rsid w:val="00615FEB"/>
    <w:rsid w:val="006162CC"/>
    <w:rsid w:val="0061641A"/>
    <w:rsid w:val="006169DB"/>
    <w:rsid w:val="00616DD1"/>
    <w:rsid w:val="00617095"/>
    <w:rsid w:val="006172C6"/>
    <w:rsid w:val="00617353"/>
    <w:rsid w:val="006173BE"/>
    <w:rsid w:val="00617491"/>
    <w:rsid w:val="00617653"/>
    <w:rsid w:val="00617892"/>
    <w:rsid w:val="006178EF"/>
    <w:rsid w:val="00617A50"/>
    <w:rsid w:val="00620363"/>
    <w:rsid w:val="006203D7"/>
    <w:rsid w:val="006206AA"/>
    <w:rsid w:val="006208F6"/>
    <w:rsid w:val="006209BD"/>
    <w:rsid w:val="00620D9C"/>
    <w:rsid w:val="00620FED"/>
    <w:rsid w:val="0062113B"/>
    <w:rsid w:val="00621685"/>
    <w:rsid w:val="0062235D"/>
    <w:rsid w:val="00622616"/>
    <w:rsid w:val="00622793"/>
    <w:rsid w:val="00622B83"/>
    <w:rsid w:val="00623329"/>
    <w:rsid w:val="0062370A"/>
    <w:rsid w:val="00623A73"/>
    <w:rsid w:val="00623CCC"/>
    <w:rsid w:val="00623E63"/>
    <w:rsid w:val="0062410A"/>
    <w:rsid w:val="0062437B"/>
    <w:rsid w:val="006249E5"/>
    <w:rsid w:val="00624C20"/>
    <w:rsid w:val="00625675"/>
    <w:rsid w:val="0062574F"/>
    <w:rsid w:val="0062595D"/>
    <w:rsid w:val="00625991"/>
    <w:rsid w:val="006259B8"/>
    <w:rsid w:val="006265F6"/>
    <w:rsid w:val="00626781"/>
    <w:rsid w:val="00626D2B"/>
    <w:rsid w:val="006271ED"/>
    <w:rsid w:val="00627516"/>
    <w:rsid w:val="00627538"/>
    <w:rsid w:val="00627E03"/>
    <w:rsid w:val="006302C5"/>
    <w:rsid w:val="006310D4"/>
    <w:rsid w:val="00631595"/>
    <w:rsid w:val="006315D0"/>
    <w:rsid w:val="0063186F"/>
    <w:rsid w:val="00631CE3"/>
    <w:rsid w:val="00631EE8"/>
    <w:rsid w:val="00632CA4"/>
    <w:rsid w:val="00633447"/>
    <w:rsid w:val="00633644"/>
    <w:rsid w:val="00633841"/>
    <w:rsid w:val="0063384E"/>
    <w:rsid w:val="00633A7B"/>
    <w:rsid w:val="00633EC8"/>
    <w:rsid w:val="00633FFA"/>
    <w:rsid w:val="0063420E"/>
    <w:rsid w:val="0063542A"/>
    <w:rsid w:val="00635490"/>
    <w:rsid w:val="006355F3"/>
    <w:rsid w:val="00635641"/>
    <w:rsid w:val="006357DC"/>
    <w:rsid w:val="00635BC4"/>
    <w:rsid w:val="006363FF"/>
    <w:rsid w:val="00636C3F"/>
    <w:rsid w:val="00636E5C"/>
    <w:rsid w:val="0063716E"/>
    <w:rsid w:val="00637B4F"/>
    <w:rsid w:val="00637DAB"/>
    <w:rsid w:val="00637F72"/>
    <w:rsid w:val="0064009C"/>
    <w:rsid w:val="00640164"/>
    <w:rsid w:val="006407DE"/>
    <w:rsid w:val="00641144"/>
    <w:rsid w:val="006411A1"/>
    <w:rsid w:val="00641586"/>
    <w:rsid w:val="0064160B"/>
    <w:rsid w:val="0064197D"/>
    <w:rsid w:val="00641A06"/>
    <w:rsid w:val="00641E33"/>
    <w:rsid w:val="00642821"/>
    <w:rsid w:val="0064285B"/>
    <w:rsid w:val="0064328A"/>
    <w:rsid w:val="00643743"/>
    <w:rsid w:val="0064374A"/>
    <w:rsid w:val="0064381B"/>
    <w:rsid w:val="00643C13"/>
    <w:rsid w:val="006445BE"/>
    <w:rsid w:val="0064463A"/>
    <w:rsid w:val="00644CFD"/>
    <w:rsid w:val="00644E2B"/>
    <w:rsid w:val="00644F3A"/>
    <w:rsid w:val="00645890"/>
    <w:rsid w:val="00645C1C"/>
    <w:rsid w:val="00645F11"/>
    <w:rsid w:val="006461A5"/>
    <w:rsid w:val="00646B25"/>
    <w:rsid w:val="00646B68"/>
    <w:rsid w:val="00646C4C"/>
    <w:rsid w:val="00647191"/>
    <w:rsid w:val="00647460"/>
    <w:rsid w:val="00647525"/>
    <w:rsid w:val="00647665"/>
    <w:rsid w:val="00647BFA"/>
    <w:rsid w:val="00650579"/>
    <w:rsid w:val="006507B4"/>
    <w:rsid w:val="00650CA7"/>
    <w:rsid w:val="006511B9"/>
    <w:rsid w:val="00651401"/>
    <w:rsid w:val="00651826"/>
    <w:rsid w:val="00651FF5"/>
    <w:rsid w:val="006524E3"/>
    <w:rsid w:val="00652A02"/>
    <w:rsid w:val="006534F9"/>
    <w:rsid w:val="00653530"/>
    <w:rsid w:val="00654111"/>
    <w:rsid w:val="0065435A"/>
    <w:rsid w:val="00654533"/>
    <w:rsid w:val="0065463F"/>
    <w:rsid w:val="00654675"/>
    <w:rsid w:val="00654684"/>
    <w:rsid w:val="00654AB1"/>
    <w:rsid w:val="00654B98"/>
    <w:rsid w:val="00654BAF"/>
    <w:rsid w:val="00654E9D"/>
    <w:rsid w:val="00654F39"/>
    <w:rsid w:val="00655021"/>
    <w:rsid w:val="006550DB"/>
    <w:rsid w:val="006551B4"/>
    <w:rsid w:val="006551D6"/>
    <w:rsid w:val="006553FB"/>
    <w:rsid w:val="006556FB"/>
    <w:rsid w:val="00655BD2"/>
    <w:rsid w:val="00655C63"/>
    <w:rsid w:val="00655F56"/>
    <w:rsid w:val="0065608D"/>
    <w:rsid w:val="00656124"/>
    <w:rsid w:val="00656273"/>
    <w:rsid w:val="006562C4"/>
    <w:rsid w:val="006566C5"/>
    <w:rsid w:val="006567E9"/>
    <w:rsid w:val="00656A05"/>
    <w:rsid w:val="00656D0B"/>
    <w:rsid w:val="00657429"/>
    <w:rsid w:val="00657B48"/>
    <w:rsid w:val="00657BE2"/>
    <w:rsid w:val="00657F48"/>
    <w:rsid w:val="0066054B"/>
    <w:rsid w:val="00660DC6"/>
    <w:rsid w:val="0066114D"/>
    <w:rsid w:val="00661958"/>
    <w:rsid w:val="00661C4B"/>
    <w:rsid w:val="00661E57"/>
    <w:rsid w:val="00662441"/>
    <w:rsid w:val="0066253B"/>
    <w:rsid w:val="006625C0"/>
    <w:rsid w:val="00662C75"/>
    <w:rsid w:val="00662E3F"/>
    <w:rsid w:val="006637E8"/>
    <w:rsid w:val="006639EB"/>
    <w:rsid w:val="00663D3B"/>
    <w:rsid w:val="00663F89"/>
    <w:rsid w:val="0066410D"/>
    <w:rsid w:val="006645AB"/>
    <w:rsid w:val="0066470C"/>
    <w:rsid w:val="00664B42"/>
    <w:rsid w:val="006656A8"/>
    <w:rsid w:val="00665A14"/>
    <w:rsid w:val="00665EB7"/>
    <w:rsid w:val="0066622F"/>
    <w:rsid w:val="00666345"/>
    <w:rsid w:val="006663B3"/>
    <w:rsid w:val="00666664"/>
    <w:rsid w:val="0066723A"/>
    <w:rsid w:val="00667557"/>
    <w:rsid w:val="006675DD"/>
    <w:rsid w:val="006676B6"/>
    <w:rsid w:val="0066789B"/>
    <w:rsid w:val="00667946"/>
    <w:rsid w:val="0066798C"/>
    <w:rsid w:val="00667AB3"/>
    <w:rsid w:val="00667C49"/>
    <w:rsid w:val="006702B3"/>
    <w:rsid w:val="0067076F"/>
    <w:rsid w:val="00670A08"/>
    <w:rsid w:val="00670B02"/>
    <w:rsid w:val="00670EC5"/>
    <w:rsid w:val="0067127C"/>
    <w:rsid w:val="0067151B"/>
    <w:rsid w:val="00671695"/>
    <w:rsid w:val="006719B9"/>
    <w:rsid w:val="0067255D"/>
    <w:rsid w:val="0067298E"/>
    <w:rsid w:val="00672C2F"/>
    <w:rsid w:val="0067351D"/>
    <w:rsid w:val="006736DD"/>
    <w:rsid w:val="00673E08"/>
    <w:rsid w:val="00674191"/>
    <w:rsid w:val="0067487D"/>
    <w:rsid w:val="00674B31"/>
    <w:rsid w:val="00675223"/>
    <w:rsid w:val="00676161"/>
    <w:rsid w:val="00676912"/>
    <w:rsid w:val="00676D9D"/>
    <w:rsid w:val="00676F20"/>
    <w:rsid w:val="006772BD"/>
    <w:rsid w:val="0067740F"/>
    <w:rsid w:val="0067764A"/>
    <w:rsid w:val="00677EA5"/>
    <w:rsid w:val="00677F4F"/>
    <w:rsid w:val="00677FF2"/>
    <w:rsid w:val="006803AA"/>
    <w:rsid w:val="0068047D"/>
    <w:rsid w:val="006804F0"/>
    <w:rsid w:val="00680BC8"/>
    <w:rsid w:val="00680FE8"/>
    <w:rsid w:val="0068134B"/>
    <w:rsid w:val="00681A27"/>
    <w:rsid w:val="00681AD9"/>
    <w:rsid w:val="00682530"/>
    <w:rsid w:val="006825FE"/>
    <w:rsid w:val="00682809"/>
    <w:rsid w:val="00682A11"/>
    <w:rsid w:val="00682B8D"/>
    <w:rsid w:val="00682E55"/>
    <w:rsid w:val="0068336D"/>
    <w:rsid w:val="00683384"/>
    <w:rsid w:val="0068358E"/>
    <w:rsid w:val="00683792"/>
    <w:rsid w:val="006839C9"/>
    <w:rsid w:val="0068424D"/>
    <w:rsid w:val="00684647"/>
    <w:rsid w:val="0068495D"/>
    <w:rsid w:val="00684C4E"/>
    <w:rsid w:val="00684E08"/>
    <w:rsid w:val="00684ED1"/>
    <w:rsid w:val="006850F6"/>
    <w:rsid w:val="0068581D"/>
    <w:rsid w:val="00685834"/>
    <w:rsid w:val="00685AE7"/>
    <w:rsid w:val="00685B5F"/>
    <w:rsid w:val="00685F37"/>
    <w:rsid w:val="00686043"/>
    <w:rsid w:val="0068608F"/>
    <w:rsid w:val="006867AF"/>
    <w:rsid w:val="00686E05"/>
    <w:rsid w:val="00687021"/>
    <w:rsid w:val="00687532"/>
    <w:rsid w:val="00687704"/>
    <w:rsid w:val="0068796C"/>
    <w:rsid w:val="00687BBB"/>
    <w:rsid w:val="00690379"/>
    <w:rsid w:val="0069055A"/>
    <w:rsid w:val="006907B5"/>
    <w:rsid w:val="00690823"/>
    <w:rsid w:val="006909F9"/>
    <w:rsid w:val="00690AF0"/>
    <w:rsid w:val="00690EF1"/>
    <w:rsid w:val="00690F93"/>
    <w:rsid w:val="00691398"/>
    <w:rsid w:val="00691399"/>
    <w:rsid w:val="00691935"/>
    <w:rsid w:val="00691999"/>
    <w:rsid w:val="00691E3C"/>
    <w:rsid w:val="00692033"/>
    <w:rsid w:val="006926AA"/>
    <w:rsid w:val="00692C6E"/>
    <w:rsid w:val="00693046"/>
    <w:rsid w:val="00693A2D"/>
    <w:rsid w:val="00693B8E"/>
    <w:rsid w:val="00693D2E"/>
    <w:rsid w:val="00694296"/>
    <w:rsid w:val="00694401"/>
    <w:rsid w:val="00694B94"/>
    <w:rsid w:val="00694EC5"/>
    <w:rsid w:val="0069542D"/>
    <w:rsid w:val="0069561A"/>
    <w:rsid w:val="00695DD2"/>
    <w:rsid w:val="00695E9E"/>
    <w:rsid w:val="00696636"/>
    <w:rsid w:val="006967C5"/>
    <w:rsid w:val="006979EB"/>
    <w:rsid w:val="00697AE9"/>
    <w:rsid w:val="00697BD1"/>
    <w:rsid w:val="00697DE7"/>
    <w:rsid w:val="006A0485"/>
    <w:rsid w:val="006A05D7"/>
    <w:rsid w:val="006A0F23"/>
    <w:rsid w:val="006A10CB"/>
    <w:rsid w:val="006A1A11"/>
    <w:rsid w:val="006A1A4F"/>
    <w:rsid w:val="006A1F61"/>
    <w:rsid w:val="006A2002"/>
    <w:rsid w:val="006A2418"/>
    <w:rsid w:val="006A29C2"/>
    <w:rsid w:val="006A2AA8"/>
    <w:rsid w:val="006A2EC7"/>
    <w:rsid w:val="006A3919"/>
    <w:rsid w:val="006A3B61"/>
    <w:rsid w:val="006A3E68"/>
    <w:rsid w:val="006A3FAE"/>
    <w:rsid w:val="006A460F"/>
    <w:rsid w:val="006A4F64"/>
    <w:rsid w:val="006A4F65"/>
    <w:rsid w:val="006A5834"/>
    <w:rsid w:val="006A5E65"/>
    <w:rsid w:val="006A5F26"/>
    <w:rsid w:val="006A6613"/>
    <w:rsid w:val="006A6E70"/>
    <w:rsid w:val="006A72C3"/>
    <w:rsid w:val="006A753B"/>
    <w:rsid w:val="006A795D"/>
    <w:rsid w:val="006A7DC5"/>
    <w:rsid w:val="006B0046"/>
    <w:rsid w:val="006B0077"/>
    <w:rsid w:val="006B04D4"/>
    <w:rsid w:val="006B09CC"/>
    <w:rsid w:val="006B0F2F"/>
    <w:rsid w:val="006B0F87"/>
    <w:rsid w:val="006B1031"/>
    <w:rsid w:val="006B1197"/>
    <w:rsid w:val="006B13EF"/>
    <w:rsid w:val="006B1670"/>
    <w:rsid w:val="006B1D74"/>
    <w:rsid w:val="006B2D27"/>
    <w:rsid w:val="006B308B"/>
    <w:rsid w:val="006B39EE"/>
    <w:rsid w:val="006B412B"/>
    <w:rsid w:val="006B4B2D"/>
    <w:rsid w:val="006B533C"/>
    <w:rsid w:val="006B57F3"/>
    <w:rsid w:val="006B59F9"/>
    <w:rsid w:val="006B5F31"/>
    <w:rsid w:val="006B6080"/>
    <w:rsid w:val="006B6105"/>
    <w:rsid w:val="006B62FB"/>
    <w:rsid w:val="006B63A6"/>
    <w:rsid w:val="006B6603"/>
    <w:rsid w:val="006B6B39"/>
    <w:rsid w:val="006B6BEA"/>
    <w:rsid w:val="006B6E41"/>
    <w:rsid w:val="006B6F68"/>
    <w:rsid w:val="006B70A8"/>
    <w:rsid w:val="006B72C2"/>
    <w:rsid w:val="006B7542"/>
    <w:rsid w:val="006B7A67"/>
    <w:rsid w:val="006B7FB0"/>
    <w:rsid w:val="006C0482"/>
    <w:rsid w:val="006C0A8F"/>
    <w:rsid w:val="006C1B21"/>
    <w:rsid w:val="006C1BF3"/>
    <w:rsid w:val="006C1F2E"/>
    <w:rsid w:val="006C1F7C"/>
    <w:rsid w:val="006C27B5"/>
    <w:rsid w:val="006C2ADD"/>
    <w:rsid w:val="006C308B"/>
    <w:rsid w:val="006C3220"/>
    <w:rsid w:val="006C3587"/>
    <w:rsid w:val="006C36D1"/>
    <w:rsid w:val="006C376D"/>
    <w:rsid w:val="006C3B65"/>
    <w:rsid w:val="006C3D46"/>
    <w:rsid w:val="006C41BB"/>
    <w:rsid w:val="006C4710"/>
    <w:rsid w:val="006C4944"/>
    <w:rsid w:val="006C4DC7"/>
    <w:rsid w:val="006C4DC9"/>
    <w:rsid w:val="006C4F1B"/>
    <w:rsid w:val="006C4F2E"/>
    <w:rsid w:val="006C4F64"/>
    <w:rsid w:val="006C5234"/>
    <w:rsid w:val="006C577E"/>
    <w:rsid w:val="006C5ABD"/>
    <w:rsid w:val="006C5D50"/>
    <w:rsid w:val="006C66AE"/>
    <w:rsid w:val="006C683C"/>
    <w:rsid w:val="006C68A1"/>
    <w:rsid w:val="006C6990"/>
    <w:rsid w:val="006C6F90"/>
    <w:rsid w:val="006C7346"/>
    <w:rsid w:val="006C75A7"/>
    <w:rsid w:val="006C78AC"/>
    <w:rsid w:val="006C7AC4"/>
    <w:rsid w:val="006D027B"/>
    <w:rsid w:val="006D0741"/>
    <w:rsid w:val="006D1146"/>
    <w:rsid w:val="006D11AC"/>
    <w:rsid w:val="006D1BAA"/>
    <w:rsid w:val="006D1BB5"/>
    <w:rsid w:val="006D1D05"/>
    <w:rsid w:val="006D1E46"/>
    <w:rsid w:val="006D2669"/>
    <w:rsid w:val="006D30A4"/>
    <w:rsid w:val="006D31CB"/>
    <w:rsid w:val="006D35FF"/>
    <w:rsid w:val="006D4299"/>
    <w:rsid w:val="006D42E8"/>
    <w:rsid w:val="006D514D"/>
    <w:rsid w:val="006D51E2"/>
    <w:rsid w:val="006D5400"/>
    <w:rsid w:val="006D54AA"/>
    <w:rsid w:val="006D58C5"/>
    <w:rsid w:val="006D61EA"/>
    <w:rsid w:val="006D63AA"/>
    <w:rsid w:val="006D6D43"/>
    <w:rsid w:val="006D72C6"/>
    <w:rsid w:val="006D735D"/>
    <w:rsid w:val="006D748E"/>
    <w:rsid w:val="006D75E7"/>
    <w:rsid w:val="006D7C28"/>
    <w:rsid w:val="006E099B"/>
    <w:rsid w:val="006E09DE"/>
    <w:rsid w:val="006E0A0C"/>
    <w:rsid w:val="006E0CB1"/>
    <w:rsid w:val="006E0E16"/>
    <w:rsid w:val="006E0ECC"/>
    <w:rsid w:val="006E0F20"/>
    <w:rsid w:val="006E0F4A"/>
    <w:rsid w:val="006E1201"/>
    <w:rsid w:val="006E2049"/>
    <w:rsid w:val="006E2231"/>
    <w:rsid w:val="006E264A"/>
    <w:rsid w:val="006E2CBF"/>
    <w:rsid w:val="006E2F13"/>
    <w:rsid w:val="006E3236"/>
    <w:rsid w:val="006E368F"/>
    <w:rsid w:val="006E4100"/>
    <w:rsid w:val="006E45F8"/>
    <w:rsid w:val="006E4EC6"/>
    <w:rsid w:val="006E5682"/>
    <w:rsid w:val="006E59BD"/>
    <w:rsid w:val="006E6132"/>
    <w:rsid w:val="006E6233"/>
    <w:rsid w:val="006E626C"/>
    <w:rsid w:val="006E6E50"/>
    <w:rsid w:val="006E70D2"/>
    <w:rsid w:val="006E715B"/>
    <w:rsid w:val="006E7283"/>
    <w:rsid w:val="006E7AE2"/>
    <w:rsid w:val="006E7D04"/>
    <w:rsid w:val="006F05A9"/>
    <w:rsid w:val="006F06A7"/>
    <w:rsid w:val="006F09D0"/>
    <w:rsid w:val="006F0D6E"/>
    <w:rsid w:val="006F10D0"/>
    <w:rsid w:val="006F11AC"/>
    <w:rsid w:val="006F11B1"/>
    <w:rsid w:val="006F163D"/>
    <w:rsid w:val="006F1835"/>
    <w:rsid w:val="006F1A0F"/>
    <w:rsid w:val="006F1A17"/>
    <w:rsid w:val="006F21ED"/>
    <w:rsid w:val="006F2446"/>
    <w:rsid w:val="006F26F5"/>
    <w:rsid w:val="006F30AC"/>
    <w:rsid w:val="006F314D"/>
    <w:rsid w:val="006F35A1"/>
    <w:rsid w:val="006F3D0F"/>
    <w:rsid w:val="006F415A"/>
    <w:rsid w:val="006F4336"/>
    <w:rsid w:val="006F4870"/>
    <w:rsid w:val="006F506F"/>
    <w:rsid w:val="006F555A"/>
    <w:rsid w:val="006F5586"/>
    <w:rsid w:val="006F566D"/>
    <w:rsid w:val="006F59D8"/>
    <w:rsid w:val="006F5CC1"/>
    <w:rsid w:val="006F5F24"/>
    <w:rsid w:val="006F63A9"/>
    <w:rsid w:val="006F6463"/>
    <w:rsid w:val="006F6566"/>
    <w:rsid w:val="006F67B1"/>
    <w:rsid w:val="006F6858"/>
    <w:rsid w:val="006F6939"/>
    <w:rsid w:val="006F7649"/>
    <w:rsid w:val="006F787B"/>
    <w:rsid w:val="006F7FB8"/>
    <w:rsid w:val="007003A6"/>
    <w:rsid w:val="0070070B"/>
    <w:rsid w:val="00700898"/>
    <w:rsid w:val="00700F78"/>
    <w:rsid w:val="00701132"/>
    <w:rsid w:val="00701554"/>
    <w:rsid w:val="0070159B"/>
    <w:rsid w:val="00701680"/>
    <w:rsid w:val="00701702"/>
    <w:rsid w:val="007017D2"/>
    <w:rsid w:val="00701EA0"/>
    <w:rsid w:val="00702024"/>
    <w:rsid w:val="007020E4"/>
    <w:rsid w:val="00702A45"/>
    <w:rsid w:val="00702F42"/>
    <w:rsid w:val="007034F7"/>
    <w:rsid w:val="00703580"/>
    <w:rsid w:val="00703720"/>
    <w:rsid w:val="00703FB4"/>
    <w:rsid w:val="0070460D"/>
    <w:rsid w:val="00704A23"/>
    <w:rsid w:val="00704A59"/>
    <w:rsid w:val="00704BB0"/>
    <w:rsid w:val="00704E85"/>
    <w:rsid w:val="00704F17"/>
    <w:rsid w:val="0070520A"/>
    <w:rsid w:val="0070546F"/>
    <w:rsid w:val="007056D3"/>
    <w:rsid w:val="00705AFA"/>
    <w:rsid w:val="00705F80"/>
    <w:rsid w:val="0070616E"/>
    <w:rsid w:val="0070624F"/>
    <w:rsid w:val="00706E0B"/>
    <w:rsid w:val="007073F3"/>
    <w:rsid w:val="00707684"/>
    <w:rsid w:val="00707F43"/>
    <w:rsid w:val="00707FA0"/>
    <w:rsid w:val="00710114"/>
    <w:rsid w:val="007103F1"/>
    <w:rsid w:val="007108BE"/>
    <w:rsid w:val="00710B9F"/>
    <w:rsid w:val="00710C02"/>
    <w:rsid w:val="00710C31"/>
    <w:rsid w:val="007110CA"/>
    <w:rsid w:val="00711393"/>
    <w:rsid w:val="007114B0"/>
    <w:rsid w:val="0071228A"/>
    <w:rsid w:val="0071288B"/>
    <w:rsid w:val="00712EF0"/>
    <w:rsid w:val="0071364A"/>
    <w:rsid w:val="007139D0"/>
    <w:rsid w:val="00713B15"/>
    <w:rsid w:val="00714456"/>
    <w:rsid w:val="007147B7"/>
    <w:rsid w:val="00714E1C"/>
    <w:rsid w:val="0071511A"/>
    <w:rsid w:val="00715156"/>
    <w:rsid w:val="0071540A"/>
    <w:rsid w:val="007159FB"/>
    <w:rsid w:val="00715A37"/>
    <w:rsid w:val="00715CBB"/>
    <w:rsid w:val="00715E32"/>
    <w:rsid w:val="00716D16"/>
    <w:rsid w:val="00716D74"/>
    <w:rsid w:val="00716DA6"/>
    <w:rsid w:val="00716E25"/>
    <w:rsid w:val="007171E8"/>
    <w:rsid w:val="007173C1"/>
    <w:rsid w:val="00717C45"/>
    <w:rsid w:val="007201D7"/>
    <w:rsid w:val="007201F6"/>
    <w:rsid w:val="00720640"/>
    <w:rsid w:val="0072083F"/>
    <w:rsid w:val="00720872"/>
    <w:rsid w:val="00720AE5"/>
    <w:rsid w:val="00720F33"/>
    <w:rsid w:val="0072103B"/>
    <w:rsid w:val="00721152"/>
    <w:rsid w:val="00721227"/>
    <w:rsid w:val="00722455"/>
    <w:rsid w:val="00722A8A"/>
    <w:rsid w:val="00722FD3"/>
    <w:rsid w:val="00723058"/>
    <w:rsid w:val="007230AC"/>
    <w:rsid w:val="007232A4"/>
    <w:rsid w:val="00723687"/>
    <w:rsid w:val="00723787"/>
    <w:rsid w:val="007238DE"/>
    <w:rsid w:val="00723B0B"/>
    <w:rsid w:val="00724082"/>
    <w:rsid w:val="0072460E"/>
    <w:rsid w:val="00724990"/>
    <w:rsid w:val="00724AE0"/>
    <w:rsid w:val="00724AE7"/>
    <w:rsid w:val="00724DD8"/>
    <w:rsid w:val="0072553E"/>
    <w:rsid w:val="00725630"/>
    <w:rsid w:val="00726381"/>
    <w:rsid w:val="0072642F"/>
    <w:rsid w:val="0072670A"/>
    <w:rsid w:val="00726B00"/>
    <w:rsid w:val="00726DF7"/>
    <w:rsid w:val="00726F6F"/>
    <w:rsid w:val="00727064"/>
    <w:rsid w:val="00727249"/>
    <w:rsid w:val="007274E1"/>
    <w:rsid w:val="007279D7"/>
    <w:rsid w:val="007301E8"/>
    <w:rsid w:val="0073047F"/>
    <w:rsid w:val="00730615"/>
    <w:rsid w:val="00730789"/>
    <w:rsid w:val="00730820"/>
    <w:rsid w:val="007308C2"/>
    <w:rsid w:val="00730B2C"/>
    <w:rsid w:val="0073131C"/>
    <w:rsid w:val="00732315"/>
    <w:rsid w:val="00733304"/>
    <w:rsid w:val="007333F9"/>
    <w:rsid w:val="007335B1"/>
    <w:rsid w:val="007336BF"/>
    <w:rsid w:val="007337CE"/>
    <w:rsid w:val="0073422B"/>
    <w:rsid w:val="0073431C"/>
    <w:rsid w:val="0073478F"/>
    <w:rsid w:val="00734ECC"/>
    <w:rsid w:val="00734FE3"/>
    <w:rsid w:val="00735CB4"/>
    <w:rsid w:val="00735EDD"/>
    <w:rsid w:val="00736949"/>
    <w:rsid w:val="00736AC7"/>
    <w:rsid w:val="00736C5A"/>
    <w:rsid w:val="00737024"/>
    <w:rsid w:val="00737397"/>
    <w:rsid w:val="00737507"/>
    <w:rsid w:val="00737548"/>
    <w:rsid w:val="007377B5"/>
    <w:rsid w:val="007379B2"/>
    <w:rsid w:val="00737ACE"/>
    <w:rsid w:val="00737E4D"/>
    <w:rsid w:val="00737EF0"/>
    <w:rsid w:val="00740084"/>
    <w:rsid w:val="0074050F"/>
    <w:rsid w:val="0074063C"/>
    <w:rsid w:val="00740702"/>
    <w:rsid w:val="0074077B"/>
    <w:rsid w:val="00740A04"/>
    <w:rsid w:val="00740BEC"/>
    <w:rsid w:val="00740BF6"/>
    <w:rsid w:val="00740E1A"/>
    <w:rsid w:val="00740EA8"/>
    <w:rsid w:val="007413A5"/>
    <w:rsid w:val="007419C6"/>
    <w:rsid w:val="007419F5"/>
    <w:rsid w:val="00742E5A"/>
    <w:rsid w:val="00742F6D"/>
    <w:rsid w:val="007433CF"/>
    <w:rsid w:val="007436F4"/>
    <w:rsid w:val="00743A53"/>
    <w:rsid w:val="00743C5B"/>
    <w:rsid w:val="00743D0F"/>
    <w:rsid w:val="00743D4D"/>
    <w:rsid w:val="00744068"/>
    <w:rsid w:val="007441D0"/>
    <w:rsid w:val="0074428E"/>
    <w:rsid w:val="00745176"/>
    <w:rsid w:val="00746060"/>
    <w:rsid w:val="007468D0"/>
    <w:rsid w:val="00746CA8"/>
    <w:rsid w:val="00746F4B"/>
    <w:rsid w:val="00747305"/>
    <w:rsid w:val="00747A35"/>
    <w:rsid w:val="00747CF0"/>
    <w:rsid w:val="00750463"/>
    <w:rsid w:val="00750479"/>
    <w:rsid w:val="00750498"/>
    <w:rsid w:val="0075053F"/>
    <w:rsid w:val="0075077D"/>
    <w:rsid w:val="00750A83"/>
    <w:rsid w:val="00750E49"/>
    <w:rsid w:val="00750E65"/>
    <w:rsid w:val="00751385"/>
    <w:rsid w:val="00751C17"/>
    <w:rsid w:val="00751DC7"/>
    <w:rsid w:val="00751FA3"/>
    <w:rsid w:val="00752311"/>
    <w:rsid w:val="0075263A"/>
    <w:rsid w:val="007531E9"/>
    <w:rsid w:val="00753426"/>
    <w:rsid w:val="00753990"/>
    <w:rsid w:val="00753B25"/>
    <w:rsid w:val="00753B84"/>
    <w:rsid w:val="00753F16"/>
    <w:rsid w:val="00754249"/>
    <w:rsid w:val="0075430F"/>
    <w:rsid w:val="007545D5"/>
    <w:rsid w:val="0075506D"/>
    <w:rsid w:val="007555D3"/>
    <w:rsid w:val="007556A0"/>
    <w:rsid w:val="007556D2"/>
    <w:rsid w:val="00755D07"/>
    <w:rsid w:val="00755F3D"/>
    <w:rsid w:val="00755F68"/>
    <w:rsid w:val="00756144"/>
    <w:rsid w:val="00756544"/>
    <w:rsid w:val="007565A8"/>
    <w:rsid w:val="00757679"/>
    <w:rsid w:val="0075776E"/>
    <w:rsid w:val="007579CC"/>
    <w:rsid w:val="007579D2"/>
    <w:rsid w:val="00757CBF"/>
    <w:rsid w:val="00757CCD"/>
    <w:rsid w:val="0076000D"/>
    <w:rsid w:val="00760518"/>
    <w:rsid w:val="007608D8"/>
    <w:rsid w:val="00760975"/>
    <w:rsid w:val="007610B1"/>
    <w:rsid w:val="007610FC"/>
    <w:rsid w:val="007617E9"/>
    <w:rsid w:val="0076184D"/>
    <w:rsid w:val="0076188F"/>
    <w:rsid w:val="00761BD5"/>
    <w:rsid w:val="00761EB4"/>
    <w:rsid w:val="00762177"/>
    <w:rsid w:val="0076229D"/>
    <w:rsid w:val="007622F9"/>
    <w:rsid w:val="0076259D"/>
    <w:rsid w:val="00762776"/>
    <w:rsid w:val="00762BC5"/>
    <w:rsid w:val="00762F17"/>
    <w:rsid w:val="00763094"/>
    <w:rsid w:val="0076320B"/>
    <w:rsid w:val="00763347"/>
    <w:rsid w:val="007638B3"/>
    <w:rsid w:val="0076434C"/>
    <w:rsid w:val="0076436D"/>
    <w:rsid w:val="0076449F"/>
    <w:rsid w:val="00764A71"/>
    <w:rsid w:val="00765022"/>
    <w:rsid w:val="007651F2"/>
    <w:rsid w:val="00765867"/>
    <w:rsid w:val="00765995"/>
    <w:rsid w:val="00765B2F"/>
    <w:rsid w:val="00765C38"/>
    <w:rsid w:val="00765D7E"/>
    <w:rsid w:val="00766369"/>
    <w:rsid w:val="007666B0"/>
    <w:rsid w:val="00766A39"/>
    <w:rsid w:val="00766FDD"/>
    <w:rsid w:val="007709CA"/>
    <w:rsid w:val="00770C8F"/>
    <w:rsid w:val="0077107E"/>
    <w:rsid w:val="007710C5"/>
    <w:rsid w:val="00771235"/>
    <w:rsid w:val="0077171F"/>
    <w:rsid w:val="0077176D"/>
    <w:rsid w:val="007718C6"/>
    <w:rsid w:val="00771FBA"/>
    <w:rsid w:val="007724AC"/>
    <w:rsid w:val="00772AFD"/>
    <w:rsid w:val="00772C98"/>
    <w:rsid w:val="00772E3C"/>
    <w:rsid w:val="00772EAF"/>
    <w:rsid w:val="00772F83"/>
    <w:rsid w:val="0077309A"/>
    <w:rsid w:val="007736DC"/>
    <w:rsid w:val="00773AA0"/>
    <w:rsid w:val="00773B4A"/>
    <w:rsid w:val="00773E18"/>
    <w:rsid w:val="007746CA"/>
    <w:rsid w:val="007749C5"/>
    <w:rsid w:val="00774D91"/>
    <w:rsid w:val="0077533C"/>
    <w:rsid w:val="00775994"/>
    <w:rsid w:val="00775AA6"/>
    <w:rsid w:val="00775D61"/>
    <w:rsid w:val="0077617B"/>
    <w:rsid w:val="007765E6"/>
    <w:rsid w:val="007770B4"/>
    <w:rsid w:val="007771D8"/>
    <w:rsid w:val="0077722A"/>
    <w:rsid w:val="00777654"/>
    <w:rsid w:val="00777772"/>
    <w:rsid w:val="00777836"/>
    <w:rsid w:val="00777BF7"/>
    <w:rsid w:val="00777C53"/>
    <w:rsid w:val="00777F61"/>
    <w:rsid w:val="00780077"/>
    <w:rsid w:val="00780488"/>
    <w:rsid w:val="0078060A"/>
    <w:rsid w:val="007809D0"/>
    <w:rsid w:val="00780BD3"/>
    <w:rsid w:val="00780F7E"/>
    <w:rsid w:val="007816A5"/>
    <w:rsid w:val="00781B64"/>
    <w:rsid w:val="00782906"/>
    <w:rsid w:val="00782DDB"/>
    <w:rsid w:val="0078363F"/>
    <w:rsid w:val="007836D5"/>
    <w:rsid w:val="00783722"/>
    <w:rsid w:val="00783996"/>
    <w:rsid w:val="00783BB3"/>
    <w:rsid w:val="00783F6B"/>
    <w:rsid w:val="00784FE5"/>
    <w:rsid w:val="00785983"/>
    <w:rsid w:val="00785E7F"/>
    <w:rsid w:val="00785FD3"/>
    <w:rsid w:val="00786324"/>
    <w:rsid w:val="007863F8"/>
    <w:rsid w:val="00786590"/>
    <w:rsid w:val="007868E7"/>
    <w:rsid w:val="00786960"/>
    <w:rsid w:val="007869E7"/>
    <w:rsid w:val="00787084"/>
    <w:rsid w:val="007871A4"/>
    <w:rsid w:val="007871B6"/>
    <w:rsid w:val="0078761B"/>
    <w:rsid w:val="00787BAD"/>
    <w:rsid w:val="00787E09"/>
    <w:rsid w:val="0079072F"/>
    <w:rsid w:val="00790881"/>
    <w:rsid w:val="00790ABF"/>
    <w:rsid w:val="00791546"/>
    <w:rsid w:val="007922FA"/>
    <w:rsid w:val="0079246A"/>
    <w:rsid w:val="007925A4"/>
    <w:rsid w:val="007927AE"/>
    <w:rsid w:val="00792B61"/>
    <w:rsid w:val="007932A2"/>
    <w:rsid w:val="00793846"/>
    <w:rsid w:val="00793AB7"/>
    <w:rsid w:val="00793FD5"/>
    <w:rsid w:val="00794C77"/>
    <w:rsid w:val="00794E57"/>
    <w:rsid w:val="00794FAE"/>
    <w:rsid w:val="00795099"/>
    <w:rsid w:val="007952E3"/>
    <w:rsid w:val="00795476"/>
    <w:rsid w:val="00795690"/>
    <w:rsid w:val="007956A3"/>
    <w:rsid w:val="00795D6D"/>
    <w:rsid w:val="00795FF4"/>
    <w:rsid w:val="00796309"/>
    <w:rsid w:val="0079634B"/>
    <w:rsid w:val="007963F1"/>
    <w:rsid w:val="00796980"/>
    <w:rsid w:val="0079708D"/>
    <w:rsid w:val="007974A7"/>
    <w:rsid w:val="007979F8"/>
    <w:rsid w:val="00797E1C"/>
    <w:rsid w:val="00797FCF"/>
    <w:rsid w:val="007A0172"/>
    <w:rsid w:val="007A025A"/>
    <w:rsid w:val="007A05B3"/>
    <w:rsid w:val="007A062D"/>
    <w:rsid w:val="007A06F9"/>
    <w:rsid w:val="007A0D7E"/>
    <w:rsid w:val="007A0E2E"/>
    <w:rsid w:val="007A1137"/>
    <w:rsid w:val="007A1257"/>
    <w:rsid w:val="007A15A7"/>
    <w:rsid w:val="007A1887"/>
    <w:rsid w:val="007A1A10"/>
    <w:rsid w:val="007A229C"/>
    <w:rsid w:val="007A2318"/>
    <w:rsid w:val="007A23F8"/>
    <w:rsid w:val="007A265C"/>
    <w:rsid w:val="007A292C"/>
    <w:rsid w:val="007A346C"/>
    <w:rsid w:val="007A3559"/>
    <w:rsid w:val="007A3AA9"/>
    <w:rsid w:val="007A3AEF"/>
    <w:rsid w:val="007A3DBD"/>
    <w:rsid w:val="007A3EB8"/>
    <w:rsid w:val="007A4BB9"/>
    <w:rsid w:val="007A4F20"/>
    <w:rsid w:val="007A5016"/>
    <w:rsid w:val="007A51C6"/>
    <w:rsid w:val="007A5242"/>
    <w:rsid w:val="007A56E3"/>
    <w:rsid w:val="007A5DFC"/>
    <w:rsid w:val="007A6347"/>
    <w:rsid w:val="007A67FE"/>
    <w:rsid w:val="007A6BC1"/>
    <w:rsid w:val="007A6D73"/>
    <w:rsid w:val="007A7066"/>
    <w:rsid w:val="007A758A"/>
    <w:rsid w:val="007A7B39"/>
    <w:rsid w:val="007A7BCD"/>
    <w:rsid w:val="007B013C"/>
    <w:rsid w:val="007B053E"/>
    <w:rsid w:val="007B1058"/>
    <w:rsid w:val="007B135B"/>
    <w:rsid w:val="007B14CA"/>
    <w:rsid w:val="007B16EC"/>
    <w:rsid w:val="007B1CF2"/>
    <w:rsid w:val="007B1FDB"/>
    <w:rsid w:val="007B2187"/>
    <w:rsid w:val="007B21E4"/>
    <w:rsid w:val="007B2AB1"/>
    <w:rsid w:val="007B3551"/>
    <w:rsid w:val="007B39AC"/>
    <w:rsid w:val="007B496A"/>
    <w:rsid w:val="007B5389"/>
    <w:rsid w:val="007B5B0F"/>
    <w:rsid w:val="007B617A"/>
    <w:rsid w:val="007B626C"/>
    <w:rsid w:val="007B63DD"/>
    <w:rsid w:val="007B64CA"/>
    <w:rsid w:val="007B67E7"/>
    <w:rsid w:val="007B6A46"/>
    <w:rsid w:val="007B6AF2"/>
    <w:rsid w:val="007B6BDB"/>
    <w:rsid w:val="007B6BE4"/>
    <w:rsid w:val="007B6C90"/>
    <w:rsid w:val="007B6E45"/>
    <w:rsid w:val="007B6E77"/>
    <w:rsid w:val="007B7026"/>
    <w:rsid w:val="007B71B8"/>
    <w:rsid w:val="007B740B"/>
    <w:rsid w:val="007B77BB"/>
    <w:rsid w:val="007B79B3"/>
    <w:rsid w:val="007B7FE7"/>
    <w:rsid w:val="007C00E6"/>
    <w:rsid w:val="007C01E5"/>
    <w:rsid w:val="007C031C"/>
    <w:rsid w:val="007C0587"/>
    <w:rsid w:val="007C06D9"/>
    <w:rsid w:val="007C0832"/>
    <w:rsid w:val="007C14A3"/>
    <w:rsid w:val="007C1B29"/>
    <w:rsid w:val="007C2013"/>
    <w:rsid w:val="007C27C5"/>
    <w:rsid w:val="007C2941"/>
    <w:rsid w:val="007C2A30"/>
    <w:rsid w:val="007C2B75"/>
    <w:rsid w:val="007C2C09"/>
    <w:rsid w:val="007C2C6C"/>
    <w:rsid w:val="007C2DA6"/>
    <w:rsid w:val="007C3BC6"/>
    <w:rsid w:val="007C3CB6"/>
    <w:rsid w:val="007C4167"/>
    <w:rsid w:val="007C429E"/>
    <w:rsid w:val="007C42E6"/>
    <w:rsid w:val="007C5121"/>
    <w:rsid w:val="007C5238"/>
    <w:rsid w:val="007C53A5"/>
    <w:rsid w:val="007C54F7"/>
    <w:rsid w:val="007C6C1B"/>
    <w:rsid w:val="007C6CA2"/>
    <w:rsid w:val="007C6ECF"/>
    <w:rsid w:val="007C6F63"/>
    <w:rsid w:val="007C6FD6"/>
    <w:rsid w:val="007C76BB"/>
    <w:rsid w:val="007C771E"/>
    <w:rsid w:val="007C7826"/>
    <w:rsid w:val="007C7965"/>
    <w:rsid w:val="007C7D0E"/>
    <w:rsid w:val="007C7E8C"/>
    <w:rsid w:val="007C7EAB"/>
    <w:rsid w:val="007D0197"/>
    <w:rsid w:val="007D05D5"/>
    <w:rsid w:val="007D0A27"/>
    <w:rsid w:val="007D112A"/>
    <w:rsid w:val="007D1623"/>
    <w:rsid w:val="007D1A9E"/>
    <w:rsid w:val="007D1C30"/>
    <w:rsid w:val="007D21E6"/>
    <w:rsid w:val="007D2303"/>
    <w:rsid w:val="007D2394"/>
    <w:rsid w:val="007D242D"/>
    <w:rsid w:val="007D269E"/>
    <w:rsid w:val="007D2BB4"/>
    <w:rsid w:val="007D2DAF"/>
    <w:rsid w:val="007D2E5F"/>
    <w:rsid w:val="007D3057"/>
    <w:rsid w:val="007D3216"/>
    <w:rsid w:val="007D35CD"/>
    <w:rsid w:val="007D3D98"/>
    <w:rsid w:val="007D4053"/>
    <w:rsid w:val="007D4475"/>
    <w:rsid w:val="007D49C3"/>
    <w:rsid w:val="007D4C8A"/>
    <w:rsid w:val="007D4F67"/>
    <w:rsid w:val="007D51AB"/>
    <w:rsid w:val="007D55CD"/>
    <w:rsid w:val="007D5949"/>
    <w:rsid w:val="007D5E27"/>
    <w:rsid w:val="007D6171"/>
    <w:rsid w:val="007D6330"/>
    <w:rsid w:val="007D6654"/>
    <w:rsid w:val="007D6755"/>
    <w:rsid w:val="007D68D7"/>
    <w:rsid w:val="007D697B"/>
    <w:rsid w:val="007D6BD2"/>
    <w:rsid w:val="007D7110"/>
    <w:rsid w:val="007D7611"/>
    <w:rsid w:val="007D79D0"/>
    <w:rsid w:val="007D7BAF"/>
    <w:rsid w:val="007D7EE6"/>
    <w:rsid w:val="007E01D3"/>
    <w:rsid w:val="007E08DC"/>
    <w:rsid w:val="007E09B4"/>
    <w:rsid w:val="007E0DEB"/>
    <w:rsid w:val="007E11A6"/>
    <w:rsid w:val="007E1699"/>
    <w:rsid w:val="007E181C"/>
    <w:rsid w:val="007E197E"/>
    <w:rsid w:val="007E1E12"/>
    <w:rsid w:val="007E1F3A"/>
    <w:rsid w:val="007E2068"/>
    <w:rsid w:val="007E222A"/>
    <w:rsid w:val="007E2912"/>
    <w:rsid w:val="007E31C7"/>
    <w:rsid w:val="007E3268"/>
    <w:rsid w:val="007E3464"/>
    <w:rsid w:val="007E350C"/>
    <w:rsid w:val="007E3776"/>
    <w:rsid w:val="007E422D"/>
    <w:rsid w:val="007E424D"/>
    <w:rsid w:val="007E448B"/>
    <w:rsid w:val="007E4891"/>
    <w:rsid w:val="007E4B1B"/>
    <w:rsid w:val="007E4C56"/>
    <w:rsid w:val="007E4D7E"/>
    <w:rsid w:val="007E4E51"/>
    <w:rsid w:val="007E4EFB"/>
    <w:rsid w:val="007E5125"/>
    <w:rsid w:val="007E58E3"/>
    <w:rsid w:val="007E59D8"/>
    <w:rsid w:val="007E5CF7"/>
    <w:rsid w:val="007E66C5"/>
    <w:rsid w:val="007E675C"/>
    <w:rsid w:val="007E6855"/>
    <w:rsid w:val="007E6A7F"/>
    <w:rsid w:val="007E6F72"/>
    <w:rsid w:val="007E7157"/>
    <w:rsid w:val="007E7D93"/>
    <w:rsid w:val="007F0201"/>
    <w:rsid w:val="007F0D8E"/>
    <w:rsid w:val="007F1165"/>
    <w:rsid w:val="007F1287"/>
    <w:rsid w:val="007F136B"/>
    <w:rsid w:val="007F1618"/>
    <w:rsid w:val="007F167C"/>
    <w:rsid w:val="007F176B"/>
    <w:rsid w:val="007F1A38"/>
    <w:rsid w:val="007F1C91"/>
    <w:rsid w:val="007F1CFC"/>
    <w:rsid w:val="007F1FFD"/>
    <w:rsid w:val="007F24CA"/>
    <w:rsid w:val="007F2633"/>
    <w:rsid w:val="007F265E"/>
    <w:rsid w:val="007F29C7"/>
    <w:rsid w:val="007F2E79"/>
    <w:rsid w:val="007F34BA"/>
    <w:rsid w:val="007F3516"/>
    <w:rsid w:val="007F3B2A"/>
    <w:rsid w:val="007F4135"/>
    <w:rsid w:val="007F4137"/>
    <w:rsid w:val="007F43DF"/>
    <w:rsid w:val="007F446C"/>
    <w:rsid w:val="007F4620"/>
    <w:rsid w:val="007F477B"/>
    <w:rsid w:val="007F4861"/>
    <w:rsid w:val="007F488F"/>
    <w:rsid w:val="007F4B43"/>
    <w:rsid w:val="007F4B79"/>
    <w:rsid w:val="007F4DCD"/>
    <w:rsid w:val="007F50BA"/>
    <w:rsid w:val="007F5281"/>
    <w:rsid w:val="007F5917"/>
    <w:rsid w:val="007F5B22"/>
    <w:rsid w:val="007F6780"/>
    <w:rsid w:val="007F77CA"/>
    <w:rsid w:val="007F7DF3"/>
    <w:rsid w:val="00800294"/>
    <w:rsid w:val="008006AF"/>
    <w:rsid w:val="0080077E"/>
    <w:rsid w:val="00800875"/>
    <w:rsid w:val="00800B6C"/>
    <w:rsid w:val="00800D61"/>
    <w:rsid w:val="00800DD1"/>
    <w:rsid w:val="00800FFC"/>
    <w:rsid w:val="00801104"/>
    <w:rsid w:val="008014F8"/>
    <w:rsid w:val="0080171D"/>
    <w:rsid w:val="00801B9F"/>
    <w:rsid w:val="00801CD6"/>
    <w:rsid w:val="00802352"/>
    <w:rsid w:val="00802A4C"/>
    <w:rsid w:val="00802E87"/>
    <w:rsid w:val="00803331"/>
    <w:rsid w:val="008033B3"/>
    <w:rsid w:val="0080351E"/>
    <w:rsid w:val="00803F55"/>
    <w:rsid w:val="008049F8"/>
    <w:rsid w:val="00804FE4"/>
    <w:rsid w:val="00805077"/>
    <w:rsid w:val="008051A6"/>
    <w:rsid w:val="008053E1"/>
    <w:rsid w:val="0080595F"/>
    <w:rsid w:val="00806268"/>
    <w:rsid w:val="0080660D"/>
    <w:rsid w:val="00806968"/>
    <w:rsid w:val="008069E4"/>
    <w:rsid w:val="00806E3B"/>
    <w:rsid w:val="00806F6B"/>
    <w:rsid w:val="008070BB"/>
    <w:rsid w:val="008077F7"/>
    <w:rsid w:val="00807C75"/>
    <w:rsid w:val="0081001A"/>
    <w:rsid w:val="0081017E"/>
    <w:rsid w:val="0081071D"/>
    <w:rsid w:val="008108FF"/>
    <w:rsid w:val="0081092C"/>
    <w:rsid w:val="00810CEE"/>
    <w:rsid w:val="00810D50"/>
    <w:rsid w:val="00810E94"/>
    <w:rsid w:val="00810F98"/>
    <w:rsid w:val="0081126C"/>
    <w:rsid w:val="008113D0"/>
    <w:rsid w:val="00811620"/>
    <w:rsid w:val="00811B88"/>
    <w:rsid w:val="008120A2"/>
    <w:rsid w:val="0081217B"/>
    <w:rsid w:val="008126BC"/>
    <w:rsid w:val="00812752"/>
    <w:rsid w:val="00812874"/>
    <w:rsid w:val="00812A67"/>
    <w:rsid w:val="0081321E"/>
    <w:rsid w:val="00813336"/>
    <w:rsid w:val="00813452"/>
    <w:rsid w:val="0081350E"/>
    <w:rsid w:val="00813898"/>
    <w:rsid w:val="0081398B"/>
    <w:rsid w:val="00813993"/>
    <w:rsid w:val="00813A35"/>
    <w:rsid w:val="00814005"/>
    <w:rsid w:val="00814AED"/>
    <w:rsid w:val="00814B12"/>
    <w:rsid w:val="00814E80"/>
    <w:rsid w:val="00814EE8"/>
    <w:rsid w:val="00814F8D"/>
    <w:rsid w:val="00815809"/>
    <w:rsid w:val="00815DDC"/>
    <w:rsid w:val="0081601C"/>
    <w:rsid w:val="008160BF"/>
    <w:rsid w:val="008162E1"/>
    <w:rsid w:val="0081657C"/>
    <w:rsid w:val="008171BE"/>
    <w:rsid w:val="00817214"/>
    <w:rsid w:val="00817585"/>
    <w:rsid w:val="008179BE"/>
    <w:rsid w:val="00817A4C"/>
    <w:rsid w:val="00817C43"/>
    <w:rsid w:val="00820129"/>
    <w:rsid w:val="00820400"/>
    <w:rsid w:val="00820588"/>
    <w:rsid w:val="008205AD"/>
    <w:rsid w:val="0082070A"/>
    <w:rsid w:val="008207E9"/>
    <w:rsid w:val="008209D1"/>
    <w:rsid w:val="00820D81"/>
    <w:rsid w:val="00820FD8"/>
    <w:rsid w:val="008213C1"/>
    <w:rsid w:val="00821920"/>
    <w:rsid w:val="00821F4D"/>
    <w:rsid w:val="00821FC2"/>
    <w:rsid w:val="008224CE"/>
    <w:rsid w:val="00822636"/>
    <w:rsid w:val="008226C0"/>
    <w:rsid w:val="008227BA"/>
    <w:rsid w:val="008227E0"/>
    <w:rsid w:val="008229DC"/>
    <w:rsid w:val="00823085"/>
    <w:rsid w:val="008231AB"/>
    <w:rsid w:val="00823459"/>
    <w:rsid w:val="008234DC"/>
    <w:rsid w:val="00823A06"/>
    <w:rsid w:val="00823BEE"/>
    <w:rsid w:val="00823C5E"/>
    <w:rsid w:val="00823DF3"/>
    <w:rsid w:val="00823F11"/>
    <w:rsid w:val="00823F9D"/>
    <w:rsid w:val="00824139"/>
    <w:rsid w:val="00825197"/>
    <w:rsid w:val="0082554E"/>
    <w:rsid w:val="008257C1"/>
    <w:rsid w:val="00825EA7"/>
    <w:rsid w:val="00825F8E"/>
    <w:rsid w:val="008266B6"/>
    <w:rsid w:val="008269E3"/>
    <w:rsid w:val="00827292"/>
    <w:rsid w:val="00827728"/>
    <w:rsid w:val="008278D1"/>
    <w:rsid w:val="00827D9A"/>
    <w:rsid w:val="00827F3E"/>
    <w:rsid w:val="008307BA"/>
    <w:rsid w:val="00830D14"/>
    <w:rsid w:val="008310F5"/>
    <w:rsid w:val="00831809"/>
    <w:rsid w:val="008319C6"/>
    <w:rsid w:val="00831C1A"/>
    <w:rsid w:val="00831FBA"/>
    <w:rsid w:val="008320E8"/>
    <w:rsid w:val="008321B8"/>
    <w:rsid w:val="008325D2"/>
    <w:rsid w:val="008328D7"/>
    <w:rsid w:val="00832BBF"/>
    <w:rsid w:val="0083308D"/>
    <w:rsid w:val="00833462"/>
    <w:rsid w:val="008335CC"/>
    <w:rsid w:val="008336CC"/>
    <w:rsid w:val="00833855"/>
    <w:rsid w:val="00833A26"/>
    <w:rsid w:val="00833CDB"/>
    <w:rsid w:val="00833E98"/>
    <w:rsid w:val="0083403A"/>
    <w:rsid w:val="00834581"/>
    <w:rsid w:val="00834ED8"/>
    <w:rsid w:val="00834F3F"/>
    <w:rsid w:val="00835094"/>
    <w:rsid w:val="008351E8"/>
    <w:rsid w:val="008362D6"/>
    <w:rsid w:val="008364A8"/>
    <w:rsid w:val="0083650A"/>
    <w:rsid w:val="0083650C"/>
    <w:rsid w:val="00836518"/>
    <w:rsid w:val="00836699"/>
    <w:rsid w:val="008367C0"/>
    <w:rsid w:val="008368A1"/>
    <w:rsid w:val="008369A9"/>
    <w:rsid w:val="00836D74"/>
    <w:rsid w:val="00836D88"/>
    <w:rsid w:val="008374BE"/>
    <w:rsid w:val="008377CD"/>
    <w:rsid w:val="00837890"/>
    <w:rsid w:val="00837A5A"/>
    <w:rsid w:val="00837F06"/>
    <w:rsid w:val="00840109"/>
    <w:rsid w:val="008402D4"/>
    <w:rsid w:val="0084032E"/>
    <w:rsid w:val="00840602"/>
    <w:rsid w:val="008408F3"/>
    <w:rsid w:val="00840D74"/>
    <w:rsid w:val="00841252"/>
    <w:rsid w:val="00841643"/>
    <w:rsid w:val="008419F5"/>
    <w:rsid w:val="0084212C"/>
    <w:rsid w:val="00842636"/>
    <w:rsid w:val="0084270A"/>
    <w:rsid w:val="00842DC2"/>
    <w:rsid w:val="00842E4F"/>
    <w:rsid w:val="00842F17"/>
    <w:rsid w:val="00843207"/>
    <w:rsid w:val="00843542"/>
    <w:rsid w:val="00843859"/>
    <w:rsid w:val="008439B5"/>
    <w:rsid w:val="008439D8"/>
    <w:rsid w:val="008442D9"/>
    <w:rsid w:val="0084456E"/>
    <w:rsid w:val="00844602"/>
    <w:rsid w:val="00844AC0"/>
    <w:rsid w:val="0084567B"/>
    <w:rsid w:val="00845927"/>
    <w:rsid w:val="00845F86"/>
    <w:rsid w:val="008463F6"/>
    <w:rsid w:val="00846663"/>
    <w:rsid w:val="00846825"/>
    <w:rsid w:val="00846A4B"/>
    <w:rsid w:val="00847094"/>
    <w:rsid w:val="00847761"/>
    <w:rsid w:val="008478A4"/>
    <w:rsid w:val="00847A29"/>
    <w:rsid w:val="00850379"/>
    <w:rsid w:val="00850490"/>
    <w:rsid w:val="008504B3"/>
    <w:rsid w:val="00850BD1"/>
    <w:rsid w:val="008515B9"/>
    <w:rsid w:val="00851747"/>
    <w:rsid w:val="00851A64"/>
    <w:rsid w:val="00851E3A"/>
    <w:rsid w:val="00852541"/>
    <w:rsid w:val="008526D3"/>
    <w:rsid w:val="0085281B"/>
    <w:rsid w:val="008528FF"/>
    <w:rsid w:val="00852DF1"/>
    <w:rsid w:val="00852F1A"/>
    <w:rsid w:val="008530D3"/>
    <w:rsid w:val="00853F1E"/>
    <w:rsid w:val="00853F25"/>
    <w:rsid w:val="0085495D"/>
    <w:rsid w:val="00854A88"/>
    <w:rsid w:val="00854C7A"/>
    <w:rsid w:val="00855C6A"/>
    <w:rsid w:val="00855D88"/>
    <w:rsid w:val="00856280"/>
    <w:rsid w:val="00856B8F"/>
    <w:rsid w:val="00856CF5"/>
    <w:rsid w:val="0085703C"/>
    <w:rsid w:val="00857552"/>
    <w:rsid w:val="0085760C"/>
    <w:rsid w:val="00857CCC"/>
    <w:rsid w:val="00857F09"/>
    <w:rsid w:val="00857F41"/>
    <w:rsid w:val="00857FBE"/>
    <w:rsid w:val="00860281"/>
    <w:rsid w:val="00860791"/>
    <w:rsid w:val="00860AE1"/>
    <w:rsid w:val="00860BDB"/>
    <w:rsid w:val="00860D4B"/>
    <w:rsid w:val="00860D6C"/>
    <w:rsid w:val="00860E27"/>
    <w:rsid w:val="00861779"/>
    <w:rsid w:val="008618CE"/>
    <w:rsid w:val="008619ED"/>
    <w:rsid w:val="00861C68"/>
    <w:rsid w:val="00861CD9"/>
    <w:rsid w:val="00861D7C"/>
    <w:rsid w:val="0086230A"/>
    <w:rsid w:val="008629CB"/>
    <w:rsid w:val="008631C6"/>
    <w:rsid w:val="0086324E"/>
    <w:rsid w:val="008637EB"/>
    <w:rsid w:val="008644B4"/>
    <w:rsid w:val="00864641"/>
    <w:rsid w:val="00864D1B"/>
    <w:rsid w:val="00864DC5"/>
    <w:rsid w:val="00865352"/>
    <w:rsid w:val="00865526"/>
    <w:rsid w:val="008659FF"/>
    <w:rsid w:val="00865A28"/>
    <w:rsid w:val="00865BCA"/>
    <w:rsid w:val="00865F27"/>
    <w:rsid w:val="00865F68"/>
    <w:rsid w:val="008660F0"/>
    <w:rsid w:val="0086662A"/>
    <w:rsid w:val="00866962"/>
    <w:rsid w:val="00866CAB"/>
    <w:rsid w:val="008670DC"/>
    <w:rsid w:val="00867978"/>
    <w:rsid w:val="00867C22"/>
    <w:rsid w:val="0087063C"/>
    <w:rsid w:val="00871260"/>
    <w:rsid w:val="00871A27"/>
    <w:rsid w:val="00871C4D"/>
    <w:rsid w:val="00871F62"/>
    <w:rsid w:val="0087211B"/>
    <w:rsid w:val="00872335"/>
    <w:rsid w:val="00872827"/>
    <w:rsid w:val="00872875"/>
    <w:rsid w:val="00873D33"/>
    <w:rsid w:val="0087424A"/>
    <w:rsid w:val="0087436D"/>
    <w:rsid w:val="0087441B"/>
    <w:rsid w:val="00874DD6"/>
    <w:rsid w:val="00874E5F"/>
    <w:rsid w:val="00875092"/>
    <w:rsid w:val="008750B2"/>
    <w:rsid w:val="00875166"/>
    <w:rsid w:val="008758DA"/>
    <w:rsid w:val="00875951"/>
    <w:rsid w:val="0087598C"/>
    <w:rsid w:val="00875B45"/>
    <w:rsid w:val="00875D75"/>
    <w:rsid w:val="00876682"/>
    <w:rsid w:val="00876E5E"/>
    <w:rsid w:val="008772AE"/>
    <w:rsid w:val="00877AC5"/>
    <w:rsid w:val="0088066F"/>
    <w:rsid w:val="0088081C"/>
    <w:rsid w:val="00880834"/>
    <w:rsid w:val="00880D5F"/>
    <w:rsid w:val="008812C0"/>
    <w:rsid w:val="008817C7"/>
    <w:rsid w:val="00881CD3"/>
    <w:rsid w:val="00881D9F"/>
    <w:rsid w:val="00882C95"/>
    <w:rsid w:val="00882DEF"/>
    <w:rsid w:val="00883375"/>
    <w:rsid w:val="008835C6"/>
    <w:rsid w:val="00883A02"/>
    <w:rsid w:val="00883FC9"/>
    <w:rsid w:val="008840BE"/>
    <w:rsid w:val="00884FB4"/>
    <w:rsid w:val="00884FCF"/>
    <w:rsid w:val="00885308"/>
    <w:rsid w:val="0088531D"/>
    <w:rsid w:val="008857D2"/>
    <w:rsid w:val="0088581E"/>
    <w:rsid w:val="00885ABD"/>
    <w:rsid w:val="00885F26"/>
    <w:rsid w:val="00886187"/>
    <w:rsid w:val="00886BA5"/>
    <w:rsid w:val="00886E89"/>
    <w:rsid w:val="00886F0B"/>
    <w:rsid w:val="008873A9"/>
    <w:rsid w:val="00887952"/>
    <w:rsid w:val="00887BBC"/>
    <w:rsid w:val="00887DB9"/>
    <w:rsid w:val="00887E38"/>
    <w:rsid w:val="00887EAC"/>
    <w:rsid w:val="0089019D"/>
    <w:rsid w:val="0089097B"/>
    <w:rsid w:val="00890CBF"/>
    <w:rsid w:val="0089103C"/>
    <w:rsid w:val="008910ED"/>
    <w:rsid w:val="00891647"/>
    <w:rsid w:val="00891B11"/>
    <w:rsid w:val="00891BFE"/>
    <w:rsid w:val="00891F0E"/>
    <w:rsid w:val="008924C8"/>
    <w:rsid w:val="0089277F"/>
    <w:rsid w:val="00892BB2"/>
    <w:rsid w:val="00892BE2"/>
    <w:rsid w:val="00893357"/>
    <w:rsid w:val="008934F2"/>
    <w:rsid w:val="00893B9B"/>
    <w:rsid w:val="008941BE"/>
    <w:rsid w:val="0089497E"/>
    <w:rsid w:val="00894B9B"/>
    <w:rsid w:val="00894C80"/>
    <w:rsid w:val="00894DEB"/>
    <w:rsid w:val="00894E60"/>
    <w:rsid w:val="00895159"/>
    <w:rsid w:val="00895691"/>
    <w:rsid w:val="008969FF"/>
    <w:rsid w:val="00896D8A"/>
    <w:rsid w:val="00897308"/>
    <w:rsid w:val="00897AB7"/>
    <w:rsid w:val="00897D54"/>
    <w:rsid w:val="008A0216"/>
    <w:rsid w:val="008A0927"/>
    <w:rsid w:val="008A0B7B"/>
    <w:rsid w:val="008A1586"/>
    <w:rsid w:val="008A1643"/>
    <w:rsid w:val="008A1888"/>
    <w:rsid w:val="008A1D33"/>
    <w:rsid w:val="008A2232"/>
    <w:rsid w:val="008A2FD7"/>
    <w:rsid w:val="008A3772"/>
    <w:rsid w:val="008A37D5"/>
    <w:rsid w:val="008A37EA"/>
    <w:rsid w:val="008A39E8"/>
    <w:rsid w:val="008A3AF0"/>
    <w:rsid w:val="008A3C27"/>
    <w:rsid w:val="008A4359"/>
    <w:rsid w:val="008A4754"/>
    <w:rsid w:val="008A4855"/>
    <w:rsid w:val="008A489D"/>
    <w:rsid w:val="008A4E12"/>
    <w:rsid w:val="008A503D"/>
    <w:rsid w:val="008A5248"/>
    <w:rsid w:val="008A558B"/>
    <w:rsid w:val="008A5960"/>
    <w:rsid w:val="008A5A90"/>
    <w:rsid w:val="008A5B43"/>
    <w:rsid w:val="008A62EF"/>
    <w:rsid w:val="008A6B7D"/>
    <w:rsid w:val="008A6E5F"/>
    <w:rsid w:val="008A78F8"/>
    <w:rsid w:val="008B001D"/>
    <w:rsid w:val="008B0085"/>
    <w:rsid w:val="008B0130"/>
    <w:rsid w:val="008B021D"/>
    <w:rsid w:val="008B03B4"/>
    <w:rsid w:val="008B041F"/>
    <w:rsid w:val="008B04F6"/>
    <w:rsid w:val="008B0531"/>
    <w:rsid w:val="008B0928"/>
    <w:rsid w:val="008B0BB7"/>
    <w:rsid w:val="008B0C08"/>
    <w:rsid w:val="008B0C39"/>
    <w:rsid w:val="008B0C77"/>
    <w:rsid w:val="008B1292"/>
    <w:rsid w:val="008B13C2"/>
    <w:rsid w:val="008B2197"/>
    <w:rsid w:val="008B2259"/>
    <w:rsid w:val="008B2735"/>
    <w:rsid w:val="008B2766"/>
    <w:rsid w:val="008B324F"/>
    <w:rsid w:val="008B3B6E"/>
    <w:rsid w:val="008B3D18"/>
    <w:rsid w:val="008B4156"/>
    <w:rsid w:val="008B45E4"/>
    <w:rsid w:val="008B4BC8"/>
    <w:rsid w:val="008B519F"/>
    <w:rsid w:val="008B5816"/>
    <w:rsid w:val="008B5BD9"/>
    <w:rsid w:val="008B5E59"/>
    <w:rsid w:val="008B60F2"/>
    <w:rsid w:val="008B6192"/>
    <w:rsid w:val="008B6249"/>
    <w:rsid w:val="008B6469"/>
    <w:rsid w:val="008B6A1F"/>
    <w:rsid w:val="008B7140"/>
    <w:rsid w:val="008B72BE"/>
    <w:rsid w:val="008B75E9"/>
    <w:rsid w:val="008B78C3"/>
    <w:rsid w:val="008B7A30"/>
    <w:rsid w:val="008B7B83"/>
    <w:rsid w:val="008C0775"/>
    <w:rsid w:val="008C09A8"/>
    <w:rsid w:val="008C172E"/>
    <w:rsid w:val="008C1B87"/>
    <w:rsid w:val="008C1C12"/>
    <w:rsid w:val="008C1EC4"/>
    <w:rsid w:val="008C2137"/>
    <w:rsid w:val="008C234A"/>
    <w:rsid w:val="008C235A"/>
    <w:rsid w:val="008C24F4"/>
    <w:rsid w:val="008C2D78"/>
    <w:rsid w:val="008C30DC"/>
    <w:rsid w:val="008C327D"/>
    <w:rsid w:val="008C3C4E"/>
    <w:rsid w:val="008C3FD3"/>
    <w:rsid w:val="008C465D"/>
    <w:rsid w:val="008C469B"/>
    <w:rsid w:val="008C4954"/>
    <w:rsid w:val="008C4A90"/>
    <w:rsid w:val="008C4FB3"/>
    <w:rsid w:val="008C4FEC"/>
    <w:rsid w:val="008C527A"/>
    <w:rsid w:val="008C582E"/>
    <w:rsid w:val="008C586C"/>
    <w:rsid w:val="008C5870"/>
    <w:rsid w:val="008C592D"/>
    <w:rsid w:val="008C5B08"/>
    <w:rsid w:val="008C5B9E"/>
    <w:rsid w:val="008C5BA8"/>
    <w:rsid w:val="008C61AF"/>
    <w:rsid w:val="008C67C8"/>
    <w:rsid w:val="008C6890"/>
    <w:rsid w:val="008C6A45"/>
    <w:rsid w:val="008C7168"/>
    <w:rsid w:val="008C71B5"/>
    <w:rsid w:val="008C72A5"/>
    <w:rsid w:val="008C72BF"/>
    <w:rsid w:val="008C73AC"/>
    <w:rsid w:val="008C7424"/>
    <w:rsid w:val="008C7C10"/>
    <w:rsid w:val="008D02B9"/>
    <w:rsid w:val="008D0407"/>
    <w:rsid w:val="008D04F7"/>
    <w:rsid w:val="008D099B"/>
    <w:rsid w:val="008D0C05"/>
    <w:rsid w:val="008D0D8B"/>
    <w:rsid w:val="008D12AB"/>
    <w:rsid w:val="008D12B0"/>
    <w:rsid w:val="008D12F0"/>
    <w:rsid w:val="008D16CB"/>
    <w:rsid w:val="008D1AF7"/>
    <w:rsid w:val="008D1BE8"/>
    <w:rsid w:val="008D1C58"/>
    <w:rsid w:val="008D1FA1"/>
    <w:rsid w:val="008D260E"/>
    <w:rsid w:val="008D2770"/>
    <w:rsid w:val="008D2887"/>
    <w:rsid w:val="008D289A"/>
    <w:rsid w:val="008D2FEE"/>
    <w:rsid w:val="008D308A"/>
    <w:rsid w:val="008D35E1"/>
    <w:rsid w:val="008D3626"/>
    <w:rsid w:val="008D3C05"/>
    <w:rsid w:val="008D3CFB"/>
    <w:rsid w:val="008D3E05"/>
    <w:rsid w:val="008D4099"/>
    <w:rsid w:val="008D40B0"/>
    <w:rsid w:val="008D467E"/>
    <w:rsid w:val="008D4A0A"/>
    <w:rsid w:val="008D4AFE"/>
    <w:rsid w:val="008D54EA"/>
    <w:rsid w:val="008D5BF9"/>
    <w:rsid w:val="008D610F"/>
    <w:rsid w:val="008D6119"/>
    <w:rsid w:val="008D62CF"/>
    <w:rsid w:val="008D6505"/>
    <w:rsid w:val="008D6AB9"/>
    <w:rsid w:val="008D70ED"/>
    <w:rsid w:val="008D713B"/>
    <w:rsid w:val="008D77C6"/>
    <w:rsid w:val="008E0029"/>
    <w:rsid w:val="008E05D1"/>
    <w:rsid w:val="008E0622"/>
    <w:rsid w:val="008E0835"/>
    <w:rsid w:val="008E08B8"/>
    <w:rsid w:val="008E0945"/>
    <w:rsid w:val="008E0B92"/>
    <w:rsid w:val="008E0D06"/>
    <w:rsid w:val="008E0DC0"/>
    <w:rsid w:val="008E13B5"/>
    <w:rsid w:val="008E179A"/>
    <w:rsid w:val="008E1DEE"/>
    <w:rsid w:val="008E2381"/>
    <w:rsid w:val="008E2815"/>
    <w:rsid w:val="008E2867"/>
    <w:rsid w:val="008E3D8C"/>
    <w:rsid w:val="008E3F91"/>
    <w:rsid w:val="008E4029"/>
    <w:rsid w:val="008E40BC"/>
    <w:rsid w:val="008E40FF"/>
    <w:rsid w:val="008E44E3"/>
    <w:rsid w:val="008E45E5"/>
    <w:rsid w:val="008E47F6"/>
    <w:rsid w:val="008E49C4"/>
    <w:rsid w:val="008E4B12"/>
    <w:rsid w:val="008E597F"/>
    <w:rsid w:val="008E5A86"/>
    <w:rsid w:val="008E5B2C"/>
    <w:rsid w:val="008E5C06"/>
    <w:rsid w:val="008E5D9F"/>
    <w:rsid w:val="008E5E17"/>
    <w:rsid w:val="008E61A5"/>
    <w:rsid w:val="008E61B8"/>
    <w:rsid w:val="008E63A8"/>
    <w:rsid w:val="008E6B94"/>
    <w:rsid w:val="008E6C6A"/>
    <w:rsid w:val="008E6F40"/>
    <w:rsid w:val="008E7127"/>
    <w:rsid w:val="008E75B7"/>
    <w:rsid w:val="008E7957"/>
    <w:rsid w:val="008E7B67"/>
    <w:rsid w:val="008E7F78"/>
    <w:rsid w:val="008F0331"/>
    <w:rsid w:val="008F06F0"/>
    <w:rsid w:val="008F0798"/>
    <w:rsid w:val="008F0B94"/>
    <w:rsid w:val="008F106A"/>
    <w:rsid w:val="008F10EF"/>
    <w:rsid w:val="008F13D3"/>
    <w:rsid w:val="008F185F"/>
    <w:rsid w:val="008F1961"/>
    <w:rsid w:val="008F1DD3"/>
    <w:rsid w:val="008F1DDE"/>
    <w:rsid w:val="008F1E2F"/>
    <w:rsid w:val="008F1EA6"/>
    <w:rsid w:val="008F2561"/>
    <w:rsid w:val="008F2792"/>
    <w:rsid w:val="008F2B63"/>
    <w:rsid w:val="008F2C3A"/>
    <w:rsid w:val="008F2F3C"/>
    <w:rsid w:val="008F2F69"/>
    <w:rsid w:val="008F3380"/>
    <w:rsid w:val="008F3AF7"/>
    <w:rsid w:val="008F3BC5"/>
    <w:rsid w:val="008F446C"/>
    <w:rsid w:val="008F491D"/>
    <w:rsid w:val="008F4E6F"/>
    <w:rsid w:val="008F5196"/>
    <w:rsid w:val="008F55FA"/>
    <w:rsid w:val="008F5A32"/>
    <w:rsid w:val="008F5B2E"/>
    <w:rsid w:val="008F5F91"/>
    <w:rsid w:val="008F5F93"/>
    <w:rsid w:val="008F60C1"/>
    <w:rsid w:val="008F6120"/>
    <w:rsid w:val="008F63D0"/>
    <w:rsid w:val="008F6450"/>
    <w:rsid w:val="008F67BB"/>
    <w:rsid w:val="008F6E0B"/>
    <w:rsid w:val="008F6E9F"/>
    <w:rsid w:val="008F6F02"/>
    <w:rsid w:val="008F73F2"/>
    <w:rsid w:val="008F789E"/>
    <w:rsid w:val="00900155"/>
    <w:rsid w:val="009001DD"/>
    <w:rsid w:val="0090132C"/>
    <w:rsid w:val="00901BAF"/>
    <w:rsid w:val="009023A2"/>
    <w:rsid w:val="0090294B"/>
    <w:rsid w:val="00903069"/>
    <w:rsid w:val="00903451"/>
    <w:rsid w:val="00903D36"/>
    <w:rsid w:val="00903FCD"/>
    <w:rsid w:val="00904187"/>
    <w:rsid w:val="009041FD"/>
    <w:rsid w:val="00904776"/>
    <w:rsid w:val="009048EF"/>
    <w:rsid w:val="00905531"/>
    <w:rsid w:val="00905AAF"/>
    <w:rsid w:val="00905CEF"/>
    <w:rsid w:val="00905E0B"/>
    <w:rsid w:val="00905FC2"/>
    <w:rsid w:val="00906071"/>
    <w:rsid w:val="0090643B"/>
    <w:rsid w:val="00906631"/>
    <w:rsid w:val="00906E30"/>
    <w:rsid w:val="00906F6E"/>
    <w:rsid w:val="0090720F"/>
    <w:rsid w:val="009078B0"/>
    <w:rsid w:val="00907B71"/>
    <w:rsid w:val="0091019B"/>
    <w:rsid w:val="00910293"/>
    <w:rsid w:val="00910309"/>
    <w:rsid w:val="0091071F"/>
    <w:rsid w:val="0091100E"/>
    <w:rsid w:val="009110A8"/>
    <w:rsid w:val="00911C3C"/>
    <w:rsid w:val="00911D88"/>
    <w:rsid w:val="00911FA6"/>
    <w:rsid w:val="009121E7"/>
    <w:rsid w:val="009122FE"/>
    <w:rsid w:val="00912A71"/>
    <w:rsid w:val="00912C66"/>
    <w:rsid w:val="0091339B"/>
    <w:rsid w:val="00913694"/>
    <w:rsid w:val="009137B4"/>
    <w:rsid w:val="009138CB"/>
    <w:rsid w:val="00913A76"/>
    <w:rsid w:val="00913AFD"/>
    <w:rsid w:val="00913C4F"/>
    <w:rsid w:val="00914194"/>
    <w:rsid w:val="009145BB"/>
    <w:rsid w:val="00914826"/>
    <w:rsid w:val="00914975"/>
    <w:rsid w:val="00914AFF"/>
    <w:rsid w:val="00914EB0"/>
    <w:rsid w:val="00914F0F"/>
    <w:rsid w:val="00915890"/>
    <w:rsid w:val="00915A29"/>
    <w:rsid w:val="00915D0C"/>
    <w:rsid w:val="00915E70"/>
    <w:rsid w:val="00915EBE"/>
    <w:rsid w:val="009163DB"/>
    <w:rsid w:val="0091681A"/>
    <w:rsid w:val="00916AE8"/>
    <w:rsid w:val="00916D5B"/>
    <w:rsid w:val="009177F3"/>
    <w:rsid w:val="009179AB"/>
    <w:rsid w:val="009204FF"/>
    <w:rsid w:val="00920CCF"/>
    <w:rsid w:val="00921000"/>
    <w:rsid w:val="00921AA2"/>
    <w:rsid w:val="009223E7"/>
    <w:rsid w:val="00923120"/>
    <w:rsid w:val="009235FD"/>
    <w:rsid w:val="00923B0F"/>
    <w:rsid w:val="00923B2A"/>
    <w:rsid w:val="00923F4D"/>
    <w:rsid w:val="00923FFD"/>
    <w:rsid w:val="00924688"/>
    <w:rsid w:val="00924955"/>
    <w:rsid w:val="00924AA0"/>
    <w:rsid w:val="009250B3"/>
    <w:rsid w:val="009255F8"/>
    <w:rsid w:val="00925880"/>
    <w:rsid w:val="00925DE0"/>
    <w:rsid w:val="00925FFA"/>
    <w:rsid w:val="00926207"/>
    <w:rsid w:val="00926344"/>
    <w:rsid w:val="0092679C"/>
    <w:rsid w:val="009267B5"/>
    <w:rsid w:val="0092715B"/>
    <w:rsid w:val="0092744D"/>
    <w:rsid w:val="009276B5"/>
    <w:rsid w:val="00927708"/>
    <w:rsid w:val="00927A48"/>
    <w:rsid w:val="00927CB9"/>
    <w:rsid w:val="00927F7E"/>
    <w:rsid w:val="009301DE"/>
    <w:rsid w:val="0093078F"/>
    <w:rsid w:val="00931372"/>
    <w:rsid w:val="00931384"/>
    <w:rsid w:val="00931570"/>
    <w:rsid w:val="00931658"/>
    <w:rsid w:val="009316B7"/>
    <w:rsid w:val="00932089"/>
    <w:rsid w:val="009321DF"/>
    <w:rsid w:val="009322A6"/>
    <w:rsid w:val="009327B5"/>
    <w:rsid w:val="00932ABA"/>
    <w:rsid w:val="00932CA4"/>
    <w:rsid w:val="00932EBC"/>
    <w:rsid w:val="00933966"/>
    <w:rsid w:val="00933F21"/>
    <w:rsid w:val="00933F56"/>
    <w:rsid w:val="0093417D"/>
    <w:rsid w:val="00934AF5"/>
    <w:rsid w:val="0093545E"/>
    <w:rsid w:val="009355AF"/>
    <w:rsid w:val="00935AA1"/>
    <w:rsid w:val="0093601B"/>
    <w:rsid w:val="009360A5"/>
    <w:rsid w:val="00936239"/>
    <w:rsid w:val="00936AA8"/>
    <w:rsid w:val="00936B19"/>
    <w:rsid w:val="00936E69"/>
    <w:rsid w:val="00937071"/>
    <w:rsid w:val="009371BE"/>
    <w:rsid w:val="009376C8"/>
    <w:rsid w:val="009377F0"/>
    <w:rsid w:val="0093790F"/>
    <w:rsid w:val="00937B88"/>
    <w:rsid w:val="009400E6"/>
    <w:rsid w:val="00940193"/>
    <w:rsid w:val="00940380"/>
    <w:rsid w:val="00940741"/>
    <w:rsid w:val="009408BE"/>
    <w:rsid w:val="00940A01"/>
    <w:rsid w:val="00940D8C"/>
    <w:rsid w:val="00941394"/>
    <w:rsid w:val="00941802"/>
    <w:rsid w:val="00941D6F"/>
    <w:rsid w:val="00941FFB"/>
    <w:rsid w:val="00941FFF"/>
    <w:rsid w:val="0094225C"/>
    <w:rsid w:val="0094241F"/>
    <w:rsid w:val="0094272D"/>
    <w:rsid w:val="009427E1"/>
    <w:rsid w:val="00942D33"/>
    <w:rsid w:val="009434E2"/>
    <w:rsid w:val="00943924"/>
    <w:rsid w:val="00943D55"/>
    <w:rsid w:val="00944343"/>
    <w:rsid w:val="009445FC"/>
    <w:rsid w:val="009449AE"/>
    <w:rsid w:val="00944C62"/>
    <w:rsid w:val="00944EDE"/>
    <w:rsid w:val="009456A7"/>
    <w:rsid w:val="00945BAC"/>
    <w:rsid w:val="009460D4"/>
    <w:rsid w:val="009468E6"/>
    <w:rsid w:val="00946CBD"/>
    <w:rsid w:val="00946F53"/>
    <w:rsid w:val="009476B4"/>
    <w:rsid w:val="009479F4"/>
    <w:rsid w:val="00947A8A"/>
    <w:rsid w:val="00947C80"/>
    <w:rsid w:val="00947EC4"/>
    <w:rsid w:val="00947F30"/>
    <w:rsid w:val="0095000C"/>
    <w:rsid w:val="00951334"/>
    <w:rsid w:val="009513FD"/>
    <w:rsid w:val="00951AF5"/>
    <w:rsid w:val="00951F1D"/>
    <w:rsid w:val="00951F5A"/>
    <w:rsid w:val="0095213A"/>
    <w:rsid w:val="009523CF"/>
    <w:rsid w:val="0095300C"/>
    <w:rsid w:val="00953376"/>
    <w:rsid w:val="009534D9"/>
    <w:rsid w:val="00953693"/>
    <w:rsid w:val="00953B9F"/>
    <w:rsid w:val="009542F9"/>
    <w:rsid w:val="00955223"/>
    <w:rsid w:val="00955359"/>
    <w:rsid w:val="00955B82"/>
    <w:rsid w:val="00955D02"/>
    <w:rsid w:val="00955D08"/>
    <w:rsid w:val="00955DEC"/>
    <w:rsid w:val="00956164"/>
    <w:rsid w:val="00956184"/>
    <w:rsid w:val="00956627"/>
    <w:rsid w:val="009566D8"/>
    <w:rsid w:val="009567F0"/>
    <w:rsid w:val="00956CD5"/>
    <w:rsid w:val="00956D6D"/>
    <w:rsid w:val="00957288"/>
    <w:rsid w:val="0095748C"/>
    <w:rsid w:val="0095766E"/>
    <w:rsid w:val="00957B67"/>
    <w:rsid w:val="00957B83"/>
    <w:rsid w:val="00957DFC"/>
    <w:rsid w:val="00957EFB"/>
    <w:rsid w:val="00957F98"/>
    <w:rsid w:val="00957F99"/>
    <w:rsid w:val="00960000"/>
    <w:rsid w:val="009609FF"/>
    <w:rsid w:val="00960AD8"/>
    <w:rsid w:val="00960AEC"/>
    <w:rsid w:val="00960D61"/>
    <w:rsid w:val="009610D5"/>
    <w:rsid w:val="0096120F"/>
    <w:rsid w:val="009612F3"/>
    <w:rsid w:val="00961B23"/>
    <w:rsid w:val="00961B33"/>
    <w:rsid w:val="00961DC0"/>
    <w:rsid w:val="00961E2E"/>
    <w:rsid w:val="00961EA1"/>
    <w:rsid w:val="00961F0C"/>
    <w:rsid w:val="00961F3C"/>
    <w:rsid w:val="00962175"/>
    <w:rsid w:val="00962178"/>
    <w:rsid w:val="00962269"/>
    <w:rsid w:val="00962765"/>
    <w:rsid w:val="00962CAD"/>
    <w:rsid w:val="009632CB"/>
    <w:rsid w:val="009639B2"/>
    <w:rsid w:val="0096426A"/>
    <w:rsid w:val="009642C5"/>
    <w:rsid w:val="009644EE"/>
    <w:rsid w:val="00964928"/>
    <w:rsid w:val="00964C93"/>
    <w:rsid w:val="00964E83"/>
    <w:rsid w:val="00964EE7"/>
    <w:rsid w:val="009651BE"/>
    <w:rsid w:val="00965317"/>
    <w:rsid w:val="0096585B"/>
    <w:rsid w:val="00965939"/>
    <w:rsid w:val="0096596B"/>
    <w:rsid w:val="00965B01"/>
    <w:rsid w:val="00966984"/>
    <w:rsid w:val="00966A23"/>
    <w:rsid w:val="00966ADB"/>
    <w:rsid w:val="00966D18"/>
    <w:rsid w:val="009671AA"/>
    <w:rsid w:val="009674B2"/>
    <w:rsid w:val="00970422"/>
    <w:rsid w:val="00970767"/>
    <w:rsid w:val="00970C9B"/>
    <w:rsid w:val="00971602"/>
    <w:rsid w:val="00971687"/>
    <w:rsid w:val="0097176C"/>
    <w:rsid w:val="0097181C"/>
    <w:rsid w:val="009719DF"/>
    <w:rsid w:val="00971DB2"/>
    <w:rsid w:val="0097254B"/>
    <w:rsid w:val="009726D5"/>
    <w:rsid w:val="0097291E"/>
    <w:rsid w:val="00972B29"/>
    <w:rsid w:val="00972B92"/>
    <w:rsid w:val="00972BE7"/>
    <w:rsid w:val="00972CAA"/>
    <w:rsid w:val="00972CDB"/>
    <w:rsid w:val="009733B6"/>
    <w:rsid w:val="009736F2"/>
    <w:rsid w:val="009737F3"/>
    <w:rsid w:val="0097386A"/>
    <w:rsid w:val="009738EE"/>
    <w:rsid w:val="00973C79"/>
    <w:rsid w:val="009745BA"/>
    <w:rsid w:val="0097473A"/>
    <w:rsid w:val="00974837"/>
    <w:rsid w:val="00974C9B"/>
    <w:rsid w:val="00974D33"/>
    <w:rsid w:val="00974E07"/>
    <w:rsid w:val="00974FA8"/>
    <w:rsid w:val="00975498"/>
    <w:rsid w:val="00975A58"/>
    <w:rsid w:val="00975DFC"/>
    <w:rsid w:val="00975F49"/>
    <w:rsid w:val="0097602F"/>
    <w:rsid w:val="0097622A"/>
    <w:rsid w:val="0097641F"/>
    <w:rsid w:val="009765FC"/>
    <w:rsid w:val="009766A2"/>
    <w:rsid w:val="009769C6"/>
    <w:rsid w:val="00976B47"/>
    <w:rsid w:val="00977301"/>
    <w:rsid w:val="00977335"/>
    <w:rsid w:val="00977C71"/>
    <w:rsid w:val="00980092"/>
    <w:rsid w:val="0098041C"/>
    <w:rsid w:val="00980808"/>
    <w:rsid w:val="00980AB3"/>
    <w:rsid w:val="00980FB3"/>
    <w:rsid w:val="00981365"/>
    <w:rsid w:val="009813C3"/>
    <w:rsid w:val="0098171B"/>
    <w:rsid w:val="00981CC8"/>
    <w:rsid w:val="00982218"/>
    <w:rsid w:val="0098226A"/>
    <w:rsid w:val="00982301"/>
    <w:rsid w:val="00982530"/>
    <w:rsid w:val="00982670"/>
    <w:rsid w:val="009829FE"/>
    <w:rsid w:val="00982E5D"/>
    <w:rsid w:val="00982F12"/>
    <w:rsid w:val="00982FEC"/>
    <w:rsid w:val="00983623"/>
    <w:rsid w:val="009838AD"/>
    <w:rsid w:val="009838C9"/>
    <w:rsid w:val="0098393E"/>
    <w:rsid w:val="00983BF0"/>
    <w:rsid w:val="00983D58"/>
    <w:rsid w:val="00983DF6"/>
    <w:rsid w:val="0098420C"/>
    <w:rsid w:val="00984456"/>
    <w:rsid w:val="00984EA6"/>
    <w:rsid w:val="0098508B"/>
    <w:rsid w:val="00985124"/>
    <w:rsid w:val="00985256"/>
    <w:rsid w:val="00985258"/>
    <w:rsid w:val="009852CC"/>
    <w:rsid w:val="009854CB"/>
    <w:rsid w:val="00985C49"/>
    <w:rsid w:val="00985CBA"/>
    <w:rsid w:val="00985FB3"/>
    <w:rsid w:val="009865C1"/>
    <w:rsid w:val="00986709"/>
    <w:rsid w:val="00986ABF"/>
    <w:rsid w:val="00986CC9"/>
    <w:rsid w:val="009871D9"/>
    <w:rsid w:val="00987379"/>
    <w:rsid w:val="0098784A"/>
    <w:rsid w:val="00987885"/>
    <w:rsid w:val="00987895"/>
    <w:rsid w:val="00987B03"/>
    <w:rsid w:val="00987E33"/>
    <w:rsid w:val="00987F1C"/>
    <w:rsid w:val="00987F26"/>
    <w:rsid w:val="00990248"/>
    <w:rsid w:val="009903CF"/>
    <w:rsid w:val="00990521"/>
    <w:rsid w:val="0099087D"/>
    <w:rsid w:val="00990CE7"/>
    <w:rsid w:val="00991109"/>
    <w:rsid w:val="0099122F"/>
    <w:rsid w:val="009912EA"/>
    <w:rsid w:val="0099140C"/>
    <w:rsid w:val="009914C0"/>
    <w:rsid w:val="009914E2"/>
    <w:rsid w:val="0099225C"/>
    <w:rsid w:val="00992444"/>
    <w:rsid w:val="009925C9"/>
    <w:rsid w:val="00992775"/>
    <w:rsid w:val="00992E6C"/>
    <w:rsid w:val="00992F2A"/>
    <w:rsid w:val="009931CE"/>
    <w:rsid w:val="009931F2"/>
    <w:rsid w:val="00993251"/>
    <w:rsid w:val="00993363"/>
    <w:rsid w:val="00993D31"/>
    <w:rsid w:val="00993F5E"/>
    <w:rsid w:val="009945B6"/>
    <w:rsid w:val="00994A38"/>
    <w:rsid w:val="00994FF7"/>
    <w:rsid w:val="0099575B"/>
    <w:rsid w:val="00995A9E"/>
    <w:rsid w:val="00995C45"/>
    <w:rsid w:val="00995F37"/>
    <w:rsid w:val="0099604C"/>
    <w:rsid w:val="009961D6"/>
    <w:rsid w:val="0099628F"/>
    <w:rsid w:val="0099636F"/>
    <w:rsid w:val="009963EA"/>
    <w:rsid w:val="00996A28"/>
    <w:rsid w:val="00996F63"/>
    <w:rsid w:val="00997348"/>
    <w:rsid w:val="00997793"/>
    <w:rsid w:val="00997DB2"/>
    <w:rsid w:val="009A0412"/>
    <w:rsid w:val="009A046E"/>
    <w:rsid w:val="009A0613"/>
    <w:rsid w:val="009A0746"/>
    <w:rsid w:val="009A0886"/>
    <w:rsid w:val="009A0AD3"/>
    <w:rsid w:val="009A0B32"/>
    <w:rsid w:val="009A0CB0"/>
    <w:rsid w:val="009A0E00"/>
    <w:rsid w:val="009A0FCE"/>
    <w:rsid w:val="009A17CC"/>
    <w:rsid w:val="009A1855"/>
    <w:rsid w:val="009A1BD0"/>
    <w:rsid w:val="009A207C"/>
    <w:rsid w:val="009A21F1"/>
    <w:rsid w:val="009A22AC"/>
    <w:rsid w:val="009A2349"/>
    <w:rsid w:val="009A2389"/>
    <w:rsid w:val="009A2586"/>
    <w:rsid w:val="009A2A26"/>
    <w:rsid w:val="009A2B5E"/>
    <w:rsid w:val="009A3172"/>
    <w:rsid w:val="009A319D"/>
    <w:rsid w:val="009A31F1"/>
    <w:rsid w:val="009A33B7"/>
    <w:rsid w:val="009A3A73"/>
    <w:rsid w:val="009A3C59"/>
    <w:rsid w:val="009A3DB1"/>
    <w:rsid w:val="009A3F49"/>
    <w:rsid w:val="009A3F63"/>
    <w:rsid w:val="009A4151"/>
    <w:rsid w:val="009A41D9"/>
    <w:rsid w:val="009A42D1"/>
    <w:rsid w:val="009A44D5"/>
    <w:rsid w:val="009A4632"/>
    <w:rsid w:val="009A4830"/>
    <w:rsid w:val="009A5027"/>
    <w:rsid w:val="009A54C2"/>
    <w:rsid w:val="009A5636"/>
    <w:rsid w:val="009A579A"/>
    <w:rsid w:val="009A5AC8"/>
    <w:rsid w:val="009A6007"/>
    <w:rsid w:val="009A604D"/>
    <w:rsid w:val="009A6341"/>
    <w:rsid w:val="009A63AD"/>
    <w:rsid w:val="009A64E4"/>
    <w:rsid w:val="009A6E25"/>
    <w:rsid w:val="009A7171"/>
    <w:rsid w:val="009A730C"/>
    <w:rsid w:val="009A7798"/>
    <w:rsid w:val="009A7828"/>
    <w:rsid w:val="009A7EF3"/>
    <w:rsid w:val="009B0610"/>
    <w:rsid w:val="009B0DDA"/>
    <w:rsid w:val="009B1171"/>
    <w:rsid w:val="009B1320"/>
    <w:rsid w:val="009B1366"/>
    <w:rsid w:val="009B16BD"/>
    <w:rsid w:val="009B16D7"/>
    <w:rsid w:val="009B1BE4"/>
    <w:rsid w:val="009B1CE9"/>
    <w:rsid w:val="009B1CED"/>
    <w:rsid w:val="009B1F2F"/>
    <w:rsid w:val="009B201A"/>
    <w:rsid w:val="009B20F0"/>
    <w:rsid w:val="009B22BC"/>
    <w:rsid w:val="009B2554"/>
    <w:rsid w:val="009B27D3"/>
    <w:rsid w:val="009B2D7A"/>
    <w:rsid w:val="009B2DC6"/>
    <w:rsid w:val="009B2FC6"/>
    <w:rsid w:val="009B31D0"/>
    <w:rsid w:val="009B33D6"/>
    <w:rsid w:val="009B35AB"/>
    <w:rsid w:val="009B365A"/>
    <w:rsid w:val="009B36E0"/>
    <w:rsid w:val="009B3768"/>
    <w:rsid w:val="009B3CB5"/>
    <w:rsid w:val="009B3D13"/>
    <w:rsid w:val="009B3D93"/>
    <w:rsid w:val="009B3FD6"/>
    <w:rsid w:val="009B42DC"/>
    <w:rsid w:val="009B4335"/>
    <w:rsid w:val="009B49D4"/>
    <w:rsid w:val="009B4B0E"/>
    <w:rsid w:val="009B4E7B"/>
    <w:rsid w:val="009B5530"/>
    <w:rsid w:val="009B5720"/>
    <w:rsid w:val="009B5BA0"/>
    <w:rsid w:val="009B5EA6"/>
    <w:rsid w:val="009B5F88"/>
    <w:rsid w:val="009B613D"/>
    <w:rsid w:val="009B63CA"/>
    <w:rsid w:val="009B65D6"/>
    <w:rsid w:val="009B66C4"/>
    <w:rsid w:val="009B66E0"/>
    <w:rsid w:val="009B6AF0"/>
    <w:rsid w:val="009B6D76"/>
    <w:rsid w:val="009B7285"/>
    <w:rsid w:val="009B7533"/>
    <w:rsid w:val="009B7664"/>
    <w:rsid w:val="009B77D2"/>
    <w:rsid w:val="009B781B"/>
    <w:rsid w:val="009C00BD"/>
    <w:rsid w:val="009C028D"/>
    <w:rsid w:val="009C031F"/>
    <w:rsid w:val="009C06C9"/>
    <w:rsid w:val="009C07F9"/>
    <w:rsid w:val="009C0879"/>
    <w:rsid w:val="009C0FEE"/>
    <w:rsid w:val="009C11CA"/>
    <w:rsid w:val="009C11D5"/>
    <w:rsid w:val="009C1385"/>
    <w:rsid w:val="009C158A"/>
    <w:rsid w:val="009C1751"/>
    <w:rsid w:val="009C1E4D"/>
    <w:rsid w:val="009C2460"/>
    <w:rsid w:val="009C25B7"/>
    <w:rsid w:val="009C2753"/>
    <w:rsid w:val="009C2A45"/>
    <w:rsid w:val="009C2C39"/>
    <w:rsid w:val="009C2FD0"/>
    <w:rsid w:val="009C3063"/>
    <w:rsid w:val="009C31CF"/>
    <w:rsid w:val="009C33FC"/>
    <w:rsid w:val="009C38FE"/>
    <w:rsid w:val="009C3ED9"/>
    <w:rsid w:val="009C4425"/>
    <w:rsid w:val="009C4A30"/>
    <w:rsid w:val="009C4B2B"/>
    <w:rsid w:val="009C5151"/>
    <w:rsid w:val="009C545E"/>
    <w:rsid w:val="009C5708"/>
    <w:rsid w:val="009C58CD"/>
    <w:rsid w:val="009C5A1A"/>
    <w:rsid w:val="009C5B60"/>
    <w:rsid w:val="009C5D61"/>
    <w:rsid w:val="009C6200"/>
    <w:rsid w:val="009C6245"/>
    <w:rsid w:val="009C627C"/>
    <w:rsid w:val="009C6693"/>
    <w:rsid w:val="009C6BD5"/>
    <w:rsid w:val="009C6F7F"/>
    <w:rsid w:val="009C700C"/>
    <w:rsid w:val="009C7037"/>
    <w:rsid w:val="009C7145"/>
    <w:rsid w:val="009C77D9"/>
    <w:rsid w:val="009C78E8"/>
    <w:rsid w:val="009C7A6C"/>
    <w:rsid w:val="009C7A84"/>
    <w:rsid w:val="009C7CC5"/>
    <w:rsid w:val="009C7DA7"/>
    <w:rsid w:val="009C7FE7"/>
    <w:rsid w:val="009D05B5"/>
    <w:rsid w:val="009D0734"/>
    <w:rsid w:val="009D076D"/>
    <w:rsid w:val="009D08BF"/>
    <w:rsid w:val="009D090A"/>
    <w:rsid w:val="009D09A5"/>
    <w:rsid w:val="009D0D1E"/>
    <w:rsid w:val="009D0E60"/>
    <w:rsid w:val="009D10CE"/>
    <w:rsid w:val="009D1515"/>
    <w:rsid w:val="009D15F5"/>
    <w:rsid w:val="009D1A3C"/>
    <w:rsid w:val="009D20A2"/>
    <w:rsid w:val="009D2676"/>
    <w:rsid w:val="009D2749"/>
    <w:rsid w:val="009D2888"/>
    <w:rsid w:val="009D2994"/>
    <w:rsid w:val="009D29B0"/>
    <w:rsid w:val="009D2D45"/>
    <w:rsid w:val="009D325C"/>
    <w:rsid w:val="009D32DF"/>
    <w:rsid w:val="009D3BE8"/>
    <w:rsid w:val="009D3C8D"/>
    <w:rsid w:val="009D44A5"/>
    <w:rsid w:val="009D452B"/>
    <w:rsid w:val="009D4554"/>
    <w:rsid w:val="009D45A6"/>
    <w:rsid w:val="009D4A64"/>
    <w:rsid w:val="009D580B"/>
    <w:rsid w:val="009D5874"/>
    <w:rsid w:val="009D5A39"/>
    <w:rsid w:val="009D6020"/>
    <w:rsid w:val="009D65CC"/>
    <w:rsid w:val="009D6747"/>
    <w:rsid w:val="009D6A31"/>
    <w:rsid w:val="009D6A92"/>
    <w:rsid w:val="009D6EAE"/>
    <w:rsid w:val="009D7136"/>
    <w:rsid w:val="009D7579"/>
    <w:rsid w:val="009D79E4"/>
    <w:rsid w:val="009D7EBE"/>
    <w:rsid w:val="009D7FB9"/>
    <w:rsid w:val="009E035D"/>
    <w:rsid w:val="009E0444"/>
    <w:rsid w:val="009E0482"/>
    <w:rsid w:val="009E0809"/>
    <w:rsid w:val="009E0A2C"/>
    <w:rsid w:val="009E0C56"/>
    <w:rsid w:val="009E0EC8"/>
    <w:rsid w:val="009E0FBC"/>
    <w:rsid w:val="009E1457"/>
    <w:rsid w:val="009E14EA"/>
    <w:rsid w:val="009E195B"/>
    <w:rsid w:val="009E198A"/>
    <w:rsid w:val="009E198C"/>
    <w:rsid w:val="009E1FC5"/>
    <w:rsid w:val="009E202E"/>
    <w:rsid w:val="009E2643"/>
    <w:rsid w:val="009E2EBD"/>
    <w:rsid w:val="009E387F"/>
    <w:rsid w:val="009E3A03"/>
    <w:rsid w:val="009E3CCF"/>
    <w:rsid w:val="009E3D51"/>
    <w:rsid w:val="009E400E"/>
    <w:rsid w:val="009E4488"/>
    <w:rsid w:val="009E4BBE"/>
    <w:rsid w:val="009E4BC3"/>
    <w:rsid w:val="009E4F37"/>
    <w:rsid w:val="009E536A"/>
    <w:rsid w:val="009E5441"/>
    <w:rsid w:val="009E565B"/>
    <w:rsid w:val="009E5828"/>
    <w:rsid w:val="009E58DD"/>
    <w:rsid w:val="009E5BD6"/>
    <w:rsid w:val="009E67AC"/>
    <w:rsid w:val="009E69CD"/>
    <w:rsid w:val="009E6B32"/>
    <w:rsid w:val="009E6ED3"/>
    <w:rsid w:val="009E7147"/>
    <w:rsid w:val="009E7225"/>
    <w:rsid w:val="009E7267"/>
    <w:rsid w:val="009E7684"/>
    <w:rsid w:val="009E79CD"/>
    <w:rsid w:val="009E7BF3"/>
    <w:rsid w:val="009F004D"/>
    <w:rsid w:val="009F05DC"/>
    <w:rsid w:val="009F0C3D"/>
    <w:rsid w:val="009F11D9"/>
    <w:rsid w:val="009F1340"/>
    <w:rsid w:val="009F165C"/>
    <w:rsid w:val="009F1716"/>
    <w:rsid w:val="009F1777"/>
    <w:rsid w:val="009F201A"/>
    <w:rsid w:val="009F29BF"/>
    <w:rsid w:val="009F2B58"/>
    <w:rsid w:val="009F2F0B"/>
    <w:rsid w:val="009F2F2C"/>
    <w:rsid w:val="009F2F32"/>
    <w:rsid w:val="009F2FDA"/>
    <w:rsid w:val="009F3407"/>
    <w:rsid w:val="009F3B3D"/>
    <w:rsid w:val="009F3CA5"/>
    <w:rsid w:val="009F42F2"/>
    <w:rsid w:val="009F44E5"/>
    <w:rsid w:val="009F478B"/>
    <w:rsid w:val="009F4B10"/>
    <w:rsid w:val="009F4C72"/>
    <w:rsid w:val="009F4C8C"/>
    <w:rsid w:val="009F4F69"/>
    <w:rsid w:val="009F51A9"/>
    <w:rsid w:val="009F5635"/>
    <w:rsid w:val="009F5C26"/>
    <w:rsid w:val="009F603C"/>
    <w:rsid w:val="009F6138"/>
    <w:rsid w:val="009F6226"/>
    <w:rsid w:val="009F6EF0"/>
    <w:rsid w:val="009F7026"/>
    <w:rsid w:val="009F76B6"/>
    <w:rsid w:val="009F7BD5"/>
    <w:rsid w:val="009F7E6C"/>
    <w:rsid w:val="00A0004D"/>
    <w:rsid w:val="00A006A3"/>
    <w:rsid w:val="00A009C5"/>
    <w:rsid w:val="00A01474"/>
    <w:rsid w:val="00A014E3"/>
    <w:rsid w:val="00A01665"/>
    <w:rsid w:val="00A0171D"/>
    <w:rsid w:val="00A01775"/>
    <w:rsid w:val="00A01B0C"/>
    <w:rsid w:val="00A01C12"/>
    <w:rsid w:val="00A02003"/>
    <w:rsid w:val="00A0231E"/>
    <w:rsid w:val="00A024A4"/>
    <w:rsid w:val="00A0281C"/>
    <w:rsid w:val="00A0294D"/>
    <w:rsid w:val="00A02A46"/>
    <w:rsid w:val="00A030DD"/>
    <w:rsid w:val="00A030EC"/>
    <w:rsid w:val="00A03853"/>
    <w:rsid w:val="00A038F6"/>
    <w:rsid w:val="00A03C19"/>
    <w:rsid w:val="00A04017"/>
    <w:rsid w:val="00A040B8"/>
    <w:rsid w:val="00A04810"/>
    <w:rsid w:val="00A049D1"/>
    <w:rsid w:val="00A04F44"/>
    <w:rsid w:val="00A05407"/>
    <w:rsid w:val="00A0595A"/>
    <w:rsid w:val="00A0673B"/>
    <w:rsid w:val="00A06AEA"/>
    <w:rsid w:val="00A06CF3"/>
    <w:rsid w:val="00A06D01"/>
    <w:rsid w:val="00A06DDA"/>
    <w:rsid w:val="00A07087"/>
    <w:rsid w:val="00A07A7E"/>
    <w:rsid w:val="00A07A9F"/>
    <w:rsid w:val="00A07F02"/>
    <w:rsid w:val="00A07F6F"/>
    <w:rsid w:val="00A10339"/>
    <w:rsid w:val="00A103CC"/>
    <w:rsid w:val="00A10454"/>
    <w:rsid w:val="00A1046B"/>
    <w:rsid w:val="00A10600"/>
    <w:rsid w:val="00A10638"/>
    <w:rsid w:val="00A106D6"/>
    <w:rsid w:val="00A10CFB"/>
    <w:rsid w:val="00A10D17"/>
    <w:rsid w:val="00A10D72"/>
    <w:rsid w:val="00A111CF"/>
    <w:rsid w:val="00A114C6"/>
    <w:rsid w:val="00A11DAC"/>
    <w:rsid w:val="00A11E79"/>
    <w:rsid w:val="00A11F94"/>
    <w:rsid w:val="00A120C7"/>
    <w:rsid w:val="00A12617"/>
    <w:rsid w:val="00A12786"/>
    <w:rsid w:val="00A13138"/>
    <w:rsid w:val="00A135DB"/>
    <w:rsid w:val="00A13745"/>
    <w:rsid w:val="00A13AD0"/>
    <w:rsid w:val="00A13DDF"/>
    <w:rsid w:val="00A14169"/>
    <w:rsid w:val="00A142B7"/>
    <w:rsid w:val="00A14386"/>
    <w:rsid w:val="00A14D4F"/>
    <w:rsid w:val="00A14DC6"/>
    <w:rsid w:val="00A14F47"/>
    <w:rsid w:val="00A14FA5"/>
    <w:rsid w:val="00A14FD2"/>
    <w:rsid w:val="00A1520A"/>
    <w:rsid w:val="00A1523F"/>
    <w:rsid w:val="00A152C0"/>
    <w:rsid w:val="00A15352"/>
    <w:rsid w:val="00A153ED"/>
    <w:rsid w:val="00A1574F"/>
    <w:rsid w:val="00A15855"/>
    <w:rsid w:val="00A15CAE"/>
    <w:rsid w:val="00A16060"/>
    <w:rsid w:val="00A162DE"/>
    <w:rsid w:val="00A16882"/>
    <w:rsid w:val="00A16F52"/>
    <w:rsid w:val="00A17598"/>
    <w:rsid w:val="00A17839"/>
    <w:rsid w:val="00A20510"/>
    <w:rsid w:val="00A20726"/>
    <w:rsid w:val="00A20A34"/>
    <w:rsid w:val="00A20ACB"/>
    <w:rsid w:val="00A20B51"/>
    <w:rsid w:val="00A20D9E"/>
    <w:rsid w:val="00A20E51"/>
    <w:rsid w:val="00A20FD0"/>
    <w:rsid w:val="00A219D9"/>
    <w:rsid w:val="00A22499"/>
    <w:rsid w:val="00A22BA8"/>
    <w:rsid w:val="00A22F17"/>
    <w:rsid w:val="00A22F85"/>
    <w:rsid w:val="00A2326A"/>
    <w:rsid w:val="00A234E6"/>
    <w:rsid w:val="00A23A20"/>
    <w:rsid w:val="00A23C5F"/>
    <w:rsid w:val="00A2429F"/>
    <w:rsid w:val="00A245CC"/>
    <w:rsid w:val="00A246B6"/>
    <w:rsid w:val="00A246E9"/>
    <w:rsid w:val="00A24F10"/>
    <w:rsid w:val="00A25126"/>
    <w:rsid w:val="00A2528B"/>
    <w:rsid w:val="00A25BEB"/>
    <w:rsid w:val="00A25F39"/>
    <w:rsid w:val="00A26727"/>
    <w:rsid w:val="00A269EE"/>
    <w:rsid w:val="00A26B55"/>
    <w:rsid w:val="00A27104"/>
    <w:rsid w:val="00A276F7"/>
    <w:rsid w:val="00A27C7A"/>
    <w:rsid w:val="00A27D4B"/>
    <w:rsid w:val="00A27F3A"/>
    <w:rsid w:val="00A27F45"/>
    <w:rsid w:val="00A3034F"/>
    <w:rsid w:val="00A30397"/>
    <w:rsid w:val="00A309E9"/>
    <w:rsid w:val="00A30C6F"/>
    <w:rsid w:val="00A3107E"/>
    <w:rsid w:val="00A31AE8"/>
    <w:rsid w:val="00A31CF8"/>
    <w:rsid w:val="00A321E0"/>
    <w:rsid w:val="00A32FD1"/>
    <w:rsid w:val="00A332BE"/>
    <w:rsid w:val="00A334C1"/>
    <w:rsid w:val="00A33508"/>
    <w:rsid w:val="00A335BE"/>
    <w:rsid w:val="00A337BC"/>
    <w:rsid w:val="00A337DD"/>
    <w:rsid w:val="00A33834"/>
    <w:rsid w:val="00A339AE"/>
    <w:rsid w:val="00A33A84"/>
    <w:rsid w:val="00A348E9"/>
    <w:rsid w:val="00A34956"/>
    <w:rsid w:val="00A34B86"/>
    <w:rsid w:val="00A3508D"/>
    <w:rsid w:val="00A351CD"/>
    <w:rsid w:val="00A35987"/>
    <w:rsid w:val="00A36A40"/>
    <w:rsid w:val="00A36EB3"/>
    <w:rsid w:val="00A373CD"/>
    <w:rsid w:val="00A37440"/>
    <w:rsid w:val="00A37675"/>
    <w:rsid w:val="00A37692"/>
    <w:rsid w:val="00A37B3B"/>
    <w:rsid w:val="00A37F3D"/>
    <w:rsid w:val="00A406D7"/>
    <w:rsid w:val="00A408D0"/>
    <w:rsid w:val="00A40A73"/>
    <w:rsid w:val="00A40C1D"/>
    <w:rsid w:val="00A40E2D"/>
    <w:rsid w:val="00A41493"/>
    <w:rsid w:val="00A41674"/>
    <w:rsid w:val="00A42274"/>
    <w:rsid w:val="00A42D30"/>
    <w:rsid w:val="00A4389B"/>
    <w:rsid w:val="00A43BCE"/>
    <w:rsid w:val="00A43E6A"/>
    <w:rsid w:val="00A441A8"/>
    <w:rsid w:val="00A44353"/>
    <w:rsid w:val="00A448DB"/>
    <w:rsid w:val="00A44B56"/>
    <w:rsid w:val="00A45375"/>
    <w:rsid w:val="00A455DE"/>
    <w:rsid w:val="00A45674"/>
    <w:rsid w:val="00A4586F"/>
    <w:rsid w:val="00A45A47"/>
    <w:rsid w:val="00A45B76"/>
    <w:rsid w:val="00A45D1B"/>
    <w:rsid w:val="00A45ECA"/>
    <w:rsid w:val="00A46311"/>
    <w:rsid w:val="00A464B4"/>
    <w:rsid w:val="00A46549"/>
    <w:rsid w:val="00A46767"/>
    <w:rsid w:val="00A4677C"/>
    <w:rsid w:val="00A46B4F"/>
    <w:rsid w:val="00A47512"/>
    <w:rsid w:val="00A4761A"/>
    <w:rsid w:val="00A4775A"/>
    <w:rsid w:val="00A4787F"/>
    <w:rsid w:val="00A47940"/>
    <w:rsid w:val="00A47E35"/>
    <w:rsid w:val="00A507B6"/>
    <w:rsid w:val="00A50B43"/>
    <w:rsid w:val="00A50C6B"/>
    <w:rsid w:val="00A519E5"/>
    <w:rsid w:val="00A51D00"/>
    <w:rsid w:val="00A51FF3"/>
    <w:rsid w:val="00A5209A"/>
    <w:rsid w:val="00A521B2"/>
    <w:rsid w:val="00A522C4"/>
    <w:rsid w:val="00A52375"/>
    <w:rsid w:val="00A523C7"/>
    <w:rsid w:val="00A52B8A"/>
    <w:rsid w:val="00A531B2"/>
    <w:rsid w:val="00A53692"/>
    <w:rsid w:val="00A53DF4"/>
    <w:rsid w:val="00A5450A"/>
    <w:rsid w:val="00A547DA"/>
    <w:rsid w:val="00A5495D"/>
    <w:rsid w:val="00A54C99"/>
    <w:rsid w:val="00A54F77"/>
    <w:rsid w:val="00A55727"/>
    <w:rsid w:val="00A558DE"/>
    <w:rsid w:val="00A559E6"/>
    <w:rsid w:val="00A55EE4"/>
    <w:rsid w:val="00A55FBA"/>
    <w:rsid w:val="00A56024"/>
    <w:rsid w:val="00A56061"/>
    <w:rsid w:val="00A568EA"/>
    <w:rsid w:val="00A56C08"/>
    <w:rsid w:val="00A56C74"/>
    <w:rsid w:val="00A56FF6"/>
    <w:rsid w:val="00A57031"/>
    <w:rsid w:val="00A57130"/>
    <w:rsid w:val="00A575B3"/>
    <w:rsid w:val="00A5761D"/>
    <w:rsid w:val="00A57982"/>
    <w:rsid w:val="00A57ADD"/>
    <w:rsid w:val="00A60692"/>
    <w:rsid w:val="00A60813"/>
    <w:rsid w:val="00A608A2"/>
    <w:rsid w:val="00A60E0F"/>
    <w:rsid w:val="00A6107D"/>
    <w:rsid w:val="00A61DF5"/>
    <w:rsid w:val="00A621D7"/>
    <w:rsid w:val="00A6258B"/>
    <w:rsid w:val="00A62723"/>
    <w:rsid w:val="00A62D63"/>
    <w:rsid w:val="00A62DB8"/>
    <w:rsid w:val="00A63227"/>
    <w:rsid w:val="00A6347E"/>
    <w:rsid w:val="00A639C8"/>
    <w:rsid w:val="00A63C2A"/>
    <w:rsid w:val="00A63DD6"/>
    <w:rsid w:val="00A63E7D"/>
    <w:rsid w:val="00A64083"/>
    <w:rsid w:val="00A647D0"/>
    <w:rsid w:val="00A64915"/>
    <w:rsid w:val="00A649B6"/>
    <w:rsid w:val="00A64DB3"/>
    <w:rsid w:val="00A6541B"/>
    <w:rsid w:val="00A65B40"/>
    <w:rsid w:val="00A65D12"/>
    <w:rsid w:val="00A665E6"/>
    <w:rsid w:val="00A66897"/>
    <w:rsid w:val="00A668F4"/>
    <w:rsid w:val="00A66C1B"/>
    <w:rsid w:val="00A66DA1"/>
    <w:rsid w:val="00A66EE5"/>
    <w:rsid w:val="00A66F41"/>
    <w:rsid w:val="00A6755D"/>
    <w:rsid w:val="00A675BB"/>
    <w:rsid w:val="00A67803"/>
    <w:rsid w:val="00A700C6"/>
    <w:rsid w:val="00A709B1"/>
    <w:rsid w:val="00A70CC6"/>
    <w:rsid w:val="00A70D1A"/>
    <w:rsid w:val="00A70D3F"/>
    <w:rsid w:val="00A711F5"/>
    <w:rsid w:val="00A71350"/>
    <w:rsid w:val="00A71573"/>
    <w:rsid w:val="00A71631"/>
    <w:rsid w:val="00A7164A"/>
    <w:rsid w:val="00A71A9C"/>
    <w:rsid w:val="00A71DD0"/>
    <w:rsid w:val="00A71DE2"/>
    <w:rsid w:val="00A72218"/>
    <w:rsid w:val="00A7249E"/>
    <w:rsid w:val="00A72B65"/>
    <w:rsid w:val="00A72B7F"/>
    <w:rsid w:val="00A72E0A"/>
    <w:rsid w:val="00A73786"/>
    <w:rsid w:val="00A7395D"/>
    <w:rsid w:val="00A73FE4"/>
    <w:rsid w:val="00A74789"/>
    <w:rsid w:val="00A750AD"/>
    <w:rsid w:val="00A75FAE"/>
    <w:rsid w:val="00A7616F"/>
    <w:rsid w:val="00A76180"/>
    <w:rsid w:val="00A763CD"/>
    <w:rsid w:val="00A765D6"/>
    <w:rsid w:val="00A76C77"/>
    <w:rsid w:val="00A76E4E"/>
    <w:rsid w:val="00A771FE"/>
    <w:rsid w:val="00A77429"/>
    <w:rsid w:val="00A77763"/>
    <w:rsid w:val="00A778A7"/>
    <w:rsid w:val="00A77918"/>
    <w:rsid w:val="00A77972"/>
    <w:rsid w:val="00A779F3"/>
    <w:rsid w:val="00A80122"/>
    <w:rsid w:val="00A80337"/>
    <w:rsid w:val="00A8081D"/>
    <w:rsid w:val="00A808A5"/>
    <w:rsid w:val="00A80B48"/>
    <w:rsid w:val="00A81002"/>
    <w:rsid w:val="00A81655"/>
    <w:rsid w:val="00A81866"/>
    <w:rsid w:val="00A81A84"/>
    <w:rsid w:val="00A81E01"/>
    <w:rsid w:val="00A81EEF"/>
    <w:rsid w:val="00A82195"/>
    <w:rsid w:val="00A8227D"/>
    <w:rsid w:val="00A8252E"/>
    <w:rsid w:val="00A82979"/>
    <w:rsid w:val="00A82B71"/>
    <w:rsid w:val="00A82E32"/>
    <w:rsid w:val="00A8364B"/>
    <w:rsid w:val="00A83FDF"/>
    <w:rsid w:val="00A84298"/>
    <w:rsid w:val="00A844AE"/>
    <w:rsid w:val="00A84701"/>
    <w:rsid w:val="00A84A73"/>
    <w:rsid w:val="00A84F14"/>
    <w:rsid w:val="00A84FD5"/>
    <w:rsid w:val="00A858E4"/>
    <w:rsid w:val="00A86213"/>
    <w:rsid w:val="00A86844"/>
    <w:rsid w:val="00A8685D"/>
    <w:rsid w:val="00A869C5"/>
    <w:rsid w:val="00A86DBF"/>
    <w:rsid w:val="00A86E72"/>
    <w:rsid w:val="00A87387"/>
    <w:rsid w:val="00A876F7"/>
    <w:rsid w:val="00A87BA7"/>
    <w:rsid w:val="00A87BEC"/>
    <w:rsid w:val="00A902F7"/>
    <w:rsid w:val="00A90319"/>
    <w:rsid w:val="00A904F7"/>
    <w:rsid w:val="00A9091B"/>
    <w:rsid w:val="00A90A0A"/>
    <w:rsid w:val="00A90AEE"/>
    <w:rsid w:val="00A90C51"/>
    <w:rsid w:val="00A91225"/>
    <w:rsid w:val="00A91578"/>
    <w:rsid w:val="00A919BC"/>
    <w:rsid w:val="00A91FD7"/>
    <w:rsid w:val="00A9293A"/>
    <w:rsid w:val="00A9296D"/>
    <w:rsid w:val="00A92A6E"/>
    <w:rsid w:val="00A92C72"/>
    <w:rsid w:val="00A92F38"/>
    <w:rsid w:val="00A9303C"/>
    <w:rsid w:val="00A930B0"/>
    <w:rsid w:val="00A938B2"/>
    <w:rsid w:val="00A93B4A"/>
    <w:rsid w:val="00A944AA"/>
    <w:rsid w:val="00A946EC"/>
    <w:rsid w:val="00A94B83"/>
    <w:rsid w:val="00A94C34"/>
    <w:rsid w:val="00A94CBA"/>
    <w:rsid w:val="00A953BB"/>
    <w:rsid w:val="00A955EE"/>
    <w:rsid w:val="00A95630"/>
    <w:rsid w:val="00A9567B"/>
    <w:rsid w:val="00A9591F"/>
    <w:rsid w:val="00A95A40"/>
    <w:rsid w:val="00A95B31"/>
    <w:rsid w:val="00A95C8C"/>
    <w:rsid w:val="00A96035"/>
    <w:rsid w:val="00A9695D"/>
    <w:rsid w:val="00A96C5E"/>
    <w:rsid w:val="00A96C60"/>
    <w:rsid w:val="00A970D7"/>
    <w:rsid w:val="00A97500"/>
    <w:rsid w:val="00A97905"/>
    <w:rsid w:val="00A9792F"/>
    <w:rsid w:val="00A97965"/>
    <w:rsid w:val="00A9796D"/>
    <w:rsid w:val="00AA0A9B"/>
    <w:rsid w:val="00AA0E96"/>
    <w:rsid w:val="00AA0F4D"/>
    <w:rsid w:val="00AA171C"/>
    <w:rsid w:val="00AA18F5"/>
    <w:rsid w:val="00AA18FA"/>
    <w:rsid w:val="00AA196B"/>
    <w:rsid w:val="00AA1A0F"/>
    <w:rsid w:val="00AA1D38"/>
    <w:rsid w:val="00AA220E"/>
    <w:rsid w:val="00AA2247"/>
    <w:rsid w:val="00AA2335"/>
    <w:rsid w:val="00AA240C"/>
    <w:rsid w:val="00AA2728"/>
    <w:rsid w:val="00AA2A20"/>
    <w:rsid w:val="00AA2CDC"/>
    <w:rsid w:val="00AA3329"/>
    <w:rsid w:val="00AA3AE4"/>
    <w:rsid w:val="00AA4A89"/>
    <w:rsid w:val="00AA4B06"/>
    <w:rsid w:val="00AA4EFC"/>
    <w:rsid w:val="00AA50EF"/>
    <w:rsid w:val="00AA51CA"/>
    <w:rsid w:val="00AA56CE"/>
    <w:rsid w:val="00AA5CD7"/>
    <w:rsid w:val="00AA5DC6"/>
    <w:rsid w:val="00AA649E"/>
    <w:rsid w:val="00AA6708"/>
    <w:rsid w:val="00AA68ED"/>
    <w:rsid w:val="00AA754A"/>
    <w:rsid w:val="00AA79DB"/>
    <w:rsid w:val="00AA7B66"/>
    <w:rsid w:val="00AB0094"/>
    <w:rsid w:val="00AB012F"/>
    <w:rsid w:val="00AB03F2"/>
    <w:rsid w:val="00AB0FF6"/>
    <w:rsid w:val="00AB1938"/>
    <w:rsid w:val="00AB1A06"/>
    <w:rsid w:val="00AB1A60"/>
    <w:rsid w:val="00AB1FC9"/>
    <w:rsid w:val="00AB20B1"/>
    <w:rsid w:val="00AB23C3"/>
    <w:rsid w:val="00AB2575"/>
    <w:rsid w:val="00AB2580"/>
    <w:rsid w:val="00AB2B0C"/>
    <w:rsid w:val="00AB2BF6"/>
    <w:rsid w:val="00AB2F00"/>
    <w:rsid w:val="00AB2FBE"/>
    <w:rsid w:val="00AB3031"/>
    <w:rsid w:val="00AB310C"/>
    <w:rsid w:val="00AB39CF"/>
    <w:rsid w:val="00AB3C0A"/>
    <w:rsid w:val="00AB3C8B"/>
    <w:rsid w:val="00AB4F71"/>
    <w:rsid w:val="00AB505C"/>
    <w:rsid w:val="00AB52F1"/>
    <w:rsid w:val="00AB5571"/>
    <w:rsid w:val="00AB5649"/>
    <w:rsid w:val="00AB58DF"/>
    <w:rsid w:val="00AB5BF0"/>
    <w:rsid w:val="00AB5D1B"/>
    <w:rsid w:val="00AB6243"/>
    <w:rsid w:val="00AB62A6"/>
    <w:rsid w:val="00AB68ED"/>
    <w:rsid w:val="00AB73BF"/>
    <w:rsid w:val="00AB73C4"/>
    <w:rsid w:val="00AB7959"/>
    <w:rsid w:val="00AB7AEA"/>
    <w:rsid w:val="00AB7B67"/>
    <w:rsid w:val="00AB7F1B"/>
    <w:rsid w:val="00AB7FBC"/>
    <w:rsid w:val="00AC01B8"/>
    <w:rsid w:val="00AC028F"/>
    <w:rsid w:val="00AC04DF"/>
    <w:rsid w:val="00AC06CF"/>
    <w:rsid w:val="00AC0836"/>
    <w:rsid w:val="00AC0BB7"/>
    <w:rsid w:val="00AC0EFF"/>
    <w:rsid w:val="00AC16CD"/>
    <w:rsid w:val="00AC1A7E"/>
    <w:rsid w:val="00AC1C1E"/>
    <w:rsid w:val="00AC1C75"/>
    <w:rsid w:val="00AC2139"/>
    <w:rsid w:val="00AC285C"/>
    <w:rsid w:val="00AC28C0"/>
    <w:rsid w:val="00AC2CA1"/>
    <w:rsid w:val="00AC313F"/>
    <w:rsid w:val="00AC3176"/>
    <w:rsid w:val="00AC32AC"/>
    <w:rsid w:val="00AC3322"/>
    <w:rsid w:val="00AC35BF"/>
    <w:rsid w:val="00AC37C8"/>
    <w:rsid w:val="00AC3AB0"/>
    <w:rsid w:val="00AC3D07"/>
    <w:rsid w:val="00AC4408"/>
    <w:rsid w:val="00AC488D"/>
    <w:rsid w:val="00AC4A96"/>
    <w:rsid w:val="00AC4CFD"/>
    <w:rsid w:val="00AC4EA3"/>
    <w:rsid w:val="00AC55C2"/>
    <w:rsid w:val="00AC5709"/>
    <w:rsid w:val="00AC5877"/>
    <w:rsid w:val="00AC5EB5"/>
    <w:rsid w:val="00AC62E6"/>
    <w:rsid w:val="00AC6769"/>
    <w:rsid w:val="00AC6A40"/>
    <w:rsid w:val="00AC6B6D"/>
    <w:rsid w:val="00AC6EE8"/>
    <w:rsid w:val="00AC715F"/>
    <w:rsid w:val="00AC71B0"/>
    <w:rsid w:val="00AC776F"/>
    <w:rsid w:val="00AC77FF"/>
    <w:rsid w:val="00AC79CD"/>
    <w:rsid w:val="00AC7CB7"/>
    <w:rsid w:val="00AC7EC9"/>
    <w:rsid w:val="00AC7EF2"/>
    <w:rsid w:val="00AD04E9"/>
    <w:rsid w:val="00AD0B6E"/>
    <w:rsid w:val="00AD0CD6"/>
    <w:rsid w:val="00AD1219"/>
    <w:rsid w:val="00AD13D7"/>
    <w:rsid w:val="00AD13E2"/>
    <w:rsid w:val="00AD15F2"/>
    <w:rsid w:val="00AD16BB"/>
    <w:rsid w:val="00AD1734"/>
    <w:rsid w:val="00AD1790"/>
    <w:rsid w:val="00AD186E"/>
    <w:rsid w:val="00AD188F"/>
    <w:rsid w:val="00AD227F"/>
    <w:rsid w:val="00AD29FE"/>
    <w:rsid w:val="00AD31FA"/>
    <w:rsid w:val="00AD33D5"/>
    <w:rsid w:val="00AD3C3F"/>
    <w:rsid w:val="00AD4162"/>
    <w:rsid w:val="00AD47D2"/>
    <w:rsid w:val="00AD4C79"/>
    <w:rsid w:val="00AD4D22"/>
    <w:rsid w:val="00AD50E9"/>
    <w:rsid w:val="00AD54D9"/>
    <w:rsid w:val="00AD54DF"/>
    <w:rsid w:val="00AD5511"/>
    <w:rsid w:val="00AD5928"/>
    <w:rsid w:val="00AD60B6"/>
    <w:rsid w:val="00AD633E"/>
    <w:rsid w:val="00AD6386"/>
    <w:rsid w:val="00AD7FE7"/>
    <w:rsid w:val="00AE012D"/>
    <w:rsid w:val="00AE0668"/>
    <w:rsid w:val="00AE07FA"/>
    <w:rsid w:val="00AE0A84"/>
    <w:rsid w:val="00AE0CA6"/>
    <w:rsid w:val="00AE1CB8"/>
    <w:rsid w:val="00AE1EED"/>
    <w:rsid w:val="00AE230E"/>
    <w:rsid w:val="00AE2338"/>
    <w:rsid w:val="00AE28B1"/>
    <w:rsid w:val="00AE2BCE"/>
    <w:rsid w:val="00AE2E48"/>
    <w:rsid w:val="00AE3066"/>
    <w:rsid w:val="00AE3470"/>
    <w:rsid w:val="00AE3851"/>
    <w:rsid w:val="00AE3CD1"/>
    <w:rsid w:val="00AE4355"/>
    <w:rsid w:val="00AE45C6"/>
    <w:rsid w:val="00AE45FA"/>
    <w:rsid w:val="00AE46F7"/>
    <w:rsid w:val="00AE4B63"/>
    <w:rsid w:val="00AE4C70"/>
    <w:rsid w:val="00AE4D73"/>
    <w:rsid w:val="00AE4DB1"/>
    <w:rsid w:val="00AE4DD5"/>
    <w:rsid w:val="00AE4E7A"/>
    <w:rsid w:val="00AE5154"/>
    <w:rsid w:val="00AE534D"/>
    <w:rsid w:val="00AE5391"/>
    <w:rsid w:val="00AE53FA"/>
    <w:rsid w:val="00AE5B46"/>
    <w:rsid w:val="00AE5F7B"/>
    <w:rsid w:val="00AE60E5"/>
    <w:rsid w:val="00AE6267"/>
    <w:rsid w:val="00AE6E61"/>
    <w:rsid w:val="00AE6EEE"/>
    <w:rsid w:val="00AE7110"/>
    <w:rsid w:val="00AE72BD"/>
    <w:rsid w:val="00AE73D9"/>
    <w:rsid w:val="00AE754F"/>
    <w:rsid w:val="00AE76F4"/>
    <w:rsid w:val="00AE7AA9"/>
    <w:rsid w:val="00AF0CCA"/>
    <w:rsid w:val="00AF10AE"/>
    <w:rsid w:val="00AF112D"/>
    <w:rsid w:val="00AF1492"/>
    <w:rsid w:val="00AF14A5"/>
    <w:rsid w:val="00AF15A1"/>
    <w:rsid w:val="00AF15D9"/>
    <w:rsid w:val="00AF173E"/>
    <w:rsid w:val="00AF2F34"/>
    <w:rsid w:val="00AF2F99"/>
    <w:rsid w:val="00AF382A"/>
    <w:rsid w:val="00AF3C68"/>
    <w:rsid w:val="00AF4001"/>
    <w:rsid w:val="00AF40F3"/>
    <w:rsid w:val="00AF43EF"/>
    <w:rsid w:val="00AF46DB"/>
    <w:rsid w:val="00AF4999"/>
    <w:rsid w:val="00AF531E"/>
    <w:rsid w:val="00AF55E9"/>
    <w:rsid w:val="00AF56A6"/>
    <w:rsid w:val="00AF56F8"/>
    <w:rsid w:val="00AF57E7"/>
    <w:rsid w:val="00AF5866"/>
    <w:rsid w:val="00AF58EB"/>
    <w:rsid w:val="00AF596A"/>
    <w:rsid w:val="00AF5B8A"/>
    <w:rsid w:val="00AF6359"/>
    <w:rsid w:val="00AF648E"/>
    <w:rsid w:val="00AF67A9"/>
    <w:rsid w:val="00AF6CD9"/>
    <w:rsid w:val="00AF6E1B"/>
    <w:rsid w:val="00AF6F43"/>
    <w:rsid w:val="00AF7AD5"/>
    <w:rsid w:val="00AF7DE4"/>
    <w:rsid w:val="00AF7EFF"/>
    <w:rsid w:val="00AF7F88"/>
    <w:rsid w:val="00B000C2"/>
    <w:rsid w:val="00B00E8F"/>
    <w:rsid w:val="00B00E9C"/>
    <w:rsid w:val="00B0185A"/>
    <w:rsid w:val="00B01A4E"/>
    <w:rsid w:val="00B01E85"/>
    <w:rsid w:val="00B023C4"/>
    <w:rsid w:val="00B024D4"/>
    <w:rsid w:val="00B03027"/>
    <w:rsid w:val="00B03124"/>
    <w:rsid w:val="00B03125"/>
    <w:rsid w:val="00B03808"/>
    <w:rsid w:val="00B03A9C"/>
    <w:rsid w:val="00B04497"/>
    <w:rsid w:val="00B04599"/>
    <w:rsid w:val="00B04C81"/>
    <w:rsid w:val="00B04DBA"/>
    <w:rsid w:val="00B05FFB"/>
    <w:rsid w:val="00B0620B"/>
    <w:rsid w:val="00B06449"/>
    <w:rsid w:val="00B064A5"/>
    <w:rsid w:val="00B06B4E"/>
    <w:rsid w:val="00B06D0E"/>
    <w:rsid w:val="00B0717C"/>
    <w:rsid w:val="00B076DF"/>
    <w:rsid w:val="00B079BC"/>
    <w:rsid w:val="00B07A75"/>
    <w:rsid w:val="00B07B8D"/>
    <w:rsid w:val="00B07C93"/>
    <w:rsid w:val="00B07D87"/>
    <w:rsid w:val="00B07DF0"/>
    <w:rsid w:val="00B07EE5"/>
    <w:rsid w:val="00B102C5"/>
    <w:rsid w:val="00B10517"/>
    <w:rsid w:val="00B1060B"/>
    <w:rsid w:val="00B10B38"/>
    <w:rsid w:val="00B10EBD"/>
    <w:rsid w:val="00B114F3"/>
    <w:rsid w:val="00B11647"/>
    <w:rsid w:val="00B116A8"/>
    <w:rsid w:val="00B11922"/>
    <w:rsid w:val="00B1192C"/>
    <w:rsid w:val="00B12755"/>
    <w:rsid w:val="00B129E3"/>
    <w:rsid w:val="00B12BB3"/>
    <w:rsid w:val="00B12F41"/>
    <w:rsid w:val="00B13291"/>
    <w:rsid w:val="00B1381A"/>
    <w:rsid w:val="00B13822"/>
    <w:rsid w:val="00B13BD6"/>
    <w:rsid w:val="00B13D13"/>
    <w:rsid w:val="00B13D90"/>
    <w:rsid w:val="00B13DCB"/>
    <w:rsid w:val="00B142C4"/>
    <w:rsid w:val="00B1460E"/>
    <w:rsid w:val="00B1533A"/>
    <w:rsid w:val="00B15A12"/>
    <w:rsid w:val="00B15CB3"/>
    <w:rsid w:val="00B15CCB"/>
    <w:rsid w:val="00B15E34"/>
    <w:rsid w:val="00B15EC2"/>
    <w:rsid w:val="00B16551"/>
    <w:rsid w:val="00B1683A"/>
    <w:rsid w:val="00B168EA"/>
    <w:rsid w:val="00B16EFF"/>
    <w:rsid w:val="00B16F79"/>
    <w:rsid w:val="00B17276"/>
    <w:rsid w:val="00B17B05"/>
    <w:rsid w:val="00B17B34"/>
    <w:rsid w:val="00B17D20"/>
    <w:rsid w:val="00B2012C"/>
    <w:rsid w:val="00B21474"/>
    <w:rsid w:val="00B2155F"/>
    <w:rsid w:val="00B21D66"/>
    <w:rsid w:val="00B21E29"/>
    <w:rsid w:val="00B21E46"/>
    <w:rsid w:val="00B21F53"/>
    <w:rsid w:val="00B229E0"/>
    <w:rsid w:val="00B231EE"/>
    <w:rsid w:val="00B23A4F"/>
    <w:rsid w:val="00B23CCF"/>
    <w:rsid w:val="00B23D1E"/>
    <w:rsid w:val="00B23E23"/>
    <w:rsid w:val="00B23F0E"/>
    <w:rsid w:val="00B24395"/>
    <w:rsid w:val="00B245A2"/>
    <w:rsid w:val="00B24F43"/>
    <w:rsid w:val="00B2540E"/>
    <w:rsid w:val="00B25E9A"/>
    <w:rsid w:val="00B25FBF"/>
    <w:rsid w:val="00B26323"/>
    <w:rsid w:val="00B26720"/>
    <w:rsid w:val="00B26C3C"/>
    <w:rsid w:val="00B26F97"/>
    <w:rsid w:val="00B2716B"/>
    <w:rsid w:val="00B277B9"/>
    <w:rsid w:val="00B27B03"/>
    <w:rsid w:val="00B27F23"/>
    <w:rsid w:val="00B27FC6"/>
    <w:rsid w:val="00B27FE1"/>
    <w:rsid w:val="00B30054"/>
    <w:rsid w:val="00B30550"/>
    <w:rsid w:val="00B309ED"/>
    <w:rsid w:val="00B31BE5"/>
    <w:rsid w:val="00B31FEC"/>
    <w:rsid w:val="00B32618"/>
    <w:rsid w:val="00B32AF1"/>
    <w:rsid w:val="00B32C40"/>
    <w:rsid w:val="00B32C7D"/>
    <w:rsid w:val="00B32D09"/>
    <w:rsid w:val="00B32D42"/>
    <w:rsid w:val="00B33272"/>
    <w:rsid w:val="00B33273"/>
    <w:rsid w:val="00B33520"/>
    <w:rsid w:val="00B33905"/>
    <w:rsid w:val="00B33CA3"/>
    <w:rsid w:val="00B33D4F"/>
    <w:rsid w:val="00B340EA"/>
    <w:rsid w:val="00B3415E"/>
    <w:rsid w:val="00B3434C"/>
    <w:rsid w:val="00B34583"/>
    <w:rsid w:val="00B346B3"/>
    <w:rsid w:val="00B346B6"/>
    <w:rsid w:val="00B34D7C"/>
    <w:rsid w:val="00B34E2A"/>
    <w:rsid w:val="00B350DC"/>
    <w:rsid w:val="00B35EEE"/>
    <w:rsid w:val="00B36440"/>
    <w:rsid w:val="00B365B1"/>
    <w:rsid w:val="00B36CD8"/>
    <w:rsid w:val="00B36EE5"/>
    <w:rsid w:val="00B37148"/>
    <w:rsid w:val="00B37191"/>
    <w:rsid w:val="00B37319"/>
    <w:rsid w:val="00B3735D"/>
    <w:rsid w:val="00B3755A"/>
    <w:rsid w:val="00B375D5"/>
    <w:rsid w:val="00B37FAC"/>
    <w:rsid w:val="00B4031B"/>
    <w:rsid w:val="00B40527"/>
    <w:rsid w:val="00B40F53"/>
    <w:rsid w:val="00B41588"/>
    <w:rsid w:val="00B41A26"/>
    <w:rsid w:val="00B41B4A"/>
    <w:rsid w:val="00B41E60"/>
    <w:rsid w:val="00B41EDB"/>
    <w:rsid w:val="00B41F37"/>
    <w:rsid w:val="00B41FBC"/>
    <w:rsid w:val="00B41FCD"/>
    <w:rsid w:val="00B42014"/>
    <w:rsid w:val="00B42189"/>
    <w:rsid w:val="00B42391"/>
    <w:rsid w:val="00B424ED"/>
    <w:rsid w:val="00B428B6"/>
    <w:rsid w:val="00B42D79"/>
    <w:rsid w:val="00B43469"/>
    <w:rsid w:val="00B435C6"/>
    <w:rsid w:val="00B43832"/>
    <w:rsid w:val="00B43E78"/>
    <w:rsid w:val="00B43EB7"/>
    <w:rsid w:val="00B44536"/>
    <w:rsid w:val="00B4457F"/>
    <w:rsid w:val="00B4479E"/>
    <w:rsid w:val="00B44A66"/>
    <w:rsid w:val="00B44B9E"/>
    <w:rsid w:val="00B44C44"/>
    <w:rsid w:val="00B44D93"/>
    <w:rsid w:val="00B44E65"/>
    <w:rsid w:val="00B4515A"/>
    <w:rsid w:val="00B456C9"/>
    <w:rsid w:val="00B458D8"/>
    <w:rsid w:val="00B459DB"/>
    <w:rsid w:val="00B45F03"/>
    <w:rsid w:val="00B45FD1"/>
    <w:rsid w:val="00B4609D"/>
    <w:rsid w:val="00B465EA"/>
    <w:rsid w:val="00B46719"/>
    <w:rsid w:val="00B46C3B"/>
    <w:rsid w:val="00B46F71"/>
    <w:rsid w:val="00B47010"/>
    <w:rsid w:val="00B47393"/>
    <w:rsid w:val="00B50689"/>
    <w:rsid w:val="00B50790"/>
    <w:rsid w:val="00B50A75"/>
    <w:rsid w:val="00B50B59"/>
    <w:rsid w:val="00B50D83"/>
    <w:rsid w:val="00B50F81"/>
    <w:rsid w:val="00B512FE"/>
    <w:rsid w:val="00B51DE9"/>
    <w:rsid w:val="00B5219B"/>
    <w:rsid w:val="00B52A7A"/>
    <w:rsid w:val="00B52DE0"/>
    <w:rsid w:val="00B532D0"/>
    <w:rsid w:val="00B53620"/>
    <w:rsid w:val="00B53662"/>
    <w:rsid w:val="00B5383D"/>
    <w:rsid w:val="00B53992"/>
    <w:rsid w:val="00B53A99"/>
    <w:rsid w:val="00B53E98"/>
    <w:rsid w:val="00B5462F"/>
    <w:rsid w:val="00B54DBC"/>
    <w:rsid w:val="00B54EF2"/>
    <w:rsid w:val="00B54F46"/>
    <w:rsid w:val="00B551FB"/>
    <w:rsid w:val="00B554EE"/>
    <w:rsid w:val="00B5589D"/>
    <w:rsid w:val="00B55ADB"/>
    <w:rsid w:val="00B55B39"/>
    <w:rsid w:val="00B55EB6"/>
    <w:rsid w:val="00B56043"/>
    <w:rsid w:val="00B5658F"/>
    <w:rsid w:val="00B56D90"/>
    <w:rsid w:val="00B56F9C"/>
    <w:rsid w:val="00B574F2"/>
    <w:rsid w:val="00B57744"/>
    <w:rsid w:val="00B57FA2"/>
    <w:rsid w:val="00B6003D"/>
    <w:rsid w:val="00B60106"/>
    <w:rsid w:val="00B61E24"/>
    <w:rsid w:val="00B61E43"/>
    <w:rsid w:val="00B6226B"/>
    <w:rsid w:val="00B624AE"/>
    <w:rsid w:val="00B6271E"/>
    <w:rsid w:val="00B629A2"/>
    <w:rsid w:val="00B62ED2"/>
    <w:rsid w:val="00B62FFC"/>
    <w:rsid w:val="00B63057"/>
    <w:rsid w:val="00B63107"/>
    <w:rsid w:val="00B6313F"/>
    <w:rsid w:val="00B6373E"/>
    <w:rsid w:val="00B63771"/>
    <w:rsid w:val="00B63ACD"/>
    <w:rsid w:val="00B63E63"/>
    <w:rsid w:val="00B63F7D"/>
    <w:rsid w:val="00B642A6"/>
    <w:rsid w:val="00B643D2"/>
    <w:rsid w:val="00B643E8"/>
    <w:rsid w:val="00B648A7"/>
    <w:rsid w:val="00B64F57"/>
    <w:rsid w:val="00B651F0"/>
    <w:rsid w:val="00B654F5"/>
    <w:rsid w:val="00B658C8"/>
    <w:rsid w:val="00B659C8"/>
    <w:rsid w:val="00B65DA8"/>
    <w:rsid w:val="00B65E22"/>
    <w:rsid w:val="00B65E5C"/>
    <w:rsid w:val="00B65FDB"/>
    <w:rsid w:val="00B66040"/>
    <w:rsid w:val="00B66103"/>
    <w:rsid w:val="00B66271"/>
    <w:rsid w:val="00B67EB9"/>
    <w:rsid w:val="00B70609"/>
    <w:rsid w:val="00B7060D"/>
    <w:rsid w:val="00B7064A"/>
    <w:rsid w:val="00B70860"/>
    <w:rsid w:val="00B708B5"/>
    <w:rsid w:val="00B709B6"/>
    <w:rsid w:val="00B70BCD"/>
    <w:rsid w:val="00B71074"/>
    <w:rsid w:val="00B710BF"/>
    <w:rsid w:val="00B711A5"/>
    <w:rsid w:val="00B7140F"/>
    <w:rsid w:val="00B71430"/>
    <w:rsid w:val="00B71824"/>
    <w:rsid w:val="00B7183B"/>
    <w:rsid w:val="00B71B05"/>
    <w:rsid w:val="00B71CA9"/>
    <w:rsid w:val="00B71FD4"/>
    <w:rsid w:val="00B7201F"/>
    <w:rsid w:val="00B72211"/>
    <w:rsid w:val="00B72503"/>
    <w:rsid w:val="00B72C6C"/>
    <w:rsid w:val="00B72D8C"/>
    <w:rsid w:val="00B72F16"/>
    <w:rsid w:val="00B7340B"/>
    <w:rsid w:val="00B737A1"/>
    <w:rsid w:val="00B73A53"/>
    <w:rsid w:val="00B73E6E"/>
    <w:rsid w:val="00B74255"/>
    <w:rsid w:val="00B742BE"/>
    <w:rsid w:val="00B74770"/>
    <w:rsid w:val="00B74CDA"/>
    <w:rsid w:val="00B74D56"/>
    <w:rsid w:val="00B74FC1"/>
    <w:rsid w:val="00B752F3"/>
    <w:rsid w:val="00B75509"/>
    <w:rsid w:val="00B75B18"/>
    <w:rsid w:val="00B75D91"/>
    <w:rsid w:val="00B760DE"/>
    <w:rsid w:val="00B76216"/>
    <w:rsid w:val="00B7673B"/>
    <w:rsid w:val="00B7687D"/>
    <w:rsid w:val="00B7699F"/>
    <w:rsid w:val="00B76D25"/>
    <w:rsid w:val="00B77938"/>
    <w:rsid w:val="00B77D64"/>
    <w:rsid w:val="00B77D9B"/>
    <w:rsid w:val="00B77E76"/>
    <w:rsid w:val="00B77F3C"/>
    <w:rsid w:val="00B80363"/>
    <w:rsid w:val="00B803B8"/>
    <w:rsid w:val="00B80432"/>
    <w:rsid w:val="00B80D81"/>
    <w:rsid w:val="00B80DFB"/>
    <w:rsid w:val="00B81058"/>
    <w:rsid w:val="00B812BA"/>
    <w:rsid w:val="00B815F1"/>
    <w:rsid w:val="00B81778"/>
    <w:rsid w:val="00B817A1"/>
    <w:rsid w:val="00B81CA2"/>
    <w:rsid w:val="00B81F3D"/>
    <w:rsid w:val="00B8208B"/>
    <w:rsid w:val="00B820B6"/>
    <w:rsid w:val="00B8271B"/>
    <w:rsid w:val="00B82ABD"/>
    <w:rsid w:val="00B82D2C"/>
    <w:rsid w:val="00B82F53"/>
    <w:rsid w:val="00B82F6F"/>
    <w:rsid w:val="00B832B2"/>
    <w:rsid w:val="00B83E1C"/>
    <w:rsid w:val="00B83EB7"/>
    <w:rsid w:val="00B83F16"/>
    <w:rsid w:val="00B844FE"/>
    <w:rsid w:val="00B847B6"/>
    <w:rsid w:val="00B84AC5"/>
    <w:rsid w:val="00B84AC9"/>
    <w:rsid w:val="00B853E6"/>
    <w:rsid w:val="00B8552B"/>
    <w:rsid w:val="00B85568"/>
    <w:rsid w:val="00B8574C"/>
    <w:rsid w:val="00B85E74"/>
    <w:rsid w:val="00B86289"/>
    <w:rsid w:val="00B8666F"/>
    <w:rsid w:val="00B8685A"/>
    <w:rsid w:val="00B86FCD"/>
    <w:rsid w:val="00B87147"/>
    <w:rsid w:val="00B87633"/>
    <w:rsid w:val="00B87712"/>
    <w:rsid w:val="00B900F7"/>
    <w:rsid w:val="00B90581"/>
    <w:rsid w:val="00B912CB"/>
    <w:rsid w:val="00B9181F"/>
    <w:rsid w:val="00B92B61"/>
    <w:rsid w:val="00B92DB1"/>
    <w:rsid w:val="00B92EFC"/>
    <w:rsid w:val="00B93149"/>
    <w:rsid w:val="00B931EF"/>
    <w:rsid w:val="00B9320F"/>
    <w:rsid w:val="00B9327F"/>
    <w:rsid w:val="00B9347F"/>
    <w:rsid w:val="00B943D4"/>
    <w:rsid w:val="00B944FC"/>
    <w:rsid w:val="00B94592"/>
    <w:rsid w:val="00B94707"/>
    <w:rsid w:val="00B94D5D"/>
    <w:rsid w:val="00B95252"/>
    <w:rsid w:val="00B9577A"/>
    <w:rsid w:val="00B958E2"/>
    <w:rsid w:val="00B95AE5"/>
    <w:rsid w:val="00B95CA6"/>
    <w:rsid w:val="00B96561"/>
    <w:rsid w:val="00B96956"/>
    <w:rsid w:val="00B96A49"/>
    <w:rsid w:val="00B96CBB"/>
    <w:rsid w:val="00B97201"/>
    <w:rsid w:val="00B97379"/>
    <w:rsid w:val="00B973D8"/>
    <w:rsid w:val="00B9756F"/>
    <w:rsid w:val="00B9768A"/>
    <w:rsid w:val="00BA0062"/>
    <w:rsid w:val="00BA04F2"/>
    <w:rsid w:val="00BA0873"/>
    <w:rsid w:val="00BA0BD7"/>
    <w:rsid w:val="00BA122B"/>
    <w:rsid w:val="00BA1344"/>
    <w:rsid w:val="00BA15D1"/>
    <w:rsid w:val="00BA17E1"/>
    <w:rsid w:val="00BA1D03"/>
    <w:rsid w:val="00BA22A9"/>
    <w:rsid w:val="00BA297B"/>
    <w:rsid w:val="00BA365A"/>
    <w:rsid w:val="00BA3923"/>
    <w:rsid w:val="00BA3E24"/>
    <w:rsid w:val="00BA42BE"/>
    <w:rsid w:val="00BA44B6"/>
    <w:rsid w:val="00BA4648"/>
    <w:rsid w:val="00BA49E1"/>
    <w:rsid w:val="00BA4EA3"/>
    <w:rsid w:val="00BA4F42"/>
    <w:rsid w:val="00BA4FFD"/>
    <w:rsid w:val="00BA554C"/>
    <w:rsid w:val="00BA5B22"/>
    <w:rsid w:val="00BA5BD9"/>
    <w:rsid w:val="00BA61DB"/>
    <w:rsid w:val="00BA6259"/>
    <w:rsid w:val="00BA6290"/>
    <w:rsid w:val="00BA67C0"/>
    <w:rsid w:val="00BA6D03"/>
    <w:rsid w:val="00BA6DE7"/>
    <w:rsid w:val="00BA6E5C"/>
    <w:rsid w:val="00BA6F3B"/>
    <w:rsid w:val="00BA6FF4"/>
    <w:rsid w:val="00BA7520"/>
    <w:rsid w:val="00BA7994"/>
    <w:rsid w:val="00BB044F"/>
    <w:rsid w:val="00BB05F0"/>
    <w:rsid w:val="00BB0AE1"/>
    <w:rsid w:val="00BB0C0A"/>
    <w:rsid w:val="00BB0E66"/>
    <w:rsid w:val="00BB0E78"/>
    <w:rsid w:val="00BB0EE2"/>
    <w:rsid w:val="00BB1458"/>
    <w:rsid w:val="00BB1A82"/>
    <w:rsid w:val="00BB1C15"/>
    <w:rsid w:val="00BB1D26"/>
    <w:rsid w:val="00BB20FD"/>
    <w:rsid w:val="00BB217B"/>
    <w:rsid w:val="00BB245D"/>
    <w:rsid w:val="00BB24CB"/>
    <w:rsid w:val="00BB26C9"/>
    <w:rsid w:val="00BB2C17"/>
    <w:rsid w:val="00BB321A"/>
    <w:rsid w:val="00BB329E"/>
    <w:rsid w:val="00BB3E56"/>
    <w:rsid w:val="00BB3EF3"/>
    <w:rsid w:val="00BB4252"/>
    <w:rsid w:val="00BB4C89"/>
    <w:rsid w:val="00BB4FF1"/>
    <w:rsid w:val="00BB5068"/>
    <w:rsid w:val="00BB51D3"/>
    <w:rsid w:val="00BB56DE"/>
    <w:rsid w:val="00BB56E5"/>
    <w:rsid w:val="00BB5816"/>
    <w:rsid w:val="00BB643B"/>
    <w:rsid w:val="00BB6DA0"/>
    <w:rsid w:val="00BB74D3"/>
    <w:rsid w:val="00BB75A8"/>
    <w:rsid w:val="00BB75C2"/>
    <w:rsid w:val="00BB78A1"/>
    <w:rsid w:val="00BB7E4D"/>
    <w:rsid w:val="00BC0123"/>
    <w:rsid w:val="00BC0766"/>
    <w:rsid w:val="00BC0D71"/>
    <w:rsid w:val="00BC0E19"/>
    <w:rsid w:val="00BC1062"/>
    <w:rsid w:val="00BC1767"/>
    <w:rsid w:val="00BC2181"/>
    <w:rsid w:val="00BC21C3"/>
    <w:rsid w:val="00BC22A9"/>
    <w:rsid w:val="00BC24B9"/>
    <w:rsid w:val="00BC25ED"/>
    <w:rsid w:val="00BC26EA"/>
    <w:rsid w:val="00BC2976"/>
    <w:rsid w:val="00BC2A60"/>
    <w:rsid w:val="00BC2DFE"/>
    <w:rsid w:val="00BC3152"/>
    <w:rsid w:val="00BC3360"/>
    <w:rsid w:val="00BC3861"/>
    <w:rsid w:val="00BC3E69"/>
    <w:rsid w:val="00BC3ECA"/>
    <w:rsid w:val="00BC413A"/>
    <w:rsid w:val="00BC42BC"/>
    <w:rsid w:val="00BC4640"/>
    <w:rsid w:val="00BC47BE"/>
    <w:rsid w:val="00BC48BA"/>
    <w:rsid w:val="00BC4BDA"/>
    <w:rsid w:val="00BC501E"/>
    <w:rsid w:val="00BC525D"/>
    <w:rsid w:val="00BC5AB6"/>
    <w:rsid w:val="00BC5ABA"/>
    <w:rsid w:val="00BC5BA6"/>
    <w:rsid w:val="00BC5C5C"/>
    <w:rsid w:val="00BC624B"/>
    <w:rsid w:val="00BC67E5"/>
    <w:rsid w:val="00BC6836"/>
    <w:rsid w:val="00BC683A"/>
    <w:rsid w:val="00BC6A35"/>
    <w:rsid w:val="00BC6B38"/>
    <w:rsid w:val="00BC6C37"/>
    <w:rsid w:val="00BC6F95"/>
    <w:rsid w:val="00BC73C9"/>
    <w:rsid w:val="00BC795C"/>
    <w:rsid w:val="00BC7BE7"/>
    <w:rsid w:val="00BC7C8E"/>
    <w:rsid w:val="00BC7D50"/>
    <w:rsid w:val="00BC7D91"/>
    <w:rsid w:val="00BC7DA0"/>
    <w:rsid w:val="00BD01F2"/>
    <w:rsid w:val="00BD042A"/>
    <w:rsid w:val="00BD053A"/>
    <w:rsid w:val="00BD0588"/>
    <w:rsid w:val="00BD0599"/>
    <w:rsid w:val="00BD06A1"/>
    <w:rsid w:val="00BD0AE6"/>
    <w:rsid w:val="00BD0C78"/>
    <w:rsid w:val="00BD1354"/>
    <w:rsid w:val="00BD1484"/>
    <w:rsid w:val="00BD15E2"/>
    <w:rsid w:val="00BD19F9"/>
    <w:rsid w:val="00BD1BAB"/>
    <w:rsid w:val="00BD229D"/>
    <w:rsid w:val="00BD24AC"/>
    <w:rsid w:val="00BD2BBE"/>
    <w:rsid w:val="00BD2C4A"/>
    <w:rsid w:val="00BD2D18"/>
    <w:rsid w:val="00BD32AB"/>
    <w:rsid w:val="00BD3630"/>
    <w:rsid w:val="00BD37EA"/>
    <w:rsid w:val="00BD42C4"/>
    <w:rsid w:val="00BD441A"/>
    <w:rsid w:val="00BD4651"/>
    <w:rsid w:val="00BD47E4"/>
    <w:rsid w:val="00BD48B7"/>
    <w:rsid w:val="00BD492F"/>
    <w:rsid w:val="00BD4A0C"/>
    <w:rsid w:val="00BD4C44"/>
    <w:rsid w:val="00BD507E"/>
    <w:rsid w:val="00BD51B5"/>
    <w:rsid w:val="00BD56E5"/>
    <w:rsid w:val="00BD59E6"/>
    <w:rsid w:val="00BD5C62"/>
    <w:rsid w:val="00BD5EEA"/>
    <w:rsid w:val="00BD5FCA"/>
    <w:rsid w:val="00BD60BF"/>
    <w:rsid w:val="00BD6276"/>
    <w:rsid w:val="00BD636F"/>
    <w:rsid w:val="00BD64A3"/>
    <w:rsid w:val="00BD66A8"/>
    <w:rsid w:val="00BD6908"/>
    <w:rsid w:val="00BD6FD3"/>
    <w:rsid w:val="00BD75C8"/>
    <w:rsid w:val="00BD7624"/>
    <w:rsid w:val="00BD7703"/>
    <w:rsid w:val="00BD7D17"/>
    <w:rsid w:val="00BD7F59"/>
    <w:rsid w:val="00BE0297"/>
    <w:rsid w:val="00BE0497"/>
    <w:rsid w:val="00BE0917"/>
    <w:rsid w:val="00BE0DBF"/>
    <w:rsid w:val="00BE1362"/>
    <w:rsid w:val="00BE1405"/>
    <w:rsid w:val="00BE19CD"/>
    <w:rsid w:val="00BE1BA0"/>
    <w:rsid w:val="00BE24C2"/>
    <w:rsid w:val="00BE27E5"/>
    <w:rsid w:val="00BE2F5C"/>
    <w:rsid w:val="00BE30E0"/>
    <w:rsid w:val="00BE32FE"/>
    <w:rsid w:val="00BE34BF"/>
    <w:rsid w:val="00BE357B"/>
    <w:rsid w:val="00BE38DC"/>
    <w:rsid w:val="00BE3AEF"/>
    <w:rsid w:val="00BE3C15"/>
    <w:rsid w:val="00BE4358"/>
    <w:rsid w:val="00BE445C"/>
    <w:rsid w:val="00BE544E"/>
    <w:rsid w:val="00BE629F"/>
    <w:rsid w:val="00BE63C3"/>
    <w:rsid w:val="00BE6871"/>
    <w:rsid w:val="00BE6B33"/>
    <w:rsid w:val="00BE6F9B"/>
    <w:rsid w:val="00BE7A31"/>
    <w:rsid w:val="00BE7A9F"/>
    <w:rsid w:val="00BF0B7B"/>
    <w:rsid w:val="00BF0CBB"/>
    <w:rsid w:val="00BF0F04"/>
    <w:rsid w:val="00BF0FF8"/>
    <w:rsid w:val="00BF10B7"/>
    <w:rsid w:val="00BF13E0"/>
    <w:rsid w:val="00BF171E"/>
    <w:rsid w:val="00BF1A5D"/>
    <w:rsid w:val="00BF1B66"/>
    <w:rsid w:val="00BF20B9"/>
    <w:rsid w:val="00BF2228"/>
    <w:rsid w:val="00BF2245"/>
    <w:rsid w:val="00BF2468"/>
    <w:rsid w:val="00BF289E"/>
    <w:rsid w:val="00BF29EC"/>
    <w:rsid w:val="00BF330A"/>
    <w:rsid w:val="00BF341E"/>
    <w:rsid w:val="00BF35C2"/>
    <w:rsid w:val="00BF40A3"/>
    <w:rsid w:val="00BF41FD"/>
    <w:rsid w:val="00BF47BC"/>
    <w:rsid w:val="00BF4853"/>
    <w:rsid w:val="00BF495C"/>
    <w:rsid w:val="00BF4999"/>
    <w:rsid w:val="00BF4F70"/>
    <w:rsid w:val="00BF52B3"/>
    <w:rsid w:val="00BF6444"/>
    <w:rsid w:val="00BF6664"/>
    <w:rsid w:val="00BF67E1"/>
    <w:rsid w:val="00BF6F3A"/>
    <w:rsid w:val="00BF72C5"/>
    <w:rsid w:val="00BF760B"/>
    <w:rsid w:val="00BF7A9C"/>
    <w:rsid w:val="00BF7D61"/>
    <w:rsid w:val="00C0002F"/>
    <w:rsid w:val="00C0064E"/>
    <w:rsid w:val="00C00821"/>
    <w:rsid w:val="00C00841"/>
    <w:rsid w:val="00C00865"/>
    <w:rsid w:val="00C009F2"/>
    <w:rsid w:val="00C00D35"/>
    <w:rsid w:val="00C0168F"/>
    <w:rsid w:val="00C01A7D"/>
    <w:rsid w:val="00C01D0B"/>
    <w:rsid w:val="00C01DF0"/>
    <w:rsid w:val="00C01E6C"/>
    <w:rsid w:val="00C02196"/>
    <w:rsid w:val="00C0234A"/>
    <w:rsid w:val="00C025CB"/>
    <w:rsid w:val="00C029A9"/>
    <w:rsid w:val="00C03793"/>
    <w:rsid w:val="00C037D1"/>
    <w:rsid w:val="00C03B72"/>
    <w:rsid w:val="00C03C74"/>
    <w:rsid w:val="00C03F71"/>
    <w:rsid w:val="00C047C6"/>
    <w:rsid w:val="00C047E5"/>
    <w:rsid w:val="00C04836"/>
    <w:rsid w:val="00C048B2"/>
    <w:rsid w:val="00C04E36"/>
    <w:rsid w:val="00C04EAE"/>
    <w:rsid w:val="00C05414"/>
    <w:rsid w:val="00C056F3"/>
    <w:rsid w:val="00C0592D"/>
    <w:rsid w:val="00C05B7C"/>
    <w:rsid w:val="00C06152"/>
    <w:rsid w:val="00C062F2"/>
    <w:rsid w:val="00C06418"/>
    <w:rsid w:val="00C06550"/>
    <w:rsid w:val="00C06CF5"/>
    <w:rsid w:val="00C06DD1"/>
    <w:rsid w:val="00C078D3"/>
    <w:rsid w:val="00C10139"/>
    <w:rsid w:val="00C106ED"/>
    <w:rsid w:val="00C10D7B"/>
    <w:rsid w:val="00C110AD"/>
    <w:rsid w:val="00C112EA"/>
    <w:rsid w:val="00C11C69"/>
    <w:rsid w:val="00C12193"/>
    <w:rsid w:val="00C124A5"/>
    <w:rsid w:val="00C12672"/>
    <w:rsid w:val="00C127FE"/>
    <w:rsid w:val="00C128EA"/>
    <w:rsid w:val="00C12A09"/>
    <w:rsid w:val="00C136A9"/>
    <w:rsid w:val="00C1386C"/>
    <w:rsid w:val="00C13955"/>
    <w:rsid w:val="00C13996"/>
    <w:rsid w:val="00C13FC0"/>
    <w:rsid w:val="00C148C5"/>
    <w:rsid w:val="00C14BC9"/>
    <w:rsid w:val="00C14DA1"/>
    <w:rsid w:val="00C14E33"/>
    <w:rsid w:val="00C15064"/>
    <w:rsid w:val="00C15535"/>
    <w:rsid w:val="00C15789"/>
    <w:rsid w:val="00C15DFA"/>
    <w:rsid w:val="00C16041"/>
    <w:rsid w:val="00C16822"/>
    <w:rsid w:val="00C16B8C"/>
    <w:rsid w:val="00C16C2F"/>
    <w:rsid w:val="00C17997"/>
    <w:rsid w:val="00C17D8C"/>
    <w:rsid w:val="00C17F5F"/>
    <w:rsid w:val="00C20196"/>
    <w:rsid w:val="00C20299"/>
    <w:rsid w:val="00C202F8"/>
    <w:rsid w:val="00C204F7"/>
    <w:rsid w:val="00C209EC"/>
    <w:rsid w:val="00C20B55"/>
    <w:rsid w:val="00C211E3"/>
    <w:rsid w:val="00C213DD"/>
    <w:rsid w:val="00C21983"/>
    <w:rsid w:val="00C219DE"/>
    <w:rsid w:val="00C21B3E"/>
    <w:rsid w:val="00C22EF7"/>
    <w:rsid w:val="00C22F7D"/>
    <w:rsid w:val="00C231D3"/>
    <w:rsid w:val="00C23774"/>
    <w:rsid w:val="00C23F86"/>
    <w:rsid w:val="00C24595"/>
    <w:rsid w:val="00C245A2"/>
    <w:rsid w:val="00C2496F"/>
    <w:rsid w:val="00C24ABE"/>
    <w:rsid w:val="00C24AD4"/>
    <w:rsid w:val="00C24EDF"/>
    <w:rsid w:val="00C24FD0"/>
    <w:rsid w:val="00C2501B"/>
    <w:rsid w:val="00C25773"/>
    <w:rsid w:val="00C25D08"/>
    <w:rsid w:val="00C25F14"/>
    <w:rsid w:val="00C26746"/>
    <w:rsid w:val="00C26C68"/>
    <w:rsid w:val="00C26DE9"/>
    <w:rsid w:val="00C272F3"/>
    <w:rsid w:val="00C2736E"/>
    <w:rsid w:val="00C27762"/>
    <w:rsid w:val="00C27834"/>
    <w:rsid w:val="00C27906"/>
    <w:rsid w:val="00C27B30"/>
    <w:rsid w:val="00C30048"/>
    <w:rsid w:val="00C30974"/>
    <w:rsid w:val="00C30BC9"/>
    <w:rsid w:val="00C30CC7"/>
    <w:rsid w:val="00C30E43"/>
    <w:rsid w:val="00C30EEC"/>
    <w:rsid w:val="00C310CE"/>
    <w:rsid w:val="00C3110D"/>
    <w:rsid w:val="00C312B4"/>
    <w:rsid w:val="00C31637"/>
    <w:rsid w:val="00C31797"/>
    <w:rsid w:val="00C317D7"/>
    <w:rsid w:val="00C31940"/>
    <w:rsid w:val="00C31986"/>
    <w:rsid w:val="00C31CB1"/>
    <w:rsid w:val="00C321A9"/>
    <w:rsid w:val="00C32616"/>
    <w:rsid w:val="00C326AA"/>
    <w:rsid w:val="00C3280F"/>
    <w:rsid w:val="00C3286A"/>
    <w:rsid w:val="00C32ACB"/>
    <w:rsid w:val="00C32C1B"/>
    <w:rsid w:val="00C32DE5"/>
    <w:rsid w:val="00C33C91"/>
    <w:rsid w:val="00C345BA"/>
    <w:rsid w:val="00C347D6"/>
    <w:rsid w:val="00C347E9"/>
    <w:rsid w:val="00C34C0E"/>
    <w:rsid w:val="00C3503A"/>
    <w:rsid w:val="00C350AB"/>
    <w:rsid w:val="00C35182"/>
    <w:rsid w:val="00C357F0"/>
    <w:rsid w:val="00C35ACD"/>
    <w:rsid w:val="00C35B1C"/>
    <w:rsid w:val="00C35F98"/>
    <w:rsid w:val="00C3681F"/>
    <w:rsid w:val="00C36F51"/>
    <w:rsid w:val="00C3753D"/>
    <w:rsid w:val="00C3756B"/>
    <w:rsid w:val="00C379E9"/>
    <w:rsid w:val="00C37AB5"/>
    <w:rsid w:val="00C401A9"/>
    <w:rsid w:val="00C403F2"/>
    <w:rsid w:val="00C405E7"/>
    <w:rsid w:val="00C40A5D"/>
    <w:rsid w:val="00C41271"/>
    <w:rsid w:val="00C41D29"/>
    <w:rsid w:val="00C41E92"/>
    <w:rsid w:val="00C4209F"/>
    <w:rsid w:val="00C421CB"/>
    <w:rsid w:val="00C42390"/>
    <w:rsid w:val="00C4269D"/>
    <w:rsid w:val="00C4286D"/>
    <w:rsid w:val="00C42B54"/>
    <w:rsid w:val="00C430F2"/>
    <w:rsid w:val="00C4354D"/>
    <w:rsid w:val="00C435F7"/>
    <w:rsid w:val="00C43A31"/>
    <w:rsid w:val="00C43C5A"/>
    <w:rsid w:val="00C442D2"/>
    <w:rsid w:val="00C447AC"/>
    <w:rsid w:val="00C44AAA"/>
    <w:rsid w:val="00C44CD7"/>
    <w:rsid w:val="00C44E3A"/>
    <w:rsid w:val="00C44E54"/>
    <w:rsid w:val="00C4555E"/>
    <w:rsid w:val="00C45C3A"/>
    <w:rsid w:val="00C45E8B"/>
    <w:rsid w:val="00C46881"/>
    <w:rsid w:val="00C46FA2"/>
    <w:rsid w:val="00C4741B"/>
    <w:rsid w:val="00C476E8"/>
    <w:rsid w:val="00C47D8E"/>
    <w:rsid w:val="00C50027"/>
    <w:rsid w:val="00C5005A"/>
    <w:rsid w:val="00C5010B"/>
    <w:rsid w:val="00C51545"/>
    <w:rsid w:val="00C520DB"/>
    <w:rsid w:val="00C52136"/>
    <w:rsid w:val="00C52139"/>
    <w:rsid w:val="00C5235E"/>
    <w:rsid w:val="00C5239F"/>
    <w:rsid w:val="00C52857"/>
    <w:rsid w:val="00C52886"/>
    <w:rsid w:val="00C528C9"/>
    <w:rsid w:val="00C528E3"/>
    <w:rsid w:val="00C52B70"/>
    <w:rsid w:val="00C53125"/>
    <w:rsid w:val="00C5331B"/>
    <w:rsid w:val="00C53487"/>
    <w:rsid w:val="00C53509"/>
    <w:rsid w:val="00C53748"/>
    <w:rsid w:val="00C53D68"/>
    <w:rsid w:val="00C53E9F"/>
    <w:rsid w:val="00C5435E"/>
    <w:rsid w:val="00C5440D"/>
    <w:rsid w:val="00C550F4"/>
    <w:rsid w:val="00C555BE"/>
    <w:rsid w:val="00C55613"/>
    <w:rsid w:val="00C559D2"/>
    <w:rsid w:val="00C56099"/>
    <w:rsid w:val="00C56367"/>
    <w:rsid w:val="00C564D1"/>
    <w:rsid w:val="00C565A5"/>
    <w:rsid w:val="00C56A6E"/>
    <w:rsid w:val="00C56C18"/>
    <w:rsid w:val="00C56D0C"/>
    <w:rsid w:val="00C56DDF"/>
    <w:rsid w:val="00C57234"/>
    <w:rsid w:val="00C574DD"/>
    <w:rsid w:val="00C5759E"/>
    <w:rsid w:val="00C57980"/>
    <w:rsid w:val="00C57A8E"/>
    <w:rsid w:val="00C57B42"/>
    <w:rsid w:val="00C57CC6"/>
    <w:rsid w:val="00C60387"/>
    <w:rsid w:val="00C60619"/>
    <w:rsid w:val="00C6076D"/>
    <w:rsid w:val="00C60972"/>
    <w:rsid w:val="00C60DB8"/>
    <w:rsid w:val="00C60F6E"/>
    <w:rsid w:val="00C61030"/>
    <w:rsid w:val="00C6162D"/>
    <w:rsid w:val="00C61879"/>
    <w:rsid w:val="00C6191F"/>
    <w:rsid w:val="00C62107"/>
    <w:rsid w:val="00C6252E"/>
    <w:rsid w:val="00C626AC"/>
    <w:rsid w:val="00C62722"/>
    <w:rsid w:val="00C62E5F"/>
    <w:rsid w:val="00C631D3"/>
    <w:rsid w:val="00C63203"/>
    <w:rsid w:val="00C633D7"/>
    <w:rsid w:val="00C638A0"/>
    <w:rsid w:val="00C63DB6"/>
    <w:rsid w:val="00C6410F"/>
    <w:rsid w:val="00C641B3"/>
    <w:rsid w:val="00C6475F"/>
    <w:rsid w:val="00C64A98"/>
    <w:rsid w:val="00C64AB2"/>
    <w:rsid w:val="00C64BDE"/>
    <w:rsid w:val="00C652D3"/>
    <w:rsid w:val="00C653EA"/>
    <w:rsid w:val="00C65704"/>
    <w:rsid w:val="00C65803"/>
    <w:rsid w:val="00C65B02"/>
    <w:rsid w:val="00C65F7A"/>
    <w:rsid w:val="00C66194"/>
    <w:rsid w:val="00C667B8"/>
    <w:rsid w:val="00C66D24"/>
    <w:rsid w:val="00C66EFA"/>
    <w:rsid w:val="00C6737E"/>
    <w:rsid w:val="00C67658"/>
    <w:rsid w:val="00C676F1"/>
    <w:rsid w:val="00C67CC4"/>
    <w:rsid w:val="00C70F69"/>
    <w:rsid w:val="00C7153B"/>
    <w:rsid w:val="00C715DE"/>
    <w:rsid w:val="00C7190C"/>
    <w:rsid w:val="00C71E42"/>
    <w:rsid w:val="00C72EF9"/>
    <w:rsid w:val="00C739EA"/>
    <w:rsid w:val="00C73F56"/>
    <w:rsid w:val="00C74100"/>
    <w:rsid w:val="00C74782"/>
    <w:rsid w:val="00C74978"/>
    <w:rsid w:val="00C749DA"/>
    <w:rsid w:val="00C74BDA"/>
    <w:rsid w:val="00C74EBE"/>
    <w:rsid w:val="00C75525"/>
    <w:rsid w:val="00C758B4"/>
    <w:rsid w:val="00C75A4B"/>
    <w:rsid w:val="00C765EC"/>
    <w:rsid w:val="00C76821"/>
    <w:rsid w:val="00C768CA"/>
    <w:rsid w:val="00C770A3"/>
    <w:rsid w:val="00C773C0"/>
    <w:rsid w:val="00C776A1"/>
    <w:rsid w:val="00C77C40"/>
    <w:rsid w:val="00C77E42"/>
    <w:rsid w:val="00C80221"/>
    <w:rsid w:val="00C80309"/>
    <w:rsid w:val="00C808E5"/>
    <w:rsid w:val="00C80D68"/>
    <w:rsid w:val="00C8133F"/>
    <w:rsid w:val="00C8142C"/>
    <w:rsid w:val="00C814B5"/>
    <w:rsid w:val="00C814EC"/>
    <w:rsid w:val="00C81A0C"/>
    <w:rsid w:val="00C81BB0"/>
    <w:rsid w:val="00C8208F"/>
    <w:rsid w:val="00C822B9"/>
    <w:rsid w:val="00C82359"/>
    <w:rsid w:val="00C824AE"/>
    <w:rsid w:val="00C82641"/>
    <w:rsid w:val="00C82676"/>
    <w:rsid w:val="00C827FB"/>
    <w:rsid w:val="00C828E5"/>
    <w:rsid w:val="00C82E06"/>
    <w:rsid w:val="00C83028"/>
    <w:rsid w:val="00C833BB"/>
    <w:rsid w:val="00C83D13"/>
    <w:rsid w:val="00C83E56"/>
    <w:rsid w:val="00C842CF"/>
    <w:rsid w:val="00C84369"/>
    <w:rsid w:val="00C84504"/>
    <w:rsid w:val="00C84713"/>
    <w:rsid w:val="00C84B71"/>
    <w:rsid w:val="00C85002"/>
    <w:rsid w:val="00C85015"/>
    <w:rsid w:val="00C8526C"/>
    <w:rsid w:val="00C854E3"/>
    <w:rsid w:val="00C85675"/>
    <w:rsid w:val="00C856B4"/>
    <w:rsid w:val="00C857F4"/>
    <w:rsid w:val="00C8643D"/>
    <w:rsid w:val="00C866FE"/>
    <w:rsid w:val="00C869E9"/>
    <w:rsid w:val="00C86A47"/>
    <w:rsid w:val="00C86BED"/>
    <w:rsid w:val="00C875EB"/>
    <w:rsid w:val="00C8794B"/>
    <w:rsid w:val="00C879E1"/>
    <w:rsid w:val="00C87F7E"/>
    <w:rsid w:val="00C90A7A"/>
    <w:rsid w:val="00C90CBF"/>
    <w:rsid w:val="00C90F9E"/>
    <w:rsid w:val="00C91058"/>
    <w:rsid w:val="00C910AE"/>
    <w:rsid w:val="00C911D3"/>
    <w:rsid w:val="00C928CC"/>
    <w:rsid w:val="00C92B01"/>
    <w:rsid w:val="00C92D11"/>
    <w:rsid w:val="00C92DBC"/>
    <w:rsid w:val="00C92F6E"/>
    <w:rsid w:val="00C93058"/>
    <w:rsid w:val="00C93256"/>
    <w:rsid w:val="00C93A60"/>
    <w:rsid w:val="00C93CFE"/>
    <w:rsid w:val="00C93E62"/>
    <w:rsid w:val="00C948FF"/>
    <w:rsid w:val="00C94954"/>
    <w:rsid w:val="00C95A93"/>
    <w:rsid w:val="00C95B2E"/>
    <w:rsid w:val="00C95D6D"/>
    <w:rsid w:val="00C95EF9"/>
    <w:rsid w:val="00C95FF8"/>
    <w:rsid w:val="00C96441"/>
    <w:rsid w:val="00C9689B"/>
    <w:rsid w:val="00C96D23"/>
    <w:rsid w:val="00C96DDE"/>
    <w:rsid w:val="00C972AF"/>
    <w:rsid w:val="00C97556"/>
    <w:rsid w:val="00C9776C"/>
    <w:rsid w:val="00C97C21"/>
    <w:rsid w:val="00C97DEB"/>
    <w:rsid w:val="00CA0059"/>
    <w:rsid w:val="00CA014F"/>
    <w:rsid w:val="00CA0728"/>
    <w:rsid w:val="00CA0737"/>
    <w:rsid w:val="00CA083B"/>
    <w:rsid w:val="00CA0C71"/>
    <w:rsid w:val="00CA175D"/>
    <w:rsid w:val="00CA1A10"/>
    <w:rsid w:val="00CA1C34"/>
    <w:rsid w:val="00CA2664"/>
    <w:rsid w:val="00CA26D6"/>
    <w:rsid w:val="00CA2784"/>
    <w:rsid w:val="00CA2834"/>
    <w:rsid w:val="00CA2A30"/>
    <w:rsid w:val="00CA2CE6"/>
    <w:rsid w:val="00CA305C"/>
    <w:rsid w:val="00CA3597"/>
    <w:rsid w:val="00CA3623"/>
    <w:rsid w:val="00CA3DB1"/>
    <w:rsid w:val="00CA3FA4"/>
    <w:rsid w:val="00CA40A7"/>
    <w:rsid w:val="00CA4740"/>
    <w:rsid w:val="00CA4FFB"/>
    <w:rsid w:val="00CA513A"/>
    <w:rsid w:val="00CA5C77"/>
    <w:rsid w:val="00CA61A9"/>
    <w:rsid w:val="00CA63B3"/>
    <w:rsid w:val="00CA755B"/>
    <w:rsid w:val="00CA79A6"/>
    <w:rsid w:val="00CA7A84"/>
    <w:rsid w:val="00CB0B45"/>
    <w:rsid w:val="00CB1096"/>
    <w:rsid w:val="00CB18B3"/>
    <w:rsid w:val="00CB197C"/>
    <w:rsid w:val="00CB19F7"/>
    <w:rsid w:val="00CB219E"/>
    <w:rsid w:val="00CB2531"/>
    <w:rsid w:val="00CB2886"/>
    <w:rsid w:val="00CB29A2"/>
    <w:rsid w:val="00CB29D6"/>
    <w:rsid w:val="00CB2B5C"/>
    <w:rsid w:val="00CB329E"/>
    <w:rsid w:val="00CB32F0"/>
    <w:rsid w:val="00CB33D6"/>
    <w:rsid w:val="00CB351C"/>
    <w:rsid w:val="00CB3676"/>
    <w:rsid w:val="00CB3B63"/>
    <w:rsid w:val="00CB40C0"/>
    <w:rsid w:val="00CB441E"/>
    <w:rsid w:val="00CB4E04"/>
    <w:rsid w:val="00CB5306"/>
    <w:rsid w:val="00CB54D0"/>
    <w:rsid w:val="00CB5852"/>
    <w:rsid w:val="00CB60DD"/>
    <w:rsid w:val="00CB63EA"/>
    <w:rsid w:val="00CB6445"/>
    <w:rsid w:val="00CB67E4"/>
    <w:rsid w:val="00CB6956"/>
    <w:rsid w:val="00CB6C47"/>
    <w:rsid w:val="00CB6DED"/>
    <w:rsid w:val="00CB6F08"/>
    <w:rsid w:val="00CB72A0"/>
    <w:rsid w:val="00CB75A4"/>
    <w:rsid w:val="00CB7B46"/>
    <w:rsid w:val="00CB7D29"/>
    <w:rsid w:val="00CB7F69"/>
    <w:rsid w:val="00CC0350"/>
    <w:rsid w:val="00CC05D0"/>
    <w:rsid w:val="00CC06B4"/>
    <w:rsid w:val="00CC08E7"/>
    <w:rsid w:val="00CC0AC8"/>
    <w:rsid w:val="00CC0D6B"/>
    <w:rsid w:val="00CC0EFF"/>
    <w:rsid w:val="00CC11B6"/>
    <w:rsid w:val="00CC13D9"/>
    <w:rsid w:val="00CC13EE"/>
    <w:rsid w:val="00CC163F"/>
    <w:rsid w:val="00CC1C58"/>
    <w:rsid w:val="00CC1F67"/>
    <w:rsid w:val="00CC21BB"/>
    <w:rsid w:val="00CC27AD"/>
    <w:rsid w:val="00CC2EEA"/>
    <w:rsid w:val="00CC2F05"/>
    <w:rsid w:val="00CC37B5"/>
    <w:rsid w:val="00CC3B42"/>
    <w:rsid w:val="00CC3EF1"/>
    <w:rsid w:val="00CC3F67"/>
    <w:rsid w:val="00CC4040"/>
    <w:rsid w:val="00CC457E"/>
    <w:rsid w:val="00CC469F"/>
    <w:rsid w:val="00CC49FF"/>
    <w:rsid w:val="00CC52E6"/>
    <w:rsid w:val="00CC5342"/>
    <w:rsid w:val="00CC5419"/>
    <w:rsid w:val="00CC546C"/>
    <w:rsid w:val="00CC5761"/>
    <w:rsid w:val="00CC62BA"/>
    <w:rsid w:val="00CC63F4"/>
    <w:rsid w:val="00CC64E7"/>
    <w:rsid w:val="00CC6514"/>
    <w:rsid w:val="00CC6DFD"/>
    <w:rsid w:val="00CC71BE"/>
    <w:rsid w:val="00CC71CC"/>
    <w:rsid w:val="00CC7379"/>
    <w:rsid w:val="00CC74E1"/>
    <w:rsid w:val="00CC7718"/>
    <w:rsid w:val="00CC798A"/>
    <w:rsid w:val="00CD0254"/>
    <w:rsid w:val="00CD0D51"/>
    <w:rsid w:val="00CD0D53"/>
    <w:rsid w:val="00CD0F83"/>
    <w:rsid w:val="00CD0FC4"/>
    <w:rsid w:val="00CD10FD"/>
    <w:rsid w:val="00CD1D90"/>
    <w:rsid w:val="00CD214A"/>
    <w:rsid w:val="00CD24AC"/>
    <w:rsid w:val="00CD26C3"/>
    <w:rsid w:val="00CD29D2"/>
    <w:rsid w:val="00CD2AE6"/>
    <w:rsid w:val="00CD33AF"/>
    <w:rsid w:val="00CD35B3"/>
    <w:rsid w:val="00CD3B49"/>
    <w:rsid w:val="00CD40E8"/>
    <w:rsid w:val="00CD4B65"/>
    <w:rsid w:val="00CD4EB0"/>
    <w:rsid w:val="00CD4F14"/>
    <w:rsid w:val="00CD5018"/>
    <w:rsid w:val="00CD5455"/>
    <w:rsid w:val="00CD5965"/>
    <w:rsid w:val="00CD5C9C"/>
    <w:rsid w:val="00CD5CF2"/>
    <w:rsid w:val="00CD6D59"/>
    <w:rsid w:val="00CD7DB6"/>
    <w:rsid w:val="00CD7EF6"/>
    <w:rsid w:val="00CE04AB"/>
    <w:rsid w:val="00CE07AB"/>
    <w:rsid w:val="00CE085C"/>
    <w:rsid w:val="00CE0A8A"/>
    <w:rsid w:val="00CE0D85"/>
    <w:rsid w:val="00CE132E"/>
    <w:rsid w:val="00CE13AB"/>
    <w:rsid w:val="00CE157E"/>
    <w:rsid w:val="00CE168F"/>
    <w:rsid w:val="00CE239C"/>
    <w:rsid w:val="00CE2870"/>
    <w:rsid w:val="00CE3A16"/>
    <w:rsid w:val="00CE3CD1"/>
    <w:rsid w:val="00CE453F"/>
    <w:rsid w:val="00CE4AA9"/>
    <w:rsid w:val="00CE5069"/>
    <w:rsid w:val="00CE611A"/>
    <w:rsid w:val="00CE65C6"/>
    <w:rsid w:val="00CE6643"/>
    <w:rsid w:val="00CE6AA1"/>
    <w:rsid w:val="00CE6CC6"/>
    <w:rsid w:val="00CE7073"/>
    <w:rsid w:val="00CE749C"/>
    <w:rsid w:val="00CE7548"/>
    <w:rsid w:val="00CE7672"/>
    <w:rsid w:val="00CE76AF"/>
    <w:rsid w:val="00CE787D"/>
    <w:rsid w:val="00CE78AB"/>
    <w:rsid w:val="00CF01F1"/>
    <w:rsid w:val="00CF0545"/>
    <w:rsid w:val="00CF070C"/>
    <w:rsid w:val="00CF0B36"/>
    <w:rsid w:val="00CF0C1A"/>
    <w:rsid w:val="00CF139A"/>
    <w:rsid w:val="00CF1593"/>
    <w:rsid w:val="00CF15E8"/>
    <w:rsid w:val="00CF199E"/>
    <w:rsid w:val="00CF1CCF"/>
    <w:rsid w:val="00CF1D80"/>
    <w:rsid w:val="00CF23AB"/>
    <w:rsid w:val="00CF2D2A"/>
    <w:rsid w:val="00CF2FD1"/>
    <w:rsid w:val="00CF3562"/>
    <w:rsid w:val="00CF377A"/>
    <w:rsid w:val="00CF3906"/>
    <w:rsid w:val="00CF3A87"/>
    <w:rsid w:val="00CF400A"/>
    <w:rsid w:val="00CF40C8"/>
    <w:rsid w:val="00CF4265"/>
    <w:rsid w:val="00CF468F"/>
    <w:rsid w:val="00CF4BCD"/>
    <w:rsid w:val="00CF4DA9"/>
    <w:rsid w:val="00CF4DD2"/>
    <w:rsid w:val="00CF537A"/>
    <w:rsid w:val="00CF5943"/>
    <w:rsid w:val="00CF5E38"/>
    <w:rsid w:val="00CF5F0B"/>
    <w:rsid w:val="00CF646C"/>
    <w:rsid w:val="00CF6560"/>
    <w:rsid w:val="00CF70F0"/>
    <w:rsid w:val="00CF78F5"/>
    <w:rsid w:val="00CF7D10"/>
    <w:rsid w:val="00CF7E8B"/>
    <w:rsid w:val="00CF7F74"/>
    <w:rsid w:val="00CF7F9C"/>
    <w:rsid w:val="00D00480"/>
    <w:rsid w:val="00D006EF"/>
    <w:rsid w:val="00D00A2F"/>
    <w:rsid w:val="00D00D4A"/>
    <w:rsid w:val="00D0107B"/>
    <w:rsid w:val="00D011B5"/>
    <w:rsid w:val="00D014A7"/>
    <w:rsid w:val="00D016C1"/>
    <w:rsid w:val="00D017F2"/>
    <w:rsid w:val="00D01861"/>
    <w:rsid w:val="00D01BAC"/>
    <w:rsid w:val="00D01C27"/>
    <w:rsid w:val="00D01CDA"/>
    <w:rsid w:val="00D01FC2"/>
    <w:rsid w:val="00D0269B"/>
    <w:rsid w:val="00D02941"/>
    <w:rsid w:val="00D0294E"/>
    <w:rsid w:val="00D02E17"/>
    <w:rsid w:val="00D02FBD"/>
    <w:rsid w:val="00D032DA"/>
    <w:rsid w:val="00D03536"/>
    <w:rsid w:val="00D03BCB"/>
    <w:rsid w:val="00D03DEA"/>
    <w:rsid w:val="00D0494D"/>
    <w:rsid w:val="00D04E11"/>
    <w:rsid w:val="00D05062"/>
    <w:rsid w:val="00D052B6"/>
    <w:rsid w:val="00D054AD"/>
    <w:rsid w:val="00D054FF"/>
    <w:rsid w:val="00D05D0D"/>
    <w:rsid w:val="00D05DD3"/>
    <w:rsid w:val="00D062C4"/>
    <w:rsid w:val="00D06331"/>
    <w:rsid w:val="00D06377"/>
    <w:rsid w:val="00D06427"/>
    <w:rsid w:val="00D06D02"/>
    <w:rsid w:val="00D06D0A"/>
    <w:rsid w:val="00D06E11"/>
    <w:rsid w:val="00D06F3F"/>
    <w:rsid w:val="00D07237"/>
    <w:rsid w:val="00D0723C"/>
    <w:rsid w:val="00D07275"/>
    <w:rsid w:val="00D0782B"/>
    <w:rsid w:val="00D07A22"/>
    <w:rsid w:val="00D07F7B"/>
    <w:rsid w:val="00D10053"/>
    <w:rsid w:val="00D100B2"/>
    <w:rsid w:val="00D10B8F"/>
    <w:rsid w:val="00D1122A"/>
    <w:rsid w:val="00D112CA"/>
    <w:rsid w:val="00D1196D"/>
    <w:rsid w:val="00D11C9B"/>
    <w:rsid w:val="00D11FB5"/>
    <w:rsid w:val="00D121FA"/>
    <w:rsid w:val="00D1237C"/>
    <w:rsid w:val="00D125E4"/>
    <w:rsid w:val="00D136BA"/>
    <w:rsid w:val="00D13851"/>
    <w:rsid w:val="00D13D52"/>
    <w:rsid w:val="00D13E41"/>
    <w:rsid w:val="00D140F1"/>
    <w:rsid w:val="00D14140"/>
    <w:rsid w:val="00D1416D"/>
    <w:rsid w:val="00D14435"/>
    <w:rsid w:val="00D1452F"/>
    <w:rsid w:val="00D148C8"/>
    <w:rsid w:val="00D14910"/>
    <w:rsid w:val="00D15149"/>
    <w:rsid w:val="00D151B1"/>
    <w:rsid w:val="00D158AF"/>
    <w:rsid w:val="00D15B73"/>
    <w:rsid w:val="00D160FA"/>
    <w:rsid w:val="00D1611B"/>
    <w:rsid w:val="00D16174"/>
    <w:rsid w:val="00D161FF"/>
    <w:rsid w:val="00D169BA"/>
    <w:rsid w:val="00D16CA1"/>
    <w:rsid w:val="00D1703B"/>
    <w:rsid w:val="00D1712C"/>
    <w:rsid w:val="00D1721C"/>
    <w:rsid w:val="00D17470"/>
    <w:rsid w:val="00D177C9"/>
    <w:rsid w:val="00D17A33"/>
    <w:rsid w:val="00D17FCE"/>
    <w:rsid w:val="00D20216"/>
    <w:rsid w:val="00D205BF"/>
    <w:rsid w:val="00D20E23"/>
    <w:rsid w:val="00D20F6B"/>
    <w:rsid w:val="00D213B5"/>
    <w:rsid w:val="00D217DC"/>
    <w:rsid w:val="00D21D01"/>
    <w:rsid w:val="00D21E28"/>
    <w:rsid w:val="00D2266B"/>
    <w:rsid w:val="00D227A1"/>
    <w:rsid w:val="00D22921"/>
    <w:rsid w:val="00D22B95"/>
    <w:rsid w:val="00D22EB7"/>
    <w:rsid w:val="00D23485"/>
    <w:rsid w:val="00D2348A"/>
    <w:rsid w:val="00D238AA"/>
    <w:rsid w:val="00D23B01"/>
    <w:rsid w:val="00D23C4D"/>
    <w:rsid w:val="00D23CD3"/>
    <w:rsid w:val="00D23FAD"/>
    <w:rsid w:val="00D243C9"/>
    <w:rsid w:val="00D244BF"/>
    <w:rsid w:val="00D244C3"/>
    <w:rsid w:val="00D24BCA"/>
    <w:rsid w:val="00D24BE3"/>
    <w:rsid w:val="00D255B6"/>
    <w:rsid w:val="00D25670"/>
    <w:rsid w:val="00D25B25"/>
    <w:rsid w:val="00D25D2E"/>
    <w:rsid w:val="00D26252"/>
    <w:rsid w:val="00D265A6"/>
    <w:rsid w:val="00D266DD"/>
    <w:rsid w:val="00D2671B"/>
    <w:rsid w:val="00D26A8C"/>
    <w:rsid w:val="00D26E26"/>
    <w:rsid w:val="00D26F69"/>
    <w:rsid w:val="00D27314"/>
    <w:rsid w:val="00D2757D"/>
    <w:rsid w:val="00D27B75"/>
    <w:rsid w:val="00D27D8D"/>
    <w:rsid w:val="00D27EAC"/>
    <w:rsid w:val="00D301D5"/>
    <w:rsid w:val="00D3060A"/>
    <w:rsid w:val="00D30C9A"/>
    <w:rsid w:val="00D30D8F"/>
    <w:rsid w:val="00D31159"/>
    <w:rsid w:val="00D3127D"/>
    <w:rsid w:val="00D31659"/>
    <w:rsid w:val="00D317D8"/>
    <w:rsid w:val="00D31859"/>
    <w:rsid w:val="00D3190F"/>
    <w:rsid w:val="00D31918"/>
    <w:rsid w:val="00D31DA1"/>
    <w:rsid w:val="00D324FD"/>
    <w:rsid w:val="00D32EE9"/>
    <w:rsid w:val="00D33022"/>
    <w:rsid w:val="00D335C7"/>
    <w:rsid w:val="00D33762"/>
    <w:rsid w:val="00D33977"/>
    <w:rsid w:val="00D33996"/>
    <w:rsid w:val="00D33B61"/>
    <w:rsid w:val="00D33B9D"/>
    <w:rsid w:val="00D33FA5"/>
    <w:rsid w:val="00D34224"/>
    <w:rsid w:val="00D344E6"/>
    <w:rsid w:val="00D34540"/>
    <w:rsid w:val="00D34A44"/>
    <w:rsid w:val="00D34C47"/>
    <w:rsid w:val="00D35ED8"/>
    <w:rsid w:val="00D36724"/>
    <w:rsid w:val="00D36F99"/>
    <w:rsid w:val="00D37132"/>
    <w:rsid w:val="00D372D9"/>
    <w:rsid w:val="00D379CD"/>
    <w:rsid w:val="00D37BE1"/>
    <w:rsid w:val="00D37D09"/>
    <w:rsid w:val="00D37D75"/>
    <w:rsid w:val="00D37DBD"/>
    <w:rsid w:val="00D400BF"/>
    <w:rsid w:val="00D40577"/>
    <w:rsid w:val="00D41266"/>
    <w:rsid w:val="00D41739"/>
    <w:rsid w:val="00D4199E"/>
    <w:rsid w:val="00D41AC5"/>
    <w:rsid w:val="00D42285"/>
    <w:rsid w:val="00D42D2C"/>
    <w:rsid w:val="00D43161"/>
    <w:rsid w:val="00D4333B"/>
    <w:rsid w:val="00D4358E"/>
    <w:rsid w:val="00D4362D"/>
    <w:rsid w:val="00D438EF"/>
    <w:rsid w:val="00D439FE"/>
    <w:rsid w:val="00D43CE7"/>
    <w:rsid w:val="00D43EF6"/>
    <w:rsid w:val="00D43F7A"/>
    <w:rsid w:val="00D43FEC"/>
    <w:rsid w:val="00D4417A"/>
    <w:rsid w:val="00D4437E"/>
    <w:rsid w:val="00D444F4"/>
    <w:rsid w:val="00D44F90"/>
    <w:rsid w:val="00D450E6"/>
    <w:rsid w:val="00D45259"/>
    <w:rsid w:val="00D453E8"/>
    <w:rsid w:val="00D455CC"/>
    <w:rsid w:val="00D457C9"/>
    <w:rsid w:val="00D45914"/>
    <w:rsid w:val="00D45C53"/>
    <w:rsid w:val="00D4635F"/>
    <w:rsid w:val="00D4640B"/>
    <w:rsid w:val="00D469E1"/>
    <w:rsid w:val="00D472B5"/>
    <w:rsid w:val="00D477A5"/>
    <w:rsid w:val="00D47E99"/>
    <w:rsid w:val="00D47F96"/>
    <w:rsid w:val="00D5003B"/>
    <w:rsid w:val="00D5074C"/>
    <w:rsid w:val="00D50DDF"/>
    <w:rsid w:val="00D511CC"/>
    <w:rsid w:val="00D51234"/>
    <w:rsid w:val="00D51ACC"/>
    <w:rsid w:val="00D51CFA"/>
    <w:rsid w:val="00D52481"/>
    <w:rsid w:val="00D528FF"/>
    <w:rsid w:val="00D52EE0"/>
    <w:rsid w:val="00D542B2"/>
    <w:rsid w:val="00D5432F"/>
    <w:rsid w:val="00D5436B"/>
    <w:rsid w:val="00D5475D"/>
    <w:rsid w:val="00D54ABB"/>
    <w:rsid w:val="00D54BA5"/>
    <w:rsid w:val="00D55133"/>
    <w:rsid w:val="00D553D8"/>
    <w:rsid w:val="00D55444"/>
    <w:rsid w:val="00D554D9"/>
    <w:rsid w:val="00D55F5F"/>
    <w:rsid w:val="00D567C2"/>
    <w:rsid w:val="00D567F9"/>
    <w:rsid w:val="00D56EC4"/>
    <w:rsid w:val="00D56EFF"/>
    <w:rsid w:val="00D572D7"/>
    <w:rsid w:val="00D57375"/>
    <w:rsid w:val="00D574F0"/>
    <w:rsid w:val="00D57611"/>
    <w:rsid w:val="00D57CC4"/>
    <w:rsid w:val="00D57DBF"/>
    <w:rsid w:val="00D57F3A"/>
    <w:rsid w:val="00D6008C"/>
    <w:rsid w:val="00D60DA2"/>
    <w:rsid w:val="00D60F04"/>
    <w:rsid w:val="00D60F3C"/>
    <w:rsid w:val="00D60F44"/>
    <w:rsid w:val="00D61174"/>
    <w:rsid w:val="00D6153E"/>
    <w:rsid w:val="00D6174F"/>
    <w:rsid w:val="00D6175B"/>
    <w:rsid w:val="00D617B7"/>
    <w:rsid w:val="00D61A25"/>
    <w:rsid w:val="00D6247B"/>
    <w:rsid w:val="00D6263C"/>
    <w:rsid w:val="00D62795"/>
    <w:rsid w:val="00D62B1E"/>
    <w:rsid w:val="00D63530"/>
    <w:rsid w:val="00D638AE"/>
    <w:rsid w:val="00D638D5"/>
    <w:rsid w:val="00D63D53"/>
    <w:rsid w:val="00D63D84"/>
    <w:rsid w:val="00D63EC8"/>
    <w:rsid w:val="00D64112"/>
    <w:rsid w:val="00D645BA"/>
    <w:rsid w:val="00D64B21"/>
    <w:rsid w:val="00D64C56"/>
    <w:rsid w:val="00D64E5A"/>
    <w:rsid w:val="00D65243"/>
    <w:rsid w:val="00D657DF"/>
    <w:rsid w:val="00D66427"/>
    <w:rsid w:val="00D665D1"/>
    <w:rsid w:val="00D66B12"/>
    <w:rsid w:val="00D66E38"/>
    <w:rsid w:val="00D66E6B"/>
    <w:rsid w:val="00D672D6"/>
    <w:rsid w:val="00D67B14"/>
    <w:rsid w:val="00D7058B"/>
    <w:rsid w:val="00D7082E"/>
    <w:rsid w:val="00D70C0C"/>
    <w:rsid w:val="00D70DD6"/>
    <w:rsid w:val="00D71225"/>
    <w:rsid w:val="00D713BB"/>
    <w:rsid w:val="00D716A6"/>
    <w:rsid w:val="00D719BC"/>
    <w:rsid w:val="00D71A92"/>
    <w:rsid w:val="00D71D1A"/>
    <w:rsid w:val="00D71D6A"/>
    <w:rsid w:val="00D72A3D"/>
    <w:rsid w:val="00D72D70"/>
    <w:rsid w:val="00D735A5"/>
    <w:rsid w:val="00D735BA"/>
    <w:rsid w:val="00D736D5"/>
    <w:rsid w:val="00D739AF"/>
    <w:rsid w:val="00D73E3B"/>
    <w:rsid w:val="00D73FC7"/>
    <w:rsid w:val="00D74448"/>
    <w:rsid w:val="00D74836"/>
    <w:rsid w:val="00D74F9B"/>
    <w:rsid w:val="00D75357"/>
    <w:rsid w:val="00D75518"/>
    <w:rsid w:val="00D75804"/>
    <w:rsid w:val="00D758BC"/>
    <w:rsid w:val="00D75A07"/>
    <w:rsid w:val="00D75AB0"/>
    <w:rsid w:val="00D75C5F"/>
    <w:rsid w:val="00D75D07"/>
    <w:rsid w:val="00D75E7D"/>
    <w:rsid w:val="00D75FCC"/>
    <w:rsid w:val="00D76057"/>
    <w:rsid w:val="00D7618C"/>
    <w:rsid w:val="00D7618D"/>
    <w:rsid w:val="00D763E8"/>
    <w:rsid w:val="00D764D6"/>
    <w:rsid w:val="00D76768"/>
    <w:rsid w:val="00D768CA"/>
    <w:rsid w:val="00D76900"/>
    <w:rsid w:val="00D769CD"/>
    <w:rsid w:val="00D76B15"/>
    <w:rsid w:val="00D76E1C"/>
    <w:rsid w:val="00D77268"/>
    <w:rsid w:val="00D772E4"/>
    <w:rsid w:val="00D77632"/>
    <w:rsid w:val="00D7797D"/>
    <w:rsid w:val="00D77BA5"/>
    <w:rsid w:val="00D77C72"/>
    <w:rsid w:val="00D77D99"/>
    <w:rsid w:val="00D8039D"/>
    <w:rsid w:val="00D80957"/>
    <w:rsid w:val="00D80D13"/>
    <w:rsid w:val="00D80F35"/>
    <w:rsid w:val="00D80FA5"/>
    <w:rsid w:val="00D812C2"/>
    <w:rsid w:val="00D81514"/>
    <w:rsid w:val="00D816A0"/>
    <w:rsid w:val="00D81764"/>
    <w:rsid w:val="00D81F7E"/>
    <w:rsid w:val="00D820E1"/>
    <w:rsid w:val="00D827AA"/>
    <w:rsid w:val="00D82991"/>
    <w:rsid w:val="00D829B2"/>
    <w:rsid w:val="00D82CDD"/>
    <w:rsid w:val="00D82D34"/>
    <w:rsid w:val="00D830FC"/>
    <w:rsid w:val="00D833E8"/>
    <w:rsid w:val="00D83F91"/>
    <w:rsid w:val="00D84146"/>
    <w:rsid w:val="00D846D8"/>
    <w:rsid w:val="00D84EB2"/>
    <w:rsid w:val="00D85589"/>
    <w:rsid w:val="00D85673"/>
    <w:rsid w:val="00D861CE"/>
    <w:rsid w:val="00D863B9"/>
    <w:rsid w:val="00D8682E"/>
    <w:rsid w:val="00D86BD9"/>
    <w:rsid w:val="00D86F4F"/>
    <w:rsid w:val="00D86FDF"/>
    <w:rsid w:val="00D87C18"/>
    <w:rsid w:val="00D87E58"/>
    <w:rsid w:val="00D87F7B"/>
    <w:rsid w:val="00D90092"/>
    <w:rsid w:val="00D900B6"/>
    <w:rsid w:val="00D901DB"/>
    <w:rsid w:val="00D90214"/>
    <w:rsid w:val="00D9034B"/>
    <w:rsid w:val="00D90635"/>
    <w:rsid w:val="00D91145"/>
    <w:rsid w:val="00D91A63"/>
    <w:rsid w:val="00D91E23"/>
    <w:rsid w:val="00D91E9F"/>
    <w:rsid w:val="00D925A6"/>
    <w:rsid w:val="00D929AB"/>
    <w:rsid w:val="00D92FA6"/>
    <w:rsid w:val="00D930E6"/>
    <w:rsid w:val="00D933F6"/>
    <w:rsid w:val="00D93FB5"/>
    <w:rsid w:val="00D9429C"/>
    <w:rsid w:val="00D944C4"/>
    <w:rsid w:val="00D94D3A"/>
    <w:rsid w:val="00D951D0"/>
    <w:rsid w:val="00D95D11"/>
    <w:rsid w:val="00D961D2"/>
    <w:rsid w:val="00D96346"/>
    <w:rsid w:val="00D9693E"/>
    <w:rsid w:val="00D96A06"/>
    <w:rsid w:val="00D96E71"/>
    <w:rsid w:val="00D97554"/>
    <w:rsid w:val="00D9785E"/>
    <w:rsid w:val="00D97949"/>
    <w:rsid w:val="00D97B5C"/>
    <w:rsid w:val="00D97EDF"/>
    <w:rsid w:val="00DA1049"/>
    <w:rsid w:val="00DA1398"/>
    <w:rsid w:val="00DA16A1"/>
    <w:rsid w:val="00DA1822"/>
    <w:rsid w:val="00DA1B21"/>
    <w:rsid w:val="00DA1F4D"/>
    <w:rsid w:val="00DA1FEF"/>
    <w:rsid w:val="00DA2077"/>
    <w:rsid w:val="00DA27A7"/>
    <w:rsid w:val="00DA2C01"/>
    <w:rsid w:val="00DA2DA5"/>
    <w:rsid w:val="00DA3052"/>
    <w:rsid w:val="00DA3383"/>
    <w:rsid w:val="00DA35DA"/>
    <w:rsid w:val="00DA380B"/>
    <w:rsid w:val="00DA390B"/>
    <w:rsid w:val="00DA4069"/>
    <w:rsid w:val="00DA4649"/>
    <w:rsid w:val="00DA47B3"/>
    <w:rsid w:val="00DA4A47"/>
    <w:rsid w:val="00DA501C"/>
    <w:rsid w:val="00DA51DF"/>
    <w:rsid w:val="00DA588D"/>
    <w:rsid w:val="00DA59D9"/>
    <w:rsid w:val="00DA5AF5"/>
    <w:rsid w:val="00DA5D34"/>
    <w:rsid w:val="00DA636F"/>
    <w:rsid w:val="00DA639D"/>
    <w:rsid w:val="00DA6545"/>
    <w:rsid w:val="00DA66DB"/>
    <w:rsid w:val="00DA75CF"/>
    <w:rsid w:val="00DA7809"/>
    <w:rsid w:val="00DA7AE5"/>
    <w:rsid w:val="00DB02B1"/>
    <w:rsid w:val="00DB02CB"/>
    <w:rsid w:val="00DB0369"/>
    <w:rsid w:val="00DB0427"/>
    <w:rsid w:val="00DB0453"/>
    <w:rsid w:val="00DB053E"/>
    <w:rsid w:val="00DB05B6"/>
    <w:rsid w:val="00DB08FD"/>
    <w:rsid w:val="00DB09D6"/>
    <w:rsid w:val="00DB0D51"/>
    <w:rsid w:val="00DB1343"/>
    <w:rsid w:val="00DB13EB"/>
    <w:rsid w:val="00DB1480"/>
    <w:rsid w:val="00DB1B58"/>
    <w:rsid w:val="00DB1D3B"/>
    <w:rsid w:val="00DB240B"/>
    <w:rsid w:val="00DB2D5B"/>
    <w:rsid w:val="00DB331E"/>
    <w:rsid w:val="00DB343F"/>
    <w:rsid w:val="00DB35E8"/>
    <w:rsid w:val="00DB3E0B"/>
    <w:rsid w:val="00DB3FF6"/>
    <w:rsid w:val="00DB4870"/>
    <w:rsid w:val="00DB49FD"/>
    <w:rsid w:val="00DB4DA8"/>
    <w:rsid w:val="00DB4EAC"/>
    <w:rsid w:val="00DB4EDE"/>
    <w:rsid w:val="00DB5517"/>
    <w:rsid w:val="00DB5B10"/>
    <w:rsid w:val="00DB5CD1"/>
    <w:rsid w:val="00DB5CF3"/>
    <w:rsid w:val="00DB6196"/>
    <w:rsid w:val="00DB6204"/>
    <w:rsid w:val="00DB65FD"/>
    <w:rsid w:val="00DB6775"/>
    <w:rsid w:val="00DB6B3D"/>
    <w:rsid w:val="00DB6D7B"/>
    <w:rsid w:val="00DB705A"/>
    <w:rsid w:val="00DB7439"/>
    <w:rsid w:val="00DB7585"/>
    <w:rsid w:val="00DB7748"/>
    <w:rsid w:val="00DB7E70"/>
    <w:rsid w:val="00DC0442"/>
    <w:rsid w:val="00DC0456"/>
    <w:rsid w:val="00DC0686"/>
    <w:rsid w:val="00DC0762"/>
    <w:rsid w:val="00DC1176"/>
    <w:rsid w:val="00DC1245"/>
    <w:rsid w:val="00DC1282"/>
    <w:rsid w:val="00DC181C"/>
    <w:rsid w:val="00DC1D4B"/>
    <w:rsid w:val="00DC239E"/>
    <w:rsid w:val="00DC24B5"/>
    <w:rsid w:val="00DC2557"/>
    <w:rsid w:val="00DC2E4E"/>
    <w:rsid w:val="00DC2EE8"/>
    <w:rsid w:val="00DC2F44"/>
    <w:rsid w:val="00DC3341"/>
    <w:rsid w:val="00DC37D9"/>
    <w:rsid w:val="00DC3A50"/>
    <w:rsid w:val="00DC4295"/>
    <w:rsid w:val="00DC4433"/>
    <w:rsid w:val="00DC44C3"/>
    <w:rsid w:val="00DC4EC6"/>
    <w:rsid w:val="00DC5B06"/>
    <w:rsid w:val="00DC5B27"/>
    <w:rsid w:val="00DC5B57"/>
    <w:rsid w:val="00DC5BB3"/>
    <w:rsid w:val="00DC5CBB"/>
    <w:rsid w:val="00DC5E40"/>
    <w:rsid w:val="00DC660B"/>
    <w:rsid w:val="00DC6D63"/>
    <w:rsid w:val="00DC789C"/>
    <w:rsid w:val="00DC7D56"/>
    <w:rsid w:val="00DC7EB7"/>
    <w:rsid w:val="00DD0082"/>
    <w:rsid w:val="00DD0203"/>
    <w:rsid w:val="00DD094B"/>
    <w:rsid w:val="00DD0EB7"/>
    <w:rsid w:val="00DD14ED"/>
    <w:rsid w:val="00DD1CB7"/>
    <w:rsid w:val="00DD1D7F"/>
    <w:rsid w:val="00DD2056"/>
    <w:rsid w:val="00DD2297"/>
    <w:rsid w:val="00DD282B"/>
    <w:rsid w:val="00DD293B"/>
    <w:rsid w:val="00DD2AFD"/>
    <w:rsid w:val="00DD31A1"/>
    <w:rsid w:val="00DD397D"/>
    <w:rsid w:val="00DD3DD5"/>
    <w:rsid w:val="00DD410F"/>
    <w:rsid w:val="00DD4225"/>
    <w:rsid w:val="00DD466D"/>
    <w:rsid w:val="00DD47EF"/>
    <w:rsid w:val="00DD4C06"/>
    <w:rsid w:val="00DD4C2E"/>
    <w:rsid w:val="00DD59B5"/>
    <w:rsid w:val="00DD6018"/>
    <w:rsid w:val="00DD606C"/>
    <w:rsid w:val="00DD647F"/>
    <w:rsid w:val="00DD6AFC"/>
    <w:rsid w:val="00DD7372"/>
    <w:rsid w:val="00DD793D"/>
    <w:rsid w:val="00DD796E"/>
    <w:rsid w:val="00DD7C08"/>
    <w:rsid w:val="00DD7E4D"/>
    <w:rsid w:val="00DD7E62"/>
    <w:rsid w:val="00DE0013"/>
    <w:rsid w:val="00DE040F"/>
    <w:rsid w:val="00DE0469"/>
    <w:rsid w:val="00DE0796"/>
    <w:rsid w:val="00DE0927"/>
    <w:rsid w:val="00DE103E"/>
    <w:rsid w:val="00DE1780"/>
    <w:rsid w:val="00DE182C"/>
    <w:rsid w:val="00DE190D"/>
    <w:rsid w:val="00DE234B"/>
    <w:rsid w:val="00DE269A"/>
    <w:rsid w:val="00DE28C4"/>
    <w:rsid w:val="00DE36C6"/>
    <w:rsid w:val="00DE3874"/>
    <w:rsid w:val="00DE4EB8"/>
    <w:rsid w:val="00DE5731"/>
    <w:rsid w:val="00DE5882"/>
    <w:rsid w:val="00DE5BD3"/>
    <w:rsid w:val="00DE5C46"/>
    <w:rsid w:val="00DE5ECD"/>
    <w:rsid w:val="00DE60E3"/>
    <w:rsid w:val="00DE6123"/>
    <w:rsid w:val="00DE684E"/>
    <w:rsid w:val="00DE6916"/>
    <w:rsid w:val="00DE6C30"/>
    <w:rsid w:val="00DE6E58"/>
    <w:rsid w:val="00DE6FDD"/>
    <w:rsid w:val="00DE704B"/>
    <w:rsid w:val="00DE7424"/>
    <w:rsid w:val="00DE7469"/>
    <w:rsid w:val="00DE7524"/>
    <w:rsid w:val="00DE7AFA"/>
    <w:rsid w:val="00DE7CC9"/>
    <w:rsid w:val="00DF051D"/>
    <w:rsid w:val="00DF08C1"/>
    <w:rsid w:val="00DF09B5"/>
    <w:rsid w:val="00DF0A71"/>
    <w:rsid w:val="00DF0D72"/>
    <w:rsid w:val="00DF0E3A"/>
    <w:rsid w:val="00DF119D"/>
    <w:rsid w:val="00DF13EC"/>
    <w:rsid w:val="00DF14B0"/>
    <w:rsid w:val="00DF150C"/>
    <w:rsid w:val="00DF1905"/>
    <w:rsid w:val="00DF198B"/>
    <w:rsid w:val="00DF1A00"/>
    <w:rsid w:val="00DF1A7A"/>
    <w:rsid w:val="00DF200A"/>
    <w:rsid w:val="00DF2248"/>
    <w:rsid w:val="00DF2334"/>
    <w:rsid w:val="00DF272B"/>
    <w:rsid w:val="00DF2EF1"/>
    <w:rsid w:val="00DF3127"/>
    <w:rsid w:val="00DF31D8"/>
    <w:rsid w:val="00DF34A4"/>
    <w:rsid w:val="00DF4720"/>
    <w:rsid w:val="00DF4839"/>
    <w:rsid w:val="00DF4845"/>
    <w:rsid w:val="00DF48AB"/>
    <w:rsid w:val="00DF4D91"/>
    <w:rsid w:val="00DF5368"/>
    <w:rsid w:val="00DF5F9B"/>
    <w:rsid w:val="00DF5FCA"/>
    <w:rsid w:val="00DF66B0"/>
    <w:rsid w:val="00DF6937"/>
    <w:rsid w:val="00DF7241"/>
    <w:rsid w:val="00DF726B"/>
    <w:rsid w:val="00DF7424"/>
    <w:rsid w:val="00DF75F9"/>
    <w:rsid w:val="00DF76BF"/>
    <w:rsid w:val="00DF76D8"/>
    <w:rsid w:val="00DF77DD"/>
    <w:rsid w:val="00DF781D"/>
    <w:rsid w:val="00DF7D11"/>
    <w:rsid w:val="00DF7D8A"/>
    <w:rsid w:val="00DF7E58"/>
    <w:rsid w:val="00E008A6"/>
    <w:rsid w:val="00E00953"/>
    <w:rsid w:val="00E009B2"/>
    <w:rsid w:val="00E00A83"/>
    <w:rsid w:val="00E00F08"/>
    <w:rsid w:val="00E00F2A"/>
    <w:rsid w:val="00E0115C"/>
    <w:rsid w:val="00E011F4"/>
    <w:rsid w:val="00E01264"/>
    <w:rsid w:val="00E012C1"/>
    <w:rsid w:val="00E01484"/>
    <w:rsid w:val="00E01589"/>
    <w:rsid w:val="00E01C6A"/>
    <w:rsid w:val="00E01D74"/>
    <w:rsid w:val="00E01E17"/>
    <w:rsid w:val="00E01EDF"/>
    <w:rsid w:val="00E02020"/>
    <w:rsid w:val="00E026AC"/>
    <w:rsid w:val="00E02D1C"/>
    <w:rsid w:val="00E035D2"/>
    <w:rsid w:val="00E037FF"/>
    <w:rsid w:val="00E04254"/>
    <w:rsid w:val="00E04283"/>
    <w:rsid w:val="00E04955"/>
    <w:rsid w:val="00E04C93"/>
    <w:rsid w:val="00E04E84"/>
    <w:rsid w:val="00E05247"/>
    <w:rsid w:val="00E05329"/>
    <w:rsid w:val="00E05560"/>
    <w:rsid w:val="00E05618"/>
    <w:rsid w:val="00E058F4"/>
    <w:rsid w:val="00E05CAF"/>
    <w:rsid w:val="00E060C0"/>
    <w:rsid w:val="00E065A2"/>
    <w:rsid w:val="00E066B7"/>
    <w:rsid w:val="00E06AB3"/>
    <w:rsid w:val="00E06C54"/>
    <w:rsid w:val="00E06E56"/>
    <w:rsid w:val="00E07002"/>
    <w:rsid w:val="00E07353"/>
    <w:rsid w:val="00E074BF"/>
    <w:rsid w:val="00E07510"/>
    <w:rsid w:val="00E0763D"/>
    <w:rsid w:val="00E07708"/>
    <w:rsid w:val="00E07840"/>
    <w:rsid w:val="00E07AF8"/>
    <w:rsid w:val="00E07BBE"/>
    <w:rsid w:val="00E07DC1"/>
    <w:rsid w:val="00E10406"/>
    <w:rsid w:val="00E1094C"/>
    <w:rsid w:val="00E10F1F"/>
    <w:rsid w:val="00E10F9B"/>
    <w:rsid w:val="00E11229"/>
    <w:rsid w:val="00E11734"/>
    <w:rsid w:val="00E11E06"/>
    <w:rsid w:val="00E11E34"/>
    <w:rsid w:val="00E12185"/>
    <w:rsid w:val="00E12A1E"/>
    <w:rsid w:val="00E12B44"/>
    <w:rsid w:val="00E12B54"/>
    <w:rsid w:val="00E12CC3"/>
    <w:rsid w:val="00E12E77"/>
    <w:rsid w:val="00E133F2"/>
    <w:rsid w:val="00E13546"/>
    <w:rsid w:val="00E136E5"/>
    <w:rsid w:val="00E13C4B"/>
    <w:rsid w:val="00E14017"/>
    <w:rsid w:val="00E14613"/>
    <w:rsid w:val="00E14C22"/>
    <w:rsid w:val="00E161BD"/>
    <w:rsid w:val="00E161E7"/>
    <w:rsid w:val="00E163EF"/>
    <w:rsid w:val="00E16EF1"/>
    <w:rsid w:val="00E17494"/>
    <w:rsid w:val="00E175D4"/>
    <w:rsid w:val="00E175F3"/>
    <w:rsid w:val="00E17794"/>
    <w:rsid w:val="00E179BC"/>
    <w:rsid w:val="00E179D6"/>
    <w:rsid w:val="00E17CBF"/>
    <w:rsid w:val="00E203ED"/>
    <w:rsid w:val="00E2086D"/>
    <w:rsid w:val="00E20F54"/>
    <w:rsid w:val="00E20FE4"/>
    <w:rsid w:val="00E211EF"/>
    <w:rsid w:val="00E2151B"/>
    <w:rsid w:val="00E21ED1"/>
    <w:rsid w:val="00E21F07"/>
    <w:rsid w:val="00E226DB"/>
    <w:rsid w:val="00E22A5E"/>
    <w:rsid w:val="00E22F28"/>
    <w:rsid w:val="00E2354C"/>
    <w:rsid w:val="00E23F5F"/>
    <w:rsid w:val="00E2405A"/>
    <w:rsid w:val="00E2439E"/>
    <w:rsid w:val="00E249DE"/>
    <w:rsid w:val="00E249F6"/>
    <w:rsid w:val="00E24CF2"/>
    <w:rsid w:val="00E25473"/>
    <w:rsid w:val="00E258EF"/>
    <w:rsid w:val="00E25ABB"/>
    <w:rsid w:val="00E26175"/>
    <w:rsid w:val="00E2641A"/>
    <w:rsid w:val="00E2683B"/>
    <w:rsid w:val="00E269B6"/>
    <w:rsid w:val="00E26C16"/>
    <w:rsid w:val="00E26C41"/>
    <w:rsid w:val="00E26F5D"/>
    <w:rsid w:val="00E2736B"/>
    <w:rsid w:val="00E27880"/>
    <w:rsid w:val="00E279F0"/>
    <w:rsid w:val="00E27A26"/>
    <w:rsid w:val="00E30261"/>
    <w:rsid w:val="00E305F4"/>
    <w:rsid w:val="00E30660"/>
    <w:rsid w:val="00E308B4"/>
    <w:rsid w:val="00E30B12"/>
    <w:rsid w:val="00E31266"/>
    <w:rsid w:val="00E312FF"/>
    <w:rsid w:val="00E3171D"/>
    <w:rsid w:val="00E3181B"/>
    <w:rsid w:val="00E3279A"/>
    <w:rsid w:val="00E327C1"/>
    <w:rsid w:val="00E328D0"/>
    <w:rsid w:val="00E32C00"/>
    <w:rsid w:val="00E32F33"/>
    <w:rsid w:val="00E336A1"/>
    <w:rsid w:val="00E34312"/>
    <w:rsid w:val="00E34810"/>
    <w:rsid w:val="00E34A29"/>
    <w:rsid w:val="00E34D24"/>
    <w:rsid w:val="00E3506D"/>
    <w:rsid w:val="00E355FB"/>
    <w:rsid w:val="00E35813"/>
    <w:rsid w:val="00E35845"/>
    <w:rsid w:val="00E35C5F"/>
    <w:rsid w:val="00E36247"/>
    <w:rsid w:val="00E36757"/>
    <w:rsid w:val="00E36C9B"/>
    <w:rsid w:val="00E37029"/>
    <w:rsid w:val="00E3715C"/>
    <w:rsid w:val="00E37375"/>
    <w:rsid w:val="00E37A09"/>
    <w:rsid w:val="00E37B79"/>
    <w:rsid w:val="00E40276"/>
    <w:rsid w:val="00E40879"/>
    <w:rsid w:val="00E40EAB"/>
    <w:rsid w:val="00E40F25"/>
    <w:rsid w:val="00E413B7"/>
    <w:rsid w:val="00E41480"/>
    <w:rsid w:val="00E41733"/>
    <w:rsid w:val="00E419D4"/>
    <w:rsid w:val="00E41BFF"/>
    <w:rsid w:val="00E42046"/>
    <w:rsid w:val="00E4208A"/>
    <w:rsid w:val="00E42188"/>
    <w:rsid w:val="00E42293"/>
    <w:rsid w:val="00E423CA"/>
    <w:rsid w:val="00E4326B"/>
    <w:rsid w:val="00E43427"/>
    <w:rsid w:val="00E43706"/>
    <w:rsid w:val="00E43728"/>
    <w:rsid w:val="00E44054"/>
    <w:rsid w:val="00E44753"/>
    <w:rsid w:val="00E447E0"/>
    <w:rsid w:val="00E44BD6"/>
    <w:rsid w:val="00E44C3D"/>
    <w:rsid w:val="00E44EA4"/>
    <w:rsid w:val="00E44F3E"/>
    <w:rsid w:val="00E45524"/>
    <w:rsid w:val="00E455EA"/>
    <w:rsid w:val="00E45653"/>
    <w:rsid w:val="00E4586C"/>
    <w:rsid w:val="00E45AB7"/>
    <w:rsid w:val="00E45C0F"/>
    <w:rsid w:val="00E45D3D"/>
    <w:rsid w:val="00E45E1A"/>
    <w:rsid w:val="00E461D2"/>
    <w:rsid w:val="00E461F0"/>
    <w:rsid w:val="00E4637B"/>
    <w:rsid w:val="00E4647D"/>
    <w:rsid w:val="00E466B0"/>
    <w:rsid w:val="00E46C34"/>
    <w:rsid w:val="00E46E7A"/>
    <w:rsid w:val="00E46F32"/>
    <w:rsid w:val="00E47421"/>
    <w:rsid w:val="00E474E8"/>
    <w:rsid w:val="00E47A5F"/>
    <w:rsid w:val="00E47EB5"/>
    <w:rsid w:val="00E5000C"/>
    <w:rsid w:val="00E50366"/>
    <w:rsid w:val="00E5094D"/>
    <w:rsid w:val="00E50B17"/>
    <w:rsid w:val="00E50E62"/>
    <w:rsid w:val="00E5130A"/>
    <w:rsid w:val="00E51509"/>
    <w:rsid w:val="00E51ABA"/>
    <w:rsid w:val="00E51C69"/>
    <w:rsid w:val="00E51CED"/>
    <w:rsid w:val="00E51D5E"/>
    <w:rsid w:val="00E51EB3"/>
    <w:rsid w:val="00E51FBB"/>
    <w:rsid w:val="00E5215D"/>
    <w:rsid w:val="00E521E9"/>
    <w:rsid w:val="00E52D21"/>
    <w:rsid w:val="00E52E1B"/>
    <w:rsid w:val="00E53496"/>
    <w:rsid w:val="00E53DAD"/>
    <w:rsid w:val="00E54B39"/>
    <w:rsid w:val="00E54C94"/>
    <w:rsid w:val="00E54E54"/>
    <w:rsid w:val="00E54F16"/>
    <w:rsid w:val="00E551DF"/>
    <w:rsid w:val="00E552BC"/>
    <w:rsid w:val="00E553C8"/>
    <w:rsid w:val="00E554F0"/>
    <w:rsid w:val="00E5558E"/>
    <w:rsid w:val="00E559D0"/>
    <w:rsid w:val="00E55A95"/>
    <w:rsid w:val="00E55B31"/>
    <w:rsid w:val="00E55D8B"/>
    <w:rsid w:val="00E55EEF"/>
    <w:rsid w:val="00E560F9"/>
    <w:rsid w:val="00E5641C"/>
    <w:rsid w:val="00E56C00"/>
    <w:rsid w:val="00E56EF9"/>
    <w:rsid w:val="00E572A7"/>
    <w:rsid w:val="00E57459"/>
    <w:rsid w:val="00E574C0"/>
    <w:rsid w:val="00E57ECB"/>
    <w:rsid w:val="00E6055E"/>
    <w:rsid w:val="00E6064C"/>
    <w:rsid w:val="00E607A9"/>
    <w:rsid w:val="00E60808"/>
    <w:rsid w:val="00E6084B"/>
    <w:rsid w:val="00E60942"/>
    <w:rsid w:val="00E60AA5"/>
    <w:rsid w:val="00E60FC1"/>
    <w:rsid w:val="00E6122F"/>
    <w:rsid w:val="00E61409"/>
    <w:rsid w:val="00E61622"/>
    <w:rsid w:val="00E61CC4"/>
    <w:rsid w:val="00E62172"/>
    <w:rsid w:val="00E622BC"/>
    <w:rsid w:val="00E62405"/>
    <w:rsid w:val="00E62525"/>
    <w:rsid w:val="00E625AE"/>
    <w:rsid w:val="00E62620"/>
    <w:rsid w:val="00E62DC9"/>
    <w:rsid w:val="00E62EB0"/>
    <w:rsid w:val="00E62F30"/>
    <w:rsid w:val="00E630BC"/>
    <w:rsid w:val="00E63499"/>
    <w:rsid w:val="00E63B2A"/>
    <w:rsid w:val="00E63EDF"/>
    <w:rsid w:val="00E6402C"/>
    <w:rsid w:val="00E640CC"/>
    <w:rsid w:val="00E64106"/>
    <w:rsid w:val="00E64523"/>
    <w:rsid w:val="00E64AC9"/>
    <w:rsid w:val="00E64B12"/>
    <w:rsid w:val="00E64CAB"/>
    <w:rsid w:val="00E64F1A"/>
    <w:rsid w:val="00E65067"/>
    <w:rsid w:val="00E65132"/>
    <w:rsid w:val="00E65578"/>
    <w:rsid w:val="00E6567C"/>
    <w:rsid w:val="00E6579B"/>
    <w:rsid w:val="00E657A2"/>
    <w:rsid w:val="00E658F8"/>
    <w:rsid w:val="00E65A68"/>
    <w:rsid w:val="00E65B3E"/>
    <w:rsid w:val="00E65E54"/>
    <w:rsid w:val="00E65EFD"/>
    <w:rsid w:val="00E65F96"/>
    <w:rsid w:val="00E6669A"/>
    <w:rsid w:val="00E66A60"/>
    <w:rsid w:val="00E66C97"/>
    <w:rsid w:val="00E66F88"/>
    <w:rsid w:val="00E6718D"/>
    <w:rsid w:val="00E675D8"/>
    <w:rsid w:val="00E6799A"/>
    <w:rsid w:val="00E67F0A"/>
    <w:rsid w:val="00E70A2A"/>
    <w:rsid w:val="00E70D8E"/>
    <w:rsid w:val="00E71539"/>
    <w:rsid w:val="00E716DC"/>
    <w:rsid w:val="00E717A4"/>
    <w:rsid w:val="00E722BD"/>
    <w:rsid w:val="00E7242D"/>
    <w:rsid w:val="00E727F2"/>
    <w:rsid w:val="00E7281D"/>
    <w:rsid w:val="00E72E77"/>
    <w:rsid w:val="00E739DF"/>
    <w:rsid w:val="00E74E92"/>
    <w:rsid w:val="00E750EA"/>
    <w:rsid w:val="00E755AB"/>
    <w:rsid w:val="00E755E1"/>
    <w:rsid w:val="00E75833"/>
    <w:rsid w:val="00E75C4B"/>
    <w:rsid w:val="00E75D4D"/>
    <w:rsid w:val="00E76053"/>
    <w:rsid w:val="00E76B5D"/>
    <w:rsid w:val="00E76EDF"/>
    <w:rsid w:val="00E771E0"/>
    <w:rsid w:val="00E77679"/>
    <w:rsid w:val="00E778D8"/>
    <w:rsid w:val="00E8047A"/>
    <w:rsid w:val="00E8055E"/>
    <w:rsid w:val="00E80BB2"/>
    <w:rsid w:val="00E80F8B"/>
    <w:rsid w:val="00E817F2"/>
    <w:rsid w:val="00E818C7"/>
    <w:rsid w:val="00E81A05"/>
    <w:rsid w:val="00E81F29"/>
    <w:rsid w:val="00E82A98"/>
    <w:rsid w:val="00E830F8"/>
    <w:rsid w:val="00E83695"/>
    <w:rsid w:val="00E83845"/>
    <w:rsid w:val="00E838CD"/>
    <w:rsid w:val="00E83C1B"/>
    <w:rsid w:val="00E83CB2"/>
    <w:rsid w:val="00E84001"/>
    <w:rsid w:val="00E842A1"/>
    <w:rsid w:val="00E84589"/>
    <w:rsid w:val="00E84C48"/>
    <w:rsid w:val="00E84E2D"/>
    <w:rsid w:val="00E84E4E"/>
    <w:rsid w:val="00E8573D"/>
    <w:rsid w:val="00E858EF"/>
    <w:rsid w:val="00E85972"/>
    <w:rsid w:val="00E85AD7"/>
    <w:rsid w:val="00E85B3B"/>
    <w:rsid w:val="00E85C3D"/>
    <w:rsid w:val="00E86166"/>
    <w:rsid w:val="00E8627A"/>
    <w:rsid w:val="00E86B5E"/>
    <w:rsid w:val="00E87059"/>
    <w:rsid w:val="00E87167"/>
    <w:rsid w:val="00E872E6"/>
    <w:rsid w:val="00E875D0"/>
    <w:rsid w:val="00E876A1"/>
    <w:rsid w:val="00E87A6F"/>
    <w:rsid w:val="00E87A9F"/>
    <w:rsid w:val="00E87DD7"/>
    <w:rsid w:val="00E87EA2"/>
    <w:rsid w:val="00E90583"/>
    <w:rsid w:val="00E90713"/>
    <w:rsid w:val="00E908D5"/>
    <w:rsid w:val="00E909ED"/>
    <w:rsid w:val="00E90AF5"/>
    <w:rsid w:val="00E91824"/>
    <w:rsid w:val="00E91A49"/>
    <w:rsid w:val="00E91A95"/>
    <w:rsid w:val="00E91FD6"/>
    <w:rsid w:val="00E9205C"/>
    <w:rsid w:val="00E9264D"/>
    <w:rsid w:val="00E933A6"/>
    <w:rsid w:val="00E935DB"/>
    <w:rsid w:val="00E93A52"/>
    <w:rsid w:val="00E9409B"/>
    <w:rsid w:val="00E94141"/>
    <w:rsid w:val="00E94A0B"/>
    <w:rsid w:val="00E94B31"/>
    <w:rsid w:val="00E94BAA"/>
    <w:rsid w:val="00E95A7F"/>
    <w:rsid w:val="00E95FB1"/>
    <w:rsid w:val="00E9624A"/>
    <w:rsid w:val="00E966DC"/>
    <w:rsid w:val="00E96752"/>
    <w:rsid w:val="00E97451"/>
    <w:rsid w:val="00E9761F"/>
    <w:rsid w:val="00E976F2"/>
    <w:rsid w:val="00E978E7"/>
    <w:rsid w:val="00E97C2E"/>
    <w:rsid w:val="00E97C2F"/>
    <w:rsid w:val="00EA026B"/>
    <w:rsid w:val="00EA0404"/>
    <w:rsid w:val="00EA0EA4"/>
    <w:rsid w:val="00EA1669"/>
    <w:rsid w:val="00EA168D"/>
    <w:rsid w:val="00EA18ED"/>
    <w:rsid w:val="00EA1D28"/>
    <w:rsid w:val="00EA1D2E"/>
    <w:rsid w:val="00EA1E51"/>
    <w:rsid w:val="00EA3445"/>
    <w:rsid w:val="00EA3625"/>
    <w:rsid w:val="00EA44FC"/>
    <w:rsid w:val="00EA4754"/>
    <w:rsid w:val="00EA4B88"/>
    <w:rsid w:val="00EA52A9"/>
    <w:rsid w:val="00EA537E"/>
    <w:rsid w:val="00EA5680"/>
    <w:rsid w:val="00EA6305"/>
    <w:rsid w:val="00EA6528"/>
    <w:rsid w:val="00EA6E46"/>
    <w:rsid w:val="00EA706A"/>
    <w:rsid w:val="00EA706C"/>
    <w:rsid w:val="00EA73A5"/>
    <w:rsid w:val="00EA7799"/>
    <w:rsid w:val="00EA793B"/>
    <w:rsid w:val="00EA7CAD"/>
    <w:rsid w:val="00EA7E63"/>
    <w:rsid w:val="00EB0008"/>
    <w:rsid w:val="00EB02BD"/>
    <w:rsid w:val="00EB0531"/>
    <w:rsid w:val="00EB085E"/>
    <w:rsid w:val="00EB0B34"/>
    <w:rsid w:val="00EB0E62"/>
    <w:rsid w:val="00EB1C72"/>
    <w:rsid w:val="00EB1D5D"/>
    <w:rsid w:val="00EB1F69"/>
    <w:rsid w:val="00EB1F9A"/>
    <w:rsid w:val="00EB2D20"/>
    <w:rsid w:val="00EB31BE"/>
    <w:rsid w:val="00EB34D2"/>
    <w:rsid w:val="00EB3625"/>
    <w:rsid w:val="00EB3F8C"/>
    <w:rsid w:val="00EB409E"/>
    <w:rsid w:val="00EB4BE1"/>
    <w:rsid w:val="00EB4C3B"/>
    <w:rsid w:val="00EB4F4A"/>
    <w:rsid w:val="00EB50E3"/>
    <w:rsid w:val="00EB50E4"/>
    <w:rsid w:val="00EB515E"/>
    <w:rsid w:val="00EB5183"/>
    <w:rsid w:val="00EB56E4"/>
    <w:rsid w:val="00EB574B"/>
    <w:rsid w:val="00EB5963"/>
    <w:rsid w:val="00EB64DB"/>
    <w:rsid w:val="00EB661F"/>
    <w:rsid w:val="00EB6670"/>
    <w:rsid w:val="00EB668B"/>
    <w:rsid w:val="00EB6EE6"/>
    <w:rsid w:val="00EB749E"/>
    <w:rsid w:val="00EB776E"/>
    <w:rsid w:val="00EB78B3"/>
    <w:rsid w:val="00EB7F02"/>
    <w:rsid w:val="00EC0048"/>
    <w:rsid w:val="00EC0058"/>
    <w:rsid w:val="00EC061A"/>
    <w:rsid w:val="00EC0825"/>
    <w:rsid w:val="00EC0A44"/>
    <w:rsid w:val="00EC0AB1"/>
    <w:rsid w:val="00EC0AD1"/>
    <w:rsid w:val="00EC0FF8"/>
    <w:rsid w:val="00EC178F"/>
    <w:rsid w:val="00EC1ACC"/>
    <w:rsid w:val="00EC1AD5"/>
    <w:rsid w:val="00EC1F4A"/>
    <w:rsid w:val="00EC2074"/>
    <w:rsid w:val="00EC209F"/>
    <w:rsid w:val="00EC2B0D"/>
    <w:rsid w:val="00EC2D10"/>
    <w:rsid w:val="00EC2F5A"/>
    <w:rsid w:val="00EC2FCB"/>
    <w:rsid w:val="00EC34A6"/>
    <w:rsid w:val="00EC3631"/>
    <w:rsid w:val="00EC364D"/>
    <w:rsid w:val="00EC39AE"/>
    <w:rsid w:val="00EC39B3"/>
    <w:rsid w:val="00EC3C1F"/>
    <w:rsid w:val="00EC4660"/>
    <w:rsid w:val="00EC48AB"/>
    <w:rsid w:val="00EC49D2"/>
    <w:rsid w:val="00EC4B8D"/>
    <w:rsid w:val="00EC4D55"/>
    <w:rsid w:val="00EC59D9"/>
    <w:rsid w:val="00EC5AF5"/>
    <w:rsid w:val="00EC5CF4"/>
    <w:rsid w:val="00EC6010"/>
    <w:rsid w:val="00EC637A"/>
    <w:rsid w:val="00EC65EA"/>
    <w:rsid w:val="00EC66E2"/>
    <w:rsid w:val="00EC68E8"/>
    <w:rsid w:val="00EC6932"/>
    <w:rsid w:val="00EC6A3D"/>
    <w:rsid w:val="00EC6A89"/>
    <w:rsid w:val="00EC6B02"/>
    <w:rsid w:val="00EC6E03"/>
    <w:rsid w:val="00EC6F4D"/>
    <w:rsid w:val="00EC73C5"/>
    <w:rsid w:val="00EC75D4"/>
    <w:rsid w:val="00EC7604"/>
    <w:rsid w:val="00EC7B0E"/>
    <w:rsid w:val="00EC7EB1"/>
    <w:rsid w:val="00ED04BD"/>
    <w:rsid w:val="00ED04DA"/>
    <w:rsid w:val="00ED05E6"/>
    <w:rsid w:val="00ED066D"/>
    <w:rsid w:val="00ED09B8"/>
    <w:rsid w:val="00ED11D8"/>
    <w:rsid w:val="00ED1652"/>
    <w:rsid w:val="00ED16BD"/>
    <w:rsid w:val="00ED1A61"/>
    <w:rsid w:val="00ED1EBE"/>
    <w:rsid w:val="00ED1FC9"/>
    <w:rsid w:val="00ED25F3"/>
    <w:rsid w:val="00ED27AE"/>
    <w:rsid w:val="00ED28D1"/>
    <w:rsid w:val="00ED2C13"/>
    <w:rsid w:val="00ED33B6"/>
    <w:rsid w:val="00ED34DE"/>
    <w:rsid w:val="00ED3747"/>
    <w:rsid w:val="00ED3CCF"/>
    <w:rsid w:val="00ED4330"/>
    <w:rsid w:val="00ED46E1"/>
    <w:rsid w:val="00ED4784"/>
    <w:rsid w:val="00ED485B"/>
    <w:rsid w:val="00ED4A95"/>
    <w:rsid w:val="00ED4BF6"/>
    <w:rsid w:val="00ED4E5A"/>
    <w:rsid w:val="00ED5073"/>
    <w:rsid w:val="00ED5402"/>
    <w:rsid w:val="00ED55C1"/>
    <w:rsid w:val="00ED5816"/>
    <w:rsid w:val="00ED5964"/>
    <w:rsid w:val="00ED5AD5"/>
    <w:rsid w:val="00ED5F10"/>
    <w:rsid w:val="00ED61DA"/>
    <w:rsid w:val="00ED6432"/>
    <w:rsid w:val="00ED6448"/>
    <w:rsid w:val="00ED683C"/>
    <w:rsid w:val="00ED69FD"/>
    <w:rsid w:val="00ED6FF9"/>
    <w:rsid w:val="00ED76C4"/>
    <w:rsid w:val="00EE065F"/>
    <w:rsid w:val="00EE08DF"/>
    <w:rsid w:val="00EE0AF3"/>
    <w:rsid w:val="00EE0BB2"/>
    <w:rsid w:val="00EE0C6F"/>
    <w:rsid w:val="00EE0D8C"/>
    <w:rsid w:val="00EE0D9B"/>
    <w:rsid w:val="00EE1663"/>
    <w:rsid w:val="00EE16CC"/>
    <w:rsid w:val="00EE17F8"/>
    <w:rsid w:val="00EE1BC9"/>
    <w:rsid w:val="00EE1D09"/>
    <w:rsid w:val="00EE1EE3"/>
    <w:rsid w:val="00EE2141"/>
    <w:rsid w:val="00EE2225"/>
    <w:rsid w:val="00EE25F8"/>
    <w:rsid w:val="00EE2A64"/>
    <w:rsid w:val="00EE2CFA"/>
    <w:rsid w:val="00EE2F47"/>
    <w:rsid w:val="00EE307B"/>
    <w:rsid w:val="00EE3214"/>
    <w:rsid w:val="00EE32D1"/>
    <w:rsid w:val="00EE32F1"/>
    <w:rsid w:val="00EE354C"/>
    <w:rsid w:val="00EE3D0A"/>
    <w:rsid w:val="00EE3E02"/>
    <w:rsid w:val="00EE3F97"/>
    <w:rsid w:val="00EE4AC0"/>
    <w:rsid w:val="00EE53EA"/>
    <w:rsid w:val="00EE57A5"/>
    <w:rsid w:val="00EE5800"/>
    <w:rsid w:val="00EE5B5D"/>
    <w:rsid w:val="00EE5D63"/>
    <w:rsid w:val="00EE6397"/>
    <w:rsid w:val="00EE645A"/>
    <w:rsid w:val="00EE6563"/>
    <w:rsid w:val="00EE68A3"/>
    <w:rsid w:val="00EE7021"/>
    <w:rsid w:val="00EE725A"/>
    <w:rsid w:val="00EE7317"/>
    <w:rsid w:val="00EE736C"/>
    <w:rsid w:val="00EE77CB"/>
    <w:rsid w:val="00EE7908"/>
    <w:rsid w:val="00EE7CA6"/>
    <w:rsid w:val="00EE7DBB"/>
    <w:rsid w:val="00EE7F72"/>
    <w:rsid w:val="00EE7F85"/>
    <w:rsid w:val="00EF0096"/>
    <w:rsid w:val="00EF0A31"/>
    <w:rsid w:val="00EF0E68"/>
    <w:rsid w:val="00EF112E"/>
    <w:rsid w:val="00EF142A"/>
    <w:rsid w:val="00EF1A7F"/>
    <w:rsid w:val="00EF1B14"/>
    <w:rsid w:val="00EF1BC2"/>
    <w:rsid w:val="00EF1C56"/>
    <w:rsid w:val="00EF1DBD"/>
    <w:rsid w:val="00EF1E39"/>
    <w:rsid w:val="00EF202E"/>
    <w:rsid w:val="00EF21AB"/>
    <w:rsid w:val="00EF2322"/>
    <w:rsid w:val="00EF26E2"/>
    <w:rsid w:val="00EF295E"/>
    <w:rsid w:val="00EF30F3"/>
    <w:rsid w:val="00EF32E0"/>
    <w:rsid w:val="00EF3491"/>
    <w:rsid w:val="00EF387E"/>
    <w:rsid w:val="00EF3A83"/>
    <w:rsid w:val="00EF3C7E"/>
    <w:rsid w:val="00EF41F0"/>
    <w:rsid w:val="00EF466D"/>
    <w:rsid w:val="00EF4C1C"/>
    <w:rsid w:val="00EF55A2"/>
    <w:rsid w:val="00EF5BEB"/>
    <w:rsid w:val="00EF5D2F"/>
    <w:rsid w:val="00EF5DA1"/>
    <w:rsid w:val="00EF5E4B"/>
    <w:rsid w:val="00EF64FD"/>
    <w:rsid w:val="00EF6DA1"/>
    <w:rsid w:val="00EF6E12"/>
    <w:rsid w:val="00EF701B"/>
    <w:rsid w:val="00EF71AA"/>
    <w:rsid w:val="00EF7E13"/>
    <w:rsid w:val="00F001BA"/>
    <w:rsid w:val="00F00284"/>
    <w:rsid w:val="00F006BF"/>
    <w:rsid w:val="00F007B7"/>
    <w:rsid w:val="00F00A67"/>
    <w:rsid w:val="00F00D76"/>
    <w:rsid w:val="00F01159"/>
    <w:rsid w:val="00F012DE"/>
    <w:rsid w:val="00F01C6D"/>
    <w:rsid w:val="00F02560"/>
    <w:rsid w:val="00F02A0E"/>
    <w:rsid w:val="00F02A98"/>
    <w:rsid w:val="00F02C89"/>
    <w:rsid w:val="00F02F38"/>
    <w:rsid w:val="00F030F0"/>
    <w:rsid w:val="00F0318B"/>
    <w:rsid w:val="00F03219"/>
    <w:rsid w:val="00F03334"/>
    <w:rsid w:val="00F03516"/>
    <w:rsid w:val="00F03677"/>
    <w:rsid w:val="00F0387A"/>
    <w:rsid w:val="00F04E89"/>
    <w:rsid w:val="00F0500E"/>
    <w:rsid w:val="00F052D4"/>
    <w:rsid w:val="00F052F3"/>
    <w:rsid w:val="00F05920"/>
    <w:rsid w:val="00F06052"/>
    <w:rsid w:val="00F0621E"/>
    <w:rsid w:val="00F06F7A"/>
    <w:rsid w:val="00F07183"/>
    <w:rsid w:val="00F07247"/>
    <w:rsid w:val="00F07299"/>
    <w:rsid w:val="00F079D3"/>
    <w:rsid w:val="00F07D33"/>
    <w:rsid w:val="00F07D6A"/>
    <w:rsid w:val="00F07F39"/>
    <w:rsid w:val="00F1002F"/>
    <w:rsid w:val="00F1032D"/>
    <w:rsid w:val="00F108ED"/>
    <w:rsid w:val="00F10907"/>
    <w:rsid w:val="00F10C8F"/>
    <w:rsid w:val="00F10CB9"/>
    <w:rsid w:val="00F10E44"/>
    <w:rsid w:val="00F11451"/>
    <w:rsid w:val="00F11681"/>
    <w:rsid w:val="00F11FD1"/>
    <w:rsid w:val="00F121ED"/>
    <w:rsid w:val="00F12CDE"/>
    <w:rsid w:val="00F12D42"/>
    <w:rsid w:val="00F1307B"/>
    <w:rsid w:val="00F131BD"/>
    <w:rsid w:val="00F136B2"/>
    <w:rsid w:val="00F1374D"/>
    <w:rsid w:val="00F13C8C"/>
    <w:rsid w:val="00F14116"/>
    <w:rsid w:val="00F141D3"/>
    <w:rsid w:val="00F14361"/>
    <w:rsid w:val="00F14517"/>
    <w:rsid w:val="00F1457B"/>
    <w:rsid w:val="00F146A0"/>
    <w:rsid w:val="00F14956"/>
    <w:rsid w:val="00F14C76"/>
    <w:rsid w:val="00F1591B"/>
    <w:rsid w:val="00F159CA"/>
    <w:rsid w:val="00F15E51"/>
    <w:rsid w:val="00F1601F"/>
    <w:rsid w:val="00F160CC"/>
    <w:rsid w:val="00F16267"/>
    <w:rsid w:val="00F167E0"/>
    <w:rsid w:val="00F1699D"/>
    <w:rsid w:val="00F16E41"/>
    <w:rsid w:val="00F173B0"/>
    <w:rsid w:val="00F173C0"/>
    <w:rsid w:val="00F1752A"/>
    <w:rsid w:val="00F175CF"/>
    <w:rsid w:val="00F17A11"/>
    <w:rsid w:val="00F17BAD"/>
    <w:rsid w:val="00F17D8E"/>
    <w:rsid w:val="00F20742"/>
    <w:rsid w:val="00F2087F"/>
    <w:rsid w:val="00F20999"/>
    <w:rsid w:val="00F20E6D"/>
    <w:rsid w:val="00F20F20"/>
    <w:rsid w:val="00F20F68"/>
    <w:rsid w:val="00F21408"/>
    <w:rsid w:val="00F216EE"/>
    <w:rsid w:val="00F2221F"/>
    <w:rsid w:val="00F2274D"/>
    <w:rsid w:val="00F2277B"/>
    <w:rsid w:val="00F22C19"/>
    <w:rsid w:val="00F230F3"/>
    <w:rsid w:val="00F23103"/>
    <w:rsid w:val="00F23725"/>
    <w:rsid w:val="00F23C73"/>
    <w:rsid w:val="00F24029"/>
    <w:rsid w:val="00F240AA"/>
    <w:rsid w:val="00F240B2"/>
    <w:rsid w:val="00F24A32"/>
    <w:rsid w:val="00F25438"/>
    <w:rsid w:val="00F25634"/>
    <w:rsid w:val="00F25642"/>
    <w:rsid w:val="00F25E00"/>
    <w:rsid w:val="00F25F77"/>
    <w:rsid w:val="00F26164"/>
    <w:rsid w:val="00F2617F"/>
    <w:rsid w:val="00F264E1"/>
    <w:rsid w:val="00F26754"/>
    <w:rsid w:val="00F26A45"/>
    <w:rsid w:val="00F26CFE"/>
    <w:rsid w:val="00F26D64"/>
    <w:rsid w:val="00F26D80"/>
    <w:rsid w:val="00F27083"/>
    <w:rsid w:val="00F27447"/>
    <w:rsid w:val="00F27821"/>
    <w:rsid w:val="00F27834"/>
    <w:rsid w:val="00F27AD2"/>
    <w:rsid w:val="00F301AF"/>
    <w:rsid w:val="00F301EF"/>
    <w:rsid w:val="00F306A8"/>
    <w:rsid w:val="00F30761"/>
    <w:rsid w:val="00F30BCD"/>
    <w:rsid w:val="00F30C6E"/>
    <w:rsid w:val="00F30CE7"/>
    <w:rsid w:val="00F31007"/>
    <w:rsid w:val="00F3130A"/>
    <w:rsid w:val="00F3168E"/>
    <w:rsid w:val="00F318F2"/>
    <w:rsid w:val="00F31924"/>
    <w:rsid w:val="00F31E10"/>
    <w:rsid w:val="00F31FEC"/>
    <w:rsid w:val="00F320B2"/>
    <w:rsid w:val="00F325BA"/>
    <w:rsid w:val="00F3450E"/>
    <w:rsid w:val="00F34949"/>
    <w:rsid w:val="00F34AE9"/>
    <w:rsid w:val="00F34D74"/>
    <w:rsid w:val="00F34E94"/>
    <w:rsid w:val="00F34EB4"/>
    <w:rsid w:val="00F34FF6"/>
    <w:rsid w:val="00F35473"/>
    <w:rsid w:val="00F36200"/>
    <w:rsid w:val="00F3623A"/>
    <w:rsid w:val="00F3631C"/>
    <w:rsid w:val="00F366F7"/>
    <w:rsid w:val="00F36712"/>
    <w:rsid w:val="00F36B4A"/>
    <w:rsid w:val="00F36D55"/>
    <w:rsid w:val="00F371D1"/>
    <w:rsid w:val="00F37479"/>
    <w:rsid w:val="00F37543"/>
    <w:rsid w:val="00F37908"/>
    <w:rsid w:val="00F37990"/>
    <w:rsid w:val="00F37EA7"/>
    <w:rsid w:val="00F40176"/>
    <w:rsid w:val="00F401DC"/>
    <w:rsid w:val="00F4031A"/>
    <w:rsid w:val="00F404FE"/>
    <w:rsid w:val="00F40C64"/>
    <w:rsid w:val="00F40D1C"/>
    <w:rsid w:val="00F40D4A"/>
    <w:rsid w:val="00F41438"/>
    <w:rsid w:val="00F416A2"/>
    <w:rsid w:val="00F418BF"/>
    <w:rsid w:val="00F41BF3"/>
    <w:rsid w:val="00F4212C"/>
    <w:rsid w:val="00F42714"/>
    <w:rsid w:val="00F427DA"/>
    <w:rsid w:val="00F42BB8"/>
    <w:rsid w:val="00F42CC0"/>
    <w:rsid w:val="00F42D03"/>
    <w:rsid w:val="00F43216"/>
    <w:rsid w:val="00F43575"/>
    <w:rsid w:val="00F438EC"/>
    <w:rsid w:val="00F43A8C"/>
    <w:rsid w:val="00F43BE9"/>
    <w:rsid w:val="00F43C1F"/>
    <w:rsid w:val="00F44658"/>
    <w:rsid w:val="00F446F9"/>
    <w:rsid w:val="00F44743"/>
    <w:rsid w:val="00F4486F"/>
    <w:rsid w:val="00F44DD9"/>
    <w:rsid w:val="00F45096"/>
    <w:rsid w:val="00F452BE"/>
    <w:rsid w:val="00F4581E"/>
    <w:rsid w:val="00F4603D"/>
    <w:rsid w:val="00F465A6"/>
    <w:rsid w:val="00F46D7C"/>
    <w:rsid w:val="00F46D9C"/>
    <w:rsid w:val="00F46DAD"/>
    <w:rsid w:val="00F46ECC"/>
    <w:rsid w:val="00F47430"/>
    <w:rsid w:val="00F47760"/>
    <w:rsid w:val="00F4798F"/>
    <w:rsid w:val="00F47A84"/>
    <w:rsid w:val="00F47B78"/>
    <w:rsid w:val="00F47B8F"/>
    <w:rsid w:val="00F47F83"/>
    <w:rsid w:val="00F50030"/>
    <w:rsid w:val="00F50C4B"/>
    <w:rsid w:val="00F50D3A"/>
    <w:rsid w:val="00F50F60"/>
    <w:rsid w:val="00F5112C"/>
    <w:rsid w:val="00F5118E"/>
    <w:rsid w:val="00F511CD"/>
    <w:rsid w:val="00F51228"/>
    <w:rsid w:val="00F51235"/>
    <w:rsid w:val="00F51357"/>
    <w:rsid w:val="00F514C7"/>
    <w:rsid w:val="00F5187C"/>
    <w:rsid w:val="00F51A4A"/>
    <w:rsid w:val="00F51EB2"/>
    <w:rsid w:val="00F51EC8"/>
    <w:rsid w:val="00F52267"/>
    <w:rsid w:val="00F523FD"/>
    <w:rsid w:val="00F52A8F"/>
    <w:rsid w:val="00F52E13"/>
    <w:rsid w:val="00F52F2B"/>
    <w:rsid w:val="00F53028"/>
    <w:rsid w:val="00F53104"/>
    <w:rsid w:val="00F5323E"/>
    <w:rsid w:val="00F53482"/>
    <w:rsid w:val="00F53942"/>
    <w:rsid w:val="00F53C5C"/>
    <w:rsid w:val="00F5441E"/>
    <w:rsid w:val="00F5442F"/>
    <w:rsid w:val="00F548B9"/>
    <w:rsid w:val="00F54929"/>
    <w:rsid w:val="00F549BE"/>
    <w:rsid w:val="00F54AAB"/>
    <w:rsid w:val="00F54B2C"/>
    <w:rsid w:val="00F54E10"/>
    <w:rsid w:val="00F55456"/>
    <w:rsid w:val="00F55F47"/>
    <w:rsid w:val="00F5620E"/>
    <w:rsid w:val="00F56243"/>
    <w:rsid w:val="00F5635F"/>
    <w:rsid w:val="00F5638B"/>
    <w:rsid w:val="00F5663D"/>
    <w:rsid w:val="00F56B74"/>
    <w:rsid w:val="00F56C26"/>
    <w:rsid w:val="00F575C3"/>
    <w:rsid w:val="00F5763C"/>
    <w:rsid w:val="00F5773B"/>
    <w:rsid w:val="00F57CF5"/>
    <w:rsid w:val="00F600DF"/>
    <w:rsid w:val="00F602B4"/>
    <w:rsid w:val="00F6041C"/>
    <w:rsid w:val="00F6044D"/>
    <w:rsid w:val="00F605F4"/>
    <w:rsid w:val="00F60724"/>
    <w:rsid w:val="00F60743"/>
    <w:rsid w:val="00F607A5"/>
    <w:rsid w:val="00F60C76"/>
    <w:rsid w:val="00F61318"/>
    <w:rsid w:val="00F61648"/>
    <w:rsid w:val="00F6169D"/>
    <w:rsid w:val="00F6178F"/>
    <w:rsid w:val="00F61B94"/>
    <w:rsid w:val="00F61E5B"/>
    <w:rsid w:val="00F625D3"/>
    <w:rsid w:val="00F62AA0"/>
    <w:rsid w:val="00F632F0"/>
    <w:rsid w:val="00F63352"/>
    <w:rsid w:val="00F636F1"/>
    <w:rsid w:val="00F63EF8"/>
    <w:rsid w:val="00F640DA"/>
    <w:rsid w:val="00F641F1"/>
    <w:rsid w:val="00F64451"/>
    <w:rsid w:val="00F6447E"/>
    <w:rsid w:val="00F64DF4"/>
    <w:rsid w:val="00F64FDF"/>
    <w:rsid w:val="00F65234"/>
    <w:rsid w:val="00F656DE"/>
    <w:rsid w:val="00F65EA1"/>
    <w:rsid w:val="00F66003"/>
    <w:rsid w:val="00F663E9"/>
    <w:rsid w:val="00F666B0"/>
    <w:rsid w:val="00F66933"/>
    <w:rsid w:val="00F66B15"/>
    <w:rsid w:val="00F66DFD"/>
    <w:rsid w:val="00F671DB"/>
    <w:rsid w:val="00F67365"/>
    <w:rsid w:val="00F673C4"/>
    <w:rsid w:val="00F6784B"/>
    <w:rsid w:val="00F679C3"/>
    <w:rsid w:val="00F67C5C"/>
    <w:rsid w:val="00F67F63"/>
    <w:rsid w:val="00F7023A"/>
    <w:rsid w:val="00F706DC"/>
    <w:rsid w:val="00F70736"/>
    <w:rsid w:val="00F70A7D"/>
    <w:rsid w:val="00F70F52"/>
    <w:rsid w:val="00F71216"/>
    <w:rsid w:val="00F717DA"/>
    <w:rsid w:val="00F718F2"/>
    <w:rsid w:val="00F71DF3"/>
    <w:rsid w:val="00F72132"/>
    <w:rsid w:val="00F721A5"/>
    <w:rsid w:val="00F723B8"/>
    <w:rsid w:val="00F7250D"/>
    <w:rsid w:val="00F7285B"/>
    <w:rsid w:val="00F72C18"/>
    <w:rsid w:val="00F72E4C"/>
    <w:rsid w:val="00F72EB0"/>
    <w:rsid w:val="00F7337A"/>
    <w:rsid w:val="00F733CE"/>
    <w:rsid w:val="00F73B64"/>
    <w:rsid w:val="00F74443"/>
    <w:rsid w:val="00F747CA"/>
    <w:rsid w:val="00F74A5A"/>
    <w:rsid w:val="00F74F9D"/>
    <w:rsid w:val="00F7536E"/>
    <w:rsid w:val="00F7542D"/>
    <w:rsid w:val="00F754BE"/>
    <w:rsid w:val="00F75AC5"/>
    <w:rsid w:val="00F75C1C"/>
    <w:rsid w:val="00F75F73"/>
    <w:rsid w:val="00F76333"/>
    <w:rsid w:val="00F766AF"/>
    <w:rsid w:val="00F7675E"/>
    <w:rsid w:val="00F76B3B"/>
    <w:rsid w:val="00F76D80"/>
    <w:rsid w:val="00F76EA6"/>
    <w:rsid w:val="00F7720D"/>
    <w:rsid w:val="00F777AE"/>
    <w:rsid w:val="00F77EAD"/>
    <w:rsid w:val="00F8014B"/>
    <w:rsid w:val="00F80362"/>
    <w:rsid w:val="00F8047A"/>
    <w:rsid w:val="00F8086E"/>
    <w:rsid w:val="00F80C7F"/>
    <w:rsid w:val="00F80C8B"/>
    <w:rsid w:val="00F80CEB"/>
    <w:rsid w:val="00F810D4"/>
    <w:rsid w:val="00F814A1"/>
    <w:rsid w:val="00F81551"/>
    <w:rsid w:val="00F817B8"/>
    <w:rsid w:val="00F81D95"/>
    <w:rsid w:val="00F8202F"/>
    <w:rsid w:val="00F82899"/>
    <w:rsid w:val="00F8291A"/>
    <w:rsid w:val="00F82A7A"/>
    <w:rsid w:val="00F82A9C"/>
    <w:rsid w:val="00F82ACF"/>
    <w:rsid w:val="00F82C89"/>
    <w:rsid w:val="00F83A07"/>
    <w:rsid w:val="00F83A18"/>
    <w:rsid w:val="00F83C87"/>
    <w:rsid w:val="00F83E47"/>
    <w:rsid w:val="00F84470"/>
    <w:rsid w:val="00F85332"/>
    <w:rsid w:val="00F854FE"/>
    <w:rsid w:val="00F8585D"/>
    <w:rsid w:val="00F85AFD"/>
    <w:rsid w:val="00F85C1F"/>
    <w:rsid w:val="00F860FE"/>
    <w:rsid w:val="00F862D4"/>
    <w:rsid w:val="00F8642E"/>
    <w:rsid w:val="00F86C27"/>
    <w:rsid w:val="00F872BD"/>
    <w:rsid w:val="00F8746A"/>
    <w:rsid w:val="00F878C1"/>
    <w:rsid w:val="00F878E9"/>
    <w:rsid w:val="00F879AA"/>
    <w:rsid w:val="00F87C64"/>
    <w:rsid w:val="00F902F9"/>
    <w:rsid w:val="00F905C0"/>
    <w:rsid w:val="00F90737"/>
    <w:rsid w:val="00F9129A"/>
    <w:rsid w:val="00F91749"/>
    <w:rsid w:val="00F91960"/>
    <w:rsid w:val="00F919EC"/>
    <w:rsid w:val="00F91C2C"/>
    <w:rsid w:val="00F91EC7"/>
    <w:rsid w:val="00F92463"/>
    <w:rsid w:val="00F92469"/>
    <w:rsid w:val="00F924CD"/>
    <w:rsid w:val="00F92526"/>
    <w:rsid w:val="00F92B31"/>
    <w:rsid w:val="00F92DEB"/>
    <w:rsid w:val="00F92EA1"/>
    <w:rsid w:val="00F93CB5"/>
    <w:rsid w:val="00F941DC"/>
    <w:rsid w:val="00F94B2C"/>
    <w:rsid w:val="00F94EA1"/>
    <w:rsid w:val="00F950EA"/>
    <w:rsid w:val="00F955DB"/>
    <w:rsid w:val="00F956E6"/>
    <w:rsid w:val="00F956F3"/>
    <w:rsid w:val="00F95E18"/>
    <w:rsid w:val="00F95F43"/>
    <w:rsid w:val="00F95F85"/>
    <w:rsid w:val="00F96285"/>
    <w:rsid w:val="00F96B11"/>
    <w:rsid w:val="00F96D46"/>
    <w:rsid w:val="00F97110"/>
    <w:rsid w:val="00F971E0"/>
    <w:rsid w:val="00F976D3"/>
    <w:rsid w:val="00F97B8A"/>
    <w:rsid w:val="00F97CEF"/>
    <w:rsid w:val="00F97F09"/>
    <w:rsid w:val="00F97FB8"/>
    <w:rsid w:val="00FA00EC"/>
    <w:rsid w:val="00FA0294"/>
    <w:rsid w:val="00FA02B0"/>
    <w:rsid w:val="00FA0412"/>
    <w:rsid w:val="00FA0886"/>
    <w:rsid w:val="00FA0DDA"/>
    <w:rsid w:val="00FA0E6A"/>
    <w:rsid w:val="00FA10F7"/>
    <w:rsid w:val="00FA13F1"/>
    <w:rsid w:val="00FA143B"/>
    <w:rsid w:val="00FA1674"/>
    <w:rsid w:val="00FA1C25"/>
    <w:rsid w:val="00FA1F53"/>
    <w:rsid w:val="00FA20A8"/>
    <w:rsid w:val="00FA2194"/>
    <w:rsid w:val="00FA24AA"/>
    <w:rsid w:val="00FA2CE8"/>
    <w:rsid w:val="00FA33FF"/>
    <w:rsid w:val="00FA3F44"/>
    <w:rsid w:val="00FA3F9F"/>
    <w:rsid w:val="00FA4168"/>
    <w:rsid w:val="00FA4193"/>
    <w:rsid w:val="00FA4312"/>
    <w:rsid w:val="00FA4585"/>
    <w:rsid w:val="00FA4A74"/>
    <w:rsid w:val="00FA4E3F"/>
    <w:rsid w:val="00FA4E42"/>
    <w:rsid w:val="00FA53DB"/>
    <w:rsid w:val="00FA565D"/>
    <w:rsid w:val="00FA584C"/>
    <w:rsid w:val="00FA5887"/>
    <w:rsid w:val="00FA60E6"/>
    <w:rsid w:val="00FA610E"/>
    <w:rsid w:val="00FA63B3"/>
    <w:rsid w:val="00FA75AF"/>
    <w:rsid w:val="00FB04B0"/>
    <w:rsid w:val="00FB0689"/>
    <w:rsid w:val="00FB06F4"/>
    <w:rsid w:val="00FB0B81"/>
    <w:rsid w:val="00FB0B88"/>
    <w:rsid w:val="00FB0D7B"/>
    <w:rsid w:val="00FB1053"/>
    <w:rsid w:val="00FB12CA"/>
    <w:rsid w:val="00FB1D81"/>
    <w:rsid w:val="00FB1F6A"/>
    <w:rsid w:val="00FB216C"/>
    <w:rsid w:val="00FB2408"/>
    <w:rsid w:val="00FB25B8"/>
    <w:rsid w:val="00FB3AB5"/>
    <w:rsid w:val="00FB3B86"/>
    <w:rsid w:val="00FB3D14"/>
    <w:rsid w:val="00FB3EC5"/>
    <w:rsid w:val="00FB483D"/>
    <w:rsid w:val="00FB4887"/>
    <w:rsid w:val="00FB4ADF"/>
    <w:rsid w:val="00FB4C70"/>
    <w:rsid w:val="00FB50D4"/>
    <w:rsid w:val="00FB527A"/>
    <w:rsid w:val="00FB56AD"/>
    <w:rsid w:val="00FB5806"/>
    <w:rsid w:val="00FB5D03"/>
    <w:rsid w:val="00FB5FDA"/>
    <w:rsid w:val="00FB6690"/>
    <w:rsid w:val="00FB6CE8"/>
    <w:rsid w:val="00FB6E6C"/>
    <w:rsid w:val="00FB6F1A"/>
    <w:rsid w:val="00FB6F40"/>
    <w:rsid w:val="00FB7542"/>
    <w:rsid w:val="00FB78D3"/>
    <w:rsid w:val="00FB79D7"/>
    <w:rsid w:val="00FB7C47"/>
    <w:rsid w:val="00FC02F3"/>
    <w:rsid w:val="00FC045F"/>
    <w:rsid w:val="00FC06D6"/>
    <w:rsid w:val="00FC0834"/>
    <w:rsid w:val="00FC08B9"/>
    <w:rsid w:val="00FC0DCE"/>
    <w:rsid w:val="00FC0E4A"/>
    <w:rsid w:val="00FC0FC3"/>
    <w:rsid w:val="00FC16B9"/>
    <w:rsid w:val="00FC233D"/>
    <w:rsid w:val="00FC2551"/>
    <w:rsid w:val="00FC2670"/>
    <w:rsid w:val="00FC2897"/>
    <w:rsid w:val="00FC292B"/>
    <w:rsid w:val="00FC359E"/>
    <w:rsid w:val="00FC3723"/>
    <w:rsid w:val="00FC3B51"/>
    <w:rsid w:val="00FC43BE"/>
    <w:rsid w:val="00FC43C6"/>
    <w:rsid w:val="00FC4D97"/>
    <w:rsid w:val="00FC4FB8"/>
    <w:rsid w:val="00FC5051"/>
    <w:rsid w:val="00FC5348"/>
    <w:rsid w:val="00FC5472"/>
    <w:rsid w:val="00FC5890"/>
    <w:rsid w:val="00FC58CD"/>
    <w:rsid w:val="00FC5D91"/>
    <w:rsid w:val="00FC5E16"/>
    <w:rsid w:val="00FC5E7B"/>
    <w:rsid w:val="00FC6342"/>
    <w:rsid w:val="00FC6403"/>
    <w:rsid w:val="00FC6514"/>
    <w:rsid w:val="00FC66BE"/>
    <w:rsid w:val="00FC6F36"/>
    <w:rsid w:val="00FC7839"/>
    <w:rsid w:val="00FC7983"/>
    <w:rsid w:val="00FC7B1C"/>
    <w:rsid w:val="00FC7EEE"/>
    <w:rsid w:val="00FD018D"/>
    <w:rsid w:val="00FD0399"/>
    <w:rsid w:val="00FD061A"/>
    <w:rsid w:val="00FD07E1"/>
    <w:rsid w:val="00FD0C89"/>
    <w:rsid w:val="00FD0D22"/>
    <w:rsid w:val="00FD1247"/>
    <w:rsid w:val="00FD196A"/>
    <w:rsid w:val="00FD197D"/>
    <w:rsid w:val="00FD1D8C"/>
    <w:rsid w:val="00FD1F53"/>
    <w:rsid w:val="00FD2178"/>
    <w:rsid w:val="00FD21F8"/>
    <w:rsid w:val="00FD2388"/>
    <w:rsid w:val="00FD24C1"/>
    <w:rsid w:val="00FD24C3"/>
    <w:rsid w:val="00FD2839"/>
    <w:rsid w:val="00FD28E4"/>
    <w:rsid w:val="00FD313A"/>
    <w:rsid w:val="00FD378C"/>
    <w:rsid w:val="00FD3898"/>
    <w:rsid w:val="00FD4076"/>
    <w:rsid w:val="00FD4D95"/>
    <w:rsid w:val="00FD4F97"/>
    <w:rsid w:val="00FD550B"/>
    <w:rsid w:val="00FD5572"/>
    <w:rsid w:val="00FD5BFE"/>
    <w:rsid w:val="00FD5C72"/>
    <w:rsid w:val="00FD5E82"/>
    <w:rsid w:val="00FD5FEC"/>
    <w:rsid w:val="00FD6067"/>
    <w:rsid w:val="00FD6430"/>
    <w:rsid w:val="00FD690B"/>
    <w:rsid w:val="00FD69D3"/>
    <w:rsid w:val="00FD75A5"/>
    <w:rsid w:val="00FD761B"/>
    <w:rsid w:val="00FD7952"/>
    <w:rsid w:val="00FD7B28"/>
    <w:rsid w:val="00FD7C27"/>
    <w:rsid w:val="00FD7C97"/>
    <w:rsid w:val="00FD7CD8"/>
    <w:rsid w:val="00FE0032"/>
    <w:rsid w:val="00FE01C3"/>
    <w:rsid w:val="00FE068E"/>
    <w:rsid w:val="00FE06A9"/>
    <w:rsid w:val="00FE08BD"/>
    <w:rsid w:val="00FE0A46"/>
    <w:rsid w:val="00FE0E59"/>
    <w:rsid w:val="00FE1411"/>
    <w:rsid w:val="00FE14AB"/>
    <w:rsid w:val="00FE1825"/>
    <w:rsid w:val="00FE19AA"/>
    <w:rsid w:val="00FE1DED"/>
    <w:rsid w:val="00FE237C"/>
    <w:rsid w:val="00FE2838"/>
    <w:rsid w:val="00FE30BB"/>
    <w:rsid w:val="00FE35DD"/>
    <w:rsid w:val="00FE3B0E"/>
    <w:rsid w:val="00FE401E"/>
    <w:rsid w:val="00FE40FF"/>
    <w:rsid w:val="00FE463F"/>
    <w:rsid w:val="00FE47E7"/>
    <w:rsid w:val="00FE4C16"/>
    <w:rsid w:val="00FE5429"/>
    <w:rsid w:val="00FE58B6"/>
    <w:rsid w:val="00FE5C15"/>
    <w:rsid w:val="00FE5E5C"/>
    <w:rsid w:val="00FE6580"/>
    <w:rsid w:val="00FE66C1"/>
    <w:rsid w:val="00FE69B5"/>
    <w:rsid w:val="00FE6D7A"/>
    <w:rsid w:val="00FE6DA9"/>
    <w:rsid w:val="00FE78B1"/>
    <w:rsid w:val="00FE7957"/>
    <w:rsid w:val="00FE7E19"/>
    <w:rsid w:val="00FF0392"/>
    <w:rsid w:val="00FF042F"/>
    <w:rsid w:val="00FF069D"/>
    <w:rsid w:val="00FF0D25"/>
    <w:rsid w:val="00FF0F6F"/>
    <w:rsid w:val="00FF128F"/>
    <w:rsid w:val="00FF17F8"/>
    <w:rsid w:val="00FF1E63"/>
    <w:rsid w:val="00FF200E"/>
    <w:rsid w:val="00FF22EB"/>
    <w:rsid w:val="00FF24C3"/>
    <w:rsid w:val="00FF2546"/>
    <w:rsid w:val="00FF2915"/>
    <w:rsid w:val="00FF2C09"/>
    <w:rsid w:val="00FF345E"/>
    <w:rsid w:val="00FF3493"/>
    <w:rsid w:val="00FF3AA4"/>
    <w:rsid w:val="00FF3FCD"/>
    <w:rsid w:val="00FF489E"/>
    <w:rsid w:val="00FF4C73"/>
    <w:rsid w:val="00FF5256"/>
    <w:rsid w:val="00FF56E6"/>
    <w:rsid w:val="00FF5CE0"/>
    <w:rsid w:val="00FF5E15"/>
    <w:rsid w:val="00FF6472"/>
    <w:rsid w:val="00FF64A9"/>
    <w:rsid w:val="00FF6A66"/>
    <w:rsid w:val="00FF6D88"/>
    <w:rsid w:val="00FF76E2"/>
    <w:rsid w:val="00FF79A5"/>
    <w:rsid w:val="00FF7A41"/>
    <w:rsid w:val="00FF7BFB"/>
    <w:rsid w:val="00FF7E84"/>
    <w:rsid w:val="00FF7E8C"/>
    <w:rsid w:val="012C543A"/>
    <w:rsid w:val="0145589D"/>
    <w:rsid w:val="01595513"/>
    <w:rsid w:val="01FE3C22"/>
    <w:rsid w:val="026C4E83"/>
    <w:rsid w:val="0295277A"/>
    <w:rsid w:val="030D4B0E"/>
    <w:rsid w:val="03402AF0"/>
    <w:rsid w:val="03F86B02"/>
    <w:rsid w:val="04157070"/>
    <w:rsid w:val="0422003D"/>
    <w:rsid w:val="04367073"/>
    <w:rsid w:val="043D54AA"/>
    <w:rsid w:val="04B55669"/>
    <w:rsid w:val="04BF2EAB"/>
    <w:rsid w:val="04ED41A7"/>
    <w:rsid w:val="050F6813"/>
    <w:rsid w:val="0515694C"/>
    <w:rsid w:val="051A6F66"/>
    <w:rsid w:val="054C41CD"/>
    <w:rsid w:val="05D94C4D"/>
    <w:rsid w:val="060D2627"/>
    <w:rsid w:val="060D477F"/>
    <w:rsid w:val="063365D3"/>
    <w:rsid w:val="06437FF8"/>
    <w:rsid w:val="0662166D"/>
    <w:rsid w:val="06A55D30"/>
    <w:rsid w:val="06BA7A72"/>
    <w:rsid w:val="06C908AB"/>
    <w:rsid w:val="06CD2B49"/>
    <w:rsid w:val="06F354A2"/>
    <w:rsid w:val="07C925EE"/>
    <w:rsid w:val="07F829EB"/>
    <w:rsid w:val="081345BB"/>
    <w:rsid w:val="082340F4"/>
    <w:rsid w:val="08260881"/>
    <w:rsid w:val="0865499C"/>
    <w:rsid w:val="086B620D"/>
    <w:rsid w:val="089D4136"/>
    <w:rsid w:val="08E45BB0"/>
    <w:rsid w:val="092772E7"/>
    <w:rsid w:val="09363FDF"/>
    <w:rsid w:val="09371E95"/>
    <w:rsid w:val="09376339"/>
    <w:rsid w:val="0986132F"/>
    <w:rsid w:val="09D32473"/>
    <w:rsid w:val="09D73678"/>
    <w:rsid w:val="09E3201C"/>
    <w:rsid w:val="09ED69F7"/>
    <w:rsid w:val="09F90ADB"/>
    <w:rsid w:val="0A0A57FB"/>
    <w:rsid w:val="0A0C5E6E"/>
    <w:rsid w:val="0A312D88"/>
    <w:rsid w:val="0A36214C"/>
    <w:rsid w:val="0A3E7253"/>
    <w:rsid w:val="0A451851"/>
    <w:rsid w:val="0A66344B"/>
    <w:rsid w:val="0A7C04CB"/>
    <w:rsid w:val="0ACF14A6"/>
    <w:rsid w:val="0ACF3F2D"/>
    <w:rsid w:val="0AE72006"/>
    <w:rsid w:val="0B1A6AA6"/>
    <w:rsid w:val="0B2C38C2"/>
    <w:rsid w:val="0B666A61"/>
    <w:rsid w:val="0B857EEB"/>
    <w:rsid w:val="0B987394"/>
    <w:rsid w:val="0BA50702"/>
    <w:rsid w:val="0BAF5DD6"/>
    <w:rsid w:val="0BE67FC2"/>
    <w:rsid w:val="0BF90376"/>
    <w:rsid w:val="0BFA6BBF"/>
    <w:rsid w:val="0C9015BF"/>
    <w:rsid w:val="0C9D2956"/>
    <w:rsid w:val="0CC3725B"/>
    <w:rsid w:val="0CE01EB3"/>
    <w:rsid w:val="0D3454C1"/>
    <w:rsid w:val="0D5207AB"/>
    <w:rsid w:val="0D8711EC"/>
    <w:rsid w:val="0D957AD2"/>
    <w:rsid w:val="0DA60F5A"/>
    <w:rsid w:val="0DA71F71"/>
    <w:rsid w:val="0DC11165"/>
    <w:rsid w:val="0DE96A15"/>
    <w:rsid w:val="0E5C47D4"/>
    <w:rsid w:val="0E751B64"/>
    <w:rsid w:val="0E9B01FE"/>
    <w:rsid w:val="0EEC3721"/>
    <w:rsid w:val="0EF51469"/>
    <w:rsid w:val="0F1F58A5"/>
    <w:rsid w:val="0F27698D"/>
    <w:rsid w:val="0F307AB2"/>
    <w:rsid w:val="0F500F08"/>
    <w:rsid w:val="0F5178BC"/>
    <w:rsid w:val="0F6014C0"/>
    <w:rsid w:val="0F606B84"/>
    <w:rsid w:val="0F617500"/>
    <w:rsid w:val="0F680ECE"/>
    <w:rsid w:val="0F9625B4"/>
    <w:rsid w:val="0FB35FED"/>
    <w:rsid w:val="0FC34B99"/>
    <w:rsid w:val="103B28E9"/>
    <w:rsid w:val="10401F77"/>
    <w:rsid w:val="10547037"/>
    <w:rsid w:val="10BD6382"/>
    <w:rsid w:val="10C81F3E"/>
    <w:rsid w:val="10C81F6C"/>
    <w:rsid w:val="11446C9E"/>
    <w:rsid w:val="11A56C3A"/>
    <w:rsid w:val="11D5049D"/>
    <w:rsid w:val="12B33D06"/>
    <w:rsid w:val="12E7492B"/>
    <w:rsid w:val="141D62AA"/>
    <w:rsid w:val="145B6059"/>
    <w:rsid w:val="147F207F"/>
    <w:rsid w:val="1493603C"/>
    <w:rsid w:val="14B225B5"/>
    <w:rsid w:val="14BE16BC"/>
    <w:rsid w:val="152C092D"/>
    <w:rsid w:val="15312B18"/>
    <w:rsid w:val="15363948"/>
    <w:rsid w:val="15434330"/>
    <w:rsid w:val="156204D3"/>
    <w:rsid w:val="159D68F5"/>
    <w:rsid w:val="15D24D4D"/>
    <w:rsid w:val="15D437CA"/>
    <w:rsid w:val="161B3B52"/>
    <w:rsid w:val="1662248A"/>
    <w:rsid w:val="17016F41"/>
    <w:rsid w:val="172C6E6C"/>
    <w:rsid w:val="174B2FAF"/>
    <w:rsid w:val="174F2A9F"/>
    <w:rsid w:val="175B48FD"/>
    <w:rsid w:val="17BB6A9F"/>
    <w:rsid w:val="18296BE6"/>
    <w:rsid w:val="18846779"/>
    <w:rsid w:val="18992D98"/>
    <w:rsid w:val="18CE5C46"/>
    <w:rsid w:val="194E0845"/>
    <w:rsid w:val="19C24F0B"/>
    <w:rsid w:val="19CB0121"/>
    <w:rsid w:val="19F7197E"/>
    <w:rsid w:val="1A163D48"/>
    <w:rsid w:val="1AF57E02"/>
    <w:rsid w:val="1B3538EA"/>
    <w:rsid w:val="1B5B2B2F"/>
    <w:rsid w:val="1B9135BD"/>
    <w:rsid w:val="1BA3785E"/>
    <w:rsid w:val="1C7301C8"/>
    <w:rsid w:val="1C960F7B"/>
    <w:rsid w:val="1CE94274"/>
    <w:rsid w:val="1CF01725"/>
    <w:rsid w:val="1D0936F0"/>
    <w:rsid w:val="1D427CE2"/>
    <w:rsid w:val="1D71087F"/>
    <w:rsid w:val="1D8D1167"/>
    <w:rsid w:val="1DA62333"/>
    <w:rsid w:val="1DCA2E80"/>
    <w:rsid w:val="1DD37BC2"/>
    <w:rsid w:val="1DF8224F"/>
    <w:rsid w:val="1DFE08BD"/>
    <w:rsid w:val="1E1475A7"/>
    <w:rsid w:val="1E9261FA"/>
    <w:rsid w:val="1EA756AD"/>
    <w:rsid w:val="1EA77021"/>
    <w:rsid w:val="1EA80834"/>
    <w:rsid w:val="1F283EE5"/>
    <w:rsid w:val="1F3C4AD5"/>
    <w:rsid w:val="1F6E461D"/>
    <w:rsid w:val="1F757D34"/>
    <w:rsid w:val="1F7D37A4"/>
    <w:rsid w:val="1F801C76"/>
    <w:rsid w:val="1F805661"/>
    <w:rsid w:val="1FDE0E64"/>
    <w:rsid w:val="1FE04BDC"/>
    <w:rsid w:val="1FF97D9F"/>
    <w:rsid w:val="203B4F32"/>
    <w:rsid w:val="2085188F"/>
    <w:rsid w:val="209A195C"/>
    <w:rsid w:val="20B7497A"/>
    <w:rsid w:val="20C938C2"/>
    <w:rsid w:val="20E13FD2"/>
    <w:rsid w:val="20F104B6"/>
    <w:rsid w:val="21072777"/>
    <w:rsid w:val="21577C0D"/>
    <w:rsid w:val="216B4CE1"/>
    <w:rsid w:val="21A02D6D"/>
    <w:rsid w:val="21A25EC1"/>
    <w:rsid w:val="21A94531"/>
    <w:rsid w:val="22014DA5"/>
    <w:rsid w:val="22047305"/>
    <w:rsid w:val="220A6EFB"/>
    <w:rsid w:val="220B7F0B"/>
    <w:rsid w:val="22166536"/>
    <w:rsid w:val="222835A9"/>
    <w:rsid w:val="222D1C2F"/>
    <w:rsid w:val="22CC769A"/>
    <w:rsid w:val="22F34C27"/>
    <w:rsid w:val="231C32B2"/>
    <w:rsid w:val="231E427C"/>
    <w:rsid w:val="232159A2"/>
    <w:rsid w:val="232B0864"/>
    <w:rsid w:val="23640E78"/>
    <w:rsid w:val="2365080C"/>
    <w:rsid w:val="23B221AA"/>
    <w:rsid w:val="23D24851"/>
    <w:rsid w:val="23D629CD"/>
    <w:rsid w:val="23FF0A6C"/>
    <w:rsid w:val="243E6375"/>
    <w:rsid w:val="24A60DE7"/>
    <w:rsid w:val="24AA2F7B"/>
    <w:rsid w:val="24D1715D"/>
    <w:rsid w:val="24D43674"/>
    <w:rsid w:val="24E744EC"/>
    <w:rsid w:val="250A26FB"/>
    <w:rsid w:val="251F33CB"/>
    <w:rsid w:val="25821DB6"/>
    <w:rsid w:val="25847E55"/>
    <w:rsid w:val="25C11AFE"/>
    <w:rsid w:val="25E01C00"/>
    <w:rsid w:val="260F621B"/>
    <w:rsid w:val="2631465D"/>
    <w:rsid w:val="263E265D"/>
    <w:rsid w:val="264D40CF"/>
    <w:rsid w:val="26943630"/>
    <w:rsid w:val="269C0918"/>
    <w:rsid w:val="26AB74FD"/>
    <w:rsid w:val="26ED4F77"/>
    <w:rsid w:val="26F00042"/>
    <w:rsid w:val="275F6D2E"/>
    <w:rsid w:val="27B60433"/>
    <w:rsid w:val="27B9274C"/>
    <w:rsid w:val="27C07A8F"/>
    <w:rsid w:val="289669AB"/>
    <w:rsid w:val="28D56B7C"/>
    <w:rsid w:val="293974C6"/>
    <w:rsid w:val="29484333"/>
    <w:rsid w:val="294E6CB9"/>
    <w:rsid w:val="295A7167"/>
    <w:rsid w:val="296549FC"/>
    <w:rsid w:val="297967EE"/>
    <w:rsid w:val="298A023E"/>
    <w:rsid w:val="29AB583F"/>
    <w:rsid w:val="2A092F82"/>
    <w:rsid w:val="2A3F2335"/>
    <w:rsid w:val="2A4925D8"/>
    <w:rsid w:val="2A506E02"/>
    <w:rsid w:val="2A6A0386"/>
    <w:rsid w:val="2A806441"/>
    <w:rsid w:val="2AC1385C"/>
    <w:rsid w:val="2ACB3B45"/>
    <w:rsid w:val="2B030B41"/>
    <w:rsid w:val="2B1A44FF"/>
    <w:rsid w:val="2B494E70"/>
    <w:rsid w:val="2B5853C9"/>
    <w:rsid w:val="2B981F46"/>
    <w:rsid w:val="2B98229E"/>
    <w:rsid w:val="2B985FCE"/>
    <w:rsid w:val="2BC50B0D"/>
    <w:rsid w:val="2C04738B"/>
    <w:rsid w:val="2C1F7A15"/>
    <w:rsid w:val="2C7602C8"/>
    <w:rsid w:val="2CBB4EED"/>
    <w:rsid w:val="2CC45FD6"/>
    <w:rsid w:val="2D0D0FDB"/>
    <w:rsid w:val="2D0F7972"/>
    <w:rsid w:val="2D151C3D"/>
    <w:rsid w:val="2D225E9C"/>
    <w:rsid w:val="2D8A311A"/>
    <w:rsid w:val="2D9319C8"/>
    <w:rsid w:val="2DAF17F5"/>
    <w:rsid w:val="2E1147EE"/>
    <w:rsid w:val="2E3C5D6E"/>
    <w:rsid w:val="2E3D7794"/>
    <w:rsid w:val="2E3F48A5"/>
    <w:rsid w:val="2E56075F"/>
    <w:rsid w:val="2E792B0E"/>
    <w:rsid w:val="2E8B099B"/>
    <w:rsid w:val="2EAB4607"/>
    <w:rsid w:val="2EB57234"/>
    <w:rsid w:val="2EBB017D"/>
    <w:rsid w:val="2EC666FE"/>
    <w:rsid w:val="2ECC642A"/>
    <w:rsid w:val="2ECD3553"/>
    <w:rsid w:val="2F120B2A"/>
    <w:rsid w:val="2F1E127D"/>
    <w:rsid w:val="2F1E128C"/>
    <w:rsid w:val="2F4B5198"/>
    <w:rsid w:val="2F5922B5"/>
    <w:rsid w:val="2F6E037A"/>
    <w:rsid w:val="2F943D01"/>
    <w:rsid w:val="2F94661B"/>
    <w:rsid w:val="2FB86534"/>
    <w:rsid w:val="2FB92D54"/>
    <w:rsid w:val="2FDB53C0"/>
    <w:rsid w:val="3002294D"/>
    <w:rsid w:val="302B64C7"/>
    <w:rsid w:val="30494B3C"/>
    <w:rsid w:val="30627803"/>
    <w:rsid w:val="30826160"/>
    <w:rsid w:val="30A36BB1"/>
    <w:rsid w:val="30A66C2C"/>
    <w:rsid w:val="30AC57E5"/>
    <w:rsid w:val="30B14320"/>
    <w:rsid w:val="30B944FF"/>
    <w:rsid w:val="30D06F25"/>
    <w:rsid w:val="31694B05"/>
    <w:rsid w:val="316F377F"/>
    <w:rsid w:val="318245E7"/>
    <w:rsid w:val="31925762"/>
    <w:rsid w:val="31B046E4"/>
    <w:rsid w:val="31E04CD1"/>
    <w:rsid w:val="31F77B64"/>
    <w:rsid w:val="31FC2FF6"/>
    <w:rsid w:val="32252923"/>
    <w:rsid w:val="326304EE"/>
    <w:rsid w:val="32BC0383"/>
    <w:rsid w:val="33184235"/>
    <w:rsid w:val="3322563D"/>
    <w:rsid w:val="332334E6"/>
    <w:rsid w:val="335350E8"/>
    <w:rsid w:val="33B201E6"/>
    <w:rsid w:val="341F6ACA"/>
    <w:rsid w:val="3471564A"/>
    <w:rsid w:val="3487087B"/>
    <w:rsid w:val="34A71D15"/>
    <w:rsid w:val="34A77B62"/>
    <w:rsid w:val="34C2454F"/>
    <w:rsid w:val="34EC597A"/>
    <w:rsid w:val="34FF2419"/>
    <w:rsid w:val="353926C0"/>
    <w:rsid w:val="357716E7"/>
    <w:rsid w:val="35BC60DA"/>
    <w:rsid w:val="35D44E7A"/>
    <w:rsid w:val="35D733CF"/>
    <w:rsid w:val="35E53A4E"/>
    <w:rsid w:val="36242A8C"/>
    <w:rsid w:val="363A5989"/>
    <w:rsid w:val="36455B8C"/>
    <w:rsid w:val="36493C08"/>
    <w:rsid w:val="36705F97"/>
    <w:rsid w:val="37460B77"/>
    <w:rsid w:val="37865475"/>
    <w:rsid w:val="379245B6"/>
    <w:rsid w:val="37A64855"/>
    <w:rsid w:val="37C6017A"/>
    <w:rsid w:val="37CE73C3"/>
    <w:rsid w:val="37E64902"/>
    <w:rsid w:val="37EA2378"/>
    <w:rsid w:val="37F52D97"/>
    <w:rsid w:val="381439C3"/>
    <w:rsid w:val="38966AA3"/>
    <w:rsid w:val="38BF55BF"/>
    <w:rsid w:val="38DE382B"/>
    <w:rsid w:val="39194720"/>
    <w:rsid w:val="3962620A"/>
    <w:rsid w:val="39AC4799"/>
    <w:rsid w:val="39CC3F06"/>
    <w:rsid w:val="39E3559D"/>
    <w:rsid w:val="3A3C4504"/>
    <w:rsid w:val="3A497F1D"/>
    <w:rsid w:val="3A4D0C68"/>
    <w:rsid w:val="3A663AD8"/>
    <w:rsid w:val="3AB95B3E"/>
    <w:rsid w:val="3ABB02C8"/>
    <w:rsid w:val="3AC32CD9"/>
    <w:rsid w:val="3AD64CA5"/>
    <w:rsid w:val="3ADD023E"/>
    <w:rsid w:val="3B251BE5"/>
    <w:rsid w:val="3B795B15"/>
    <w:rsid w:val="3CA52FDE"/>
    <w:rsid w:val="3CB532E1"/>
    <w:rsid w:val="3CB75D14"/>
    <w:rsid w:val="3CC81535"/>
    <w:rsid w:val="3D0575D8"/>
    <w:rsid w:val="3D2E2FD3"/>
    <w:rsid w:val="3D305B42"/>
    <w:rsid w:val="3D314871"/>
    <w:rsid w:val="3D365577"/>
    <w:rsid w:val="3D502A5B"/>
    <w:rsid w:val="3DBB10FF"/>
    <w:rsid w:val="3DC20B58"/>
    <w:rsid w:val="3DCC6F2F"/>
    <w:rsid w:val="3E21562D"/>
    <w:rsid w:val="3E2527AF"/>
    <w:rsid w:val="3E365E4D"/>
    <w:rsid w:val="3E522CF1"/>
    <w:rsid w:val="3E8D5AD7"/>
    <w:rsid w:val="3EA370A9"/>
    <w:rsid w:val="3ECF79A9"/>
    <w:rsid w:val="3ED4404A"/>
    <w:rsid w:val="3ED70E62"/>
    <w:rsid w:val="3F50359F"/>
    <w:rsid w:val="3F6A6E41"/>
    <w:rsid w:val="3FAC3066"/>
    <w:rsid w:val="3FB377C0"/>
    <w:rsid w:val="3FB7503A"/>
    <w:rsid w:val="3FC32916"/>
    <w:rsid w:val="3FFE1FA3"/>
    <w:rsid w:val="40033EFA"/>
    <w:rsid w:val="40133E69"/>
    <w:rsid w:val="4019602A"/>
    <w:rsid w:val="402A48BD"/>
    <w:rsid w:val="402D5815"/>
    <w:rsid w:val="403E20C8"/>
    <w:rsid w:val="405C261C"/>
    <w:rsid w:val="4067538A"/>
    <w:rsid w:val="40837403"/>
    <w:rsid w:val="40926BCF"/>
    <w:rsid w:val="40A62757"/>
    <w:rsid w:val="40B514CC"/>
    <w:rsid w:val="40BA5B52"/>
    <w:rsid w:val="40C36252"/>
    <w:rsid w:val="40EC11AC"/>
    <w:rsid w:val="40F66974"/>
    <w:rsid w:val="40F77B80"/>
    <w:rsid w:val="415D4BDE"/>
    <w:rsid w:val="41640DB8"/>
    <w:rsid w:val="41713B2E"/>
    <w:rsid w:val="41B8730F"/>
    <w:rsid w:val="42A54890"/>
    <w:rsid w:val="42F82A1B"/>
    <w:rsid w:val="430B7913"/>
    <w:rsid w:val="43181502"/>
    <w:rsid w:val="435D5D1C"/>
    <w:rsid w:val="435F0375"/>
    <w:rsid w:val="43B60AB5"/>
    <w:rsid w:val="43F72566"/>
    <w:rsid w:val="44054362"/>
    <w:rsid w:val="4448403C"/>
    <w:rsid w:val="44574FB1"/>
    <w:rsid w:val="445C5E07"/>
    <w:rsid w:val="44685859"/>
    <w:rsid w:val="44807817"/>
    <w:rsid w:val="44921758"/>
    <w:rsid w:val="44E963FC"/>
    <w:rsid w:val="44F57E68"/>
    <w:rsid w:val="452C3635"/>
    <w:rsid w:val="453A6866"/>
    <w:rsid w:val="455E2709"/>
    <w:rsid w:val="458414E9"/>
    <w:rsid w:val="45C83899"/>
    <w:rsid w:val="45F43991"/>
    <w:rsid w:val="465C2828"/>
    <w:rsid w:val="465D15FA"/>
    <w:rsid w:val="46CB1893"/>
    <w:rsid w:val="46EB11BA"/>
    <w:rsid w:val="46FA1C04"/>
    <w:rsid w:val="46FC3498"/>
    <w:rsid w:val="4732276F"/>
    <w:rsid w:val="473531B0"/>
    <w:rsid w:val="474271A0"/>
    <w:rsid w:val="47551539"/>
    <w:rsid w:val="475F1FDB"/>
    <w:rsid w:val="476F631C"/>
    <w:rsid w:val="47855EE6"/>
    <w:rsid w:val="47943245"/>
    <w:rsid w:val="479A126F"/>
    <w:rsid w:val="479D0CE3"/>
    <w:rsid w:val="47A14760"/>
    <w:rsid w:val="47E47058"/>
    <w:rsid w:val="481972A3"/>
    <w:rsid w:val="48217291"/>
    <w:rsid w:val="48390A7E"/>
    <w:rsid w:val="483C05FD"/>
    <w:rsid w:val="488C5E64"/>
    <w:rsid w:val="48964910"/>
    <w:rsid w:val="489E498B"/>
    <w:rsid w:val="48C44D2F"/>
    <w:rsid w:val="48C67C9C"/>
    <w:rsid w:val="48D4726D"/>
    <w:rsid w:val="4909149A"/>
    <w:rsid w:val="49217A8E"/>
    <w:rsid w:val="49830203"/>
    <w:rsid w:val="49951AC7"/>
    <w:rsid w:val="49BE3927"/>
    <w:rsid w:val="4A095077"/>
    <w:rsid w:val="4A2B42F6"/>
    <w:rsid w:val="4A631398"/>
    <w:rsid w:val="4A9532B8"/>
    <w:rsid w:val="4A991253"/>
    <w:rsid w:val="4AA563AA"/>
    <w:rsid w:val="4AF07B1A"/>
    <w:rsid w:val="4B577B99"/>
    <w:rsid w:val="4B75001F"/>
    <w:rsid w:val="4B861141"/>
    <w:rsid w:val="4BA16EA5"/>
    <w:rsid w:val="4BA460C8"/>
    <w:rsid w:val="4BB26B7D"/>
    <w:rsid w:val="4BB927CA"/>
    <w:rsid w:val="4BCB07BE"/>
    <w:rsid w:val="4BCD75FC"/>
    <w:rsid w:val="4BE34C60"/>
    <w:rsid w:val="4C255495"/>
    <w:rsid w:val="4C3172D0"/>
    <w:rsid w:val="4C4874E2"/>
    <w:rsid w:val="4C96775E"/>
    <w:rsid w:val="4C9E6AC4"/>
    <w:rsid w:val="4CA84181"/>
    <w:rsid w:val="4CE325E4"/>
    <w:rsid w:val="4CF926B2"/>
    <w:rsid w:val="4D5C66D2"/>
    <w:rsid w:val="4EAD53E3"/>
    <w:rsid w:val="4EAE1F59"/>
    <w:rsid w:val="4EE51018"/>
    <w:rsid w:val="4EE87F04"/>
    <w:rsid w:val="4F0542A2"/>
    <w:rsid w:val="4F38383D"/>
    <w:rsid w:val="4F783FD6"/>
    <w:rsid w:val="4F7D66B9"/>
    <w:rsid w:val="4FBC621D"/>
    <w:rsid w:val="4FBD1F95"/>
    <w:rsid w:val="4FC57BED"/>
    <w:rsid w:val="4FDB39D0"/>
    <w:rsid w:val="500C5769"/>
    <w:rsid w:val="50157B2E"/>
    <w:rsid w:val="5056139E"/>
    <w:rsid w:val="50743AFE"/>
    <w:rsid w:val="50942CF5"/>
    <w:rsid w:val="50CF3F17"/>
    <w:rsid w:val="50DA2A42"/>
    <w:rsid w:val="50F51626"/>
    <w:rsid w:val="51825244"/>
    <w:rsid w:val="51895551"/>
    <w:rsid w:val="51A04776"/>
    <w:rsid w:val="51AD6865"/>
    <w:rsid w:val="51D13AD5"/>
    <w:rsid w:val="51D3762A"/>
    <w:rsid w:val="51EA635A"/>
    <w:rsid w:val="52216DA8"/>
    <w:rsid w:val="524A1C5D"/>
    <w:rsid w:val="52715532"/>
    <w:rsid w:val="52801093"/>
    <w:rsid w:val="52CA5F38"/>
    <w:rsid w:val="52CD60B0"/>
    <w:rsid w:val="52CE7FBC"/>
    <w:rsid w:val="52E465EE"/>
    <w:rsid w:val="52E5455B"/>
    <w:rsid w:val="53154063"/>
    <w:rsid w:val="53185D1F"/>
    <w:rsid w:val="53325D09"/>
    <w:rsid w:val="538452A3"/>
    <w:rsid w:val="53A854CE"/>
    <w:rsid w:val="53D54DE6"/>
    <w:rsid w:val="53E70185"/>
    <w:rsid w:val="53ED479A"/>
    <w:rsid w:val="53F953C2"/>
    <w:rsid w:val="53FC0B79"/>
    <w:rsid w:val="543254B3"/>
    <w:rsid w:val="543842E0"/>
    <w:rsid w:val="54661D91"/>
    <w:rsid w:val="546E42A0"/>
    <w:rsid w:val="54A07E89"/>
    <w:rsid w:val="55391C40"/>
    <w:rsid w:val="55436BDE"/>
    <w:rsid w:val="555269B5"/>
    <w:rsid w:val="55BC69CB"/>
    <w:rsid w:val="563D0CA3"/>
    <w:rsid w:val="563E394A"/>
    <w:rsid w:val="568A2C41"/>
    <w:rsid w:val="56B977FB"/>
    <w:rsid w:val="56CC3C8A"/>
    <w:rsid w:val="56DF5BD5"/>
    <w:rsid w:val="56FF3222"/>
    <w:rsid w:val="571D1D7C"/>
    <w:rsid w:val="57554DCE"/>
    <w:rsid w:val="581E2E10"/>
    <w:rsid w:val="587B1165"/>
    <w:rsid w:val="58A91623"/>
    <w:rsid w:val="58D44D1C"/>
    <w:rsid w:val="58D86671"/>
    <w:rsid w:val="58FC1D80"/>
    <w:rsid w:val="590B3D71"/>
    <w:rsid w:val="592B44D3"/>
    <w:rsid w:val="593E3BE1"/>
    <w:rsid w:val="594D313A"/>
    <w:rsid w:val="59C62AC0"/>
    <w:rsid w:val="59DF2BB2"/>
    <w:rsid w:val="5A6901A3"/>
    <w:rsid w:val="5AA12BDF"/>
    <w:rsid w:val="5ABA3CA0"/>
    <w:rsid w:val="5B057999"/>
    <w:rsid w:val="5B172EA1"/>
    <w:rsid w:val="5B392E17"/>
    <w:rsid w:val="5B7D24E9"/>
    <w:rsid w:val="5B916189"/>
    <w:rsid w:val="5B993B5A"/>
    <w:rsid w:val="5BC81A51"/>
    <w:rsid w:val="5C003065"/>
    <w:rsid w:val="5C4C4E3E"/>
    <w:rsid w:val="5C4C6B7A"/>
    <w:rsid w:val="5C55602D"/>
    <w:rsid w:val="5C8618BA"/>
    <w:rsid w:val="5CE2303B"/>
    <w:rsid w:val="5D180522"/>
    <w:rsid w:val="5D272F0E"/>
    <w:rsid w:val="5D491B8F"/>
    <w:rsid w:val="5D651DC4"/>
    <w:rsid w:val="5D732CD1"/>
    <w:rsid w:val="5D7C348F"/>
    <w:rsid w:val="5D9F42DB"/>
    <w:rsid w:val="5E283A49"/>
    <w:rsid w:val="5E31386E"/>
    <w:rsid w:val="5E3C17F0"/>
    <w:rsid w:val="5E9794F3"/>
    <w:rsid w:val="5E996C63"/>
    <w:rsid w:val="5EA743B8"/>
    <w:rsid w:val="5F2A65F6"/>
    <w:rsid w:val="5F5C70D4"/>
    <w:rsid w:val="5F7A3E80"/>
    <w:rsid w:val="5F993D8A"/>
    <w:rsid w:val="5FF60D96"/>
    <w:rsid w:val="600F49E0"/>
    <w:rsid w:val="603C552C"/>
    <w:rsid w:val="604B6675"/>
    <w:rsid w:val="60570B09"/>
    <w:rsid w:val="605E75A0"/>
    <w:rsid w:val="606F4BE5"/>
    <w:rsid w:val="60B02AE2"/>
    <w:rsid w:val="61135C9F"/>
    <w:rsid w:val="611E7CFA"/>
    <w:rsid w:val="613605EF"/>
    <w:rsid w:val="61755A95"/>
    <w:rsid w:val="61B67851"/>
    <w:rsid w:val="61CB18DB"/>
    <w:rsid w:val="61F10167"/>
    <w:rsid w:val="61F64DDB"/>
    <w:rsid w:val="62194850"/>
    <w:rsid w:val="6248794B"/>
    <w:rsid w:val="6251650E"/>
    <w:rsid w:val="627E14DD"/>
    <w:rsid w:val="62871DCD"/>
    <w:rsid w:val="62BC4532"/>
    <w:rsid w:val="62D17DD9"/>
    <w:rsid w:val="62E6722B"/>
    <w:rsid w:val="631B496E"/>
    <w:rsid w:val="633850A4"/>
    <w:rsid w:val="6367429A"/>
    <w:rsid w:val="636D32A5"/>
    <w:rsid w:val="638A2E8A"/>
    <w:rsid w:val="63A656E1"/>
    <w:rsid w:val="63DE187D"/>
    <w:rsid w:val="63E064E1"/>
    <w:rsid w:val="642D3B78"/>
    <w:rsid w:val="644840CB"/>
    <w:rsid w:val="647F7C06"/>
    <w:rsid w:val="64A6459D"/>
    <w:rsid w:val="64AB6770"/>
    <w:rsid w:val="64ED5EC9"/>
    <w:rsid w:val="653B778C"/>
    <w:rsid w:val="654228F2"/>
    <w:rsid w:val="654E07CD"/>
    <w:rsid w:val="65561B35"/>
    <w:rsid w:val="6560357D"/>
    <w:rsid w:val="656F789F"/>
    <w:rsid w:val="657F6AD3"/>
    <w:rsid w:val="65895087"/>
    <w:rsid w:val="659E412D"/>
    <w:rsid w:val="65A7591F"/>
    <w:rsid w:val="65D5371E"/>
    <w:rsid w:val="65F235B0"/>
    <w:rsid w:val="661204ED"/>
    <w:rsid w:val="661B74FF"/>
    <w:rsid w:val="66207709"/>
    <w:rsid w:val="663C7C5F"/>
    <w:rsid w:val="666B5EB7"/>
    <w:rsid w:val="66751F24"/>
    <w:rsid w:val="669329BD"/>
    <w:rsid w:val="66CF63DE"/>
    <w:rsid w:val="67002051"/>
    <w:rsid w:val="67006EDF"/>
    <w:rsid w:val="672613C1"/>
    <w:rsid w:val="673E0B32"/>
    <w:rsid w:val="67492E2A"/>
    <w:rsid w:val="675151C9"/>
    <w:rsid w:val="67816BE7"/>
    <w:rsid w:val="678E523A"/>
    <w:rsid w:val="679A0274"/>
    <w:rsid w:val="679F06EA"/>
    <w:rsid w:val="67A103CA"/>
    <w:rsid w:val="681E128D"/>
    <w:rsid w:val="683C7AA3"/>
    <w:rsid w:val="68566CA7"/>
    <w:rsid w:val="68DD230D"/>
    <w:rsid w:val="69401815"/>
    <w:rsid w:val="6952542D"/>
    <w:rsid w:val="69A15654"/>
    <w:rsid w:val="69AD1A37"/>
    <w:rsid w:val="69BB37FA"/>
    <w:rsid w:val="69CF09D3"/>
    <w:rsid w:val="6A455654"/>
    <w:rsid w:val="6A4610AD"/>
    <w:rsid w:val="6A7B3277"/>
    <w:rsid w:val="6A8A438F"/>
    <w:rsid w:val="6AB26742"/>
    <w:rsid w:val="6AD27453"/>
    <w:rsid w:val="6AF672D5"/>
    <w:rsid w:val="6B282560"/>
    <w:rsid w:val="6B5A2FD8"/>
    <w:rsid w:val="6C136D6D"/>
    <w:rsid w:val="6C2E0FE9"/>
    <w:rsid w:val="6C692E30"/>
    <w:rsid w:val="6C735B46"/>
    <w:rsid w:val="6C7C0DB6"/>
    <w:rsid w:val="6C8135A1"/>
    <w:rsid w:val="6CA22E91"/>
    <w:rsid w:val="6CA71E6C"/>
    <w:rsid w:val="6D0671BB"/>
    <w:rsid w:val="6D0B213A"/>
    <w:rsid w:val="6D0E11D5"/>
    <w:rsid w:val="6D1A4B1C"/>
    <w:rsid w:val="6DA501BA"/>
    <w:rsid w:val="6DD449F6"/>
    <w:rsid w:val="6DFC427A"/>
    <w:rsid w:val="6E084043"/>
    <w:rsid w:val="6E661D1D"/>
    <w:rsid w:val="6E7B51F6"/>
    <w:rsid w:val="6E8A2D11"/>
    <w:rsid w:val="6E91205D"/>
    <w:rsid w:val="6EAE0FCF"/>
    <w:rsid w:val="6F23376B"/>
    <w:rsid w:val="6F685621"/>
    <w:rsid w:val="6F69445E"/>
    <w:rsid w:val="6F731B57"/>
    <w:rsid w:val="6F7F38AA"/>
    <w:rsid w:val="6FC033FF"/>
    <w:rsid w:val="6FFA07F4"/>
    <w:rsid w:val="70073459"/>
    <w:rsid w:val="70573631"/>
    <w:rsid w:val="70ED18BA"/>
    <w:rsid w:val="70F86F6C"/>
    <w:rsid w:val="71E00465"/>
    <w:rsid w:val="720A29C0"/>
    <w:rsid w:val="724C26B4"/>
    <w:rsid w:val="725F1357"/>
    <w:rsid w:val="726C5CD9"/>
    <w:rsid w:val="7286185F"/>
    <w:rsid w:val="72BA0521"/>
    <w:rsid w:val="72E974B4"/>
    <w:rsid w:val="731358A4"/>
    <w:rsid w:val="731D7D03"/>
    <w:rsid w:val="732F0CE2"/>
    <w:rsid w:val="73435F65"/>
    <w:rsid w:val="73561744"/>
    <w:rsid w:val="73656836"/>
    <w:rsid w:val="73A725EC"/>
    <w:rsid w:val="74006C80"/>
    <w:rsid w:val="7409326A"/>
    <w:rsid w:val="746E7814"/>
    <w:rsid w:val="74D00AF6"/>
    <w:rsid w:val="74FA6D1C"/>
    <w:rsid w:val="750F0558"/>
    <w:rsid w:val="751A5826"/>
    <w:rsid w:val="752B5127"/>
    <w:rsid w:val="752C4FA4"/>
    <w:rsid w:val="754D40C6"/>
    <w:rsid w:val="75610186"/>
    <w:rsid w:val="75691165"/>
    <w:rsid w:val="757C3BD5"/>
    <w:rsid w:val="758E630F"/>
    <w:rsid w:val="759670D7"/>
    <w:rsid w:val="75A924F0"/>
    <w:rsid w:val="75E07ED7"/>
    <w:rsid w:val="75E27E54"/>
    <w:rsid w:val="75F40FC1"/>
    <w:rsid w:val="761535FA"/>
    <w:rsid w:val="762F6E99"/>
    <w:rsid w:val="763508E5"/>
    <w:rsid w:val="76EC4D8A"/>
    <w:rsid w:val="76FD466A"/>
    <w:rsid w:val="771C2E31"/>
    <w:rsid w:val="77392755"/>
    <w:rsid w:val="77A1662F"/>
    <w:rsid w:val="77E91F17"/>
    <w:rsid w:val="77EF0471"/>
    <w:rsid w:val="781947C3"/>
    <w:rsid w:val="787F1D68"/>
    <w:rsid w:val="78917997"/>
    <w:rsid w:val="78A800C8"/>
    <w:rsid w:val="78CE73B1"/>
    <w:rsid w:val="78D3594E"/>
    <w:rsid w:val="78F9553C"/>
    <w:rsid w:val="78FB4705"/>
    <w:rsid w:val="79141F8E"/>
    <w:rsid w:val="793437F6"/>
    <w:rsid w:val="794D25C9"/>
    <w:rsid w:val="798135CB"/>
    <w:rsid w:val="79815F58"/>
    <w:rsid w:val="79A107E9"/>
    <w:rsid w:val="79AC0800"/>
    <w:rsid w:val="79C8388C"/>
    <w:rsid w:val="79DE7F1A"/>
    <w:rsid w:val="7A2B3E1B"/>
    <w:rsid w:val="7A5C2227"/>
    <w:rsid w:val="7A6B6F2C"/>
    <w:rsid w:val="7A6D2621"/>
    <w:rsid w:val="7AAC262A"/>
    <w:rsid w:val="7AD23B91"/>
    <w:rsid w:val="7AD512E2"/>
    <w:rsid w:val="7AEA1927"/>
    <w:rsid w:val="7B120889"/>
    <w:rsid w:val="7B130F00"/>
    <w:rsid w:val="7B220D7A"/>
    <w:rsid w:val="7B3B181D"/>
    <w:rsid w:val="7B914152"/>
    <w:rsid w:val="7B9929B2"/>
    <w:rsid w:val="7BC110C5"/>
    <w:rsid w:val="7BCC42B5"/>
    <w:rsid w:val="7BF87D2D"/>
    <w:rsid w:val="7C1B2E11"/>
    <w:rsid w:val="7C275C80"/>
    <w:rsid w:val="7C2C37E5"/>
    <w:rsid w:val="7C622844"/>
    <w:rsid w:val="7C6A797E"/>
    <w:rsid w:val="7C984A86"/>
    <w:rsid w:val="7CB9570E"/>
    <w:rsid w:val="7CCD740C"/>
    <w:rsid w:val="7CCE6EFB"/>
    <w:rsid w:val="7CE803A7"/>
    <w:rsid w:val="7D184820"/>
    <w:rsid w:val="7D1F2BD5"/>
    <w:rsid w:val="7D2F593C"/>
    <w:rsid w:val="7D302AB0"/>
    <w:rsid w:val="7D6D7775"/>
    <w:rsid w:val="7D741FE3"/>
    <w:rsid w:val="7D7653AD"/>
    <w:rsid w:val="7D8C4BD1"/>
    <w:rsid w:val="7D965A4F"/>
    <w:rsid w:val="7DA42B5E"/>
    <w:rsid w:val="7DA56BAA"/>
    <w:rsid w:val="7DB64AD9"/>
    <w:rsid w:val="7DD8438D"/>
    <w:rsid w:val="7DEA19F0"/>
    <w:rsid w:val="7DF07626"/>
    <w:rsid w:val="7E1B0471"/>
    <w:rsid w:val="7E440BAF"/>
    <w:rsid w:val="7E63197F"/>
    <w:rsid w:val="7E6867FF"/>
    <w:rsid w:val="7EBE532A"/>
    <w:rsid w:val="7ECC65EB"/>
    <w:rsid w:val="7EED24ED"/>
    <w:rsid w:val="7F02798D"/>
    <w:rsid w:val="7F0C5960"/>
    <w:rsid w:val="7F3B20E0"/>
    <w:rsid w:val="7F426CA6"/>
    <w:rsid w:val="7F4C0AC6"/>
    <w:rsid w:val="7F5E434B"/>
    <w:rsid w:val="7FB54F1E"/>
    <w:rsid w:val="7FBF064B"/>
    <w:rsid w:val="7FE266CC"/>
    <w:rsid w:val="7FF07699"/>
    <w:rsid w:val="8EF5B2DC"/>
    <w:rsid w:val="C83F54E6"/>
    <w:rsid w:val="CF438D3D"/>
    <w:rsid w:val="E38D06ED"/>
    <w:rsid w:val="FBFD1C73"/>
    <w:rsid w:val="FCFF19DB"/>
    <w:rsid w:val="FDFFDEA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1"/>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keepLines/>
      <w:spacing w:line="360" w:lineRule="auto"/>
      <w:jc w:val="center"/>
      <w:outlineLvl w:val="0"/>
    </w:pPr>
    <w:rPr>
      <w:rFonts w:ascii="Times New Roman" w:hAnsi="Times New Roman" w:eastAsia="宋体" w:cs="Times New Roman"/>
      <w:b/>
      <w:bCs/>
      <w:kern w:val="44"/>
      <w:sz w:val="30"/>
      <w:szCs w:val="30"/>
    </w:rPr>
  </w:style>
  <w:style w:type="paragraph" w:styleId="3">
    <w:name w:val="heading 2"/>
    <w:basedOn w:val="1"/>
    <w:next w:val="1"/>
    <w:link w:val="53"/>
    <w:qFormat/>
    <w:uiPriority w:val="0"/>
    <w:pPr>
      <w:ind w:firstLine="0"/>
      <w:jc w:val="both"/>
      <w:outlineLvl w:val="1"/>
    </w:pPr>
    <w:rPr>
      <w:rFonts w:ascii="Times New Roman" w:hAnsi="Times New Roman" w:eastAsia="宋体" w:cs="Times New Roman"/>
      <w:b/>
    </w:rPr>
  </w:style>
  <w:style w:type="paragraph" w:styleId="4">
    <w:name w:val="heading 3"/>
    <w:basedOn w:val="1"/>
    <w:next w:val="1"/>
    <w:link w:val="54"/>
    <w:qFormat/>
    <w:uiPriority w:val="0"/>
    <w:pPr>
      <w:keepNext/>
      <w:keepLines/>
      <w:spacing w:before="260" w:after="260" w:line="416" w:lineRule="auto"/>
      <w:outlineLvl w:val="2"/>
    </w:pPr>
    <w:rPr>
      <w:rFonts w:ascii="Times New Roman" w:hAnsi="Times New Roman" w:eastAsia="宋体" w:cs="Times New Roman"/>
      <w:b/>
      <w:bCs/>
      <w:sz w:val="32"/>
      <w:szCs w:val="32"/>
    </w:rPr>
  </w:style>
  <w:style w:type="paragraph" w:styleId="5">
    <w:name w:val="heading 4"/>
    <w:basedOn w:val="1"/>
    <w:next w:val="1"/>
    <w:link w:val="55"/>
    <w:qFormat/>
    <w:uiPriority w:val="0"/>
    <w:pPr>
      <w:keepNext/>
      <w:keepLines/>
      <w:spacing w:before="280" w:after="290" w:line="376" w:lineRule="auto"/>
      <w:outlineLvl w:val="3"/>
    </w:pPr>
    <w:rPr>
      <w:rFonts w:ascii="TimesNewRomanPSMT" w:hAnsi="TimesNewRomanPSMT" w:eastAsia="宋体" w:cs="Times New Roman"/>
      <w:b/>
      <w:bCs/>
      <w:sz w:val="28"/>
      <w:szCs w:val="28"/>
    </w:rPr>
  </w:style>
  <w:style w:type="character" w:default="1" w:styleId="43">
    <w:name w:val="Default Paragraph Font"/>
    <w:qFormat/>
    <w:uiPriority w:val="0"/>
    <w:rPr>
      <w:rFonts w:ascii="Times New Roman" w:hAnsi="Times New Roman" w:eastAsia="宋体" w:cs="Times New Roman"/>
    </w:rPr>
  </w:style>
  <w:style w:type="table" w:default="1" w:styleId="41">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6">
    <w:name w:val="toc 7"/>
    <w:basedOn w:val="1"/>
    <w:next w:val="1"/>
    <w:qFormat/>
    <w:uiPriority w:val="0"/>
    <w:pPr>
      <w:ind w:left="2520" w:leftChars="1200"/>
    </w:pPr>
    <w:rPr>
      <w:rFonts w:ascii="Cambria Math" w:hAnsi="Cambria Math" w:eastAsia="宋体" w:cs="Times New Roman"/>
    </w:rPr>
  </w:style>
  <w:style w:type="paragraph" w:styleId="7">
    <w:name w:val="Normal Indent"/>
    <w:basedOn w:val="1"/>
    <w:next w:val="1"/>
    <w:link w:val="56"/>
    <w:qFormat/>
    <w:uiPriority w:val="0"/>
    <w:pPr>
      <w:ind w:firstLine="420" w:firstLineChars="200"/>
    </w:pPr>
    <w:rPr>
      <w:rFonts w:ascii="Times New Roman" w:hAnsi="Times New Roman" w:eastAsia="宋体" w:cs="Times New Roman"/>
    </w:rPr>
  </w:style>
  <w:style w:type="paragraph" w:styleId="8">
    <w:name w:val="caption"/>
    <w:basedOn w:val="1"/>
    <w:next w:val="1"/>
    <w:link w:val="57"/>
    <w:qFormat/>
    <w:uiPriority w:val="0"/>
    <w:rPr>
      <w:rFonts w:ascii="TimesNewRomanPSMT" w:hAnsi="TimesNewRomanPSMT" w:eastAsia="Microsoft YaHei UI" w:cs="TimesNewRomanPSMT"/>
      <w:sz w:val="20"/>
      <w:szCs w:val="20"/>
    </w:rPr>
  </w:style>
  <w:style w:type="paragraph" w:styleId="9">
    <w:name w:val="Document Map"/>
    <w:basedOn w:val="1"/>
    <w:link w:val="58"/>
    <w:qFormat/>
    <w:uiPriority w:val="0"/>
    <w:rPr>
      <w:rFonts w:ascii="楷体_GB2312" w:hAnsi="Times New Roman" w:eastAsia="宋体" w:cs="Times New Roman"/>
      <w:sz w:val="18"/>
      <w:szCs w:val="18"/>
    </w:rPr>
  </w:style>
  <w:style w:type="paragraph" w:styleId="10">
    <w:name w:val="annotation text"/>
    <w:basedOn w:val="1"/>
    <w:link w:val="59"/>
    <w:qFormat/>
    <w:uiPriority w:val="0"/>
    <w:pPr>
      <w:jc w:val="left"/>
    </w:pPr>
    <w:rPr>
      <w:rFonts w:ascii="Times New Roman" w:hAnsi="Times New Roman" w:eastAsia="宋体" w:cs="Times New Roman"/>
    </w:rPr>
  </w:style>
  <w:style w:type="paragraph" w:styleId="11">
    <w:name w:val="Body Text"/>
    <w:basedOn w:val="1"/>
    <w:next w:val="12"/>
    <w:link w:val="60"/>
    <w:qFormat/>
    <w:uiPriority w:val="0"/>
    <w:rPr>
      <w:rFonts w:ascii="Times New Roman" w:hAnsi="Times New Roman" w:eastAsia="宋体" w:cs="Times New Roman"/>
      <w:b/>
      <w:bCs/>
    </w:rPr>
  </w:style>
  <w:style w:type="paragraph" w:styleId="12">
    <w:name w:val="List Bullet 5"/>
    <w:basedOn w:val="1"/>
    <w:qFormat/>
    <w:uiPriority w:val="0"/>
    <w:pPr>
      <w:tabs>
        <w:tab w:val="left" w:pos="312"/>
        <w:tab w:val="left" w:pos="2040"/>
      </w:tabs>
    </w:pPr>
    <w:rPr>
      <w:rFonts w:ascii="Script" w:hAnsi="Script" w:eastAsia="微软雅黑" w:cs="Cambria Math"/>
      <w:sz w:val="24"/>
    </w:rPr>
  </w:style>
  <w:style w:type="paragraph" w:styleId="13">
    <w:name w:val="Body Text Indent"/>
    <w:basedOn w:val="1"/>
    <w:next w:val="7"/>
    <w:link w:val="61"/>
    <w:qFormat/>
    <w:uiPriority w:val="0"/>
    <w:pPr>
      <w:ind w:firstLine="480" w:firstLineChars="200"/>
    </w:pPr>
    <w:rPr>
      <w:rFonts w:ascii="Times New Roman" w:hAnsi="Times New Roman" w:eastAsia="宋体" w:cs="Times New Roman"/>
      <w:sz w:val="24"/>
    </w:rPr>
  </w:style>
  <w:style w:type="paragraph" w:styleId="14">
    <w:name w:val="Block Text"/>
    <w:basedOn w:val="1"/>
    <w:qFormat/>
    <w:uiPriority w:val="0"/>
    <w:pPr>
      <w:spacing w:line="300" w:lineRule="exact"/>
      <w:ind w:left="-96" w:leftChars="-40" w:right="-16" w:firstLine="482" w:firstLineChars="200"/>
    </w:pPr>
    <w:rPr>
      <w:rFonts w:ascii="宋体" w:hAnsi="宋体" w:eastAsia="宋体" w:cs="Times New Roman"/>
    </w:rPr>
  </w:style>
  <w:style w:type="paragraph" w:styleId="15">
    <w:name w:val="toc 5"/>
    <w:basedOn w:val="1"/>
    <w:next w:val="1"/>
    <w:qFormat/>
    <w:uiPriority w:val="0"/>
    <w:pPr>
      <w:ind w:left="1680" w:leftChars="800"/>
    </w:pPr>
    <w:rPr>
      <w:rFonts w:ascii="Cambria Math" w:hAnsi="Cambria Math" w:eastAsia="宋体" w:cs="Times New Roman"/>
    </w:rPr>
  </w:style>
  <w:style w:type="paragraph" w:styleId="16">
    <w:name w:val="toc 3"/>
    <w:basedOn w:val="1"/>
    <w:next w:val="1"/>
    <w:qFormat/>
    <w:uiPriority w:val="0"/>
    <w:pPr>
      <w:ind w:left="840" w:leftChars="400"/>
    </w:pPr>
    <w:rPr>
      <w:rFonts w:ascii="Cambria Math" w:hAnsi="Cambria Math" w:eastAsia="宋体" w:cs="Times New Roman"/>
    </w:rPr>
  </w:style>
  <w:style w:type="paragraph" w:styleId="17">
    <w:name w:val="Plain Text"/>
    <w:basedOn w:val="1"/>
    <w:link w:val="62"/>
    <w:qFormat/>
    <w:uiPriority w:val="0"/>
    <w:pPr>
      <w:autoSpaceDE w:val="0"/>
      <w:autoSpaceDN w:val="0"/>
      <w:adjustRightInd w:val="0"/>
      <w:spacing w:line="440" w:lineRule="atLeast"/>
      <w:ind w:firstLine="425"/>
    </w:pPr>
    <w:rPr>
      <w:rFonts w:ascii="楷体_GB2312" w:hAnsi="Tms Rmn" w:eastAsia="宋体" w:cs="Times New Roman"/>
      <w:kern w:val="0"/>
      <w:sz w:val="28"/>
      <w:szCs w:val="20"/>
    </w:rPr>
  </w:style>
  <w:style w:type="paragraph" w:styleId="18">
    <w:name w:val="toc 8"/>
    <w:basedOn w:val="1"/>
    <w:next w:val="1"/>
    <w:qFormat/>
    <w:uiPriority w:val="0"/>
    <w:pPr>
      <w:ind w:left="2940" w:leftChars="1400"/>
    </w:pPr>
    <w:rPr>
      <w:rFonts w:ascii="Cambria Math" w:hAnsi="Cambria Math" w:eastAsia="宋体" w:cs="Times New Roman"/>
    </w:rPr>
  </w:style>
  <w:style w:type="paragraph" w:styleId="19">
    <w:name w:val="Date"/>
    <w:basedOn w:val="1"/>
    <w:next w:val="1"/>
    <w:link w:val="63"/>
    <w:qFormat/>
    <w:uiPriority w:val="0"/>
    <w:pPr>
      <w:ind w:left="100" w:leftChars="2500"/>
    </w:pPr>
    <w:rPr>
      <w:rFonts w:ascii="幼圆" w:hAnsi="Cambria Math" w:eastAsia="幼圆" w:cs="Times New Roman"/>
      <w:sz w:val="28"/>
    </w:rPr>
  </w:style>
  <w:style w:type="paragraph" w:styleId="20">
    <w:name w:val="Body Text Indent 2"/>
    <w:basedOn w:val="1"/>
    <w:link w:val="64"/>
    <w:qFormat/>
    <w:uiPriority w:val="0"/>
    <w:pPr>
      <w:ind w:left="72"/>
      <w:jc w:val="center"/>
    </w:pPr>
    <w:rPr>
      <w:rFonts w:ascii="楷体_GB2312" w:hAnsi="楷体_GB2312" w:eastAsia="宋体" w:cs="Cambria Math"/>
      <w:color w:val="000000"/>
    </w:rPr>
  </w:style>
  <w:style w:type="paragraph" w:styleId="21">
    <w:name w:val="endnote text"/>
    <w:basedOn w:val="1"/>
    <w:link w:val="65"/>
    <w:qFormat/>
    <w:uiPriority w:val="0"/>
    <w:pPr>
      <w:snapToGrid w:val="0"/>
      <w:jc w:val="left"/>
    </w:pPr>
    <w:rPr>
      <w:rFonts w:ascii="Times New Roman" w:hAnsi="Times New Roman" w:eastAsia="宋体" w:cs="Times New Roman"/>
    </w:rPr>
  </w:style>
  <w:style w:type="paragraph" w:styleId="22">
    <w:name w:val="Balloon Text"/>
    <w:basedOn w:val="1"/>
    <w:link w:val="66"/>
    <w:qFormat/>
    <w:uiPriority w:val="0"/>
    <w:rPr>
      <w:rFonts w:ascii="Times New Roman" w:hAnsi="Times New Roman" w:eastAsia="宋体" w:cs="Times New Roman"/>
      <w:sz w:val="18"/>
      <w:szCs w:val="18"/>
    </w:rPr>
  </w:style>
  <w:style w:type="paragraph" w:styleId="23">
    <w:name w:val="footer"/>
    <w:basedOn w:val="1"/>
    <w:link w:val="67"/>
    <w:qFormat/>
    <w:uiPriority w:val="0"/>
    <w:pPr>
      <w:tabs>
        <w:tab w:val="center" w:pos="4153"/>
        <w:tab w:val="right" w:pos="8306"/>
      </w:tabs>
      <w:snapToGrid w:val="0"/>
      <w:jc w:val="left"/>
    </w:pPr>
    <w:rPr>
      <w:rFonts w:ascii="Times New Roman" w:hAnsi="Times New Roman" w:eastAsia="宋体" w:cs="Times New Roman"/>
      <w:sz w:val="18"/>
      <w:szCs w:val="18"/>
    </w:rPr>
  </w:style>
  <w:style w:type="paragraph" w:styleId="24">
    <w:name w:val="header"/>
    <w:basedOn w:val="1"/>
    <w:next w:val="1"/>
    <w:link w:val="68"/>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25">
    <w:name w:val="toc 1"/>
    <w:basedOn w:val="1"/>
    <w:next w:val="1"/>
    <w:qFormat/>
    <w:uiPriority w:val="0"/>
    <w:rPr>
      <w:rFonts w:ascii="Cambria Math" w:hAnsi="Cambria Math" w:eastAsia="宋体" w:cs="Times New Roman"/>
    </w:rPr>
  </w:style>
  <w:style w:type="paragraph" w:styleId="26">
    <w:name w:val="toc 4"/>
    <w:basedOn w:val="1"/>
    <w:next w:val="1"/>
    <w:qFormat/>
    <w:uiPriority w:val="0"/>
    <w:pPr>
      <w:ind w:left="1260" w:leftChars="600"/>
    </w:pPr>
    <w:rPr>
      <w:rFonts w:ascii="Cambria Math" w:hAnsi="Cambria Math" w:eastAsia="宋体" w:cs="Times New Roman"/>
    </w:rPr>
  </w:style>
  <w:style w:type="paragraph" w:styleId="27">
    <w:name w:val="index heading"/>
    <w:basedOn w:val="1"/>
    <w:next w:val="28"/>
    <w:qFormat/>
    <w:uiPriority w:val="0"/>
    <w:pPr>
      <w:spacing w:line="500" w:lineRule="atLeast"/>
    </w:pPr>
    <w:rPr>
      <w:rFonts w:hint="eastAsia" w:ascii="仿宋_GB2312" w:hAnsi="Times New Roman" w:eastAsia="仿宋_GB2312" w:cs="Times New Roman"/>
      <w:sz w:val="28"/>
      <w:szCs w:val="20"/>
    </w:rPr>
  </w:style>
  <w:style w:type="paragraph" w:styleId="28">
    <w:name w:val="index 1"/>
    <w:basedOn w:val="1"/>
    <w:next w:val="1"/>
    <w:qFormat/>
    <w:uiPriority w:val="0"/>
    <w:rPr>
      <w:rFonts w:ascii="等线" w:hAnsi="等线" w:eastAsia="等线" w:cs="Times New Roman"/>
      <w:szCs w:val="22"/>
    </w:rPr>
  </w:style>
  <w:style w:type="paragraph" w:styleId="29">
    <w:name w:val="List"/>
    <w:basedOn w:val="1"/>
    <w:link w:val="69"/>
    <w:qFormat/>
    <w:uiPriority w:val="0"/>
    <w:pPr>
      <w:ind w:left="200" w:hanging="200" w:hangingChars="200"/>
      <w:contextualSpacing/>
    </w:pPr>
    <w:rPr>
      <w:rFonts w:ascii="Times New Roman" w:hAnsi="Times New Roman" w:eastAsia="宋体" w:cs="Times New Roman"/>
    </w:rPr>
  </w:style>
  <w:style w:type="paragraph" w:styleId="30">
    <w:name w:val="toc 6"/>
    <w:basedOn w:val="1"/>
    <w:next w:val="1"/>
    <w:qFormat/>
    <w:uiPriority w:val="0"/>
    <w:pPr>
      <w:ind w:left="2100" w:leftChars="1000"/>
    </w:pPr>
    <w:rPr>
      <w:rFonts w:ascii="Cambria Math" w:hAnsi="Cambria Math" w:eastAsia="宋体" w:cs="Times New Roman"/>
    </w:rPr>
  </w:style>
  <w:style w:type="paragraph" w:styleId="31">
    <w:name w:val="Body Text Indent 3"/>
    <w:basedOn w:val="1"/>
    <w:link w:val="70"/>
    <w:qFormat/>
    <w:uiPriority w:val="0"/>
    <w:pPr>
      <w:spacing w:line="360" w:lineRule="auto"/>
      <w:ind w:firstLine="210" w:firstLineChars="100"/>
      <w:jc w:val="left"/>
    </w:pPr>
    <w:rPr>
      <w:rFonts w:ascii="Times New Roman" w:hAnsi="Times New Roman" w:eastAsia="宋体" w:cs="Times New Roman"/>
    </w:rPr>
  </w:style>
  <w:style w:type="paragraph" w:styleId="32">
    <w:name w:val="toc 2"/>
    <w:basedOn w:val="1"/>
    <w:next w:val="1"/>
    <w:qFormat/>
    <w:uiPriority w:val="0"/>
    <w:pPr>
      <w:ind w:left="420" w:leftChars="200"/>
    </w:pPr>
    <w:rPr>
      <w:rFonts w:ascii="Cambria Math" w:hAnsi="Cambria Math" w:eastAsia="宋体" w:cs="Times New Roman"/>
    </w:rPr>
  </w:style>
  <w:style w:type="paragraph" w:styleId="33">
    <w:name w:val="toc 9"/>
    <w:basedOn w:val="1"/>
    <w:next w:val="1"/>
    <w:qFormat/>
    <w:uiPriority w:val="0"/>
    <w:pPr>
      <w:ind w:left="3360" w:leftChars="1600"/>
    </w:pPr>
    <w:rPr>
      <w:rFonts w:ascii="Cambria Math" w:hAnsi="Cambria Math" w:eastAsia="宋体" w:cs="Times New Roman"/>
    </w:rPr>
  </w:style>
  <w:style w:type="paragraph" w:styleId="34">
    <w:name w:val="Body Text 2"/>
    <w:basedOn w:val="1"/>
    <w:link w:val="71"/>
    <w:qFormat/>
    <w:uiPriority w:val="0"/>
    <w:rPr>
      <w:rFonts w:ascii="Times New Roman" w:hAnsi="Times New Roman" w:eastAsia="宋体" w:cs="Times New Roman"/>
      <w:sz w:val="24"/>
      <w:szCs w:val="20"/>
    </w:rPr>
  </w:style>
  <w:style w:type="paragraph" w:styleId="35">
    <w:name w:val="HTML Preformatted"/>
    <w:basedOn w:val="1"/>
    <w:link w:val="7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TimesNewRomanPSMT" w:hAnsi="TimesNewRomanPSMT" w:eastAsia="宋体" w:cs="TimesNewRomanPSMT"/>
      <w:kern w:val="0"/>
      <w:sz w:val="24"/>
    </w:rPr>
  </w:style>
  <w:style w:type="paragraph" w:styleId="36">
    <w:name w:val="Normal (Web)"/>
    <w:basedOn w:val="1"/>
    <w:link w:val="73"/>
    <w:qFormat/>
    <w:uiPriority w:val="0"/>
    <w:pPr>
      <w:widowControl/>
      <w:spacing w:before="100" w:beforeAutospacing="1" w:after="100" w:afterAutospacing="1"/>
      <w:jc w:val="left"/>
    </w:pPr>
    <w:rPr>
      <w:rFonts w:ascii="楷体_GB2312" w:hAnsi="楷体_GB2312" w:eastAsia="宋体" w:cs="Times New Roman"/>
      <w:color w:val="000000"/>
      <w:kern w:val="0"/>
      <w:sz w:val="24"/>
    </w:rPr>
  </w:style>
  <w:style w:type="paragraph" w:styleId="37">
    <w:name w:val="Title"/>
    <w:basedOn w:val="1"/>
    <w:next w:val="1"/>
    <w:link w:val="74"/>
    <w:qFormat/>
    <w:uiPriority w:val="0"/>
    <w:pPr>
      <w:spacing w:before="240" w:after="60"/>
      <w:jc w:val="center"/>
      <w:outlineLvl w:val="0"/>
    </w:pPr>
    <w:rPr>
      <w:rFonts w:ascii="TimesNewRomanPSMT" w:hAnsi="TimesNewRomanPSMT" w:eastAsia="宋体" w:cs="Times New Roman"/>
      <w:b/>
      <w:bCs/>
      <w:sz w:val="32"/>
      <w:szCs w:val="32"/>
    </w:rPr>
  </w:style>
  <w:style w:type="paragraph" w:styleId="38">
    <w:name w:val="annotation subject"/>
    <w:basedOn w:val="10"/>
    <w:next w:val="10"/>
    <w:link w:val="75"/>
    <w:qFormat/>
    <w:uiPriority w:val="0"/>
    <w:rPr>
      <w:rFonts w:ascii="Times New Roman" w:hAnsi="Times New Roman" w:eastAsia="宋体" w:cs="Times New Roman"/>
      <w:b/>
      <w:bCs/>
    </w:rPr>
  </w:style>
  <w:style w:type="paragraph" w:styleId="39">
    <w:name w:val="Body Text First Indent"/>
    <w:basedOn w:val="11"/>
    <w:next w:val="1"/>
    <w:qFormat/>
    <w:uiPriority w:val="0"/>
    <w:pPr>
      <w:ind w:firstLine="420" w:firstLineChars="100"/>
    </w:pPr>
    <w:rPr>
      <w:rFonts w:ascii="Times New Roman" w:hAnsi="Times New Roman" w:eastAsia="宋体" w:cs="Times New Roman"/>
      <w:sz w:val="28"/>
      <w:szCs w:val="20"/>
    </w:rPr>
  </w:style>
  <w:style w:type="paragraph" w:styleId="40">
    <w:name w:val="Body Text First Indent 2"/>
    <w:basedOn w:val="13"/>
    <w:next w:val="1"/>
    <w:link w:val="76"/>
    <w:qFormat/>
    <w:uiPriority w:val="0"/>
    <w:rPr>
      <w:rFonts w:ascii="Times New Roman" w:hAnsi="Times New Roman" w:eastAsia="宋体" w:cs="Times New Roman"/>
    </w:rPr>
  </w:style>
  <w:style w:type="table" w:styleId="42">
    <w:name w:val="Table Grid"/>
    <w:basedOn w:val="4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0"/>
    <w:rPr>
      <w:rFonts w:ascii="Times New Roman" w:hAnsi="Times New Roman" w:eastAsia="宋体" w:cs="Times New Roman"/>
      <w:b/>
      <w:bCs/>
    </w:rPr>
  </w:style>
  <w:style w:type="character" w:styleId="45">
    <w:name w:val="endnote reference"/>
    <w:qFormat/>
    <w:uiPriority w:val="0"/>
    <w:rPr>
      <w:rFonts w:ascii="Times New Roman" w:hAnsi="Times New Roman" w:eastAsia="宋体" w:cs="Times New Roman"/>
      <w:vertAlign w:val="superscript"/>
    </w:rPr>
  </w:style>
  <w:style w:type="character" w:styleId="46">
    <w:name w:val="page number"/>
    <w:qFormat/>
    <w:uiPriority w:val="0"/>
    <w:rPr>
      <w:rFonts w:ascii="Times New Roman" w:hAnsi="Times New Roman" w:eastAsia="宋体" w:cs="Times New Roman"/>
    </w:rPr>
  </w:style>
  <w:style w:type="character" w:styleId="47">
    <w:name w:val="FollowedHyperlink"/>
    <w:qFormat/>
    <w:uiPriority w:val="0"/>
    <w:rPr>
      <w:rFonts w:ascii="Times New Roman" w:hAnsi="Times New Roman" w:eastAsia="宋体" w:cs="Times New Roman"/>
      <w:color w:val="954F72"/>
      <w:u w:val="single"/>
    </w:rPr>
  </w:style>
  <w:style w:type="character" w:styleId="48">
    <w:name w:val="Emphasis"/>
    <w:qFormat/>
    <w:uiPriority w:val="0"/>
    <w:rPr>
      <w:rFonts w:ascii="Times New Roman" w:hAnsi="Times New Roman" w:eastAsia="宋体" w:cs="Times New Roman"/>
      <w:i/>
      <w:iCs/>
    </w:rPr>
  </w:style>
  <w:style w:type="character" w:styleId="49">
    <w:name w:val="Hyperlink"/>
    <w:basedOn w:val="43"/>
    <w:qFormat/>
    <w:uiPriority w:val="0"/>
    <w:rPr>
      <w:rFonts w:ascii="Times New Roman" w:hAnsi="Times New Roman" w:eastAsia="宋体" w:cs="Times New Roman"/>
      <w:color w:val="136EC2"/>
      <w:u w:val="single"/>
    </w:rPr>
  </w:style>
  <w:style w:type="character" w:styleId="50">
    <w:name w:val="annotation reference"/>
    <w:basedOn w:val="43"/>
    <w:qFormat/>
    <w:uiPriority w:val="0"/>
    <w:rPr>
      <w:rFonts w:ascii="Times New Roman" w:hAnsi="Times New Roman" w:eastAsia="宋体" w:cs="Times New Roman"/>
      <w:sz w:val="21"/>
      <w:szCs w:val="21"/>
    </w:rPr>
  </w:style>
  <w:style w:type="paragraph" w:customStyle="1" w:styleId="51">
    <w:name w:val="样式 正文文本 + 首行缩进:  2 字符"/>
    <w:basedOn w:val="1"/>
    <w:qFormat/>
    <w:uiPriority w:val="0"/>
    <w:pPr>
      <w:widowControl/>
      <w:spacing w:before="100" w:beforeAutospacing="1" w:after="200" w:line="480" w:lineRule="exact"/>
      <w:ind w:firstLine="480"/>
      <w:jc w:val="left"/>
    </w:pPr>
    <w:rPr>
      <w:rFonts w:eastAsia="微软雅黑"/>
      <w:kern w:val="0"/>
    </w:rPr>
  </w:style>
  <w:style w:type="character" w:customStyle="1" w:styleId="52">
    <w:name w:val="标题 1 Char"/>
    <w:link w:val="2"/>
    <w:qFormat/>
    <w:uiPriority w:val="0"/>
    <w:rPr>
      <w:rFonts w:ascii="Times New Roman" w:hAnsi="Times New Roman" w:eastAsia="宋体" w:cs="Times New Roman"/>
      <w:b/>
      <w:bCs/>
      <w:kern w:val="44"/>
      <w:sz w:val="30"/>
      <w:szCs w:val="30"/>
    </w:rPr>
  </w:style>
  <w:style w:type="character" w:customStyle="1" w:styleId="53">
    <w:name w:val="标题 2 Char"/>
    <w:link w:val="3"/>
    <w:qFormat/>
    <w:uiPriority w:val="0"/>
    <w:rPr>
      <w:rFonts w:ascii="Times New Roman" w:hAnsi="Times New Roman" w:eastAsia="宋体" w:cs="Times New Roman"/>
      <w:b/>
      <w:snapToGrid/>
      <w:sz w:val="21"/>
      <w:szCs w:val="21"/>
    </w:rPr>
  </w:style>
  <w:style w:type="character" w:customStyle="1" w:styleId="54">
    <w:name w:val="标题 3 Char"/>
    <w:link w:val="4"/>
    <w:qFormat/>
    <w:uiPriority w:val="0"/>
    <w:rPr>
      <w:rFonts w:ascii="Times New Roman" w:hAnsi="Times New Roman" w:eastAsia="宋体" w:cs="Times New Roman"/>
      <w:b/>
      <w:bCs/>
      <w:kern w:val="2"/>
      <w:sz w:val="32"/>
      <w:szCs w:val="32"/>
    </w:rPr>
  </w:style>
  <w:style w:type="character" w:customStyle="1" w:styleId="55">
    <w:name w:val="标题 4 Char"/>
    <w:link w:val="5"/>
    <w:qFormat/>
    <w:uiPriority w:val="0"/>
    <w:rPr>
      <w:rFonts w:ascii="TimesNewRomanPSMT" w:hAnsi="TimesNewRomanPSMT" w:eastAsia="楷体_GB2312" w:cs="楷体_GB2312"/>
      <w:b/>
      <w:bCs/>
      <w:kern w:val="2"/>
      <w:sz w:val="28"/>
      <w:szCs w:val="28"/>
    </w:rPr>
  </w:style>
  <w:style w:type="character" w:customStyle="1" w:styleId="56">
    <w:name w:val="正文缩进 Char"/>
    <w:link w:val="7"/>
    <w:qFormat/>
    <w:uiPriority w:val="0"/>
    <w:rPr>
      <w:rFonts w:ascii="Times New Roman" w:hAnsi="Times New Roman" w:eastAsia="宋体" w:cs="Times New Roman"/>
      <w:kern w:val="2"/>
      <w:sz w:val="21"/>
      <w:szCs w:val="24"/>
    </w:rPr>
  </w:style>
  <w:style w:type="character" w:customStyle="1" w:styleId="57">
    <w:name w:val="题注 字符"/>
    <w:link w:val="8"/>
    <w:qFormat/>
    <w:uiPriority w:val="0"/>
    <w:rPr>
      <w:rFonts w:ascii="TimesNewRomanPSMT" w:hAnsi="TimesNewRomanPSMT" w:eastAsia="Microsoft YaHei UI" w:cs="TimesNewRomanPSMT"/>
      <w:kern w:val="2"/>
    </w:rPr>
  </w:style>
  <w:style w:type="character" w:customStyle="1" w:styleId="58">
    <w:name w:val="文档结构图 Char"/>
    <w:link w:val="9"/>
    <w:qFormat/>
    <w:uiPriority w:val="0"/>
    <w:rPr>
      <w:rFonts w:ascii="楷体_GB2312" w:hAnsi="Times New Roman" w:eastAsia="宋体" w:cs="Times New Roman"/>
      <w:kern w:val="2"/>
      <w:sz w:val="18"/>
      <w:szCs w:val="18"/>
    </w:rPr>
  </w:style>
  <w:style w:type="character" w:customStyle="1" w:styleId="59">
    <w:name w:val="批注文字 Char"/>
    <w:link w:val="10"/>
    <w:qFormat/>
    <w:uiPriority w:val="0"/>
    <w:rPr>
      <w:rFonts w:ascii="Times New Roman" w:hAnsi="Times New Roman" w:eastAsia="宋体" w:cs="Times New Roman"/>
      <w:kern w:val="2"/>
      <w:sz w:val="21"/>
      <w:szCs w:val="24"/>
    </w:rPr>
  </w:style>
  <w:style w:type="character" w:customStyle="1" w:styleId="60">
    <w:name w:val="正文文本 Char"/>
    <w:link w:val="11"/>
    <w:qFormat/>
    <w:uiPriority w:val="0"/>
    <w:rPr>
      <w:rFonts w:ascii="Times New Roman" w:hAnsi="Times New Roman" w:eastAsia="宋体" w:cs="Times New Roman"/>
      <w:b/>
      <w:bCs/>
      <w:kern w:val="2"/>
      <w:sz w:val="21"/>
      <w:szCs w:val="24"/>
    </w:rPr>
  </w:style>
  <w:style w:type="character" w:customStyle="1" w:styleId="61">
    <w:name w:val="正文文本缩进 Char"/>
    <w:link w:val="13"/>
    <w:qFormat/>
    <w:uiPriority w:val="0"/>
    <w:rPr>
      <w:rFonts w:ascii="Times New Roman" w:hAnsi="Times New Roman" w:eastAsia="宋体" w:cs="Times New Roman"/>
      <w:kern w:val="2"/>
      <w:sz w:val="24"/>
      <w:szCs w:val="24"/>
    </w:rPr>
  </w:style>
  <w:style w:type="character" w:customStyle="1" w:styleId="62">
    <w:name w:val="纯文本 Char"/>
    <w:link w:val="17"/>
    <w:qFormat/>
    <w:uiPriority w:val="0"/>
    <w:rPr>
      <w:rFonts w:ascii="楷体_GB2312" w:hAnsi="Tms Rmn" w:eastAsia="楷体_GB2312" w:cs="Times New Roman"/>
      <w:sz w:val="28"/>
      <w:lang w:val="en-US" w:eastAsia="zh-CN" w:bidi="ar-SA"/>
    </w:rPr>
  </w:style>
  <w:style w:type="character" w:customStyle="1" w:styleId="63">
    <w:name w:val="日期 Char"/>
    <w:link w:val="19"/>
    <w:qFormat/>
    <w:uiPriority w:val="0"/>
    <w:rPr>
      <w:rFonts w:ascii="幼圆" w:hAnsi="Cambria Math" w:eastAsia="幼圆" w:cs="楷体_GB2312"/>
      <w:kern w:val="2"/>
      <w:sz w:val="28"/>
      <w:szCs w:val="24"/>
    </w:rPr>
  </w:style>
  <w:style w:type="character" w:customStyle="1" w:styleId="64">
    <w:name w:val="正文文本缩进 2 Char"/>
    <w:link w:val="20"/>
    <w:qFormat/>
    <w:uiPriority w:val="0"/>
    <w:rPr>
      <w:rFonts w:ascii="楷体_GB2312" w:hAnsi="楷体_GB2312" w:eastAsia="宋体" w:cs="Cambria Math"/>
      <w:color w:val="000000"/>
      <w:kern w:val="2"/>
      <w:sz w:val="21"/>
      <w:szCs w:val="24"/>
    </w:rPr>
  </w:style>
  <w:style w:type="character" w:customStyle="1" w:styleId="65">
    <w:name w:val="尾注文本 Char"/>
    <w:link w:val="21"/>
    <w:qFormat/>
    <w:uiPriority w:val="0"/>
    <w:rPr>
      <w:rFonts w:ascii="Times New Roman" w:hAnsi="Times New Roman" w:eastAsia="宋体" w:cs="Times New Roman"/>
      <w:kern w:val="2"/>
      <w:sz w:val="21"/>
      <w:szCs w:val="24"/>
    </w:rPr>
  </w:style>
  <w:style w:type="character" w:customStyle="1" w:styleId="66">
    <w:name w:val="批注框文本 Char"/>
    <w:link w:val="22"/>
    <w:qFormat/>
    <w:uiPriority w:val="0"/>
    <w:rPr>
      <w:rFonts w:ascii="Times New Roman" w:hAnsi="Times New Roman" w:eastAsia="宋体" w:cs="Times New Roman"/>
      <w:kern w:val="2"/>
      <w:sz w:val="18"/>
      <w:szCs w:val="18"/>
    </w:rPr>
  </w:style>
  <w:style w:type="character" w:customStyle="1" w:styleId="67">
    <w:name w:val="页脚 Char"/>
    <w:link w:val="23"/>
    <w:qFormat/>
    <w:uiPriority w:val="0"/>
    <w:rPr>
      <w:rFonts w:ascii="Times New Roman" w:hAnsi="Times New Roman" w:eastAsia="楷体_GB2312" w:cs="Times New Roman"/>
      <w:kern w:val="2"/>
      <w:sz w:val="18"/>
      <w:szCs w:val="18"/>
      <w:lang w:val="en-US" w:eastAsia="zh-CN" w:bidi="ar-SA"/>
    </w:rPr>
  </w:style>
  <w:style w:type="character" w:customStyle="1" w:styleId="68">
    <w:name w:val="页眉 Char"/>
    <w:link w:val="24"/>
    <w:qFormat/>
    <w:uiPriority w:val="0"/>
    <w:rPr>
      <w:rFonts w:ascii="Times New Roman" w:hAnsi="Times New Roman" w:eastAsia="楷体_GB2312" w:cs="Times New Roman"/>
      <w:kern w:val="2"/>
      <w:sz w:val="18"/>
      <w:szCs w:val="18"/>
      <w:lang w:val="en-US" w:eastAsia="zh-CN" w:bidi="ar-SA"/>
    </w:rPr>
  </w:style>
  <w:style w:type="character" w:customStyle="1" w:styleId="69">
    <w:name w:val="列表 Char"/>
    <w:link w:val="29"/>
    <w:qFormat/>
    <w:uiPriority w:val="0"/>
    <w:rPr>
      <w:rFonts w:ascii="Times New Roman" w:hAnsi="Times New Roman" w:eastAsia="宋体" w:cs="Times New Roman"/>
      <w:kern w:val="2"/>
      <w:sz w:val="21"/>
      <w:szCs w:val="24"/>
    </w:rPr>
  </w:style>
  <w:style w:type="character" w:customStyle="1" w:styleId="70">
    <w:name w:val="正文文本缩进 3 Char"/>
    <w:link w:val="31"/>
    <w:qFormat/>
    <w:uiPriority w:val="0"/>
    <w:rPr>
      <w:rFonts w:ascii="Times New Roman" w:hAnsi="Times New Roman" w:eastAsia="宋体" w:cs="Times New Roman"/>
      <w:kern w:val="2"/>
      <w:sz w:val="21"/>
      <w:szCs w:val="24"/>
    </w:rPr>
  </w:style>
  <w:style w:type="character" w:customStyle="1" w:styleId="71">
    <w:name w:val="正文文本 2 Char"/>
    <w:link w:val="34"/>
    <w:qFormat/>
    <w:uiPriority w:val="0"/>
    <w:rPr>
      <w:rFonts w:ascii="Times New Roman" w:hAnsi="Times New Roman" w:eastAsia="宋体" w:cs="Times New Roman"/>
      <w:kern w:val="2"/>
      <w:sz w:val="24"/>
    </w:rPr>
  </w:style>
  <w:style w:type="character" w:customStyle="1" w:styleId="72">
    <w:name w:val="HTML 预设格式 Char"/>
    <w:link w:val="35"/>
    <w:qFormat/>
    <w:uiPriority w:val="0"/>
    <w:rPr>
      <w:rFonts w:ascii="TimesNewRomanPSMT" w:hAnsi="TimesNewRomanPSMT" w:eastAsia="宋体" w:cs="TimesNewRomanPSMT"/>
      <w:sz w:val="24"/>
      <w:szCs w:val="24"/>
    </w:rPr>
  </w:style>
  <w:style w:type="character" w:customStyle="1" w:styleId="73">
    <w:name w:val="普通(网站) Char"/>
    <w:link w:val="36"/>
    <w:qFormat/>
    <w:uiPriority w:val="0"/>
    <w:rPr>
      <w:rFonts w:ascii="楷体_GB2312" w:hAnsi="楷体_GB2312" w:eastAsia="宋体" w:cs="Times New Roman"/>
      <w:color w:val="000000"/>
      <w:sz w:val="24"/>
      <w:szCs w:val="24"/>
    </w:rPr>
  </w:style>
  <w:style w:type="character" w:customStyle="1" w:styleId="74">
    <w:name w:val="标题 Char"/>
    <w:link w:val="37"/>
    <w:qFormat/>
    <w:uiPriority w:val="0"/>
    <w:rPr>
      <w:rFonts w:ascii="TimesNewRomanPSMT" w:hAnsi="TimesNewRomanPSMT" w:eastAsia="宋体" w:cs="楷体_GB2312"/>
      <w:b/>
      <w:bCs/>
      <w:kern w:val="2"/>
      <w:sz w:val="32"/>
      <w:szCs w:val="32"/>
    </w:rPr>
  </w:style>
  <w:style w:type="character" w:customStyle="1" w:styleId="75">
    <w:name w:val="批注主题 Char"/>
    <w:link w:val="38"/>
    <w:qFormat/>
    <w:uiPriority w:val="0"/>
    <w:rPr>
      <w:rFonts w:ascii="Times New Roman" w:hAnsi="Times New Roman" w:eastAsia="宋体" w:cs="Times New Roman"/>
      <w:b/>
      <w:bCs/>
      <w:kern w:val="2"/>
      <w:sz w:val="21"/>
      <w:szCs w:val="24"/>
    </w:rPr>
  </w:style>
  <w:style w:type="character" w:customStyle="1" w:styleId="76">
    <w:name w:val="正文首行缩进 2 Char"/>
    <w:link w:val="40"/>
    <w:qFormat/>
    <w:uiPriority w:val="0"/>
    <w:rPr>
      <w:rFonts w:ascii="Times New Roman" w:hAnsi="Times New Roman" w:eastAsia="宋体" w:cs="Times New Roman"/>
      <w:kern w:val="2"/>
      <w:sz w:val="21"/>
      <w:szCs w:val="24"/>
    </w:rPr>
  </w:style>
  <w:style w:type="character" w:customStyle="1" w:styleId="77">
    <w:name w:val="正文（首行缩进） Char"/>
    <w:link w:val="78"/>
    <w:qFormat/>
    <w:uiPriority w:val="0"/>
    <w:rPr>
      <w:rFonts w:ascii="Times New Roman" w:hAnsi="Times New Roman" w:eastAsia="宋体" w:cs="Times New Roman"/>
      <w:snapToGrid/>
      <w:sz w:val="21"/>
      <w:szCs w:val="21"/>
    </w:rPr>
  </w:style>
  <w:style w:type="paragraph" w:customStyle="1" w:styleId="78">
    <w:name w:val="正文（首行缩进）"/>
    <w:basedOn w:val="1"/>
    <w:link w:val="77"/>
    <w:qFormat/>
    <w:uiPriority w:val="0"/>
    <w:pPr>
      <w:spacing w:line="360" w:lineRule="auto"/>
      <w:ind w:firstLine="480"/>
      <w:jc w:val="left"/>
    </w:pPr>
    <w:rPr>
      <w:rFonts w:ascii="Times New Roman" w:hAnsi="Times New Roman" w:eastAsia="宋体" w:cs="Times New Roman"/>
      <w:snapToGrid w:val="0"/>
      <w:kern w:val="0"/>
      <w:szCs w:val="21"/>
    </w:rPr>
  </w:style>
  <w:style w:type="character" w:customStyle="1" w:styleId="79">
    <w:name w:val="表名、图名 Char"/>
    <w:link w:val="80"/>
    <w:qFormat/>
    <w:uiPriority w:val="0"/>
    <w:rPr>
      <w:rFonts w:ascii="Times New Roman" w:hAnsi="Times New Roman" w:eastAsia="宋体" w:cs="Times New Roman"/>
      <w:b/>
      <w:kern w:val="2"/>
      <w:sz w:val="21"/>
      <w:szCs w:val="21"/>
    </w:rPr>
  </w:style>
  <w:style w:type="paragraph" w:customStyle="1" w:styleId="80">
    <w:name w:val="表名、图名"/>
    <w:basedOn w:val="36"/>
    <w:next w:val="1"/>
    <w:link w:val="79"/>
    <w:qFormat/>
    <w:uiPriority w:val="0"/>
    <w:pPr>
      <w:spacing w:beforeAutospacing="0" w:afterAutospacing="0"/>
      <w:jc w:val="center"/>
    </w:pPr>
    <w:rPr>
      <w:rFonts w:ascii="Times New Roman" w:hAnsi="Times New Roman" w:eastAsia="宋体"/>
      <w:b/>
      <w:szCs w:val="21"/>
    </w:rPr>
  </w:style>
  <w:style w:type="character" w:customStyle="1" w:styleId="81">
    <w:name w:val="表格内容 Char"/>
    <w:link w:val="82"/>
    <w:qFormat/>
    <w:uiPriority w:val="0"/>
    <w:rPr>
      <w:rFonts w:ascii="Times New Roman" w:hAnsi="Times New Roman" w:eastAsia="宋体" w:cs="Times New Roman"/>
      <w:sz w:val="18"/>
      <w:szCs w:val="18"/>
    </w:rPr>
  </w:style>
  <w:style w:type="paragraph" w:customStyle="1" w:styleId="82">
    <w:name w:val="表格内容"/>
    <w:basedOn w:val="83"/>
    <w:link w:val="81"/>
    <w:qFormat/>
    <w:uiPriority w:val="0"/>
    <w:pPr>
      <w:autoSpaceDE w:val="0"/>
      <w:autoSpaceDN w:val="0"/>
      <w:adjustRightInd w:val="0"/>
      <w:jc w:val="center"/>
    </w:pPr>
    <w:rPr>
      <w:rFonts w:ascii="Times New Roman" w:hAnsi="Times New Roman" w:eastAsia="宋体" w:cs="Times New Roman"/>
      <w:kern w:val="0"/>
      <w:sz w:val="18"/>
      <w:szCs w:val="18"/>
    </w:rPr>
  </w:style>
  <w:style w:type="paragraph" w:customStyle="1" w:styleId="83">
    <w:name w:val="1表格内字体"/>
    <w:basedOn w:val="1"/>
    <w:qFormat/>
    <w:uiPriority w:val="0"/>
    <w:pPr>
      <w:snapToGrid w:val="0"/>
      <w:jc w:val="center"/>
    </w:pPr>
    <w:rPr>
      <w:rFonts w:ascii="Cambria Math" w:hAnsi="Cambria Math" w:eastAsia="微软雅黑" w:cs="Cambria Math"/>
      <w:szCs w:val="21"/>
    </w:rPr>
  </w:style>
  <w:style w:type="character" w:customStyle="1" w:styleId="84">
    <w:name w:val="表注 Char"/>
    <w:link w:val="85"/>
    <w:qFormat/>
    <w:uiPriority w:val="0"/>
    <w:rPr>
      <w:rFonts w:ascii="Times New Roman" w:hAnsi="Times New Roman" w:eastAsia="宋体" w:cs="Times New Roman"/>
      <w:b/>
      <w:sz w:val="21"/>
      <w:szCs w:val="21"/>
    </w:rPr>
  </w:style>
  <w:style w:type="paragraph" w:customStyle="1" w:styleId="85">
    <w:name w:val="表注"/>
    <w:basedOn w:val="1"/>
    <w:link w:val="84"/>
    <w:qFormat/>
    <w:uiPriority w:val="0"/>
    <w:pPr>
      <w:ind w:firstLine="420"/>
    </w:pPr>
    <w:rPr>
      <w:rFonts w:ascii="Times New Roman" w:hAnsi="Times New Roman" w:eastAsia="宋体" w:cs="Times New Roman"/>
      <w:b/>
      <w:kern w:val="0"/>
      <w:szCs w:val="21"/>
    </w:rPr>
  </w:style>
  <w:style w:type="paragraph" w:customStyle="1" w:styleId="86">
    <w:name w:val="列表段落1"/>
    <w:basedOn w:val="1"/>
    <w:qFormat/>
    <w:uiPriority w:val="0"/>
    <w:pPr>
      <w:widowControl/>
      <w:adjustRightInd w:val="0"/>
      <w:snapToGrid w:val="0"/>
      <w:spacing w:after="200"/>
      <w:ind w:firstLine="420" w:firstLineChars="200"/>
      <w:jc w:val="left"/>
    </w:pPr>
    <w:rPr>
      <w:rFonts w:ascii="Tahoma" w:hAnsi="Tahoma" w:eastAsia="微软雅黑" w:cs="Times New Roman"/>
      <w:kern w:val="0"/>
      <w:sz w:val="22"/>
    </w:rPr>
  </w:style>
  <w:style w:type="paragraph" w:customStyle="1" w:styleId="87">
    <w:name w:val="书表格文字"/>
    <w:basedOn w:val="1"/>
    <w:qFormat/>
    <w:uiPriority w:val="0"/>
    <w:pPr>
      <w:jc w:val="center"/>
    </w:pPr>
    <w:rPr>
      <w:rFonts w:ascii="Times New Roman" w:hAnsi="Times New Roman" w:eastAsia="宋体" w:cs="Times New Roman"/>
      <w:szCs w:val="24"/>
    </w:rPr>
  </w:style>
  <w:style w:type="paragraph" w:customStyle="1" w:styleId="88">
    <w:name w:val="表头、图名"/>
    <w:basedOn w:val="1"/>
    <w:link w:val="89"/>
    <w:qFormat/>
    <w:uiPriority w:val="0"/>
    <w:pPr>
      <w:tabs>
        <w:tab w:val="left" w:pos="960"/>
      </w:tabs>
      <w:spacing w:line="360" w:lineRule="auto"/>
      <w:jc w:val="center"/>
    </w:pPr>
    <w:rPr>
      <w:rFonts w:ascii="Times New Roman" w:hAnsi="Times New Roman" w:eastAsia="宋体" w:cs="Times New Roman"/>
      <w:b/>
      <w:bCs/>
      <w:spacing w:val="-4"/>
      <w:sz w:val="24"/>
      <w:szCs w:val="21"/>
    </w:rPr>
  </w:style>
  <w:style w:type="character" w:customStyle="1" w:styleId="89">
    <w:name w:val="表头、图名 Char"/>
    <w:link w:val="88"/>
    <w:qFormat/>
    <w:uiPriority w:val="0"/>
    <w:rPr>
      <w:rFonts w:ascii="Times New Roman" w:hAnsi="Times New Roman" w:eastAsia="宋体" w:cs="Times New Roman"/>
      <w:b/>
      <w:bCs/>
      <w:spacing w:val="-4"/>
      <w:kern w:val="2"/>
      <w:sz w:val="24"/>
      <w:szCs w:val="21"/>
    </w:rPr>
  </w:style>
  <w:style w:type="character" w:customStyle="1" w:styleId="90">
    <w:name w:val="Body Text 21 Char"/>
    <w:link w:val="91"/>
    <w:qFormat/>
    <w:uiPriority w:val="0"/>
    <w:rPr>
      <w:rFonts w:ascii="TimesNewRomanPSMT" w:hAnsi="Times New Roman" w:eastAsia="Microsoft YaHei UI" w:cs="TimesNewRomanPSMT"/>
      <w:kern w:val="2"/>
      <w:sz w:val="24"/>
    </w:rPr>
  </w:style>
  <w:style w:type="paragraph" w:customStyle="1" w:styleId="91">
    <w:name w:val="Body Text 21"/>
    <w:basedOn w:val="1"/>
    <w:link w:val="90"/>
    <w:qFormat/>
    <w:uiPriority w:val="0"/>
    <w:pPr>
      <w:adjustRightInd w:val="0"/>
    </w:pPr>
    <w:rPr>
      <w:rFonts w:ascii="TimesNewRomanPSMT" w:hAnsi="Times New Roman" w:eastAsia="Microsoft YaHei UI" w:cs="TimesNewRomanPSMT"/>
      <w:sz w:val="24"/>
      <w:szCs w:val="20"/>
    </w:rPr>
  </w:style>
  <w:style w:type="character" w:customStyle="1" w:styleId="92">
    <w:name w:val="正文（缩进） Char"/>
    <w:link w:val="93"/>
    <w:qFormat/>
    <w:uiPriority w:val="0"/>
    <w:rPr>
      <w:rFonts w:ascii="Times New Roman" w:hAnsi="Times New Roman" w:eastAsia="宋体" w:cs="Times New Roman"/>
      <w:kern w:val="2"/>
      <w:sz w:val="24"/>
      <w:szCs w:val="24"/>
    </w:rPr>
  </w:style>
  <w:style w:type="paragraph" w:customStyle="1" w:styleId="93">
    <w:name w:val="正文（缩进）"/>
    <w:basedOn w:val="1"/>
    <w:link w:val="92"/>
    <w:qFormat/>
    <w:uiPriority w:val="0"/>
    <w:pPr>
      <w:spacing w:line="360" w:lineRule="auto"/>
      <w:ind w:firstLine="480" w:firstLineChars="200"/>
    </w:pPr>
    <w:rPr>
      <w:rFonts w:ascii="Times New Roman" w:hAnsi="Times New Roman" w:eastAsia="宋体" w:cs="Times New Roman"/>
      <w:sz w:val="24"/>
    </w:rPr>
  </w:style>
  <w:style w:type="character" w:customStyle="1" w:styleId="94">
    <w:name w:val="表格文字 Char"/>
    <w:link w:val="95"/>
    <w:qFormat/>
    <w:uiPriority w:val="0"/>
    <w:rPr>
      <w:rFonts w:ascii="Times New Roman" w:hAnsi="Times New Roman" w:eastAsia="宋体" w:cs="Times New Roman"/>
      <w:sz w:val="21"/>
      <w:szCs w:val="24"/>
    </w:rPr>
  </w:style>
  <w:style w:type="paragraph" w:customStyle="1" w:styleId="95">
    <w:name w:val="表格文字"/>
    <w:basedOn w:val="1"/>
    <w:link w:val="94"/>
    <w:qFormat/>
    <w:uiPriority w:val="0"/>
    <w:pPr>
      <w:widowControl/>
      <w:adjustRightInd w:val="0"/>
      <w:snapToGrid w:val="0"/>
      <w:jc w:val="center"/>
    </w:pPr>
    <w:rPr>
      <w:rFonts w:ascii="Times New Roman" w:hAnsi="Times New Roman" w:eastAsia="宋体" w:cs="Times New Roman"/>
      <w:kern w:val="0"/>
    </w:rPr>
  </w:style>
  <w:style w:type="paragraph" w:customStyle="1" w:styleId="96">
    <w:name w:val="标题2"/>
    <w:basedOn w:val="3"/>
    <w:next w:val="1"/>
    <w:qFormat/>
    <w:uiPriority w:val="0"/>
    <w:pPr>
      <w:spacing w:before="0" w:after="0" w:line="360" w:lineRule="auto"/>
    </w:pPr>
    <w:rPr>
      <w:rFonts w:ascii="Cambria Math" w:hAnsi="Cambria Math" w:eastAsia="微软雅黑" w:cs="Cambria Math"/>
      <w:kern w:val="0"/>
      <w:sz w:val="21"/>
      <w:szCs w:val="21"/>
    </w:rPr>
  </w:style>
  <w:style w:type="paragraph" w:customStyle="1" w:styleId="97">
    <w:name w:val="【正文】"/>
    <w:basedOn w:val="1"/>
    <w:qFormat/>
    <w:uiPriority w:val="0"/>
    <w:pPr>
      <w:spacing w:line="480" w:lineRule="exact"/>
      <w:ind w:firstLine="200" w:firstLineChars="200"/>
    </w:pPr>
    <w:rPr>
      <w:rFonts w:ascii="Cambria Math" w:hAnsi="Cambria Math" w:eastAsia="宋体" w:cs="Times New Roman"/>
      <w:kern w:val="0"/>
      <w:sz w:val="24"/>
      <w:szCs w:val="22"/>
    </w:rPr>
  </w:style>
  <w:style w:type="character" w:customStyle="1" w:styleId="98">
    <w:name w:val="常用表格样式 Char1"/>
    <w:link w:val="99"/>
    <w:qFormat/>
    <w:uiPriority w:val="0"/>
    <w:rPr>
      <w:rFonts w:ascii="楷体_GB2312" w:hAnsi="楷体_GB2312" w:eastAsia="Script" w:cs="楷体_GB2312"/>
      <w:color w:val="000000"/>
      <w:kern w:val="2"/>
      <w:sz w:val="18"/>
      <w:szCs w:val="18"/>
    </w:rPr>
  </w:style>
  <w:style w:type="paragraph" w:customStyle="1" w:styleId="99">
    <w:name w:val="常用表格样式"/>
    <w:link w:val="98"/>
    <w:qFormat/>
    <w:uiPriority w:val="0"/>
    <w:pPr>
      <w:widowControl w:val="0"/>
      <w:adjustRightInd w:val="0"/>
      <w:jc w:val="center"/>
    </w:pPr>
    <w:rPr>
      <w:rFonts w:ascii="Times New Roman" w:hAnsi="Times New Roman" w:eastAsia="Script" w:cs="Times New Roman"/>
      <w:color w:val="000000"/>
      <w:kern w:val="2"/>
      <w:sz w:val="18"/>
      <w:szCs w:val="18"/>
      <w:lang w:val="en-US" w:eastAsia="zh-CN" w:bidi="ar-SA"/>
    </w:rPr>
  </w:style>
  <w:style w:type="paragraph" w:customStyle="1" w:styleId="100">
    <w:name w:val="报告表格"/>
    <w:basedOn w:val="1"/>
    <w:qFormat/>
    <w:uiPriority w:val="0"/>
    <w:pPr>
      <w:autoSpaceDE w:val="0"/>
      <w:autoSpaceDN w:val="0"/>
      <w:adjustRightInd w:val="0"/>
      <w:spacing w:before="40" w:after="40"/>
      <w:jc w:val="center"/>
      <w:textAlignment w:val="bottom"/>
    </w:pPr>
    <w:rPr>
      <w:rFonts w:ascii="Times New Roman" w:hAnsi="Times New Roman" w:eastAsia="宋体" w:cs="Times New Roman"/>
      <w:kern w:val="0"/>
      <w:szCs w:val="20"/>
    </w:rPr>
  </w:style>
  <w:style w:type="paragraph" w:customStyle="1" w:styleId="101">
    <w:name w:val="表内表"/>
    <w:basedOn w:val="1"/>
    <w:qFormat/>
    <w:uiPriority w:val="0"/>
    <w:pPr>
      <w:spacing w:line="240" w:lineRule="atLeast"/>
      <w:jc w:val="center"/>
    </w:pPr>
    <w:rPr>
      <w:rFonts w:ascii="Times New Roman" w:hAnsi="Times New Roman" w:eastAsia="宋体" w:cs="Times New Roman"/>
      <w:bCs/>
    </w:rPr>
  </w:style>
  <w:style w:type="paragraph" w:customStyle="1" w:styleId="102">
    <w:name w:val="1正文--使用此"/>
    <w:basedOn w:val="1"/>
    <w:qFormat/>
    <w:uiPriority w:val="0"/>
    <w:pPr>
      <w:snapToGrid w:val="0"/>
      <w:spacing w:line="360" w:lineRule="auto"/>
      <w:ind w:firstLine="720" w:firstLineChars="200"/>
    </w:pPr>
    <w:rPr>
      <w:rFonts w:ascii="Times New Roman" w:hAnsi="Times New Roman" w:eastAsia="宋体" w:cs="Times New Roman"/>
    </w:rPr>
  </w:style>
  <w:style w:type="paragraph" w:customStyle="1" w:styleId="103">
    <w:name w:val="1图表标题"/>
    <w:basedOn w:val="1"/>
    <w:next w:val="102"/>
    <w:qFormat/>
    <w:uiPriority w:val="0"/>
    <w:pPr>
      <w:snapToGrid w:val="0"/>
      <w:jc w:val="center"/>
    </w:pPr>
    <w:rPr>
      <w:rFonts w:ascii="Cambria Math" w:hAnsi="Cambria Math" w:eastAsia="微软雅黑" w:cs="Cambria Math"/>
      <w:bCs/>
      <w:szCs w:val="20"/>
    </w:rPr>
  </w:style>
  <w:style w:type="character" w:customStyle="1" w:styleId="104">
    <w:name w:val="样式16 Char"/>
    <w:link w:val="105"/>
    <w:qFormat/>
    <w:uiPriority w:val="0"/>
    <w:rPr>
      <w:rFonts w:ascii="Times New Roman" w:hAnsi="Times New Roman" w:eastAsia="宋体" w:cs="Times New Roman"/>
      <w:color w:val="000000"/>
      <w:sz w:val="21"/>
      <w:szCs w:val="21"/>
    </w:rPr>
  </w:style>
  <w:style w:type="paragraph" w:customStyle="1" w:styleId="105">
    <w:name w:val="样式16"/>
    <w:basedOn w:val="1"/>
    <w:link w:val="104"/>
    <w:qFormat/>
    <w:uiPriority w:val="0"/>
    <w:pPr>
      <w:widowControl/>
      <w:jc w:val="center"/>
    </w:pPr>
    <w:rPr>
      <w:rFonts w:ascii="Times New Roman" w:hAnsi="Times New Roman" w:eastAsia="宋体" w:cs="Times New Roman"/>
      <w:color w:val="000000"/>
      <w:kern w:val="0"/>
      <w:szCs w:val="21"/>
    </w:rPr>
  </w:style>
  <w:style w:type="paragraph" w:customStyle="1" w:styleId="106">
    <w:name w:val="常用正文样式"/>
    <w:basedOn w:val="1"/>
    <w:qFormat/>
    <w:uiPriority w:val="0"/>
    <w:pPr>
      <w:spacing w:line="360" w:lineRule="auto"/>
      <w:ind w:firstLine="480" w:firstLineChars="200"/>
    </w:pPr>
    <w:rPr>
      <w:rFonts w:ascii="宋体" w:hAnsi="宋体" w:eastAsia="仿宋_GB2312" w:cs="Times New Roman"/>
      <w:bCs/>
      <w:kern w:val="28"/>
      <w:sz w:val="24"/>
    </w:rPr>
  </w:style>
  <w:style w:type="character" w:customStyle="1" w:styleId="107">
    <w:name w:val="首行缩进 Char"/>
    <w:link w:val="108"/>
    <w:qFormat/>
    <w:uiPriority w:val="0"/>
    <w:rPr>
      <w:rFonts w:ascii="Times New Roman" w:hAnsi="Times New Roman" w:eastAsia="宋体" w:cs="Times New Roman"/>
      <w:sz w:val="24"/>
      <w:szCs w:val="24"/>
    </w:rPr>
  </w:style>
  <w:style w:type="paragraph" w:customStyle="1" w:styleId="108">
    <w:name w:val="首行缩进"/>
    <w:basedOn w:val="1"/>
    <w:link w:val="107"/>
    <w:qFormat/>
    <w:uiPriority w:val="0"/>
    <w:pPr>
      <w:spacing w:line="360" w:lineRule="auto"/>
      <w:ind w:firstLine="480" w:firstLineChars="200"/>
    </w:pPr>
    <w:rPr>
      <w:rFonts w:ascii="Times New Roman" w:hAnsi="Times New Roman" w:eastAsia="宋体" w:cs="Times New Roman"/>
      <w:kern w:val="0"/>
      <w:sz w:val="24"/>
    </w:rPr>
  </w:style>
  <w:style w:type="character" w:customStyle="1" w:styleId="109">
    <w:name w:val="表格 Char"/>
    <w:link w:val="110"/>
    <w:qFormat/>
    <w:uiPriority w:val="0"/>
    <w:rPr>
      <w:rFonts w:ascii="Times New Roman" w:hAnsi="Times New Roman" w:eastAsia="幼圆" w:cs="Times New Roman"/>
      <w:kern w:val="11"/>
      <w:sz w:val="24"/>
      <w:lang w:val="en-US" w:eastAsia="zh-CN" w:bidi="ar-SA"/>
    </w:rPr>
  </w:style>
  <w:style w:type="paragraph" w:customStyle="1" w:styleId="110">
    <w:name w:val="表格"/>
    <w:basedOn w:val="7"/>
    <w:link w:val="109"/>
    <w:qFormat/>
    <w:uiPriority w:val="0"/>
    <w:pPr>
      <w:ind w:firstLine="0" w:firstLineChars="0"/>
      <w:textAlignment w:val="center"/>
    </w:pPr>
    <w:rPr>
      <w:rFonts w:ascii="Times New Roman" w:hAnsi="Times New Roman" w:eastAsia="幼圆" w:cs="Times New Roman"/>
      <w:kern w:val="11"/>
      <w:sz w:val="24"/>
      <w:szCs w:val="20"/>
    </w:rPr>
  </w:style>
  <w:style w:type="character" w:customStyle="1" w:styleId="111">
    <w:name w:val="！图名"/>
    <w:qFormat/>
    <w:uiPriority w:val="0"/>
    <w:rPr>
      <w:rFonts w:ascii="Times New Roman" w:hAnsi="Times New Roman" w:eastAsia="幼圆" w:cs="Times New Roman"/>
      <w:sz w:val="24"/>
    </w:rPr>
  </w:style>
  <w:style w:type="character" w:customStyle="1" w:styleId="112">
    <w:name w:val="fontstyle11"/>
    <w:qFormat/>
    <w:uiPriority w:val="0"/>
    <w:rPr>
      <w:rFonts w:ascii="TimesNewRomanPSMT" w:hAnsi="TimesNewRomanPSMT" w:eastAsia="宋体" w:cs="TimesNewRomanPSMT"/>
      <w:color w:val="000000"/>
      <w:sz w:val="18"/>
      <w:szCs w:val="18"/>
    </w:rPr>
  </w:style>
  <w:style w:type="character" w:styleId="113">
    <w:name w:val="Placeholder Text"/>
    <w:qFormat/>
    <w:uiPriority w:val="0"/>
    <w:rPr>
      <w:rFonts w:ascii="Times New Roman" w:hAnsi="Times New Roman" w:eastAsia="宋体" w:cs="Times New Roman"/>
      <w:color w:val="808080"/>
    </w:rPr>
  </w:style>
  <w:style w:type="character" w:customStyle="1" w:styleId="114">
    <w:name w:val="正文文本 2 Char1"/>
    <w:qFormat/>
    <w:uiPriority w:val="0"/>
    <w:rPr>
      <w:rFonts w:ascii="Times New Roman" w:hAnsi="Times New Roman" w:eastAsia="宋体" w:cs="Times New Roman"/>
      <w:kern w:val="2"/>
      <w:sz w:val="21"/>
      <w:szCs w:val="24"/>
    </w:rPr>
  </w:style>
  <w:style w:type="paragraph" w:customStyle="1" w:styleId="115">
    <w:name w:val="表格内容1"/>
    <w:basedOn w:val="1"/>
    <w:link w:val="116"/>
    <w:qFormat/>
    <w:uiPriority w:val="0"/>
    <w:pPr>
      <w:jc w:val="center"/>
    </w:pPr>
    <w:rPr>
      <w:rFonts w:ascii="Times New Roman" w:hAnsi="Times New Roman" w:eastAsia="宋体" w:cs="Times New Roman"/>
      <w:color w:val="000000"/>
      <w:szCs w:val="21"/>
    </w:rPr>
  </w:style>
  <w:style w:type="character" w:customStyle="1" w:styleId="116">
    <w:name w:val="表格内容1 Char"/>
    <w:link w:val="115"/>
    <w:qFormat/>
    <w:uiPriority w:val="0"/>
    <w:rPr>
      <w:rFonts w:ascii="Times New Roman" w:hAnsi="Times New Roman" w:eastAsia="宋体" w:cs="Times New Roman"/>
      <w:color w:val="000000"/>
      <w:kern w:val="2"/>
      <w:sz w:val="21"/>
      <w:szCs w:val="21"/>
    </w:rPr>
  </w:style>
  <w:style w:type="paragraph" w:customStyle="1" w:styleId="117">
    <w:name w:val="和桥报告正文"/>
    <w:basedOn w:val="1"/>
    <w:link w:val="118"/>
    <w:qFormat/>
    <w:uiPriority w:val="0"/>
    <w:pPr>
      <w:adjustRightInd w:val="0"/>
      <w:snapToGrid w:val="0"/>
      <w:spacing w:line="360" w:lineRule="auto"/>
      <w:ind w:firstLine="482"/>
      <w:textAlignment w:val="baseline"/>
    </w:pPr>
    <w:rPr>
      <w:rFonts w:ascii="Times New Roman" w:hAnsi="Times New Roman" w:eastAsia="宋体" w:cs="Times New Roman"/>
      <w:kern w:val="24"/>
      <w:sz w:val="24"/>
      <w:szCs w:val="21"/>
    </w:rPr>
  </w:style>
  <w:style w:type="character" w:customStyle="1" w:styleId="118">
    <w:name w:val="和桥报告正文 Char"/>
    <w:link w:val="117"/>
    <w:qFormat/>
    <w:uiPriority w:val="0"/>
    <w:rPr>
      <w:rFonts w:ascii="Times New Roman" w:hAnsi="Times New Roman" w:eastAsia="宋体" w:cs="楷体_GB2312"/>
      <w:kern w:val="24"/>
      <w:sz w:val="24"/>
      <w:szCs w:val="21"/>
    </w:rPr>
  </w:style>
  <w:style w:type="character" w:customStyle="1" w:styleId="119">
    <w:name w:val="正文文本 Char1"/>
    <w:qFormat/>
    <w:uiPriority w:val="0"/>
    <w:rPr>
      <w:rFonts w:ascii="楷体_GB2312" w:hAnsi="楷体_GB2312" w:eastAsia="楷体_GB2312" w:cs="楷体_GB2312"/>
      <w:kern w:val="2"/>
      <w:sz w:val="24"/>
      <w:szCs w:val="24"/>
      <w:lang w:val="en-US" w:eastAsia="zh-CN" w:bidi="ar-SA"/>
    </w:rPr>
  </w:style>
  <w:style w:type="character" w:customStyle="1" w:styleId="120">
    <w:name w:val="文档结构图 Char1"/>
    <w:qFormat/>
    <w:uiPriority w:val="0"/>
    <w:rPr>
      <w:rFonts w:ascii="Calibri Light" w:hAnsi="Times New Roman" w:eastAsia="Calibri Light" w:cs="Times New Roman"/>
      <w:kern w:val="2"/>
      <w:sz w:val="18"/>
      <w:szCs w:val="18"/>
    </w:rPr>
  </w:style>
  <w:style w:type="character" w:customStyle="1" w:styleId="121">
    <w:name w:val="日期 字符"/>
    <w:qFormat/>
    <w:uiPriority w:val="0"/>
    <w:rPr>
      <w:rFonts w:ascii="Cambria Math" w:hAnsi="Cambria Math" w:eastAsia="微软雅黑" w:cs="Times New Roman"/>
      <w:sz w:val="24"/>
    </w:rPr>
  </w:style>
  <w:style w:type="character" w:customStyle="1" w:styleId="122">
    <w:name w:val="apple-converted-space"/>
    <w:qFormat/>
    <w:uiPriority w:val="0"/>
    <w:rPr>
      <w:rFonts w:ascii="Times New Roman" w:hAnsi="Times New Roman" w:eastAsia="宋体" w:cs="Times New Roman"/>
    </w:rPr>
  </w:style>
  <w:style w:type="character" w:customStyle="1" w:styleId="123">
    <w:name w:val="fontstyle01"/>
    <w:qFormat/>
    <w:uiPriority w:val="0"/>
    <w:rPr>
      <w:rFonts w:ascii="楷体_GB2312" w:hAnsi="楷体_GB2312" w:eastAsia="楷体_GB2312" w:cs="楷体_GB2312"/>
      <w:color w:val="000000"/>
      <w:sz w:val="24"/>
      <w:szCs w:val="24"/>
    </w:rPr>
  </w:style>
  <w:style w:type="character" w:customStyle="1" w:styleId="124">
    <w:name w:val="批注文字 字符1"/>
    <w:qFormat/>
    <w:uiPriority w:val="0"/>
    <w:rPr>
      <w:rFonts w:ascii="Cambria Math" w:hAnsi="Cambria Math" w:eastAsia="微软雅黑" w:cs="Times New Roman"/>
      <w:sz w:val="24"/>
    </w:rPr>
  </w:style>
  <w:style w:type="character" w:customStyle="1" w:styleId="125">
    <w:name w:val="批注主题 Char1"/>
    <w:qFormat/>
    <w:uiPriority w:val="0"/>
    <w:rPr>
      <w:rFonts w:ascii="Times New Roman" w:hAnsi="Times New Roman" w:eastAsia="宋体" w:cs="Times New Roman"/>
      <w:b/>
      <w:bCs/>
      <w:kern w:val="2"/>
      <w:sz w:val="21"/>
      <w:szCs w:val="24"/>
    </w:rPr>
  </w:style>
  <w:style w:type="character" w:customStyle="1" w:styleId="126">
    <w:name w:val="日期 Char1"/>
    <w:qFormat/>
    <w:uiPriority w:val="0"/>
    <w:rPr>
      <w:rFonts w:ascii="Times New Roman" w:hAnsi="Times New Roman" w:eastAsia="宋体" w:cs="Times New Roman"/>
      <w:kern w:val="2"/>
      <w:sz w:val="21"/>
      <w:szCs w:val="24"/>
    </w:rPr>
  </w:style>
  <w:style w:type="character" w:customStyle="1" w:styleId="127">
    <w:name w:val="批注文字 Char1"/>
    <w:qFormat/>
    <w:uiPriority w:val="0"/>
    <w:rPr>
      <w:rFonts w:ascii="Times New Roman" w:hAnsi="Times New Roman" w:eastAsia="宋体" w:cs="Times New Roman"/>
      <w:kern w:val="2"/>
      <w:sz w:val="21"/>
      <w:szCs w:val="24"/>
    </w:rPr>
  </w:style>
  <w:style w:type="character" w:customStyle="1" w:styleId="128">
    <w:name w:val="font11"/>
    <w:basedOn w:val="43"/>
    <w:qFormat/>
    <w:uiPriority w:val="0"/>
    <w:rPr>
      <w:rFonts w:ascii="Times New Roman" w:hAnsi="Times New Roman" w:eastAsia="宋体" w:cs="Times New Roman"/>
      <w:sz w:val="18"/>
      <w:szCs w:val="18"/>
    </w:rPr>
  </w:style>
  <w:style w:type="character" w:customStyle="1" w:styleId="129">
    <w:name w:val="3zw"/>
    <w:qFormat/>
    <w:uiPriority w:val="0"/>
    <w:rPr>
      <w:rFonts w:ascii="Times New Roman" w:hAnsi="Times New Roman" w:eastAsia="宋体" w:cs="Times New Roman"/>
    </w:rPr>
  </w:style>
  <w:style w:type="paragraph" w:customStyle="1" w:styleId="130">
    <w:name w:val="样式 自动设置"/>
    <w:basedOn w:val="1"/>
    <w:link w:val="131"/>
    <w:qFormat/>
    <w:uiPriority w:val="0"/>
    <w:pPr>
      <w:autoSpaceDE w:val="0"/>
      <w:autoSpaceDN w:val="0"/>
      <w:adjustRightInd w:val="0"/>
      <w:snapToGrid w:val="0"/>
      <w:spacing w:beforeLines="50" w:line="288" w:lineRule="auto"/>
      <w:ind w:firstLine="200" w:firstLineChars="200"/>
    </w:pPr>
    <w:rPr>
      <w:rFonts w:ascii="Cambria Math" w:hAnsi="Cambria Math" w:eastAsia="宋体" w:cs="Times New Roman"/>
      <w:sz w:val="24"/>
    </w:rPr>
  </w:style>
  <w:style w:type="character" w:customStyle="1" w:styleId="131">
    <w:name w:val="样式 自动设置 Char"/>
    <w:link w:val="130"/>
    <w:qFormat/>
    <w:uiPriority w:val="0"/>
    <w:rPr>
      <w:rFonts w:ascii="Cambria Math" w:hAnsi="Cambria Math" w:eastAsia="宋体" w:cs="楷体_GB2312"/>
      <w:kern w:val="2"/>
      <w:sz w:val="24"/>
      <w:szCs w:val="24"/>
    </w:rPr>
  </w:style>
  <w:style w:type="character" w:customStyle="1" w:styleId="132">
    <w:name w:val="fontstyle21"/>
    <w:qFormat/>
    <w:uiPriority w:val="0"/>
    <w:rPr>
      <w:rFonts w:ascii="方正仿宋_GBK" w:hAnsi="方正仿宋_GBK" w:eastAsia="方正仿宋_GBK" w:cs="方正仿宋_GBK"/>
      <w:color w:val="000000"/>
      <w:sz w:val="24"/>
      <w:szCs w:val="24"/>
    </w:rPr>
  </w:style>
  <w:style w:type="character" w:customStyle="1" w:styleId="133">
    <w:name w:val="font41"/>
    <w:basedOn w:val="43"/>
    <w:qFormat/>
    <w:uiPriority w:val="0"/>
    <w:rPr>
      <w:rFonts w:hint="default" w:ascii="楷体_GB2312" w:hAnsi="楷体_GB2312" w:eastAsia="宋体" w:cs="楷体_GB2312"/>
      <w:color w:val="000000"/>
      <w:sz w:val="22"/>
      <w:szCs w:val="22"/>
      <w:u w:val="none"/>
    </w:rPr>
  </w:style>
  <w:style w:type="character" w:customStyle="1" w:styleId="134">
    <w:name w:val="正文文本缩进 Char1"/>
    <w:qFormat/>
    <w:uiPriority w:val="0"/>
    <w:rPr>
      <w:rFonts w:ascii="Times New Roman" w:hAnsi="Times New Roman" w:eastAsia="宋体" w:cs="Times New Roman"/>
      <w:kern w:val="2"/>
      <w:sz w:val="21"/>
      <w:szCs w:val="24"/>
    </w:rPr>
  </w:style>
  <w:style w:type="character" w:customStyle="1" w:styleId="135">
    <w:name w:val="尾注文本 Char1"/>
    <w:qFormat/>
    <w:uiPriority w:val="0"/>
    <w:rPr>
      <w:rFonts w:ascii="Times New Roman" w:hAnsi="Times New Roman" w:eastAsia="宋体" w:cs="Times New Roman"/>
      <w:kern w:val="2"/>
      <w:sz w:val="21"/>
      <w:szCs w:val="24"/>
    </w:rPr>
  </w:style>
  <w:style w:type="character" w:customStyle="1" w:styleId="136">
    <w:name w:val="font21"/>
    <w:basedOn w:val="43"/>
    <w:qFormat/>
    <w:uiPriority w:val="0"/>
    <w:rPr>
      <w:rFonts w:hint="default" w:ascii="Cambria Math" w:hAnsi="Cambria Math" w:eastAsia="宋体" w:cs="Cambria Math"/>
      <w:color w:val="000000"/>
      <w:sz w:val="22"/>
      <w:szCs w:val="22"/>
      <w:u w:val="none"/>
    </w:rPr>
  </w:style>
  <w:style w:type="character" w:customStyle="1" w:styleId="137">
    <w:name w:val="页脚 Char1"/>
    <w:qFormat/>
    <w:uiPriority w:val="0"/>
    <w:rPr>
      <w:rFonts w:ascii="Times New Roman" w:hAnsi="Times New Roman" w:eastAsia="宋体" w:cs="Times New Roman"/>
      <w:kern w:val="2"/>
      <w:sz w:val="18"/>
      <w:szCs w:val="18"/>
    </w:rPr>
  </w:style>
  <w:style w:type="character" w:customStyle="1" w:styleId="138">
    <w:name w:val="纯文本 Char1"/>
    <w:qFormat/>
    <w:uiPriority w:val="0"/>
    <w:rPr>
      <w:rFonts w:ascii="楷体_GB2312" w:hAnsi="Microsoft YaHei UI" w:eastAsia="楷体_GB2312" w:cs="Microsoft YaHei UI"/>
      <w:kern w:val="2"/>
      <w:sz w:val="21"/>
      <w:szCs w:val="21"/>
    </w:rPr>
  </w:style>
  <w:style w:type="character" w:customStyle="1" w:styleId="139">
    <w:name w:val="标题 Char1"/>
    <w:qFormat/>
    <w:uiPriority w:val="0"/>
    <w:rPr>
      <w:rFonts w:ascii="Script" w:hAnsi="Script" w:eastAsia="楷体_GB2312" w:cs="楷体_GB2312"/>
      <w:b/>
      <w:bCs/>
      <w:kern w:val="2"/>
      <w:sz w:val="32"/>
      <w:szCs w:val="32"/>
    </w:rPr>
  </w:style>
  <w:style w:type="character" w:customStyle="1" w:styleId="140">
    <w:name w:val="批注框文本 Char1"/>
    <w:qFormat/>
    <w:uiPriority w:val="0"/>
    <w:rPr>
      <w:rFonts w:ascii="Times New Roman" w:hAnsi="Times New Roman" w:eastAsia="宋体" w:cs="Times New Roman"/>
      <w:kern w:val="2"/>
      <w:sz w:val="18"/>
      <w:szCs w:val="18"/>
    </w:rPr>
  </w:style>
  <w:style w:type="character" w:customStyle="1" w:styleId="141">
    <w:name w:val="页眉 Char1"/>
    <w:qFormat/>
    <w:uiPriority w:val="0"/>
    <w:rPr>
      <w:rFonts w:ascii="Times New Roman" w:hAnsi="Times New Roman" w:eastAsia="宋体" w:cs="Times New Roman"/>
      <w:kern w:val="2"/>
      <w:sz w:val="18"/>
      <w:szCs w:val="18"/>
    </w:rPr>
  </w:style>
  <w:style w:type="character" w:customStyle="1" w:styleId="142">
    <w:name w:val="biaoti1"/>
    <w:qFormat/>
    <w:uiPriority w:val="0"/>
    <w:rPr>
      <w:rFonts w:hint="eastAsia" w:ascii="Microsoft YaHei UI" w:hAnsi="Times New Roman" w:eastAsia="Microsoft YaHei UI" w:cs="Times New Roman"/>
      <w:sz w:val="37"/>
      <w:szCs w:val="37"/>
    </w:rPr>
  </w:style>
  <w:style w:type="character" w:customStyle="1" w:styleId="143">
    <w:name w:val="正文文本 字符1"/>
    <w:qFormat/>
    <w:uiPriority w:val="0"/>
    <w:rPr>
      <w:rFonts w:ascii="Cambria Math" w:hAnsi="Cambria Math" w:eastAsia="微软雅黑" w:cs="Times New Roman"/>
      <w:sz w:val="24"/>
    </w:rPr>
  </w:style>
  <w:style w:type="paragraph" w:customStyle="1" w:styleId="144">
    <w:name w:val="Char4 Char Char Char Char Char Char Char Char Char1 Char Char Char1"/>
    <w:basedOn w:val="1"/>
    <w:qFormat/>
    <w:uiPriority w:val="0"/>
    <w:rPr>
      <w:rFonts w:ascii="Times New Roman" w:hAnsi="Times New Roman" w:eastAsia="宋体" w:cs="Times New Roman"/>
      <w:sz w:val="24"/>
    </w:rPr>
  </w:style>
  <w:style w:type="paragraph" w:customStyle="1" w:styleId="145">
    <w:name w:val=" Char Char Char Char Char Char Char Char Char Char Char Char Char1 Char Char Char Char Char Char Char Char Char Char Char Char Char Char Char Char"/>
    <w:basedOn w:val="1"/>
    <w:qFormat/>
    <w:uiPriority w:val="0"/>
    <w:pPr>
      <w:adjustRightInd w:val="0"/>
      <w:spacing w:line="360" w:lineRule="auto"/>
    </w:pPr>
    <w:rPr>
      <w:rFonts w:ascii="Cambria Math" w:hAnsi="Cambria Math" w:eastAsia="微软雅黑" w:cs="Cambria Math"/>
      <w:kern w:val="0"/>
      <w:sz w:val="24"/>
      <w:szCs w:val="20"/>
    </w:rPr>
  </w:style>
  <w:style w:type="paragraph" w:customStyle="1" w:styleId="146">
    <w:name w:val="Char4 Char Char Char Char Char Char Char Char Char1 Char Char Char2"/>
    <w:basedOn w:val="1"/>
    <w:qFormat/>
    <w:uiPriority w:val="0"/>
    <w:rPr>
      <w:rFonts w:ascii="Times New Roman" w:hAnsi="Times New Roman" w:eastAsia="宋体" w:cs="Times New Roman"/>
      <w:sz w:val="24"/>
    </w:rPr>
  </w:style>
  <w:style w:type="paragraph" w:customStyle="1" w:styleId="147">
    <w:name w:val=" Char Char Char"/>
    <w:basedOn w:val="1"/>
    <w:qFormat/>
    <w:uiPriority w:val="0"/>
    <w:rPr>
      <w:rFonts w:ascii="Cambria Math" w:hAnsi="Cambria Math" w:eastAsia="微软雅黑" w:cs="Cambria Math"/>
      <w:sz w:val="24"/>
    </w:rPr>
  </w:style>
  <w:style w:type="paragraph" w:customStyle="1" w:styleId="148">
    <w:name w:val="样式1"/>
    <w:basedOn w:val="1"/>
    <w:qFormat/>
    <w:uiPriority w:val="0"/>
    <w:pPr>
      <w:jc w:val="center"/>
    </w:pPr>
    <w:rPr>
      <w:rFonts w:ascii="Times New Roman" w:hAnsi="Times New Roman" w:eastAsia="宋体" w:cs="Times New Roman"/>
      <w:kern w:val="0"/>
      <w:szCs w:val="20"/>
    </w:rPr>
  </w:style>
  <w:style w:type="paragraph" w:customStyle="1" w:styleId="149">
    <w:name w:val="样式 首行缩进 + 四号 首行缩进:  2 字符"/>
    <w:basedOn w:val="1"/>
    <w:qFormat/>
    <w:uiPriority w:val="0"/>
    <w:pPr>
      <w:snapToGrid w:val="0"/>
      <w:jc w:val="center"/>
    </w:pPr>
    <w:rPr>
      <w:rFonts w:ascii="微软雅黑" w:hAnsi="微软雅黑" w:eastAsia="微软雅黑" w:cs="Cambria Math"/>
      <w:szCs w:val="21"/>
      <w:lang w:val="en-GB"/>
    </w:rPr>
  </w:style>
  <w:style w:type="paragraph" w:customStyle="1" w:styleId="150">
    <w:name w:val="xl27"/>
    <w:basedOn w:val="1"/>
    <w:qFormat/>
    <w:uiPriority w:val="0"/>
    <w:pPr>
      <w:widowControl/>
      <w:pBdr>
        <w:bottom w:val="single" w:color="auto" w:sz="12" w:space="0"/>
      </w:pBdr>
      <w:spacing w:before="100" w:after="100"/>
      <w:jc w:val="center"/>
    </w:pPr>
    <w:rPr>
      <w:rFonts w:ascii="楷体_GB2312" w:hAnsi="楷体_GB2312" w:eastAsia="宋体" w:cs="Times New Roman"/>
      <w:kern w:val="0"/>
      <w:szCs w:val="20"/>
    </w:rPr>
  </w:style>
  <w:style w:type="paragraph" w:customStyle="1" w:styleId="151">
    <w:name w:val="列出段落3"/>
    <w:basedOn w:val="1"/>
    <w:qFormat/>
    <w:uiPriority w:val="0"/>
    <w:pPr>
      <w:ind w:firstLine="420" w:firstLineChars="200"/>
    </w:pPr>
    <w:rPr>
      <w:rFonts w:ascii="Cambria Math" w:hAnsi="Cambria Math" w:eastAsia="宋体" w:cs="Times New Roman"/>
      <w:szCs w:val="22"/>
    </w:rPr>
  </w:style>
  <w:style w:type="paragraph" w:customStyle="1" w:styleId="152">
    <w:name w:val="Char Char1 Char Char Char Char Char Char Char Char Char Char Char Char Char Char Char Char Char Char Char Char1 Char"/>
    <w:basedOn w:val="1"/>
    <w:qFormat/>
    <w:uiPriority w:val="0"/>
    <w:pPr>
      <w:spacing w:line="360" w:lineRule="auto"/>
      <w:ind w:firstLine="200" w:firstLineChars="200"/>
    </w:pPr>
    <w:rPr>
      <w:rFonts w:ascii="楷体_GB2312" w:hAnsi="楷体_GB2312" w:eastAsia="宋体" w:cs="楷体_GB2312"/>
      <w:sz w:val="24"/>
    </w:rPr>
  </w:style>
  <w:style w:type="paragraph" w:customStyle="1" w:styleId="153">
    <w:name w:val="图文字"/>
    <w:basedOn w:val="1"/>
    <w:qFormat/>
    <w:uiPriority w:val="0"/>
    <w:pPr>
      <w:jc w:val="center"/>
    </w:pPr>
    <w:rPr>
      <w:rFonts w:ascii="幼圆" w:hAnsi="Cambria Math" w:eastAsia="幼圆" w:cs="Times New Roman"/>
    </w:rPr>
  </w:style>
  <w:style w:type="paragraph" w:customStyle="1" w:styleId="154">
    <w:name w:val="CM42"/>
    <w:basedOn w:val="1"/>
    <w:next w:val="1"/>
    <w:qFormat/>
    <w:uiPriority w:val="0"/>
    <w:pPr>
      <w:autoSpaceDE w:val="0"/>
      <w:autoSpaceDN w:val="0"/>
      <w:adjustRightInd w:val="0"/>
      <w:jc w:val="left"/>
    </w:pPr>
    <w:rPr>
      <w:rFonts w:ascii="Microsoft YaHei UI" w:hAnsi="Cambria Math" w:eastAsia="Microsoft YaHei UI" w:cs="Times New Roman"/>
      <w:kern w:val="0"/>
      <w:sz w:val="24"/>
    </w:rPr>
  </w:style>
  <w:style w:type="paragraph" w:customStyle="1" w:styleId="155">
    <w:name w:val="xl28"/>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微软雅黑" w:cs="Times New Roman"/>
      <w:color w:val="000000"/>
      <w:kern w:val="0"/>
      <w:szCs w:val="21"/>
    </w:rPr>
  </w:style>
  <w:style w:type="paragraph" w:customStyle="1" w:styleId="156">
    <w:name w:val="正文2"/>
    <w:basedOn w:val="1"/>
    <w:qFormat/>
    <w:uiPriority w:val="0"/>
    <w:pPr>
      <w:adjustRightInd w:val="0"/>
      <w:snapToGrid w:val="0"/>
      <w:jc w:val="center"/>
    </w:pPr>
    <w:rPr>
      <w:rFonts w:ascii="楷体_GB2312" w:hAnsi="Cambria Math" w:eastAsia="宋体" w:cs="Times New Roman"/>
      <w:sz w:val="23"/>
      <w:szCs w:val="20"/>
    </w:rPr>
  </w:style>
  <w:style w:type="paragraph" w:customStyle="1" w:styleId="157">
    <w:name w:val="曹一"/>
    <w:basedOn w:val="2"/>
    <w:qFormat/>
    <w:uiPriority w:val="0"/>
    <w:pPr>
      <w:spacing w:afterLines="50" w:line="500" w:lineRule="exact"/>
    </w:pPr>
    <w:rPr>
      <w:rFonts w:ascii="Times New Roman" w:hAnsi="Times New Roman" w:eastAsia="宋体" w:cs="Times New Roman"/>
    </w:rPr>
  </w:style>
  <w:style w:type="paragraph" w:customStyle="1" w:styleId="158">
    <w:name w:val="List Paragraph1"/>
    <w:basedOn w:val="1"/>
    <w:qFormat/>
    <w:uiPriority w:val="0"/>
    <w:pPr>
      <w:ind w:firstLine="420" w:firstLineChars="200"/>
    </w:pPr>
    <w:rPr>
      <w:rFonts w:ascii="Script" w:hAnsi="Script" w:eastAsia="微软雅黑" w:cs="Cambria Math"/>
      <w:szCs w:val="22"/>
    </w:rPr>
  </w:style>
  <w:style w:type="paragraph" w:customStyle="1" w:styleId="159">
    <w:name w:val="列出段落2"/>
    <w:basedOn w:val="1"/>
    <w:qFormat/>
    <w:uiPriority w:val="0"/>
    <w:pPr>
      <w:ind w:firstLine="420" w:firstLineChars="200"/>
    </w:pPr>
    <w:rPr>
      <w:rFonts w:ascii="Cambria Math" w:hAnsi="Cambria Math" w:eastAsia="宋体" w:cs="Times New Roman"/>
      <w:szCs w:val="22"/>
    </w:rPr>
  </w:style>
  <w:style w:type="paragraph" w:customStyle="1" w:styleId="160">
    <w:name w:val="自定义页眉"/>
    <w:basedOn w:val="1"/>
    <w:qFormat/>
    <w:uiPriority w:val="0"/>
    <w:pPr>
      <w:adjustRightInd w:val="0"/>
      <w:spacing w:before="40" w:after="40" w:line="320" w:lineRule="atLeast"/>
    </w:pPr>
    <w:rPr>
      <w:rFonts w:ascii="TimesNewRomanPSMT" w:hAnsi="TimesNewRomanPSMT" w:eastAsia="宋体" w:cs="Times New Roman"/>
      <w:kern w:val="0"/>
      <w:szCs w:val="20"/>
    </w:rPr>
  </w:style>
  <w:style w:type="paragraph" w:customStyle="1" w:styleId="161">
    <w:name w:val="Char Char Char Char Char Char Char3"/>
    <w:basedOn w:val="1"/>
    <w:qFormat/>
    <w:uiPriority w:val="0"/>
    <w:rPr>
      <w:rFonts w:ascii="Times New Roman" w:hAnsi="Times New Roman" w:eastAsia="宋体" w:cs="Times New Roman"/>
      <w:sz w:val="24"/>
    </w:rPr>
  </w:style>
  <w:style w:type="paragraph" w:customStyle="1" w:styleId="162">
    <w:name w:val="标题正4"/>
    <w:basedOn w:val="1"/>
    <w:qFormat/>
    <w:uiPriority w:val="0"/>
    <w:pPr>
      <w:spacing w:line="400" w:lineRule="exact"/>
      <w:jc w:val="center"/>
    </w:pPr>
    <w:rPr>
      <w:rFonts w:ascii="楷体_GB2312" w:hAnsi="楷体_GB2312" w:eastAsia="宋体" w:cs="Times New Roman"/>
      <w:color w:val="FF0000"/>
      <w:szCs w:val="21"/>
    </w:rPr>
  </w:style>
  <w:style w:type="paragraph" w:customStyle="1" w:styleId="163">
    <w:name w:val="标准"/>
    <w:basedOn w:val="1"/>
    <w:qFormat/>
    <w:uiPriority w:val="0"/>
    <w:pPr>
      <w:adjustRightInd w:val="0"/>
      <w:spacing w:line="312" w:lineRule="atLeast"/>
      <w:textAlignment w:val="baseline"/>
    </w:pPr>
    <w:rPr>
      <w:rFonts w:ascii="幼圆" w:hAnsi="仿宋" w:eastAsia="幼圆" w:cs="Times New Roman"/>
      <w:kern w:val="0"/>
      <w:sz w:val="24"/>
      <w:szCs w:val="20"/>
    </w:rPr>
  </w:style>
  <w:style w:type="paragraph" w:customStyle="1" w:styleId="164">
    <w:name w:val="文1"/>
    <w:basedOn w:val="1"/>
    <w:qFormat/>
    <w:uiPriority w:val="0"/>
    <w:pPr>
      <w:snapToGrid w:val="0"/>
      <w:spacing w:line="360" w:lineRule="auto"/>
      <w:ind w:firstLine="567"/>
    </w:pPr>
    <w:rPr>
      <w:rFonts w:ascii="TimesNewRomanPSMT" w:hAnsi="TimesNewRomanPSMT" w:eastAsia="Calibri" w:cs="Times New Roman"/>
      <w:sz w:val="24"/>
      <w:szCs w:val="20"/>
    </w:rPr>
  </w:style>
  <w:style w:type="paragraph" w:customStyle="1" w:styleId="165">
    <w:name w:val="Char Char Char Char Char Char Char Char Char Char Char Char Char1 Char Char Char Char Char Char Char Char Char Char Char Char Char Char Char Char3"/>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列出段落11"/>
    <w:basedOn w:val="1"/>
    <w:qFormat/>
    <w:uiPriority w:val="0"/>
    <w:pPr>
      <w:ind w:firstLine="420" w:firstLineChars="200"/>
    </w:pPr>
    <w:rPr>
      <w:rFonts w:ascii="Times New Roman" w:hAnsi="Times New Roman" w:eastAsia="宋体" w:cs="Times New Roman"/>
      <w:szCs w:val="20"/>
    </w:rPr>
  </w:style>
  <w:style w:type="paragraph" w:customStyle="1" w:styleId="167">
    <w:name w:val="列出段落1"/>
    <w:basedOn w:val="1"/>
    <w:qFormat/>
    <w:uiPriority w:val="0"/>
    <w:pPr>
      <w:ind w:firstLine="420" w:firstLineChars="200"/>
    </w:pPr>
    <w:rPr>
      <w:rFonts w:ascii="Cambria Math" w:hAnsi="Cambria Math" w:eastAsia="宋体" w:cs="Times New Roman"/>
      <w:szCs w:val="22"/>
    </w:rPr>
  </w:style>
  <w:style w:type="paragraph" w:customStyle="1" w:styleId="168">
    <w:name w:val="Char Char Char Char Char Char Char Char Char Char Char Char Char1 Char Char Char Char Char Char Char Char Char Char Char Char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9">
    <w:name w:val="居中正文"/>
    <w:basedOn w:val="1"/>
    <w:next w:val="154"/>
    <w:qFormat/>
    <w:uiPriority w:val="0"/>
    <w:rPr>
      <w:rFonts w:ascii="Cambria Math" w:hAnsi="Cambria Math" w:eastAsia="宋体" w:cs="Times New Roman"/>
    </w:rPr>
  </w:style>
  <w:style w:type="paragraph" w:customStyle="1" w:styleId="170">
    <w:name w:val="xl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微软雅黑" w:hAnsi="微软雅黑" w:eastAsia="微软雅黑" w:cs="Times New Roman"/>
      <w:kern w:val="0"/>
      <w:sz w:val="24"/>
    </w:rPr>
  </w:style>
  <w:style w:type="paragraph" w:customStyle="1" w:styleId="171">
    <w:name w:val="Char4 Char Char Char Char Char Char Char Char Char1 Char Char Char3"/>
    <w:basedOn w:val="1"/>
    <w:qFormat/>
    <w:uiPriority w:val="0"/>
    <w:rPr>
      <w:rFonts w:ascii="Times New Roman" w:hAnsi="Times New Roman" w:eastAsia="宋体" w:cs="Times New Roman"/>
      <w:sz w:val="24"/>
    </w:rPr>
  </w:style>
  <w:style w:type="paragraph" w:customStyle="1" w:styleId="172">
    <w:name w:val="Char Char Char"/>
    <w:basedOn w:val="1"/>
    <w:qFormat/>
    <w:uiPriority w:val="0"/>
    <w:rPr>
      <w:rFonts w:ascii="Times New Roman" w:hAnsi="Times New Roman" w:eastAsia="宋体" w:cs="Times New Roman"/>
      <w:sz w:val="24"/>
    </w:rPr>
  </w:style>
  <w:style w:type="paragraph" w:customStyle="1" w:styleId="173">
    <w:name w:val="标题4"/>
    <w:basedOn w:val="5"/>
    <w:next w:val="1"/>
    <w:qFormat/>
    <w:uiPriority w:val="0"/>
    <w:pPr>
      <w:adjustRightInd w:val="0"/>
      <w:spacing w:line="360" w:lineRule="auto"/>
      <w:textAlignment w:val="baseline"/>
    </w:pPr>
    <w:rPr>
      <w:rFonts w:ascii="TimesNewRomanPSMT" w:hAnsi="TimesNewRomanPSMT" w:eastAsia="Microsoft YaHei UI" w:cs="Times New Roman"/>
      <w:b w:val="0"/>
      <w:bCs w:val="0"/>
      <w:sz w:val="24"/>
    </w:rPr>
  </w:style>
  <w:style w:type="paragraph" w:customStyle="1" w:styleId="174">
    <w:name w:val="表"/>
    <w:basedOn w:val="1"/>
    <w:qFormat/>
    <w:uiPriority w:val="0"/>
    <w:pPr>
      <w:snapToGrid w:val="0"/>
      <w:jc w:val="center"/>
    </w:pPr>
    <w:rPr>
      <w:rFonts w:ascii="Cambria Math" w:hAnsi="Cambria Math" w:eastAsia="宋体" w:cs="Times New Roman"/>
      <w:spacing w:val="2"/>
      <w:szCs w:val="20"/>
    </w:rPr>
  </w:style>
  <w:style w:type="paragraph" w:customStyle="1" w:styleId="175">
    <w:name w:val="！表格"/>
    <w:basedOn w:val="1"/>
    <w:qFormat/>
    <w:uiPriority w:val="0"/>
    <w:pPr>
      <w:widowControl/>
      <w:jc w:val="center"/>
    </w:pPr>
    <w:rPr>
      <w:rFonts w:ascii="楷体_GB2312" w:hAnsi="楷体_GB2312" w:eastAsia="幼圆" w:cs="楷体_GB2312"/>
      <w:kern w:val="0"/>
      <w:szCs w:val="20"/>
    </w:rPr>
  </w:style>
  <w:style w:type="paragraph" w:customStyle="1" w:styleId="176">
    <w:name w:val="Char Char Char Char Char Char Char Char Char Char Char Char Char1 Char Char Char Char Char Char Char Char Char Char Char Char Char Char Char Char2"/>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77">
    <w:name w:val="表格内部的标题"/>
    <w:basedOn w:val="1"/>
    <w:qFormat/>
    <w:uiPriority w:val="0"/>
    <w:pPr>
      <w:keepNext/>
      <w:keepLines/>
      <w:jc w:val="center"/>
    </w:pPr>
    <w:rPr>
      <w:rFonts w:ascii="Microsoft YaHei UI" w:hAnsi="Cambria Math" w:eastAsia="Microsoft YaHei UI" w:cs="Microsoft YaHei UI"/>
      <w:sz w:val="20"/>
      <w:szCs w:val="20"/>
    </w:rPr>
  </w:style>
  <w:style w:type="paragraph" w:customStyle="1" w:styleId="178">
    <w:name w:val="Char Char33"/>
    <w:basedOn w:val="1"/>
    <w:qFormat/>
    <w:uiPriority w:val="0"/>
    <w:rPr>
      <w:rFonts w:ascii="Times New Roman" w:hAnsi="Times New Roman" w:eastAsia="宋体" w:cs="Times New Roman"/>
      <w:b/>
      <w:kern w:val="0"/>
      <w:sz w:val="20"/>
    </w:rPr>
  </w:style>
  <w:style w:type="paragraph" w:styleId="179">
    <w:name w:val="List Paragraph"/>
    <w:basedOn w:val="1"/>
    <w:qFormat/>
    <w:uiPriority w:val="0"/>
    <w:pPr>
      <w:ind w:firstLine="420" w:firstLineChars="200"/>
    </w:pPr>
    <w:rPr>
      <w:rFonts w:ascii="Cambria Math" w:hAnsi="Cambria Math" w:eastAsia="宋体" w:cs="Times New Roman"/>
      <w:szCs w:val="22"/>
    </w:rPr>
  </w:style>
  <w:style w:type="paragraph" w:customStyle="1" w:styleId="180">
    <w:name w:val="表格2"/>
    <w:basedOn w:val="1"/>
    <w:qFormat/>
    <w:uiPriority w:val="0"/>
    <w:pPr>
      <w:spacing w:line="400" w:lineRule="exact"/>
      <w:jc w:val="center"/>
    </w:pPr>
    <w:rPr>
      <w:rFonts w:ascii="Cambria Math" w:hAnsi="Cambria Math" w:eastAsia="宋体" w:cs="Times New Roman"/>
      <w:szCs w:val="21"/>
    </w:rPr>
  </w:style>
  <w:style w:type="paragraph" w:customStyle="1" w:styleId="181">
    <w:name w:val="正文zy"/>
    <w:basedOn w:val="1"/>
    <w:qFormat/>
    <w:uiPriority w:val="0"/>
    <w:pPr>
      <w:snapToGrid w:val="0"/>
      <w:spacing w:line="360" w:lineRule="auto"/>
      <w:ind w:firstLine="480" w:firstLineChars="200"/>
    </w:pPr>
    <w:rPr>
      <w:rFonts w:ascii="Times New Roman" w:hAnsi="Times New Roman" w:eastAsia="宋体" w:cs="Times New Roman"/>
      <w:color w:val="000000"/>
      <w:sz w:val="24"/>
      <w:szCs w:val="22"/>
    </w:rPr>
  </w:style>
  <w:style w:type="paragraph" w:customStyle="1" w:styleId="182">
    <w:name w:val="无间隔1"/>
    <w:basedOn w:val="3"/>
    <w:qFormat/>
    <w:uiPriority w:val="0"/>
    <w:pPr>
      <w:keepNext w:val="0"/>
      <w:keepLines w:val="0"/>
      <w:spacing w:before="440" w:after="440" w:line="400" w:lineRule="exact"/>
    </w:pPr>
    <w:rPr>
      <w:rFonts w:ascii="楷体_GB2312" w:hAnsi="楷体_GB2312" w:eastAsia="楷体_GB2312" w:cs="Times New Roman"/>
      <w:color w:val="000000"/>
      <w:sz w:val="28"/>
    </w:rPr>
  </w:style>
  <w:style w:type="paragraph" w:customStyle="1" w:styleId="183">
    <w:name w:val="reader-word-layer reader-word-s10-6"/>
    <w:basedOn w:val="1"/>
    <w:qFormat/>
    <w:uiPriority w:val="0"/>
    <w:pPr>
      <w:widowControl/>
      <w:spacing w:before="100" w:beforeAutospacing="1" w:after="100" w:afterAutospacing="1"/>
      <w:jc w:val="left"/>
    </w:pPr>
    <w:rPr>
      <w:rFonts w:ascii="楷体_GB2312" w:hAnsi="楷体_GB2312" w:eastAsia="宋体" w:cs="楷体_GB2312"/>
      <w:kern w:val="0"/>
      <w:sz w:val="24"/>
    </w:rPr>
  </w:style>
  <w:style w:type="paragraph" w:customStyle="1" w:styleId="184">
    <w:name w:val="Char4 Char Char Char Char Char Char Char Char Char1 Char Char Char"/>
    <w:basedOn w:val="1"/>
    <w:qFormat/>
    <w:uiPriority w:val="0"/>
    <w:rPr>
      <w:rFonts w:ascii="Times New Roman" w:hAnsi="Times New Roman" w:eastAsia="宋体" w:cs="Times New Roman"/>
      <w:sz w:val="24"/>
    </w:rPr>
  </w:style>
  <w:style w:type="paragraph" w:customStyle="1" w:styleId="185">
    <w:name w:val="_Style 183"/>
    <w:basedOn w:val="2"/>
    <w:next w:val="1"/>
    <w:qFormat/>
    <w:uiPriority w:val="0"/>
    <w:pPr>
      <w:widowControl/>
      <w:spacing w:before="480" w:after="0" w:line="276" w:lineRule="auto"/>
      <w:jc w:val="left"/>
      <w:outlineLvl w:val="9"/>
    </w:pPr>
    <w:rPr>
      <w:rFonts w:ascii="TimesNewRomanPSMT" w:hAnsi="TimesNewRomanPSMT" w:eastAsia="宋体" w:cs="Times New Roman"/>
      <w:color w:val="365F91"/>
      <w:kern w:val="0"/>
      <w:sz w:val="28"/>
      <w:szCs w:val="28"/>
    </w:rPr>
  </w:style>
  <w:style w:type="paragraph" w:customStyle="1" w:styleId="186">
    <w:name w:val="无间隔2"/>
    <w:qFormat/>
    <w:uiPriority w:val="0"/>
    <w:pPr>
      <w:widowControl w:val="0"/>
      <w:jc w:val="center"/>
    </w:pPr>
    <w:rPr>
      <w:rFonts w:ascii="Times New Roman" w:hAnsi="Microsoft YaHei UI" w:eastAsia="幼圆" w:cs="Times New Roman"/>
      <w:kern w:val="2"/>
      <w:sz w:val="24"/>
      <w:lang w:val="en-US" w:eastAsia="zh-CN" w:bidi="ar-SA"/>
    </w:rPr>
  </w:style>
  <w:style w:type="paragraph" w:customStyle="1" w:styleId="187">
    <w:name w:val="表头"/>
    <w:basedOn w:val="1"/>
    <w:qFormat/>
    <w:uiPriority w:val="0"/>
    <w:pPr>
      <w:adjustRightInd w:val="0"/>
      <w:spacing w:line="320" w:lineRule="atLeast"/>
      <w:jc w:val="center"/>
      <w:textAlignment w:val="baseline"/>
    </w:pPr>
    <w:rPr>
      <w:rFonts w:ascii="Times New Roman" w:hAnsi="Times New Roman" w:eastAsia="Microsoft YaHei UI" w:cs="Times New Roman"/>
      <w:spacing w:val="-10"/>
      <w:kern w:val="0"/>
      <w:szCs w:val="20"/>
    </w:rPr>
  </w:style>
  <w:style w:type="paragraph" w:customStyle="1" w:styleId="188">
    <w:name w:val=" Char4 Char Char Char Char Char Char Char Char Char1 Char Char Char"/>
    <w:basedOn w:val="1"/>
    <w:qFormat/>
    <w:uiPriority w:val="0"/>
    <w:rPr>
      <w:rFonts w:ascii="Cambria Math" w:hAnsi="Cambria Math" w:eastAsia="微软雅黑" w:cs="Cambria Math"/>
      <w:sz w:val="24"/>
    </w:rPr>
  </w:style>
  <w:style w:type="paragraph" w:customStyle="1" w:styleId="189">
    <w:name w:val="表格正文"/>
    <w:basedOn w:val="1"/>
    <w:qFormat/>
    <w:uiPriority w:val="0"/>
    <w:pPr>
      <w:spacing w:line="360" w:lineRule="exact"/>
      <w:jc w:val="center"/>
    </w:pPr>
    <w:rPr>
      <w:rFonts w:ascii="TimesNewRomanPSMT" w:hAnsi="TimesNewRomanPSMT" w:eastAsia="宋体" w:cs="Times New Roman"/>
      <w:color w:val="000000"/>
    </w:rPr>
  </w:style>
  <w:style w:type="paragraph" w:customStyle="1" w:styleId="190">
    <w:name w:val="Char Char3"/>
    <w:basedOn w:val="1"/>
    <w:qFormat/>
    <w:uiPriority w:val="0"/>
    <w:rPr>
      <w:rFonts w:ascii="Times New Roman" w:hAnsi="Times New Roman" w:eastAsia="宋体" w:cs="Times New Roman"/>
      <w:b/>
      <w:kern w:val="0"/>
      <w:sz w:val="20"/>
    </w:rPr>
  </w:style>
  <w:style w:type="paragraph" w:customStyle="1" w:styleId="191">
    <w:name w:val="body"/>
    <w:basedOn w:val="1"/>
    <w:qFormat/>
    <w:uiPriority w:val="0"/>
    <w:pPr>
      <w:spacing w:line="360" w:lineRule="auto"/>
      <w:ind w:firstLine="480" w:firstLineChars="200"/>
    </w:pPr>
    <w:rPr>
      <w:rFonts w:ascii="楷体_GB2312" w:hAnsi="Times New Roman" w:eastAsia="宋体" w:cs="Times New Roman"/>
      <w:bCs/>
      <w:sz w:val="24"/>
    </w:rPr>
  </w:style>
  <w:style w:type="paragraph" w:customStyle="1" w:styleId="19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93">
    <w:name w:val="Normal+2"/>
    <w:basedOn w:val="192"/>
    <w:next w:val="192"/>
    <w:qFormat/>
    <w:uiPriority w:val="0"/>
    <w:rPr>
      <w:rFonts w:ascii="Times New Roman" w:hAnsi="Times New Roman" w:eastAsia="宋体" w:cs="楷体_GB2312"/>
      <w:color w:val="auto"/>
    </w:rPr>
  </w:style>
  <w:style w:type="paragraph" w:customStyle="1" w:styleId="194">
    <w:name w:val="Char Char Char Char Char Char Char"/>
    <w:basedOn w:val="1"/>
    <w:qFormat/>
    <w:uiPriority w:val="0"/>
    <w:rPr>
      <w:rFonts w:ascii="Times New Roman" w:hAnsi="Times New Roman" w:eastAsia="宋体" w:cs="Times New Roman"/>
      <w:sz w:val="24"/>
    </w:rPr>
  </w:style>
  <w:style w:type="paragraph" w:customStyle="1" w:styleId="195">
    <w:name w:val="图表标题"/>
    <w:basedOn w:val="1"/>
    <w:qFormat/>
    <w:uiPriority w:val="0"/>
    <w:pPr>
      <w:spacing w:beforeLines="25" w:afterLines="25" w:line="360" w:lineRule="auto"/>
      <w:jc w:val="center"/>
      <w:outlineLvl w:val="4"/>
    </w:pPr>
    <w:rPr>
      <w:rFonts w:ascii="楷体_GB2312" w:hAnsi="楷体_GB2312" w:eastAsia="宋体" w:cs="Times New Roman"/>
      <w:b/>
    </w:rPr>
  </w:style>
  <w:style w:type="paragraph" w:customStyle="1" w:styleId="196">
    <w:name w:val="普通(网站)2"/>
    <w:basedOn w:val="1"/>
    <w:qFormat/>
    <w:uiPriority w:val="0"/>
    <w:pPr>
      <w:widowControl/>
      <w:spacing w:before="100" w:beforeAutospacing="1" w:after="100" w:afterAutospacing="1"/>
      <w:jc w:val="left"/>
    </w:pPr>
    <w:rPr>
      <w:rFonts w:ascii="微软雅黑" w:hAnsi="微软雅黑" w:eastAsia="微软雅黑" w:cs="Cambria Math"/>
      <w:sz w:val="24"/>
      <w:szCs w:val="20"/>
    </w:rPr>
  </w:style>
  <w:style w:type="paragraph" w:customStyle="1" w:styleId="197">
    <w:name w:val="图文"/>
    <w:basedOn w:val="1"/>
    <w:qFormat/>
    <w:uiPriority w:val="0"/>
    <w:pPr>
      <w:jc w:val="center"/>
    </w:pPr>
    <w:rPr>
      <w:rFonts w:ascii="Times New Roman" w:hAnsi="Times New Roman" w:eastAsia="宋体" w:cs="Times New Roman"/>
      <w:sz w:val="24"/>
    </w:rPr>
  </w:style>
  <w:style w:type="paragraph" w:customStyle="1" w:styleId="198">
    <w:name w:val="正文_10"/>
    <w:qFormat/>
    <w:uiPriority w:val="0"/>
    <w:pPr>
      <w:widowControl w:val="0"/>
      <w:jc w:val="both"/>
    </w:pPr>
    <w:rPr>
      <w:rFonts w:ascii="Cambria Math" w:hAnsi="Cambria Math" w:eastAsia="微软雅黑" w:cs="Cambria Math"/>
      <w:kern w:val="2"/>
      <w:sz w:val="21"/>
      <w:szCs w:val="22"/>
      <w:lang w:val="en-US" w:eastAsia="zh-CN" w:bidi="ar-SA"/>
    </w:rPr>
  </w:style>
  <w:style w:type="paragraph" w:customStyle="1" w:styleId="199">
    <w:name w:val="样式 首行缩进:  2 字符1"/>
    <w:basedOn w:val="1"/>
    <w:qFormat/>
    <w:uiPriority w:val="0"/>
    <w:pPr>
      <w:spacing w:line="420" w:lineRule="exact"/>
      <w:ind w:firstLine="200" w:firstLineChars="200"/>
    </w:pPr>
    <w:rPr>
      <w:rFonts w:ascii="Cambria Math" w:hAnsi="Cambria Math" w:eastAsia="宋体" w:cs="楷体_GB2312"/>
      <w:sz w:val="24"/>
      <w:szCs w:val="20"/>
    </w:rPr>
  </w:style>
  <w:style w:type="paragraph" w:customStyle="1" w:styleId="200">
    <w:name w:val="正文啊"/>
    <w:basedOn w:val="1"/>
    <w:qFormat/>
    <w:uiPriority w:val="0"/>
    <w:pPr>
      <w:widowControl/>
      <w:spacing w:line="360" w:lineRule="auto"/>
      <w:ind w:firstLine="420"/>
    </w:pPr>
    <w:rPr>
      <w:rFonts w:ascii="Cambria Math" w:hAnsi="Cambria Math" w:eastAsia="宋体" w:cs="Times New Roman"/>
      <w:sz w:val="24"/>
      <w:szCs w:val="22"/>
    </w:rPr>
  </w:style>
  <w:style w:type="paragraph" w:customStyle="1" w:styleId="201">
    <w:name w:val="Char Char1"/>
    <w:basedOn w:val="1"/>
    <w:qFormat/>
    <w:uiPriority w:val="0"/>
    <w:pPr>
      <w:spacing w:line="360" w:lineRule="auto"/>
      <w:ind w:firstLine="200" w:firstLineChars="200"/>
    </w:pPr>
    <w:rPr>
      <w:rFonts w:ascii="楷体_GB2312" w:hAnsi="楷体_GB2312" w:eastAsia="宋体" w:cs="Times New Roman"/>
      <w:sz w:val="24"/>
    </w:rPr>
  </w:style>
  <w:style w:type="paragraph" w:customStyle="1" w:styleId="202">
    <w:name w:val="Table Paragraph"/>
    <w:basedOn w:val="1"/>
    <w:qFormat/>
    <w:uiPriority w:val="0"/>
    <w:pPr>
      <w:jc w:val="left"/>
    </w:pPr>
    <w:rPr>
      <w:rFonts w:ascii="Cambria Math" w:hAnsi="Cambria Math" w:eastAsia="宋体" w:cs="Times New Roman"/>
      <w:kern w:val="0"/>
      <w:sz w:val="22"/>
      <w:szCs w:val="22"/>
      <w:lang w:eastAsia="en-US"/>
    </w:rPr>
  </w:style>
  <w:style w:type="paragraph" w:customStyle="1" w:styleId="203">
    <w:name w:val="Char4 Char Char Char Char Char Char Char Char Char1 Char Char Char4"/>
    <w:basedOn w:val="1"/>
    <w:qFormat/>
    <w:uiPriority w:val="0"/>
    <w:rPr>
      <w:rFonts w:ascii="Times New Roman" w:hAnsi="Times New Roman" w:eastAsia="宋体" w:cs="Times New Roman"/>
      <w:sz w:val="24"/>
    </w:rPr>
  </w:style>
  <w:style w:type="paragraph" w:customStyle="1" w:styleId="204">
    <w:name w:val="表前文字"/>
    <w:basedOn w:val="1"/>
    <w:qFormat/>
    <w:uiPriority w:val="0"/>
    <w:pPr>
      <w:snapToGrid w:val="0"/>
    </w:pPr>
    <w:rPr>
      <w:rFonts w:ascii="Times New Roman" w:hAnsi="楷体_GB2312" w:eastAsia="宋体" w:cs="Times New Roman"/>
      <w:color w:val="FF0000"/>
      <w:kern w:val="28"/>
      <w:szCs w:val="20"/>
    </w:rPr>
  </w:style>
  <w:style w:type="paragraph" w:customStyle="1" w:styleId="205">
    <w:name w:val="我的样式（正文）"/>
    <w:basedOn w:val="1"/>
    <w:qFormat/>
    <w:uiPriority w:val="0"/>
    <w:pPr>
      <w:spacing w:line="440" w:lineRule="exact"/>
    </w:pPr>
    <w:rPr>
      <w:rFonts w:ascii="楷体_GB2312" w:hAnsi="Times New Roman" w:eastAsia="宋体" w:cs="Times New Roman"/>
      <w:sz w:val="28"/>
    </w:rPr>
  </w:style>
  <w:style w:type="paragraph" w:customStyle="1" w:styleId="206">
    <w:name w:val="小四宋居中1.0"/>
    <w:basedOn w:val="1"/>
    <w:next w:val="1"/>
    <w:qFormat/>
    <w:uiPriority w:val="0"/>
    <w:pPr>
      <w:jc w:val="center"/>
    </w:pPr>
    <w:rPr>
      <w:rFonts w:ascii="Times New Roman" w:hAnsi="Times New Roman" w:eastAsia="宋体" w:cs="Times New Roman"/>
      <w:sz w:val="24"/>
    </w:rPr>
  </w:style>
  <w:style w:type="paragraph" w:customStyle="1" w:styleId="207">
    <w:name w:val="Char Char Char1"/>
    <w:basedOn w:val="1"/>
    <w:qFormat/>
    <w:uiPriority w:val="0"/>
    <w:rPr>
      <w:rFonts w:ascii="Times New Roman" w:hAnsi="Times New Roman" w:eastAsia="宋体" w:cs="Times New Roman"/>
      <w:sz w:val="24"/>
    </w:rPr>
  </w:style>
  <w:style w:type="paragraph" w:customStyle="1" w:styleId="208">
    <w:name w:val="Char Char Char Char Char Char Char Char Char Char Char Char Char1 Char Char Char Char Char Char Char Char Char Char Char Char Char Char Char Char1"/>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209">
    <w:name w:val="Char Char Char Char Char Char Char1"/>
    <w:basedOn w:val="1"/>
    <w:qFormat/>
    <w:uiPriority w:val="0"/>
    <w:rPr>
      <w:rFonts w:ascii="Times New Roman" w:hAnsi="Times New Roman" w:eastAsia="宋体" w:cs="Times New Roman"/>
      <w:sz w:val="24"/>
    </w:rPr>
  </w:style>
  <w:style w:type="paragraph" w:customStyle="1" w:styleId="210">
    <w:name w:val=" Char Char3"/>
    <w:basedOn w:val="1"/>
    <w:qFormat/>
    <w:uiPriority w:val="0"/>
    <w:rPr>
      <w:rFonts w:ascii="Cambria Math" w:hAnsi="Cambria Math" w:eastAsia="微软雅黑" w:cs="Cambria Math"/>
      <w:b/>
      <w:kern w:val="0"/>
      <w:sz w:val="20"/>
    </w:rPr>
  </w:style>
  <w:style w:type="paragraph" w:customStyle="1" w:styleId="211">
    <w:name w:val="Char Char31"/>
    <w:basedOn w:val="1"/>
    <w:qFormat/>
    <w:uiPriority w:val="0"/>
    <w:rPr>
      <w:rFonts w:ascii="Times New Roman" w:hAnsi="Times New Roman" w:eastAsia="宋体" w:cs="Times New Roman"/>
      <w:b/>
      <w:kern w:val="0"/>
      <w:sz w:val="20"/>
    </w:rPr>
  </w:style>
  <w:style w:type="paragraph" w:customStyle="1" w:styleId="212">
    <w:name w:val="Char Char Char2"/>
    <w:basedOn w:val="1"/>
    <w:qFormat/>
    <w:uiPriority w:val="0"/>
    <w:rPr>
      <w:rFonts w:ascii="Times New Roman" w:hAnsi="Times New Roman" w:eastAsia="宋体" w:cs="Times New Roman"/>
      <w:sz w:val="24"/>
    </w:rPr>
  </w:style>
  <w:style w:type="paragraph" w:customStyle="1" w:styleId="213">
    <w:name w:val="Char Char Char Char Char Char Char2"/>
    <w:basedOn w:val="1"/>
    <w:qFormat/>
    <w:uiPriority w:val="0"/>
    <w:rPr>
      <w:rFonts w:ascii="Times New Roman" w:hAnsi="Times New Roman" w:eastAsia="宋体" w:cs="Times New Roman"/>
      <w:sz w:val="24"/>
    </w:rPr>
  </w:style>
  <w:style w:type="paragraph" w:customStyle="1" w:styleId="214">
    <w:name w:val="Char Char32"/>
    <w:basedOn w:val="1"/>
    <w:qFormat/>
    <w:uiPriority w:val="0"/>
    <w:rPr>
      <w:rFonts w:ascii="Times New Roman" w:hAnsi="Times New Roman" w:eastAsia="宋体" w:cs="Times New Roman"/>
      <w:b/>
      <w:kern w:val="0"/>
      <w:sz w:val="20"/>
    </w:rPr>
  </w:style>
  <w:style w:type="paragraph" w:customStyle="1" w:styleId="215">
    <w:name w:val="Char Char Char3"/>
    <w:basedOn w:val="1"/>
    <w:qFormat/>
    <w:uiPriority w:val="0"/>
    <w:rPr>
      <w:rFonts w:ascii="Times New Roman" w:hAnsi="Times New Roman" w:eastAsia="宋体" w:cs="Times New Roman"/>
      <w:sz w:val="24"/>
    </w:rPr>
  </w:style>
  <w:style w:type="paragraph" w:customStyle="1" w:styleId="216">
    <w:name w:val="列出段落4"/>
    <w:basedOn w:val="1"/>
    <w:qFormat/>
    <w:uiPriority w:val="0"/>
    <w:pPr>
      <w:ind w:firstLine="420" w:firstLineChars="200"/>
    </w:pPr>
    <w:rPr>
      <w:rFonts w:ascii="Cambria Math" w:hAnsi="Cambria Math" w:eastAsia="宋体" w:cs="Times New Roman"/>
      <w:szCs w:val="22"/>
    </w:rPr>
  </w:style>
  <w:style w:type="paragraph" w:customStyle="1" w:styleId="217">
    <w:name w:val=" Char Char Char Char Char Char Char"/>
    <w:basedOn w:val="1"/>
    <w:qFormat/>
    <w:uiPriority w:val="0"/>
    <w:rPr>
      <w:rFonts w:ascii="Cambria Math" w:hAnsi="Cambria Math" w:eastAsia="微软雅黑" w:cs="Cambria Math"/>
      <w:sz w:val="24"/>
    </w:rPr>
  </w:style>
  <w:style w:type="paragraph" w:customStyle="1" w:styleId="218">
    <w:name w:val="_Style 216"/>
    <w:qFormat/>
    <w:uiPriority w:val="0"/>
    <w:rPr>
      <w:rFonts w:ascii="Cambria Math" w:hAnsi="Cambria Math" w:eastAsia="微软雅黑" w:cs="Cambria Math"/>
      <w:kern w:val="2"/>
      <w:sz w:val="21"/>
      <w:szCs w:val="24"/>
      <w:lang w:val="en-US" w:eastAsia="zh-CN" w:bidi="ar-SA"/>
    </w:rPr>
  </w:style>
  <w:style w:type="paragraph" w:customStyle="1" w:styleId="219">
    <w:name w:val="xl24"/>
    <w:basedOn w:val="1"/>
    <w:qFormat/>
    <w:uiPriority w:val="0"/>
    <w:pPr>
      <w:widowControl/>
      <w:pBdr>
        <w:bottom w:val="single" w:color="auto" w:sz="4" w:space="0"/>
        <w:right w:val="single" w:color="auto" w:sz="4" w:space="0"/>
      </w:pBdr>
      <w:spacing w:before="100" w:beforeAutospacing="1" w:after="100" w:afterAutospacing="1"/>
      <w:jc w:val="center"/>
    </w:pPr>
    <w:rPr>
      <w:rFonts w:ascii="黑体" w:hAnsi="黑体" w:eastAsia="Calibri" w:cs="黑体"/>
      <w:kern w:val="0"/>
      <w:sz w:val="24"/>
    </w:rPr>
  </w:style>
  <w:style w:type="table" w:customStyle="1" w:styleId="220">
    <w:name w:val="Table Normal"/>
    <w:qFormat/>
    <w:uiPriority w:val="0"/>
    <w:pPr>
      <w:widowControl w:val="0"/>
    </w:pPr>
    <w:rPr>
      <w:rFonts w:ascii="Cambria Math" w:hAnsi="Cambria Math" w:eastAsia="微软雅黑" w:cs="Cambria Math"/>
      <w:color w:val="000000"/>
      <w:sz w:val="22"/>
      <w:szCs w:val="24"/>
      <w:lang w:val="en-US" w:eastAsia="en-US" w:bidi="ar-SA"/>
    </w:rPr>
    <w:tblPr>
      <w:tblCellMar>
        <w:top w:w="0" w:type="dxa"/>
        <w:left w:w="0" w:type="dxa"/>
        <w:bottom w:w="0" w:type="dxa"/>
        <w:right w:w="0" w:type="dxa"/>
      </w:tblCellMar>
    </w:tblPr>
  </w:style>
  <w:style w:type="character" w:customStyle="1" w:styleId="221">
    <w:name w:val="列表 字符"/>
    <w:qFormat/>
    <w:uiPriority w:val="0"/>
    <w:rPr>
      <w:rFonts w:ascii="??_GB2312" w:hAnsi="Times New Roman" w:eastAsia="宋体" w:cs="Times New Roman"/>
      <w:sz w:val="24"/>
    </w:rPr>
  </w:style>
  <w:style w:type="paragraph" w:customStyle="1" w:styleId="222">
    <w:name w:val="正文01"/>
    <w:basedOn w:val="1"/>
    <w:link w:val="223"/>
    <w:qFormat/>
    <w:uiPriority w:val="0"/>
    <w:pPr>
      <w:spacing w:before="60" w:line="460" w:lineRule="exact"/>
      <w:ind w:firstLine="200" w:firstLineChars="200"/>
    </w:pPr>
    <w:rPr>
      <w:rFonts w:ascii="Times New Roman" w:hAnsi="Times New Roman" w:eastAsia="宋体" w:cs="Times New Roman"/>
      <w:kern w:val="0"/>
      <w:sz w:val="24"/>
      <w:szCs w:val="20"/>
    </w:rPr>
  </w:style>
  <w:style w:type="character" w:customStyle="1" w:styleId="223">
    <w:name w:val="正文01 Char Char"/>
    <w:link w:val="222"/>
    <w:qFormat/>
    <w:uiPriority w:val="0"/>
    <w:rPr>
      <w:rFonts w:ascii="Times New Roman" w:hAnsi="Times New Roman" w:eastAsia="宋体" w:cs="Times New Roman"/>
      <w:sz w:val="24"/>
    </w:rPr>
  </w:style>
  <w:style w:type="character" w:customStyle="1" w:styleId="224">
    <w:name w:val="普通(网站) 字符"/>
    <w:qFormat/>
    <w:uiPriority w:val="0"/>
    <w:rPr>
      <w:rFonts w:ascii="宋体" w:hAnsi="宋体" w:eastAsia="宋体" w:cs="Times New Roman"/>
      <w:sz w:val="24"/>
    </w:rPr>
  </w:style>
  <w:style w:type="paragraph" w:customStyle="1" w:styleId="225">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1"/>
    </w:rPr>
  </w:style>
  <w:style w:type="character" w:customStyle="1" w:styleId="226">
    <w:name w:val="正文文本 字符"/>
    <w:qFormat/>
    <w:uiPriority w:val="0"/>
    <w:rPr>
      <w:rFonts w:ascii="Times New Roman" w:hAnsi="Times New Roman" w:eastAsia="宋体" w:cs="Times New Roman"/>
      <w:sz w:val="18"/>
    </w:rPr>
  </w:style>
  <w:style w:type="character" w:customStyle="1" w:styleId="227">
    <w:name w:val="页眉 字符"/>
    <w:qFormat/>
    <w:uiPriority w:val="0"/>
    <w:rPr>
      <w:rFonts w:ascii="Times New Roman" w:hAnsi="Times New Roman" w:eastAsia="宋体" w:cs="Times New Roman"/>
      <w:sz w:val="18"/>
    </w:rPr>
  </w:style>
  <w:style w:type="paragraph" w:customStyle="1" w:styleId="228">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229">
    <w:name w:val="列表 字符1"/>
    <w:qFormat/>
    <w:uiPriority w:val="0"/>
    <w:rPr>
      <w:rFonts w:ascii="Times New Roman" w:hAnsi="Times New Roman" w:eastAsia="宋体" w:cs="Times New Roman"/>
      <w:kern w:val="2"/>
      <w:sz w:val="21"/>
      <w:szCs w:val="24"/>
    </w:rPr>
  </w:style>
  <w:style w:type="character" w:customStyle="1" w:styleId="230">
    <w:name w:val="标题 3 字符2"/>
    <w:qFormat/>
    <w:uiPriority w:val="0"/>
    <w:rPr>
      <w:rFonts w:ascii="Times New Roman" w:hAnsi="Times New Roman" w:eastAsia="宋体" w:cs="Times New Roman"/>
      <w:b/>
      <w:bCs/>
      <w:kern w:val="2"/>
      <w:sz w:val="32"/>
      <w:szCs w:val="32"/>
    </w:rPr>
  </w:style>
  <w:style w:type="character" w:customStyle="1" w:styleId="231">
    <w:name w:val="标题 2 字符"/>
    <w:qFormat/>
    <w:uiPriority w:val="0"/>
    <w:rPr>
      <w:rFonts w:ascii="Times New Roman" w:hAnsi="Times New Roman" w:eastAsia="宋体" w:cs="Times New Roman"/>
      <w:b/>
      <w:snapToGrid/>
      <w:sz w:val="21"/>
      <w:szCs w:val="21"/>
    </w:rPr>
  </w:style>
  <w:style w:type="paragraph" w:customStyle="1" w:styleId="232">
    <w:name w:val="4"/>
    <w:basedOn w:val="1"/>
    <w:qFormat/>
    <w:uiPriority w:val="0"/>
    <w:rPr>
      <w:rFonts w:ascii="Times New Roman" w:hAnsi="Times New Roman" w:eastAsia="宋体" w:cs="Times New Roman"/>
      <w:sz w:val="24"/>
    </w:rPr>
  </w:style>
  <w:style w:type="paragraph" w:customStyle="1" w:styleId="233">
    <w:name w:val="表格内文字"/>
    <w:basedOn w:val="1"/>
    <w:qFormat/>
    <w:uiPriority w:val="0"/>
    <w:pPr>
      <w:widowControl/>
      <w:spacing w:before="100" w:after="100" w:line="320" w:lineRule="exact"/>
      <w:jc w:val="center"/>
      <w:textAlignment w:val="baseline"/>
    </w:pPr>
    <w:rPr>
      <w:rFonts w:ascii="Times New Roman" w:hAnsi="Times New Roman" w:eastAsia="宋体" w:cs="Times New Roman"/>
      <w:spacing w:val="10"/>
    </w:rPr>
  </w:style>
  <w:style w:type="paragraph" w:customStyle="1" w:styleId="234">
    <w:name w:val="图表文字"/>
    <w:basedOn w:val="1"/>
    <w:qFormat/>
    <w:uiPriority w:val="0"/>
    <w:pPr>
      <w:jc w:val="center"/>
    </w:pPr>
    <w:rPr>
      <w:rFonts w:ascii="仿宋_GB2312" w:hAnsi="Times New Roman" w:eastAsia="仿宋_GB2312" w:cs="仿宋_GB2312"/>
    </w:rPr>
  </w:style>
  <w:style w:type="paragraph" w:customStyle="1" w:styleId="235">
    <w:name w:val="正文文本首行缩进 2"/>
    <w:basedOn w:val="1"/>
    <w:qFormat/>
    <w:uiPriority w:val="0"/>
    <w:rPr>
      <w:rFonts w:ascii="Times New Roman" w:hAnsi="Times New Roman" w:eastAsia="宋体" w:cs="Times New Roman"/>
    </w:rPr>
  </w:style>
  <w:style w:type="paragraph" w:customStyle="1" w:styleId="236">
    <w:name w:val="正文 首行缩进:  2 字符"/>
    <w:basedOn w:val="1"/>
    <w:qFormat/>
    <w:uiPriority w:val="0"/>
    <w:pPr>
      <w:ind w:firstLine="579" w:firstLineChars="200"/>
    </w:pPr>
    <w:rPr>
      <w:rFonts w:ascii="Times New Roman" w:hAnsi="Times New Roman" w:eastAsia="等线" w:cs="Times New Roman"/>
      <w:szCs w:val="20"/>
    </w:rPr>
  </w:style>
  <w:style w:type="character" w:customStyle="1" w:styleId="237">
    <w:name w:val="font31"/>
    <w:basedOn w:val="43"/>
    <w:qFormat/>
    <w:uiPriority w:val="0"/>
    <w:rPr>
      <w:rFonts w:hint="default" w:ascii="Times New Roman" w:hAnsi="Times New Roman" w:eastAsia="宋体" w:cs="Times New Roman"/>
      <w:color w:val="000000"/>
      <w:sz w:val="21"/>
      <w:szCs w:val="21"/>
      <w:u w:val="none"/>
    </w:rPr>
  </w:style>
  <w:style w:type="character" w:customStyle="1" w:styleId="238">
    <w:name w:val="font01"/>
    <w:basedOn w:val="43"/>
    <w:qFormat/>
    <w:uiPriority w:val="0"/>
    <w:rPr>
      <w:rFonts w:hint="eastAsia" w:ascii="宋体" w:hAnsi="宋体" w:eastAsia="宋体" w:cs="宋体"/>
      <w:color w:val="000000"/>
      <w:sz w:val="21"/>
      <w:szCs w:val="21"/>
      <w:u w:val="none"/>
    </w:rPr>
  </w:style>
  <w:style w:type="character" w:customStyle="1" w:styleId="239">
    <w:name w:val="NormalCharacter"/>
    <w:qFormat/>
    <w:uiPriority w:val="0"/>
    <w:rPr>
      <w:rFonts w:ascii="Times New Roman" w:hAnsi="Times New Roman" w:eastAsia="宋体" w:cs="Times New Roman"/>
    </w:rPr>
  </w:style>
  <w:style w:type="paragraph" w:customStyle="1" w:styleId="240">
    <w:name w:val="表格 居中"/>
    <w:basedOn w:val="1"/>
    <w:qFormat/>
    <w:uiPriority w:val="0"/>
    <w:pPr>
      <w:snapToGrid w:val="0"/>
      <w:jc w:val="center"/>
    </w:pPr>
    <w:rPr>
      <w:kern w:val="0"/>
      <w:szCs w:val="21"/>
    </w:rPr>
  </w:style>
  <w:style w:type="paragraph" w:styleId="241">
    <w:name w:val="No Spacing"/>
    <w:qFormat/>
    <w:uiPriority w:val="1"/>
    <w:pPr>
      <w:adjustRightInd w:val="0"/>
      <w:snapToGrid w:val="0"/>
    </w:pPr>
    <w:rPr>
      <w:rFonts w:ascii="Tahoma" w:hAnsi="Tahoma" w:eastAsia="微软雅黑" w:cs="Times New Roman"/>
      <w:sz w:val="22"/>
      <w:szCs w:val="22"/>
      <w:lang w:val="en-US" w:eastAsia="zh-CN" w:bidi="ar-SA"/>
    </w:rPr>
  </w:style>
  <w:style w:type="paragraph" w:customStyle="1" w:styleId="242">
    <w:name w:val="5级标题"/>
    <w:basedOn w:val="1"/>
    <w:qFormat/>
    <w:uiPriority w:val="0"/>
    <w:pPr>
      <w:spacing w:line="360" w:lineRule="auto"/>
      <w:jc w:val="left"/>
    </w:pPr>
    <w:rPr>
      <w:sz w:val="24"/>
      <w:szCs w:val="22"/>
    </w:rPr>
  </w:style>
  <w:style w:type="paragraph" w:customStyle="1" w:styleId="243">
    <w:name w:val="报告表表格"/>
    <w:basedOn w:val="1"/>
    <w:qFormat/>
    <w:uiPriority w:val="0"/>
    <w:pPr>
      <w:jc w:val="center"/>
    </w:pPr>
    <w:rPr>
      <w:kern w:val="44"/>
      <w:szCs w:val="20"/>
    </w:rPr>
  </w:style>
  <w:style w:type="paragraph" w:customStyle="1" w:styleId="244">
    <w:name w:val="报告书表格"/>
    <w:basedOn w:val="1"/>
    <w:qFormat/>
    <w:uiPriority w:val="0"/>
    <w:pPr>
      <w:adjustRightInd w:val="0"/>
      <w:spacing w:line="400" w:lineRule="exact"/>
      <w:jc w:val="center"/>
      <w:textAlignment w:val="baseline"/>
    </w:pPr>
    <w:rPr>
      <w:rFonts w:eastAsia="仿宋_GB2312"/>
      <w:kern w:val="0"/>
      <w:sz w:val="24"/>
      <w:szCs w:val="20"/>
    </w:rPr>
  </w:style>
  <w:style w:type="character" w:customStyle="1" w:styleId="245">
    <w:name w:val="text_zqnto"/>
    <w:basedOn w:val="43"/>
    <w:qFormat/>
    <w:uiPriority w:val="0"/>
  </w:style>
  <w:style w:type="paragraph" w:customStyle="1" w:styleId="246">
    <w:name w:val="表标题"/>
    <w:basedOn w:val="1"/>
    <w:qFormat/>
    <w:uiPriority w:val="0"/>
    <w:pPr>
      <w:spacing w:line="500" w:lineRule="exact"/>
      <w:ind w:firstLine="482" w:firstLineChars="200"/>
      <w:jc w:val="center"/>
    </w:pPr>
    <w:rPr>
      <w:rFonts w:ascii="仿宋_GB2312" w:eastAsia="仿宋_GB2312"/>
      <w:b/>
      <w:bCs/>
      <w:sz w:val="24"/>
    </w:rPr>
  </w:style>
  <w:style w:type="paragraph" w:customStyle="1" w:styleId="247">
    <w:name w:val="样式5"/>
    <w:basedOn w:val="1"/>
    <w:next w:val="1"/>
    <w:qFormat/>
    <w:uiPriority w:val="0"/>
    <w:pPr>
      <w:adjustRightInd w:val="0"/>
      <w:snapToGrid w:val="0"/>
      <w:textAlignment w:val="center"/>
    </w:pPr>
    <w:rPr>
      <w:rFonts w:eastAsia="仿宋_GB2312"/>
      <w:sz w:val="24"/>
    </w:rPr>
  </w:style>
  <w:style w:type="paragraph" w:customStyle="1" w:styleId="248">
    <w:name w:val="正文（1.5倍行距）"/>
    <w:basedOn w:val="249"/>
    <w:semiHidden/>
    <w:qFormat/>
    <w:uiPriority w:val="0"/>
    <w:pPr>
      <w:spacing w:line="360" w:lineRule="auto"/>
    </w:pPr>
  </w:style>
  <w:style w:type="paragraph" w:customStyle="1" w:styleId="249">
    <w:name w:val="正文（单倍行距）"/>
    <w:basedOn w:val="1"/>
    <w:semiHidden/>
    <w:qFormat/>
    <w:uiPriority w:val="0"/>
    <w:pPr>
      <w:jc w:val="left"/>
    </w:pPr>
    <w:rPr>
      <w:snapToGrid w:val="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wmf"/><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9525" cmpd="sng">
          <a:solidFill>
            <a:schemeClr val="tx1"/>
          </a:solidFill>
          <a:prstDash val="solid"/>
        </a:ln>
      </a:spPr>
      <a:bodyPr/>
      <a:lstStyle/>
      <a:style>
        <a:lnRef idx="2">
          <a:schemeClr val="accent1">
            <a:lumMod val="75000"/>
          </a:schemeClr>
        </a:lnRef>
        <a:fillRef idx="1">
          <a:schemeClr val="accent1"/>
        </a:fillRef>
        <a:effectRef idx="0">
          <a:srgbClr val="FFFFFF"/>
        </a:effectRef>
        <a:fontRef idx="minor">
          <a:schemeClr val="lt1"/>
        </a:fontRef>
      </a:style>
    </a:spDef>
    <a:lnDef>
      <a:spPr>
        <a:ln w="9525" cmpd="sng">
          <a:solidFill>
            <a:schemeClr val="tx1"/>
          </a:solidFill>
          <a:prstDash val="solid"/>
          <a:headEnd type="none"/>
          <a:tailEnd type="none"/>
        </a:ln>
      </a:spPr>
      <a:bodyPr/>
      <a:lstStyle/>
      <a:style>
        <a:lnRef idx="2">
          <a:schemeClr val="accent1"/>
        </a:lnRef>
        <a:fillRef idx="0">
          <a:srgbClr val="FFFFFF"/>
        </a:fillRef>
        <a:effectRef idx="0">
          <a:srgbClr val="FFFFFF"/>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37</Pages>
  <Words>6046</Words>
  <Characters>6602</Characters>
  <Lines>312</Lines>
  <Paragraphs>87</Paragraphs>
  <TotalTime>11</TotalTime>
  <ScaleCrop>false</ScaleCrop>
  <LinksUpToDate>false</LinksUpToDate>
  <CharactersWithSpaces>6740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2023-02-09T01:21:00Z</dcterms:created>
  <dc:creator>www</dc:creator>
  <cp:lastModifiedBy>Y小鱼</cp:lastModifiedBy>
  <cp:lastPrinted>2026-05-22T08:47:00Z</cp:lastPrinted>
  <dcterms:modified xsi:type="dcterms:W3CDTF">2026-06-02T05:42:04Z</dcterms:modified>
  <dc:title>建设项目环境影响报告表</dc:title>
  <cp:revision>361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C8ED618A545F464187E8BE6CDC1031CA_13</vt:lpwstr>
  </property>
  <property fmtid="{D5CDD505-2E9C-101B-9397-08002B2CF9AE}" pid="4" name="KSOTemplateDocerSaveRecord">
    <vt:lpwstr>eyJoZGlkIjoiMmI1MjU3ZDQzMWIwYWM4OGM5MjI0YTgzZWQ3YWI2YzIiLCJ1c2VySWQiOiIxMDY3MjQxMTE4In0=</vt:lpwstr>
  </property>
</Properties>
</file>