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4A2C0">
      <w:pPr>
        <w:snapToGrid w:val="0"/>
        <w:spacing w:line="580" w:lineRule="exact"/>
        <w:rPr>
          <w:rFonts w:ascii="方正小标宋_GBK" w:hAnsi="方正小标宋_GBK" w:eastAsia="方正小标宋_GBK" w:cs="方正小标宋_GBK"/>
          <w:color w:val="000000"/>
          <w:sz w:val="44"/>
          <w:szCs w:val="44"/>
        </w:rPr>
      </w:pPr>
    </w:p>
    <w:p w14:paraId="2636FD09">
      <w:pPr>
        <w:snapToGrid w:val="0"/>
        <w:spacing w:line="580" w:lineRule="exact"/>
        <w:jc w:val="center"/>
        <w:rPr>
          <w:rFonts w:eastAsia="方正小标宋_GBK"/>
          <w:color w:val="000000"/>
          <w:sz w:val="44"/>
          <w:szCs w:val="44"/>
        </w:rPr>
      </w:pPr>
      <w:r>
        <w:rPr>
          <w:rFonts w:hint="eastAsia" w:eastAsia="方正小标宋_GBK"/>
          <w:color w:val="000000"/>
          <w:sz w:val="44"/>
          <w:szCs w:val="44"/>
        </w:rPr>
        <w:t>202</w:t>
      </w:r>
      <w:r>
        <w:rPr>
          <w:rFonts w:hint="eastAsia" w:eastAsia="方正小标宋_GBK"/>
          <w:color w:val="000000"/>
          <w:sz w:val="44"/>
          <w:szCs w:val="44"/>
          <w:lang w:val="en-US" w:eastAsia="zh-CN"/>
        </w:rPr>
        <w:t>6</w:t>
      </w:r>
      <w:r>
        <w:rPr>
          <w:rFonts w:hint="eastAsia" w:eastAsia="方正小标宋_GBK"/>
          <w:color w:val="000000"/>
          <w:sz w:val="44"/>
          <w:szCs w:val="44"/>
        </w:rPr>
        <w:t>年江阴市女式内衣</w:t>
      </w:r>
      <w:r>
        <w:rPr>
          <w:rFonts w:eastAsia="方正小标宋_GBK"/>
          <w:color w:val="000000"/>
          <w:sz w:val="44"/>
          <w:szCs w:val="44"/>
        </w:rPr>
        <w:t>产品</w:t>
      </w:r>
    </w:p>
    <w:p w14:paraId="0C9A3427">
      <w:pPr>
        <w:snapToGrid w:val="0"/>
        <w:spacing w:line="580" w:lineRule="exact"/>
        <w:jc w:val="center"/>
        <w:rPr>
          <w:rFonts w:eastAsia="方正小标宋_GBK"/>
          <w:color w:val="000000"/>
          <w:sz w:val="44"/>
          <w:szCs w:val="44"/>
        </w:rPr>
      </w:pPr>
      <w:r>
        <w:rPr>
          <w:rFonts w:eastAsia="方正小标宋_GBK"/>
          <w:color w:val="000000"/>
          <w:sz w:val="44"/>
          <w:szCs w:val="44"/>
        </w:rPr>
        <w:t>质量监督抽查实施细则</w:t>
      </w:r>
    </w:p>
    <w:p w14:paraId="1FD24112">
      <w:pPr>
        <w:snapToGrid w:val="0"/>
        <w:spacing w:line="580" w:lineRule="exact"/>
        <w:jc w:val="center"/>
        <w:rPr>
          <w:rFonts w:eastAsia="方正小标宋_GBK"/>
          <w:color w:val="000000"/>
          <w:sz w:val="44"/>
          <w:szCs w:val="44"/>
        </w:rPr>
      </w:pPr>
    </w:p>
    <w:p w14:paraId="1ED4BA4D">
      <w:pPr>
        <w:spacing w:line="600" w:lineRule="exact"/>
        <w:ind w:firstLine="640" w:firstLineChars="200"/>
        <w:rPr>
          <w:rFonts w:eastAsia="方正黑体_GBK"/>
          <w:bCs/>
          <w:sz w:val="32"/>
          <w:szCs w:val="32"/>
        </w:rPr>
      </w:pPr>
      <w:r>
        <w:rPr>
          <w:rFonts w:eastAsia="方正黑体_GBK"/>
          <w:bCs/>
          <w:sz w:val="32"/>
          <w:szCs w:val="32"/>
        </w:rPr>
        <w:t>1.范围</w:t>
      </w:r>
    </w:p>
    <w:p w14:paraId="1F5F53F6">
      <w:pPr>
        <w:spacing w:line="560" w:lineRule="exact"/>
        <w:ind w:firstLine="640" w:firstLineChars="200"/>
        <w:rPr>
          <w:rFonts w:eastAsia="方正仿宋_GBK"/>
          <w:sz w:val="32"/>
          <w:szCs w:val="32"/>
        </w:rPr>
      </w:pPr>
      <w:r>
        <w:rPr>
          <w:rFonts w:eastAsia="方正仿宋_GBK"/>
          <w:sz w:val="32"/>
          <w:szCs w:val="32"/>
        </w:rPr>
        <w:t>本细则适用于</w:t>
      </w:r>
      <w:r>
        <w:rPr>
          <w:rFonts w:hint="eastAsia" w:eastAsia="方正仿宋_GBK"/>
          <w:sz w:val="32"/>
          <w:szCs w:val="32"/>
        </w:rPr>
        <w:t>女式</w:t>
      </w:r>
      <w:r>
        <w:rPr>
          <w:rFonts w:eastAsia="方正仿宋_GBK"/>
          <w:sz w:val="32"/>
          <w:szCs w:val="32"/>
        </w:rPr>
        <w:t>内衣产品质量市级监督抽查，监督抽查产品范围包括各种</w:t>
      </w:r>
      <w:r>
        <w:rPr>
          <w:rFonts w:hint="eastAsia" w:eastAsia="方正仿宋_GBK"/>
          <w:sz w:val="32"/>
          <w:szCs w:val="32"/>
        </w:rPr>
        <w:t>女式内衣、文胸、塑身内衣</w:t>
      </w:r>
      <w:r>
        <w:rPr>
          <w:rFonts w:eastAsia="方正仿宋_GBK"/>
          <w:sz w:val="32"/>
          <w:szCs w:val="32"/>
        </w:rPr>
        <w:t>等。本细则规定了此产品的抽样方法、检验依据、检验项目、检验方法、判定原则、异议处理及复检。</w:t>
      </w:r>
    </w:p>
    <w:p w14:paraId="04B3E77C">
      <w:pPr>
        <w:spacing w:line="600" w:lineRule="exact"/>
        <w:ind w:firstLine="640" w:firstLineChars="200"/>
        <w:rPr>
          <w:rFonts w:eastAsia="方正黑体_GBK"/>
          <w:bCs/>
          <w:sz w:val="32"/>
          <w:szCs w:val="32"/>
        </w:rPr>
      </w:pPr>
      <w:r>
        <w:rPr>
          <w:rFonts w:eastAsia="方正黑体_GBK"/>
          <w:bCs/>
          <w:sz w:val="32"/>
          <w:szCs w:val="32"/>
        </w:rPr>
        <w:t>2.抽样方法</w:t>
      </w:r>
    </w:p>
    <w:p w14:paraId="2B51A317">
      <w:pPr>
        <w:spacing w:line="560" w:lineRule="exact"/>
        <w:ind w:firstLine="640" w:firstLineChars="200"/>
        <w:rPr>
          <w:rFonts w:ascii="仿宋" w:hAnsi="仿宋" w:eastAsia="仿宋"/>
          <w:sz w:val="32"/>
          <w:szCs w:val="32"/>
        </w:rPr>
      </w:pPr>
      <w:r>
        <w:rPr>
          <w:rFonts w:ascii="仿宋" w:hAnsi="仿宋" w:eastAsia="仿宋"/>
          <w:sz w:val="32"/>
          <w:szCs w:val="32"/>
        </w:rPr>
        <w:t>按照《江苏省产品质量监督抽查工作规范》关于监督抽查抽样要求，确定和实施抽样方案。此次监督抽查主要在市场销售、电商平台、生产企业三大领域进行。</w:t>
      </w:r>
    </w:p>
    <w:p w14:paraId="7E499B37">
      <w:pPr>
        <w:spacing w:line="600" w:lineRule="exact"/>
        <w:ind w:firstLine="640" w:firstLineChars="200"/>
        <w:rPr>
          <w:rFonts w:ascii="仿宋" w:hAnsi="仿宋" w:eastAsia="仿宋"/>
          <w:sz w:val="32"/>
          <w:szCs w:val="32"/>
        </w:rPr>
      </w:pPr>
      <w:r>
        <w:rPr>
          <w:rFonts w:hint="eastAsia" w:ascii="仿宋" w:hAnsi="仿宋" w:eastAsia="仿宋"/>
          <w:sz w:val="32"/>
          <w:szCs w:val="32"/>
        </w:rPr>
        <w:t>（1）生产企业/实体店抽样：</w:t>
      </w:r>
    </w:p>
    <w:p w14:paraId="7D3E6882">
      <w:pPr>
        <w:spacing w:line="600" w:lineRule="exact"/>
        <w:ind w:firstLine="640" w:firstLineChars="200"/>
        <w:rPr>
          <w:rFonts w:eastAsia="方正仿宋_GBK"/>
          <w:sz w:val="32"/>
          <w:szCs w:val="32"/>
        </w:rPr>
      </w:pPr>
      <w:r>
        <w:rPr>
          <w:rFonts w:hint="eastAsia" w:ascii="仿宋" w:hAnsi="仿宋" w:eastAsia="仿宋"/>
          <w:sz w:val="32"/>
          <w:szCs w:val="32"/>
        </w:rPr>
        <w:t>在受检企业的成品仓库或其确认场所，随机抽取有产品质量检验合格证明或者以其他形式表明合格的、近期生产的产品（特殊情况除外）。抽样方法应根据被抽查企业产品的堆放形式、批量大小而定。一般按照GB/T 10111规定的程序,采用简单随机抽样方法，利用随机数表、骰子或扑克牌产生随机数进行抽样。挂放的产品也可采用系统抽样的方法，堆垛装箱的产品也可采用分层随机抽样的方法。抽样过程均需拍照留证。如需购买样品，索取发票留证。抽样数量：</w:t>
      </w:r>
      <w:r>
        <w:rPr>
          <w:rFonts w:hint="eastAsia" w:eastAsia="方正仿宋_GBK"/>
          <w:sz w:val="32"/>
          <w:szCs w:val="32"/>
        </w:rPr>
        <w:t>针织内衣类产品3件/条/套（含2件/条/套检测样和1件/条/套备样），文胸类产品4件（含3件检测样和1件备样），其它产品2件/条/套（含1件/条/套检测样和1件/条/套备样）</w:t>
      </w:r>
      <w:r>
        <w:rPr>
          <w:rFonts w:hint="eastAsia" w:eastAsia="方正仿宋_GBK"/>
          <w:sz w:val="32"/>
          <w:szCs w:val="32"/>
          <w:lang w:eastAsia="zh-CN"/>
        </w:rPr>
        <w:t>。</w:t>
      </w:r>
      <w:r>
        <w:rPr>
          <w:rFonts w:hint="eastAsia" w:ascii="仿宋" w:hAnsi="仿宋" w:eastAsia="仿宋"/>
          <w:sz w:val="32"/>
          <w:szCs w:val="32"/>
        </w:rPr>
        <w:t>生产企业抽样基数不少于20条/套/双</w:t>
      </w:r>
      <w:r>
        <w:rPr>
          <w:rFonts w:hint="eastAsia" w:ascii="仿宋" w:hAnsi="仿宋" w:eastAsia="仿宋"/>
          <w:sz w:val="32"/>
          <w:szCs w:val="32"/>
          <w:lang w:eastAsia="zh-CN"/>
        </w:rPr>
        <w:t>；</w:t>
      </w:r>
      <w:r>
        <w:rPr>
          <w:rFonts w:hint="eastAsia" w:ascii="仿宋" w:hAnsi="仿宋" w:eastAsia="仿宋"/>
          <w:sz w:val="32"/>
          <w:szCs w:val="32"/>
        </w:rPr>
        <w:t>实体店抽样基数需满足抽样数量即可。</w:t>
      </w:r>
    </w:p>
    <w:p w14:paraId="1E7BBE84">
      <w:pPr>
        <w:spacing w:line="600" w:lineRule="exact"/>
        <w:ind w:firstLine="640" w:firstLineChars="200"/>
        <w:rPr>
          <w:rFonts w:ascii="仿宋" w:hAnsi="仿宋" w:eastAsia="仿宋"/>
          <w:sz w:val="32"/>
          <w:szCs w:val="32"/>
        </w:rPr>
      </w:pPr>
      <w:r>
        <w:rPr>
          <w:rFonts w:hint="eastAsia" w:ascii="仿宋" w:hAnsi="仿宋" w:eastAsia="仿宋"/>
          <w:sz w:val="32"/>
          <w:szCs w:val="32"/>
        </w:rPr>
        <w:t>（2）电商平台采样：</w:t>
      </w:r>
    </w:p>
    <w:p w14:paraId="440332CA">
      <w:pPr>
        <w:spacing w:line="600" w:lineRule="exact"/>
        <w:ind w:firstLine="640" w:firstLineChars="200"/>
        <w:rPr>
          <w:rFonts w:ascii="仿宋" w:hAnsi="仿宋" w:eastAsia="仿宋"/>
          <w:sz w:val="32"/>
          <w:szCs w:val="32"/>
        </w:rPr>
      </w:pPr>
      <w:r>
        <w:rPr>
          <w:rFonts w:hint="eastAsia" w:ascii="仿宋" w:hAnsi="仿宋" w:eastAsia="仿宋"/>
          <w:sz w:val="32"/>
          <w:szCs w:val="32"/>
        </w:rPr>
        <w:t>将购买过程中与商户交流、产品信息等截图（包括商标、厂名厂址、产品外观、型号规格等信息），作为证明材料。抽样数量：</w:t>
      </w:r>
      <w:r>
        <w:rPr>
          <w:rFonts w:hint="eastAsia" w:eastAsia="方正仿宋_GBK"/>
          <w:sz w:val="32"/>
          <w:szCs w:val="32"/>
        </w:rPr>
        <w:t>针织内衣类产品3件/条/套（含2件/条/套检测样和1件/条/套备样），文胸类产品4件（含3件检测样和1件备样），其它产品2件/条/套（含1件/条/套检测样和1件/条/套备样）</w:t>
      </w:r>
      <w:r>
        <w:rPr>
          <w:rFonts w:hint="eastAsia" w:ascii="仿宋" w:hAnsi="仿宋" w:eastAsia="仿宋"/>
          <w:sz w:val="32"/>
          <w:szCs w:val="32"/>
        </w:rPr>
        <w:t>。抽样基数满足抽样数量即可。</w:t>
      </w:r>
    </w:p>
    <w:p w14:paraId="54FECF4F">
      <w:pPr>
        <w:spacing w:line="600" w:lineRule="exact"/>
        <w:ind w:firstLine="640" w:firstLineChars="200"/>
        <w:rPr>
          <w:rFonts w:eastAsia="方正仿宋_GBK"/>
          <w:sz w:val="32"/>
          <w:szCs w:val="32"/>
        </w:rPr>
      </w:pPr>
      <w:r>
        <w:rPr>
          <w:rFonts w:hint="eastAsia" w:ascii="仿宋" w:hAnsi="仿宋" w:eastAsia="仿宋"/>
          <w:sz w:val="32"/>
          <w:szCs w:val="32"/>
        </w:rPr>
        <w:t>一经抽样，立即封样，任何人不得调换。流通领域所抽样品应得到生产单位的确认。</w:t>
      </w:r>
      <w:bookmarkStart w:id="0" w:name="_GoBack"/>
      <w:bookmarkEnd w:id="0"/>
    </w:p>
    <w:p w14:paraId="7D16E28F">
      <w:pPr>
        <w:spacing w:line="600" w:lineRule="exact"/>
        <w:ind w:firstLine="640" w:firstLineChars="200"/>
        <w:rPr>
          <w:rFonts w:eastAsia="方正黑体_GBK"/>
          <w:bCs/>
          <w:sz w:val="32"/>
          <w:szCs w:val="32"/>
        </w:rPr>
      </w:pPr>
      <w:r>
        <w:rPr>
          <w:rFonts w:eastAsia="方正黑体_GBK"/>
          <w:bCs/>
          <w:sz w:val="32"/>
          <w:szCs w:val="32"/>
        </w:rPr>
        <w:t>3.检验要求</w:t>
      </w:r>
    </w:p>
    <w:p w14:paraId="24FB658F">
      <w:pPr>
        <w:spacing w:line="560" w:lineRule="exact"/>
        <w:ind w:firstLine="640" w:firstLineChars="200"/>
        <w:jc w:val="center"/>
        <w:rPr>
          <w:rFonts w:eastAsia="方正仿宋_GBK"/>
          <w:sz w:val="32"/>
          <w:szCs w:val="32"/>
        </w:rPr>
      </w:pPr>
      <w:r>
        <w:rPr>
          <w:rFonts w:eastAsia="方正仿宋_GBK"/>
          <w:sz w:val="32"/>
          <w:szCs w:val="32"/>
        </w:rPr>
        <w:t>针织内衣类产品检测项目</w:t>
      </w:r>
    </w:p>
    <w:tbl>
      <w:tblPr>
        <w:tblStyle w:val="5"/>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28" w:type="dxa"/>
        </w:tblCellMar>
      </w:tblPr>
      <w:tblGrid>
        <w:gridCol w:w="740"/>
        <w:gridCol w:w="2795"/>
        <w:gridCol w:w="2596"/>
        <w:gridCol w:w="2231"/>
      </w:tblGrid>
      <w:tr w14:paraId="4DB22C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tblHeader/>
          <w:jc w:val="center"/>
        </w:trPr>
        <w:tc>
          <w:tcPr>
            <w:tcW w:w="443" w:type="pct"/>
            <w:vMerge w:val="restart"/>
            <w:vAlign w:val="center"/>
          </w:tcPr>
          <w:p w14:paraId="1754CEB4">
            <w:pPr>
              <w:adjustRightInd w:val="0"/>
              <w:snapToGrid w:val="0"/>
              <w:jc w:val="center"/>
              <w:rPr>
                <w:rFonts w:eastAsia="方正仿宋_GBK"/>
                <w:sz w:val="24"/>
              </w:rPr>
            </w:pPr>
            <w:r>
              <w:rPr>
                <w:rFonts w:hint="eastAsia" w:eastAsia="方正仿宋_GBK"/>
                <w:sz w:val="24"/>
              </w:rPr>
              <w:t>序号</w:t>
            </w:r>
          </w:p>
        </w:tc>
        <w:tc>
          <w:tcPr>
            <w:tcW w:w="1671" w:type="pct"/>
            <w:vMerge w:val="restart"/>
            <w:vAlign w:val="center"/>
          </w:tcPr>
          <w:p w14:paraId="37D3409E">
            <w:pPr>
              <w:adjustRightInd w:val="0"/>
              <w:snapToGrid w:val="0"/>
              <w:jc w:val="center"/>
              <w:rPr>
                <w:rFonts w:eastAsia="方正仿宋_GBK"/>
                <w:sz w:val="24"/>
              </w:rPr>
            </w:pPr>
            <w:r>
              <w:rPr>
                <w:rFonts w:hint="eastAsia" w:eastAsia="方正仿宋_GBK"/>
                <w:sz w:val="24"/>
              </w:rPr>
              <w:t>检验项目</w:t>
            </w:r>
          </w:p>
        </w:tc>
        <w:tc>
          <w:tcPr>
            <w:tcW w:w="1552" w:type="pct"/>
            <w:vMerge w:val="restart"/>
            <w:vAlign w:val="center"/>
          </w:tcPr>
          <w:p w14:paraId="0909B065">
            <w:pPr>
              <w:adjustRightInd w:val="0"/>
              <w:snapToGrid w:val="0"/>
              <w:jc w:val="center"/>
              <w:rPr>
                <w:rFonts w:eastAsia="方正仿宋_GBK"/>
                <w:sz w:val="24"/>
              </w:rPr>
            </w:pPr>
            <w:r>
              <w:rPr>
                <w:rFonts w:hint="eastAsia" w:eastAsia="方正仿宋_GBK"/>
                <w:sz w:val="24"/>
              </w:rPr>
              <w:t>检验依据</w:t>
            </w:r>
          </w:p>
        </w:tc>
        <w:tc>
          <w:tcPr>
            <w:tcW w:w="1332" w:type="pct"/>
            <w:vMerge w:val="restart"/>
            <w:vAlign w:val="center"/>
          </w:tcPr>
          <w:p w14:paraId="7F197380">
            <w:pPr>
              <w:adjustRightInd w:val="0"/>
              <w:snapToGrid w:val="0"/>
              <w:jc w:val="center"/>
              <w:rPr>
                <w:rFonts w:eastAsia="方正仿宋_GBK"/>
                <w:sz w:val="24"/>
              </w:rPr>
            </w:pPr>
            <w:r>
              <w:rPr>
                <w:rFonts w:hint="eastAsia" w:eastAsia="方正仿宋_GBK"/>
                <w:sz w:val="24"/>
              </w:rPr>
              <w:t>检验检测方法</w:t>
            </w:r>
          </w:p>
        </w:tc>
      </w:tr>
      <w:tr w14:paraId="2EFBD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tblHeader/>
          <w:jc w:val="center"/>
        </w:trPr>
        <w:tc>
          <w:tcPr>
            <w:tcW w:w="443" w:type="pct"/>
            <w:vMerge w:val="continue"/>
            <w:vAlign w:val="center"/>
          </w:tcPr>
          <w:p w14:paraId="43F19F0C">
            <w:pPr>
              <w:adjustRightInd w:val="0"/>
              <w:snapToGrid w:val="0"/>
              <w:jc w:val="center"/>
              <w:rPr>
                <w:rFonts w:eastAsia="方正仿宋_GBK"/>
                <w:sz w:val="24"/>
              </w:rPr>
            </w:pPr>
          </w:p>
        </w:tc>
        <w:tc>
          <w:tcPr>
            <w:tcW w:w="1671" w:type="pct"/>
            <w:vMerge w:val="continue"/>
            <w:vAlign w:val="center"/>
          </w:tcPr>
          <w:p w14:paraId="3C01F904">
            <w:pPr>
              <w:adjustRightInd w:val="0"/>
              <w:snapToGrid w:val="0"/>
              <w:jc w:val="center"/>
              <w:rPr>
                <w:rFonts w:eastAsia="方正仿宋_GBK"/>
                <w:sz w:val="24"/>
              </w:rPr>
            </w:pPr>
          </w:p>
        </w:tc>
        <w:tc>
          <w:tcPr>
            <w:tcW w:w="1552" w:type="pct"/>
            <w:vMerge w:val="continue"/>
            <w:vAlign w:val="center"/>
          </w:tcPr>
          <w:p w14:paraId="6C7F11E0">
            <w:pPr>
              <w:adjustRightInd w:val="0"/>
              <w:snapToGrid w:val="0"/>
              <w:jc w:val="center"/>
              <w:rPr>
                <w:rFonts w:eastAsia="方正仿宋_GBK"/>
                <w:sz w:val="24"/>
              </w:rPr>
            </w:pPr>
          </w:p>
        </w:tc>
        <w:tc>
          <w:tcPr>
            <w:tcW w:w="1332" w:type="pct"/>
            <w:vMerge w:val="continue"/>
            <w:vAlign w:val="center"/>
          </w:tcPr>
          <w:p w14:paraId="12600264">
            <w:pPr>
              <w:adjustRightInd w:val="0"/>
              <w:snapToGrid w:val="0"/>
              <w:jc w:val="center"/>
              <w:rPr>
                <w:rFonts w:eastAsia="方正仿宋_GBK"/>
                <w:sz w:val="24"/>
              </w:rPr>
            </w:pPr>
          </w:p>
        </w:tc>
      </w:tr>
      <w:tr w14:paraId="7692B1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0CCD303E">
            <w:pPr>
              <w:adjustRightInd w:val="0"/>
              <w:snapToGrid w:val="0"/>
              <w:jc w:val="center"/>
              <w:rPr>
                <w:rFonts w:eastAsia="方正仿宋_GBK"/>
                <w:sz w:val="24"/>
              </w:rPr>
            </w:pPr>
            <w:r>
              <w:rPr>
                <w:rFonts w:hint="eastAsia" w:eastAsia="方正仿宋_GBK"/>
                <w:sz w:val="24"/>
              </w:rPr>
              <w:t>1</w:t>
            </w:r>
          </w:p>
        </w:tc>
        <w:tc>
          <w:tcPr>
            <w:tcW w:w="1671" w:type="pct"/>
            <w:vAlign w:val="center"/>
          </w:tcPr>
          <w:p w14:paraId="69144E6B">
            <w:pPr>
              <w:adjustRightInd w:val="0"/>
              <w:snapToGrid w:val="0"/>
              <w:jc w:val="center"/>
              <w:rPr>
                <w:rFonts w:eastAsia="方正仿宋_GBK"/>
                <w:sz w:val="24"/>
              </w:rPr>
            </w:pPr>
            <w:r>
              <w:rPr>
                <w:rFonts w:hint="eastAsia" w:eastAsia="方正仿宋_GBK"/>
                <w:sz w:val="24"/>
              </w:rPr>
              <w:t>甲醛含量</w:t>
            </w:r>
          </w:p>
        </w:tc>
        <w:tc>
          <w:tcPr>
            <w:tcW w:w="1552" w:type="pct"/>
            <w:vAlign w:val="center"/>
          </w:tcPr>
          <w:p w14:paraId="3C5D3995">
            <w:pPr>
              <w:adjustRightInd w:val="0"/>
              <w:snapToGrid w:val="0"/>
              <w:jc w:val="center"/>
              <w:rPr>
                <w:rFonts w:eastAsia="方正仿宋_GBK"/>
                <w:sz w:val="24"/>
              </w:rPr>
            </w:pPr>
            <w:r>
              <w:rPr>
                <w:rFonts w:hint="eastAsia" w:eastAsia="方正仿宋_GBK"/>
                <w:sz w:val="24"/>
              </w:rPr>
              <w:t>GB 18401</w:t>
            </w:r>
          </w:p>
          <w:p w14:paraId="56BE47D2">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22C7B8F7">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 2912.1</w:t>
            </w:r>
            <w:r>
              <w:rPr>
                <w:rFonts w:hint="eastAsia" w:ascii="Times New Roman" w:hAnsi="Times New Roman" w:eastAsia="方正仿宋_GBK" w:cs="Times New Roman"/>
                <w:sz w:val="24"/>
                <w:lang w:val="en-US" w:eastAsia="zh-CN"/>
              </w:rPr>
              <w:t>-2009</w:t>
            </w:r>
          </w:p>
        </w:tc>
      </w:tr>
      <w:tr w14:paraId="0F0692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6A71969C">
            <w:pPr>
              <w:adjustRightInd w:val="0"/>
              <w:snapToGrid w:val="0"/>
              <w:jc w:val="center"/>
              <w:rPr>
                <w:rFonts w:eastAsia="方正仿宋_GBK"/>
                <w:sz w:val="24"/>
              </w:rPr>
            </w:pPr>
            <w:r>
              <w:rPr>
                <w:rFonts w:hint="eastAsia" w:eastAsia="方正仿宋_GBK"/>
                <w:sz w:val="24"/>
              </w:rPr>
              <w:t>2</w:t>
            </w:r>
          </w:p>
        </w:tc>
        <w:tc>
          <w:tcPr>
            <w:tcW w:w="1671" w:type="pct"/>
            <w:vAlign w:val="center"/>
          </w:tcPr>
          <w:p w14:paraId="4FE6C8F6">
            <w:pPr>
              <w:adjustRightInd w:val="0"/>
              <w:snapToGrid w:val="0"/>
              <w:jc w:val="center"/>
              <w:rPr>
                <w:rFonts w:eastAsia="方正仿宋_GBK"/>
                <w:sz w:val="24"/>
              </w:rPr>
            </w:pPr>
            <w:r>
              <w:rPr>
                <w:rFonts w:hint="eastAsia" w:eastAsia="方正仿宋_GBK"/>
                <w:sz w:val="24"/>
              </w:rPr>
              <w:t>pH值</w:t>
            </w:r>
          </w:p>
        </w:tc>
        <w:tc>
          <w:tcPr>
            <w:tcW w:w="1552" w:type="pct"/>
            <w:vAlign w:val="center"/>
          </w:tcPr>
          <w:p w14:paraId="2329F29E">
            <w:pPr>
              <w:adjustRightInd w:val="0"/>
              <w:snapToGrid w:val="0"/>
              <w:jc w:val="center"/>
              <w:rPr>
                <w:rFonts w:eastAsia="方正仿宋_GBK"/>
                <w:sz w:val="24"/>
              </w:rPr>
            </w:pPr>
            <w:r>
              <w:rPr>
                <w:rFonts w:hint="eastAsia" w:eastAsia="方正仿宋_GBK"/>
                <w:sz w:val="24"/>
              </w:rPr>
              <w:t>GB 18401</w:t>
            </w:r>
          </w:p>
          <w:p w14:paraId="0F145912">
            <w:pPr>
              <w:adjustRightInd w:val="0"/>
              <w:snapToGrid w:val="0"/>
              <w:jc w:val="center"/>
              <w:rPr>
                <w:rFonts w:eastAsia="方正仿宋_GBK"/>
                <w:sz w:val="24"/>
              </w:rPr>
            </w:pPr>
            <w:r>
              <w:rPr>
                <w:rFonts w:hint="eastAsia" w:eastAsia="方正仿宋_GBK"/>
                <w:sz w:val="24"/>
              </w:rPr>
              <w:t xml:space="preserve">相应产品标准 </w:t>
            </w:r>
          </w:p>
        </w:tc>
        <w:tc>
          <w:tcPr>
            <w:tcW w:w="2231" w:type="dxa"/>
            <w:vAlign w:val="center"/>
          </w:tcPr>
          <w:p w14:paraId="42945A55">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 7573</w:t>
            </w:r>
            <w:r>
              <w:rPr>
                <w:rFonts w:hint="eastAsia" w:ascii="Times New Roman" w:hAnsi="Times New Roman" w:eastAsia="方正仿宋_GBK" w:cs="Times New Roman"/>
                <w:sz w:val="24"/>
                <w:lang w:val="en-US" w:eastAsia="zh-CN"/>
              </w:rPr>
              <w:t>-2009</w:t>
            </w:r>
          </w:p>
        </w:tc>
      </w:tr>
      <w:tr w14:paraId="51A63A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58A893B2">
            <w:pPr>
              <w:adjustRightInd w:val="0"/>
              <w:snapToGrid w:val="0"/>
              <w:jc w:val="center"/>
              <w:rPr>
                <w:rFonts w:eastAsia="方正仿宋_GBK"/>
                <w:sz w:val="24"/>
              </w:rPr>
            </w:pPr>
            <w:r>
              <w:rPr>
                <w:rFonts w:hint="eastAsia" w:eastAsia="方正仿宋_GBK"/>
                <w:sz w:val="24"/>
              </w:rPr>
              <w:t>3</w:t>
            </w:r>
          </w:p>
        </w:tc>
        <w:tc>
          <w:tcPr>
            <w:tcW w:w="1671" w:type="pct"/>
            <w:vAlign w:val="center"/>
          </w:tcPr>
          <w:p w14:paraId="2A82855E">
            <w:pPr>
              <w:adjustRightInd w:val="0"/>
              <w:snapToGrid w:val="0"/>
              <w:jc w:val="center"/>
              <w:rPr>
                <w:rFonts w:eastAsia="方正仿宋_GBK"/>
                <w:sz w:val="24"/>
              </w:rPr>
            </w:pPr>
            <w:r>
              <w:rPr>
                <w:rFonts w:hint="eastAsia" w:eastAsia="方正仿宋_GBK"/>
                <w:sz w:val="24"/>
              </w:rPr>
              <w:t>可分解致癌芳香胺染料</w:t>
            </w:r>
          </w:p>
        </w:tc>
        <w:tc>
          <w:tcPr>
            <w:tcW w:w="1552" w:type="pct"/>
            <w:vAlign w:val="center"/>
          </w:tcPr>
          <w:p w14:paraId="2B32F556">
            <w:pPr>
              <w:adjustRightInd w:val="0"/>
              <w:snapToGrid w:val="0"/>
              <w:jc w:val="center"/>
              <w:rPr>
                <w:rFonts w:eastAsia="方正仿宋_GBK"/>
                <w:sz w:val="24"/>
              </w:rPr>
            </w:pPr>
            <w:r>
              <w:rPr>
                <w:rFonts w:hint="eastAsia" w:eastAsia="方正仿宋_GBK"/>
                <w:sz w:val="24"/>
              </w:rPr>
              <w:t>GB 18401</w:t>
            </w:r>
          </w:p>
          <w:p w14:paraId="3DEF6B0C">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1F180677">
            <w:pPr>
              <w:adjustRightInd w:val="0"/>
              <w:snapToGrid w:val="0"/>
              <w:jc w:val="center"/>
              <w:rPr>
                <w:rFonts w:hint="default" w:ascii="Times New Roman" w:hAnsi="Times New Roman" w:eastAsia="方正仿宋_GBK" w:cs="Times New Roman"/>
                <w:sz w:val="24"/>
                <w:lang w:val="en-US" w:eastAsia="zh-CN"/>
              </w:rPr>
            </w:pPr>
            <w:r>
              <w:rPr>
                <w:rFonts w:hint="eastAsia" w:ascii="Times New Roman" w:hAnsi="Times New Roman" w:eastAsia="方正仿宋_GBK" w:cs="Times New Roman"/>
                <w:sz w:val="24"/>
              </w:rPr>
              <w:t>GB/T 17592</w:t>
            </w:r>
            <w:r>
              <w:rPr>
                <w:rFonts w:hint="eastAsia" w:ascii="Times New Roman" w:hAnsi="Times New Roman" w:eastAsia="方正仿宋_GBK" w:cs="Times New Roman"/>
                <w:sz w:val="24"/>
                <w:lang w:val="en-US" w:eastAsia="zh-CN"/>
              </w:rPr>
              <w:t>-2024</w:t>
            </w:r>
          </w:p>
          <w:p w14:paraId="3A28B5B0">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 23344</w:t>
            </w:r>
            <w:r>
              <w:rPr>
                <w:rFonts w:hint="eastAsia" w:ascii="Times New Roman" w:hAnsi="Times New Roman" w:eastAsia="方正仿宋_GBK" w:cs="Times New Roman"/>
                <w:sz w:val="24"/>
                <w:lang w:val="en-US" w:eastAsia="zh-CN"/>
              </w:rPr>
              <w:t>-2009</w:t>
            </w:r>
          </w:p>
        </w:tc>
      </w:tr>
      <w:tr w14:paraId="54DF17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7EE426A8">
            <w:pPr>
              <w:adjustRightInd w:val="0"/>
              <w:snapToGrid w:val="0"/>
              <w:jc w:val="center"/>
              <w:rPr>
                <w:rFonts w:eastAsia="方正仿宋_GBK"/>
                <w:sz w:val="24"/>
              </w:rPr>
            </w:pPr>
            <w:r>
              <w:rPr>
                <w:rFonts w:hint="eastAsia" w:eastAsia="方正仿宋_GBK"/>
                <w:sz w:val="24"/>
              </w:rPr>
              <w:t>4</w:t>
            </w:r>
          </w:p>
        </w:tc>
        <w:tc>
          <w:tcPr>
            <w:tcW w:w="1671" w:type="pct"/>
            <w:vAlign w:val="center"/>
          </w:tcPr>
          <w:p w14:paraId="702B6701">
            <w:pPr>
              <w:adjustRightInd w:val="0"/>
              <w:snapToGrid w:val="0"/>
              <w:jc w:val="center"/>
              <w:rPr>
                <w:rFonts w:eastAsia="方正仿宋_GBK"/>
                <w:sz w:val="24"/>
              </w:rPr>
            </w:pPr>
            <w:r>
              <w:rPr>
                <w:rFonts w:hint="eastAsia" w:eastAsia="方正仿宋_GBK"/>
                <w:sz w:val="24"/>
              </w:rPr>
              <w:t>耐水色牢度</w:t>
            </w:r>
          </w:p>
        </w:tc>
        <w:tc>
          <w:tcPr>
            <w:tcW w:w="1552" w:type="pct"/>
            <w:vAlign w:val="center"/>
          </w:tcPr>
          <w:p w14:paraId="0100FA35">
            <w:pPr>
              <w:adjustRightInd w:val="0"/>
              <w:snapToGrid w:val="0"/>
              <w:jc w:val="center"/>
              <w:rPr>
                <w:rFonts w:eastAsia="方正仿宋_GBK"/>
                <w:sz w:val="24"/>
              </w:rPr>
            </w:pPr>
            <w:r>
              <w:rPr>
                <w:rFonts w:hint="eastAsia" w:eastAsia="方正仿宋_GBK"/>
                <w:sz w:val="24"/>
              </w:rPr>
              <w:t>GB 18401</w:t>
            </w:r>
          </w:p>
          <w:p w14:paraId="3CA7E938">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59BC2329">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5713</w:t>
            </w:r>
            <w:r>
              <w:rPr>
                <w:rFonts w:hint="eastAsia" w:ascii="Times New Roman" w:hAnsi="Times New Roman" w:eastAsia="方正仿宋_GBK" w:cs="Times New Roman"/>
                <w:sz w:val="24"/>
                <w:lang w:val="en-US" w:eastAsia="zh-CN"/>
              </w:rPr>
              <w:t>-2013</w:t>
            </w:r>
          </w:p>
        </w:tc>
      </w:tr>
      <w:tr w14:paraId="1DA55C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629F2D4C">
            <w:pPr>
              <w:adjustRightInd w:val="0"/>
              <w:snapToGrid w:val="0"/>
              <w:jc w:val="center"/>
              <w:rPr>
                <w:rFonts w:eastAsia="方正仿宋_GBK"/>
                <w:sz w:val="24"/>
              </w:rPr>
            </w:pPr>
            <w:r>
              <w:rPr>
                <w:rFonts w:hint="eastAsia" w:eastAsia="方正仿宋_GBK"/>
                <w:sz w:val="24"/>
              </w:rPr>
              <w:t>5</w:t>
            </w:r>
          </w:p>
        </w:tc>
        <w:tc>
          <w:tcPr>
            <w:tcW w:w="1671" w:type="pct"/>
            <w:vAlign w:val="center"/>
          </w:tcPr>
          <w:p w14:paraId="62EBC0FB">
            <w:pPr>
              <w:adjustRightInd w:val="0"/>
              <w:snapToGrid w:val="0"/>
              <w:jc w:val="center"/>
              <w:rPr>
                <w:rFonts w:eastAsia="方正仿宋_GBK"/>
                <w:sz w:val="24"/>
              </w:rPr>
            </w:pPr>
            <w:r>
              <w:rPr>
                <w:rFonts w:hint="eastAsia" w:eastAsia="方正仿宋_GBK"/>
                <w:sz w:val="24"/>
              </w:rPr>
              <w:t>耐酸汗渍色牢度</w:t>
            </w:r>
          </w:p>
        </w:tc>
        <w:tc>
          <w:tcPr>
            <w:tcW w:w="1552" w:type="pct"/>
            <w:vAlign w:val="center"/>
          </w:tcPr>
          <w:p w14:paraId="778F1D1C">
            <w:pPr>
              <w:adjustRightInd w:val="0"/>
              <w:snapToGrid w:val="0"/>
              <w:jc w:val="center"/>
              <w:rPr>
                <w:rFonts w:eastAsia="方正仿宋_GBK"/>
                <w:sz w:val="24"/>
              </w:rPr>
            </w:pPr>
            <w:r>
              <w:rPr>
                <w:rFonts w:hint="eastAsia" w:eastAsia="方正仿宋_GBK"/>
                <w:sz w:val="24"/>
              </w:rPr>
              <w:t>GB 18401</w:t>
            </w:r>
          </w:p>
          <w:p w14:paraId="3AD11180">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43FFEC6B">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 3922</w:t>
            </w:r>
            <w:r>
              <w:rPr>
                <w:rFonts w:hint="eastAsia" w:ascii="Times New Roman" w:hAnsi="Times New Roman" w:eastAsia="方正仿宋_GBK" w:cs="Times New Roman"/>
                <w:sz w:val="24"/>
                <w:lang w:val="en-US" w:eastAsia="zh-CN"/>
              </w:rPr>
              <w:t>-2013</w:t>
            </w:r>
          </w:p>
        </w:tc>
      </w:tr>
      <w:tr w14:paraId="4EA29A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4D50E526">
            <w:pPr>
              <w:adjustRightInd w:val="0"/>
              <w:snapToGrid w:val="0"/>
              <w:jc w:val="center"/>
              <w:rPr>
                <w:rFonts w:eastAsia="方正仿宋_GBK"/>
                <w:sz w:val="24"/>
              </w:rPr>
            </w:pPr>
            <w:r>
              <w:rPr>
                <w:rFonts w:hint="eastAsia" w:eastAsia="方正仿宋_GBK"/>
                <w:sz w:val="24"/>
              </w:rPr>
              <w:t>6</w:t>
            </w:r>
          </w:p>
        </w:tc>
        <w:tc>
          <w:tcPr>
            <w:tcW w:w="1671" w:type="pct"/>
            <w:vAlign w:val="center"/>
          </w:tcPr>
          <w:p w14:paraId="31063199">
            <w:pPr>
              <w:adjustRightInd w:val="0"/>
              <w:snapToGrid w:val="0"/>
              <w:jc w:val="center"/>
              <w:rPr>
                <w:rFonts w:eastAsia="方正仿宋_GBK"/>
                <w:sz w:val="24"/>
              </w:rPr>
            </w:pPr>
            <w:r>
              <w:rPr>
                <w:rFonts w:hint="eastAsia" w:eastAsia="方正仿宋_GBK"/>
                <w:sz w:val="24"/>
              </w:rPr>
              <w:t>耐碱汗渍色牢度</w:t>
            </w:r>
          </w:p>
        </w:tc>
        <w:tc>
          <w:tcPr>
            <w:tcW w:w="1552" w:type="pct"/>
            <w:vAlign w:val="center"/>
          </w:tcPr>
          <w:p w14:paraId="092D2CF6">
            <w:pPr>
              <w:adjustRightInd w:val="0"/>
              <w:snapToGrid w:val="0"/>
              <w:jc w:val="center"/>
              <w:rPr>
                <w:rFonts w:eastAsia="方正仿宋_GBK"/>
                <w:sz w:val="24"/>
              </w:rPr>
            </w:pPr>
            <w:r>
              <w:rPr>
                <w:rFonts w:hint="eastAsia" w:eastAsia="方正仿宋_GBK"/>
                <w:sz w:val="24"/>
              </w:rPr>
              <w:t>GB 18401</w:t>
            </w:r>
          </w:p>
          <w:p w14:paraId="383F47D3">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5869E0D3">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 3922</w:t>
            </w:r>
            <w:r>
              <w:rPr>
                <w:rFonts w:hint="eastAsia" w:ascii="Times New Roman" w:hAnsi="Times New Roman" w:eastAsia="方正仿宋_GBK" w:cs="Times New Roman"/>
                <w:sz w:val="24"/>
                <w:lang w:val="en-US" w:eastAsia="zh-CN"/>
              </w:rPr>
              <w:t>-2013</w:t>
            </w:r>
          </w:p>
        </w:tc>
      </w:tr>
      <w:tr w14:paraId="1A9B04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06773B78">
            <w:pPr>
              <w:adjustRightInd w:val="0"/>
              <w:snapToGrid w:val="0"/>
              <w:jc w:val="center"/>
              <w:rPr>
                <w:rFonts w:eastAsia="方正仿宋_GBK"/>
                <w:sz w:val="24"/>
              </w:rPr>
            </w:pPr>
            <w:r>
              <w:rPr>
                <w:rFonts w:hint="eastAsia" w:eastAsia="方正仿宋_GBK"/>
                <w:sz w:val="24"/>
              </w:rPr>
              <w:t>7</w:t>
            </w:r>
          </w:p>
        </w:tc>
        <w:tc>
          <w:tcPr>
            <w:tcW w:w="1671" w:type="pct"/>
            <w:vAlign w:val="center"/>
          </w:tcPr>
          <w:p w14:paraId="12457F22">
            <w:pPr>
              <w:adjustRightInd w:val="0"/>
              <w:snapToGrid w:val="0"/>
              <w:jc w:val="center"/>
              <w:rPr>
                <w:rFonts w:eastAsia="方正仿宋_GBK"/>
                <w:sz w:val="24"/>
              </w:rPr>
            </w:pPr>
            <w:r>
              <w:rPr>
                <w:rFonts w:hint="eastAsia" w:eastAsia="方正仿宋_GBK"/>
                <w:sz w:val="24"/>
              </w:rPr>
              <w:t>耐干摩擦色牢度</w:t>
            </w:r>
          </w:p>
        </w:tc>
        <w:tc>
          <w:tcPr>
            <w:tcW w:w="1552" w:type="pct"/>
            <w:vAlign w:val="center"/>
          </w:tcPr>
          <w:p w14:paraId="67AF3B0B">
            <w:pPr>
              <w:adjustRightInd w:val="0"/>
              <w:snapToGrid w:val="0"/>
              <w:jc w:val="center"/>
              <w:rPr>
                <w:rFonts w:eastAsia="方正仿宋_GBK"/>
                <w:sz w:val="24"/>
              </w:rPr>
            </w:pPr>
            <w:r>
              <w:rPr>
                <w:rFonts w:hint="eastAsia" w:eastAsia="方正仿宋_GBK"/>
                <w:sz w:val="24"/>
              </w:rPr>
              <w:t>GB 18401</w:t>
            </w:r>
          </w:p>
          <w:p w14:paraId="65B8242F">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1645DF6B">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 3920</w:t>
            </w:r>
            <w:r>
              <w:rPr>
                <w:rFonts w:hint="eastAsia" w:ascii="Times New Roman" w:hAnsi="Times New Roman" w:eastAsia="方正仿宋_GBK" w:cs="Times New Roman"/>
                <w:sz w:val="24"/>
                <w:lang w:val="en-US" w:eastAsia="zh-CN"/>
              </w:rPr>
              <w:t>-2008</w:t>
            </w:r>
          </w:p>
        </w:tc>
      </w:tr>
      <w:tr w14:paraId="0F5A7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04700722">
            <w:pPr>
              <w:adjustRightInd w:val="0"/>
              <w:snapToGrid w:val="0"/>
              <w:jc w:val="center"/>
              <w:rPr>
                <w:rFonts w:eastAsia="方正仿宋_GBK"/>
                <w:sz w:val="24"/>
              </w:rPr>
            </w:pPr>
            <w:r>
              <w:rPr>
                <w:rFonts w:hint="eastAsia" w:eastAsia="方正仿宋_GBK"/>
                <w:sz w:val="24"/>
              </w:rPr>
              <w:t>8</w:t>
            </w:r>
          </w:p>
        </w:tc>
        <w:tc>
          <w:tcPr>
            <w:tcW w:w="1671" w:type="pct"/>
            <w:vAlign w:val="center"/>
          </w:tcPr>
          <w:p w14:paraId="3BF719D2">
            <w:pPr>
              <w:adjustRightInd w:val="0"/>
              <w:snapToGrid w:val="0"/>
              <w:jc w:val="center"/>
              <w:rPr>
                <w:rFonts w:eastAsia="方正仿宋_GBK"/>
                <w:sz w:val="24"/>
              </w:rPr>
            </w:pPr>
            <w:r>
              <w:rPr>
                <w:rFonts w:hint="eastAsia" w:eastAsia="方正仿宋_GBK"/>
                <w:sz w:val="24"/>
              </w:rPr>
              <w:t>纤维含量</w:t>
            </w:r>
          </w:p>
        </w:tc>
        <w:tc>
          <w:tcPr>
            <w:tcW w:w="1552" w:type="pct"/>
            <w:vAlign w:val="center"/>
          </w:tcPr>
          <w:p w14:paraId="05697240">
            <w:pPr>
              <w:adjustRightInd w:val="0"/>
              <w:snapToGrid w:val="0"/>
              <w:jc w:val="center"/>
              <w:rPr>
                <w:rFonts w:eastAsia="方正仿宋_GBK"/>
                <w:sz w:val="24"/>
              </w:rPr>
            </w:pPr>
            <w:r>
              <w:rPr>
                <w:rFonts w:hint="eastAsia" w:eastAsia="方正仿宋_GBK"/>
                <w:sz w:val="24"/>
              </w:rPr>
              <w:t>GB/T 29862</w:t>
            </w:r>
          </w:p>
          <w:p w14:paraId="4B42D231">
            <w:pPr>
              <w:adjustRightInd w:val="0"/>
              <w:snapToGrid w:val="0"/>
              <w:jc w:val="center"/>
              <w:rPr>
                <w:rFonts w:eastAsia="方正仿宋_GBK"/>
                <w:sz w:val="24"/>
              </w:rPr>
            </w:pPr>
            <w:r>
              <w:rPr>
                <w:rFonts w:hint="eastAsia" w:eastAsia="方正仿宋_GBK"/>
                <w:sz w:val="24"/>
              </w:rPr>
              <w:t>相应产品标准</w:t>
            </w:r>
          </w:p>
        </w:tc>
        <w:tc>
          <w:tcPr>
            <w:tcW w:w="2231" w:type="dxa"/>
            <w:vAlign w:val="center"/>
          </w:tcPr>
          <w:p w14:paraId="5F6D51B2">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FZ/T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01057</w:t>
            </w:r>
            <w:r>
              <w:rPr>
                <w:rFonts w:hint="eastAsia" w:ascii="Times New Roman" w:hAnsi="Times New Roman" w:eastAsia="方正仿宋_GBK" w:cs="Times New Roman"/>
                <w:sz w:val="24"/>
                <w:lang w:val="en-US" w:eastAsia="zh-CN"/>
              </w:rPr>
              <w:t>系列</w:t>
            </w:r>
            <w:r>
              <w:rPr>
                <w:rFonts w:hint="eastAsia" w:ascii="Times New Roman" w:hAnsi="Times New Roman" w:eastAsia="方正仿宋_GBK" w:cs="Times New Roman"/>
                <w:sz w:val="24"/>
              </w:rPr>
              <w:t>、</w:t>
            </w:r>
          </w:p>
          <w:p w14:paraId="19CBF5B7">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GB/T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2910</w:t>
            </w:r>
            <w:r>
              <w:rPr>
                <w:rFonts w:hint="eastAsia" w:ascii="Times New Roman" w:hAnsi="Times New Roman" w:eastAsia="方正仿宋_GBK" w:cs="Times New Roman"/>
                <w:sz w:val="24"/>
                <w:lang w:val="en-US" w:eastAsia="zh-CN"/>
              </w:rPr>
              <w:t>系列</w:t>
            </w:r>
            <w:r>
              <w:rPr>
                <w:rFonts w:hint="eastAsia" w:ascii="Times New Roman" w:hAnsi="Times New Roman" w:eastAsia="方正仿宋_GBK" w:cs="Times New Roman"/>
                <w:sz w:val="24"/>
              </w:rPr>
              <w:t>等</w:t>
            </w:r>
          </w:p>
        </w:tc>
      </w:tr>
      <w:tr w14:paraId="4C13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3" w:type="pct"/>
            <w:vAlign w:val="center"/>
          </w:tcPr>
          <w:p w14:paraId="0CF45DBF">
            <w:pPr>
              <w:adjustRightInd w:val="0"/>
              <w:snapToGrid w:val="0"/>
              <w:jc w:val="center"/>
              <w:rPr>
                <w:rFonts w:hint="eastAsia" w:eastAsia="方正仿宋_GBK"/>
                <w:sz w:val="24"/>
                <w:lang w:eastAsia="zh-CN"/>
              </w:rPr>
            </w:pPr>
            <w:r>
              <w:rPr>
                <w:rFonts w:hint="eastAsia" w:eastAsia="方正仿宋_GBK"/>
                <w:sz w:val="24"/>
                <w:lang w:val="en-US" w:eastAsia="zh-CN"/>
              </w:rPr>
              <w:t>9</w:t>
            </w:r>
          </w:p>
        </w:tc>
        <w:tc>
          <w:tcPr>
            <w:tcW w:w="1671" w:type="pct"/>
            <w:vAlign w:val="center"/>
          </w:tcPr>
          <w:p w14:paraId="0447CC9A">
            <w:pPr>
              <w:adjustRightInd w:val="0"/>
              <w:snapToGrid w:val="0"/>
              <w:jc w:val="center"/>
              <w:rPr>
                <w:rFonts w:eastAsia="方正仿宋_GBK"/>
                <w:sz w:val="24"/>
              </w:rPr>
            </w:pPr>
            <w:r>
              <w:rPr>
                <w:rFonts w:hint="eastAsia" w:eastAsia="方正仿宋_GBK"/>
                <w:sz w:val="24"/>
              </w:rPr>
              <w:t>拉伸弹性回复率</w:t>
            </w:r>
          </w:p>
        </w:tc>
        <w:tc>
          <w:tcPr>
            <w:tcW w:w="1552" w:type="pct"/>
            <w:vAlign w:val="center"/>
          </w:tcPr>
          <w:p w14:paraId="2657F01D">
            <w:pPr>
              <w:adjustRightInd w:val="0"/>
              <w:snapToGrid w:val="0"/>
              <w:jc w:val="center"/>
              <w:rPr>
                <w:rFonts w:eastAsia="方正仿宋_GBK"/>
                <w:sz w:val="24"/>
              </w:rPr>
            </w:pPr>
            <w:r>
              <w:rPr>
                <w:rFonts w:hint="eastAsia" w:eastAsia="方正仿宋_GBK"/>
                <w:sz w:val="24"/>
              </w:rPr>
              <w:t>FZ/T 73019.2</w:t>
            </w:r>
          </w:p>
        </w:tc>
        <w:tc>
          <w:tcPr>
            <w:tcW w:w="2231" w:type="dxa"/>
            <w:vAlign w:val="center"/>
          </w:tcPr>
          <w:p w14:paraId="636D660A">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FZ/T 70006</w:t>
            </w:r>
            <w:r>
              <w:rPr>
                <w:rFonts w:hint="eastAsia" w:ascii="Times New Roman" w:hAnsi="Times New Roman" w:eastAsia="方正仿宋_GBK" w:cs="Times New Roman"/>
                <w:sz w:val="24"/>
                <w:lang w:val="en-US" w:eastAsia="zh-CN"/>
              </w:rPr>
              <w:t>-2022</w:t>
            </w:r>
          </w:p>
        </w:tc>
      </w:tr>
      <w:tr w14:paraId="7F9945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5000" w:type="pct"/>
            <w:gridSpan w:val="4"/>
            <w:vAlign w:val="center"/>
          </w:tcPr>
          <w:p w14:paraId="396E1A56">
            <w:pPr>
              <w:adjustRightInd w:val="0"/>
              <w:snapToGrid w:val="0"/>
              <w:jc w:val="left"/>
              <w:rPr>
                <w:rFonts w:eastAsia="方正仿宋_GBK"/>
                <w:sz w:val="24"/>
              </w:rPr>
            </w:pPr>
            <w:r>
              <w:rPr>
                <w:rFonts w:eastAsia="方正仿宋_GBK"/>
                <w:sz w:val="24"/>
              </w:rPr>
              <w:t>注：如使用过期作废标准，则只考核第</w:t>
            </w:r>
            <w:r>
              <w:rPr>
                <w:rFonts w:hint="eastAsia" w:eastAsia="方正仿宋_GBK"/>
                <w:sz w:val="24"/>
              </w:rPr>
              <w:t>1到第8个检验项目。</w:t>
            </w:r>
          </w:p>
        </w:tc>
      </w:tr>
    </w:tbl>
    <w:p w14:paraId="6F2BD6EA">
      <w:pPr>
        <w:spacing w:line="560" w:lineRule="exact"/>
        <w:ind w:firstLine="640" w:firstLineChars="200"/>
        <w:jc w:val="center"/>
        <w:rPr>
          <w:rFonts w:eastAsia="方正仿宋_GBK"/>
          <w:sz w:val="32"/>
          <w:szCs w:val="32"/>
        </w:rPr>
      </w:pPr>
      <w:r>
        <w:rPr>
          <w:rFonts w:eastAsia="方正仿宋_GBK"/>
          <w:sz w:val="32"/>
          <w:szCs w:val="32"/>
        </w:rPr>
        <w:t>文胸类产品检测项目</w:t>
      </w:r>
    </w:p>
    <w:tbl>
      <w:tblPr>
        <w:tblStyle w:val="5"/>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45"/>
        <w:gridCol w:w="2799"/>
        <w:gridCol w:w="2550"/>
        <w:gridCol w:w="2328"/>
      </w:tblGrid>
      <w:tr w14:paraId="549FB2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496" w:type="pct"/>
            <w:vMerge w:val="restart"/>
            <w:vAlign w:val="center"/>
          </w:tcPr>
          <w:p w14:paraId="13DD75C9">
            <w:pPr>
              <w:spacing w:line="360" w:lineRule="exact"/>
              <w:contextualSpacing/>
              <w:jc w:val="center"/>
              <w:rPr>
                <w:rFonts w:eastAsia="方正仿宋_GBK"/>
                <w:color w:val="000000"/>
                <w:sz w:val="24"/>
                <w:szCs w:val="28"/>
              </w:rPr>
            </w:pPr>
            <w:r>
              <w:rPr>
                <w:rFonts w:eastAsia="方正仿宋_GBK"/>
                <w:color w:val="000000"/>
                <w:sz w:val="24"/>
                <w:szCs w:val="28"/>
              </w:rPr>
              <w:t>序号</w:t>
            </w:r>
          </w:p>
        </w:tc>
        <w:tc>
          <w:tcPr>
            <w:tcW w:w="1642" w:type="pct"/>
            <w:vMerge w:val="restart"/>
            <w:vAlign w:val="center"/>
          </w:tcPr>
          <w:p w14:paraId="601D0B92">
            <w:pPr>
              <w:spacing w:line="360" w:lineRule="exact"/>
              <w:ind w:left="-647" w:leftChars="-308" w:firstLine="720" w:firstLineChars="300"/>
              <w:contextualSpacing/>
              <w:jc w:val="center"/>
              <w:rPr>
                <w:rFonts w:eastAsia="方正仿宋_GBK"/>
                <w:color w:val="000000"/>
                <w:sz w:val="24"/>
                <w:szCs w:val="28"/>
              </w:rPr>
            </w:pPr>
            <w:r>
              <w:rPr>
                <w:rFonts w:eastAsia="方正仿宋_GBK"/>
                <w:color w:val="000000"/>
                <w:sz w:val="24"/>
                <w:szCs w:val="28"/>
              </w:rPr>
              <w:t>检验项目</w:t>
            </w:r>
          </w:p>
        </w:tc>
        <w:tc>
          <w:tcPr>
            <w:tcW w:w="1496" w:type="pct"/>
            <w:vMerge w:val="restart"/>
            <w:vAlign w:val="center"/>
          </w:tcPr>
          <w:p w14:paraId="5CFF588F">
            <w:pPr>
              <w:spacing w:line="360" w:lineRule="exact"/>
              <w:contextualSpacing/>
              <w:jc w:val="center"/>
              <w:rPr>
                <w:rFonts w:eastAsia="方正仿宋_GBK"/>
                <w:color w:val="000000"/>
                <w:sz w:val="24"/>
                <w:szCs w:val="28"/>
              </w:rPr>
            </w:pPr>
            <w:r>
              <w:rPr>
                <w:rFonts w:eastAsia="方正仿宋_GBK"/>
                <w:color w:val="000000"/>
                <w:sz w:val="24"/>
                <w:szCs w:val="28"/>
              </w:rPr>
              <w:t>判定依据</w:t>
            </w:r>
          </w:p>
        </w:tc>
        <w:tc>
          <w:tcPr>
            <w:tcW w:w="1365" w:type="pct"/>
            <w:vMerge w:val="restart"/>
            <w:vAlign w:val="center"/>
          </w:tcPr>
          <w:p w14:paraId="33295EF3">
            <w:pPr>
              <w:spacing w:line="360" w:lineRule="exact"/>
              <w:contextualSpacing/>
              <w:jc w:val="center"/>
              <w:rPr>
                <w:rFonts w:eastAsia="方正仿宋_GBK"/>
                <w:color w:val="000000"/>
                <w:sz w:val="24"/>
                <w:szCs w:val="28"/>
              </w:rPr>
            </w:pPr>
            <w:r>
              <w:rPr>
                <w:rFonts w:eastAsia="方正仿宋_GBK"/>
                <w:color w:val="000000"/>
                <w:sz w:val="24"/>
                <w:szCs w:val="28"/>
              </w:rPr>
              <w:t>检测方法</w:t>
            </w:r>
          </w:p>
        </w:tc>
      </w:tr>
      <w:tr w14:paraId="144414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496" w:type="pct"/>
            <w:vMerge w:val="continue"/>
            <w:vAlign w:val="center"/>
          </w:tcPr>
          <w:p w14:paraId="69225E34">
            <w:pPr>
              <w:spacing w:line="360" w:lineRule="exact"/>
              <w:contextualSpacing/>
              <w:jc w:val="center"/>
              <w:rPr>
                <w:rFonts w:eastAsia="方正仿宋_GBK"/>
                <w:color w:val="000000"/>
                <w:sz w:val="24"/>
                <w:szCs w:val="28"/>
              </w:rPr>
            </w:pPr>
          </w:p>
        </w:tc>
        <w:tc>
          <w:tcPr>
            <w:tcW w:w="1642" w:type="pct"/>
            <w:vMerge w:val="continue"/>
            <w:vAlign w:val="center"/>
          </w:tcPr>
          <w:p w14:paraId="08C37213">
            <w:pPr>
              <w:spacing w:line="360" w:lineRule="exact"/>
              <w:ind w:left="-647" w:leftChars="-308" w:firstLine="720" w:firstLineChars="300"/>
              <w:contextualSpacing/>
              <w:jc w:val="center"/>
              <w:rPr>
                <w:rFonts w:eastAsia="方正仿宋_GBK"/>
                <w:color w:val="000000"/>
                <w:sz w:val="24"/>
                <w:szCs w:val="28"/>
              </w:rPr>
            </w:pPr>
          </w:p>
        </w:tc>
        <w:tc>
          <w:tcPr>
            <w:tcW w:w="1496" w:type="pct"/>
            <w:vMerge w:val="continue"/>
            <w:vAlign w:val="center"/>
          </w:tcPr>
          <w:p w14:paraId="583A0486">
            <w:pPr>
              <w:spacing w:line="360" w:lineRule="exact"/>
              <w:contextualSpacing/>
              <w:jc w:val="center"/>
              <w:rPr>
                <w:rFonts w:eastAsia="方正仿宋_GBK"/>
                <w:color w:val="000000"/>
                <w:sz w:val="24"/>
                <w:szCs w:val="28"/>
              </w:rPr>
            </w:pPr>
          </w:p>
        </w:tc>
        <w:tc>
          <w:tcPr>
            <w:tcW w:w="1365" w:type="pct"/>
            <w:vMerge w:val="continue"/>
            <w:vAlign w:val="center"/>
          </w:tcPr>
          <w:p w14:paraId="069AAE06">
            <w:pPr>
              <w:spacing w:line="360" w:lineRule="exact"/>
              <w:ind w:left="-647" w:leftChars="-308" w:firstLine="720" w:firstLineChars="300"/>
              <w:contextualSpacing/>
              <w:jc w:val="center"/>
              <w:rPr>
                <w:rFonts w:eastAsia="方正仿宋_GBK"/>
                <w:color w:val="000000"/>
                <w:sz w:val="24"/>
                <w:szCs w:val="28"/>
              </w:rPr>
            </w:pPr>
          </w:p>
        </w:tc>
      </w:tr>
      <w:tr w14:paraId="18038E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496" w:type="pct"/>
            <w:vAlign w:val="center"/>
          </w:tcPr>
          <w:p w14:paraId="5D9D3669">
            <w:pPr>
              <w:spacing w:line="360" w:lineRule="exact"/>
              <w:contextualSpacing/>
              <w:jc w:val="center"/>
              <w:rPr>
                <w:rFonts w:eastAsia="方正仿宋_GBK"/>
                <w:color w:val="000000"/>
                <w:sz w:val="24"/>
                <w:szCs w:val="28"/>
              </w:rPr>
            </w:pPr>
            <w:r>
              <w:rPr>
                <w:rFonts w:eastAsia="方正仿宋_GBK"/>
                <w:color w:val="000000"/>
                <w:sz w:val="24"/>
                <w:szCs w:val="28"/>
              </w:rPr>
              <w:t>1</w:t>
            </w:r>
          </w:p>
        </w:tc>
        <w:tc>
          <w:tcPr>
            <w:tcW w:w="1642" w:type="pct"/>
            <w:vAlign w:val="center"/>
          </w:tcPr>
          <w:p w14:paraId="038390F5">
            <w:pPr>
              <w:spacing w:line="360" w:lineRule="exact"/>
              <w:contextualSpacing/>
              <w:jc w:val="center"/>
              <w:rPr>
                <w:rFonts w:eastAsia="方正仿宋_GBK"/>
                <w:color w:val="000000"/>
                <w:sz w:val="24"/>
                <w:szCs w:val="28"/>
              </w:rPr>
            </w:pPr>
            <w:r>
              <w:rPr>
                <w:rFonts w:eastAsia="方正仿宋_GBK"/>
                <w:color w:val="000000"/>
                <w:sz w:val="24"/>
                <w:szCs w:val="28"/>
              </w:rPr>
              <w:t>甲醛含量</w:t>
            </w:r>
          </w:p>
        </w:tc>
        <w:tc>
          <w:tcPr>
            <w:tcW w:w="1496" w:type="pct"/>
            <w:vMerge w:val="restart"/>
            <w:vAlign w:val="center"/>
          </w:tcPr>
          <w:p w14:paraId="68D88C28">
            <w:pPr>
              <w:spacing w:line="360" w:lineRule="exact"/>
              <w:contextualSpacing/>
              <w:jc w:val="center"/>
              <w:rPr>
                <w:rFonts w:eastAsia="方正仿宋_GBK"/>
                <w:color w:val="000000"/>
                <w:sz w:val="24"/>
                <w:szCs w:val="28"/>
              </w:rPr>
            </w:pPr>
            <w:r>
              <w:rPr>
                <w:rFonts w:eastAsia="方正仿宋_GBK"/>
                <w:color w:val="000000"/>
                <w:sz w:val="24"/>
                <w:szCs w:val="28"/>
              </w:rPr>
              <w:t>GB</w:t>
            </w:r>
            <w:r>
              <w:rPr>
                <w:rFonts w:hint="eastAsia" w:eastAsia="方正仿宋_GBK"/>
                <w:color w:val="000000"/>
                <w:sz w:val="24"/>
                <w:szCs w:val="28"/>
                <w:lang w:val="en-US" w:eastAsia="zh-CN"/>
              </w:rPr>
              <w:t xml:space="preserve"> </w:t>
            </w:r>
            <w:r>
              <w:rPr>
                <w:rFonts w:eastAsia="方正仿宋_GBK"/>
                <w:color w:val="000000"/>
                <w:sz w:val="24"/>
                <w:szCs w:val="28"/>
              </w:rPr>
              <w:t>18401、</w:t>
            </w:r>
          </w:p>
          <w:p w14:paraId="58E5A508">
            <w:pPr>
              <w:spacing w:line="360" w:lineRule="exact"/>
              <w:contextualSpacing/>
              <w:jc w:val="center"/>
              <w:rPr>
                <w:rFonts w:eastAsia="方正仿宋_GBK"/>
                <w:color w:val="000000"/>
                <w:sz w:val="24"/>
                <w:szCs w:val="28"/>
              </w:rPr>
            </w:pPr>
            <w:r>
              <w:rPr>
                <w:rFonts w:eastAsia="方正仿宋_GBK"/>
                <w:color w:val="000000"/>
                <w:sz w:val="24"/>
                <w:szCs w:val="28"/>
              </w:rPr>
              <w:t>相应产品标准</w:t>
            </w:r>
          </w:p>
        </w:tc>
        <w:tc>
          <w:tcPr>
            <w:tcW w:w="1365" w:type="pct"/>
            <w:shd w:val="clear" w:color="auto" w:fill="auto"/>
            <w:vAlign w:val="center"/>
          </w:tcPr>
          <w:p w14:paraId="4490B7F9">
            <w:pPr>
              <w:adjustRightInd w:val="0"/>
              <w:snapToGrid w:val="0"/>
              <w:jc w:val="center"/>
              <w:rPr>
                <w:rFonts w:hint="eastAsia" w:ascii="Times New Roman" w:hAnsi="Times New Roman" w:eastAsia="方正仿宋_GBK" w:cs="Times New Roman"/>
                <w:kern w:val="2"/>
                <w:sz w:val="24"/>
                <w:szCs w:val="24"/>
                <w:lang w:val="en-US" w:eastAsia="zh-CN" w:bidi="ar-SA"/>
              </w:rPr>
            </w:pPr>
            <w:r>
              <w:rPr>
                <w:rFonts w:hint="eastAsia" w:ascii="Times New Roman" w:hAnsi="Times New Roman" w:eastAsia="方正仿宋_GBK" w:cs="Times New Roman"/>
                <w:sz w:val="24"/>
              </w:rPr>
              <w:t>GB/T 2912.1</w:t>
            </w:r>
            <w:r>
              <w:rPr>
                <w:rFonts w:hint="eastAsia" w:ascii="Times New Roman" w:hAnsi="Times New Roman" w:eastAsia="方正仿宋_GBK" w:cs="Times New Roman"/>
                <w:sz w:val="24"/>
                <w:lang w:val="en-US" w:eastAsia="zh-CN"/>
              </w:rPr>
              <w:t>-2009</w:t>
            </w:r>
          </w:p>
        </w:tc>
      </w:tr>
      <w:tr w14:paraId="5202FB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496" w:type="pct"/>
            <w:vAlign w:val="center"/>
          </w:tcPr>
          <w:p w14:paraId="449AB823">
            <w:pPr>
              <w:spacing w:line="360" w:lineRule="exact"/>
              <w:contextualSpacing/>
              <w:jc w:val="center"/>
              <w:rPr>
                <w:rFonts w:eastAsia="方正仿宋_GBK"/>
                <w:color w:val="000000"/>
                <w:sz w:val="24"/>
                <w:szCs w:val="28"/>
              </w:rPr>
            </w:pPr>
            <w:r>
              <w:rPr>
                <w:rFonts w:eastAsia="方正仿宋_GBK"/>
                <w:color w:val="000000"/>
                <w:sz w:val="24"/>
                <w:szCs w:val="28"/>
              </w:rPr>
              <w:t>2</w:t>
            </w:r>
          </w:p>
        </w:tc>
        <w:tc>
          <w:tcPr>
            <w:tcW w:w="1642" w:type="pct"/>
            <w:vAlign w:val="center"/>
          </w:tcPr>
          <w:p w14:paraId="484665F1">
            <w:pPr>
              <w:spacing w:line="360" w:lineRule="exact"/>
              <w:contextualSpacing/>
              <w:jc w:val="center"/>
              <w:rPr>
                <w:rFonts w:eastAsia="方正仿宋_GBK"/>
                <w:color w:val="000000"/>
                <w:sz w:val="24"/>
                <w:szCs w:val="28"/>
              </w:rPr>
            </w:pPr>
            <w:r>
              <w:rPr>
                <w:rFonts w:eastAsia="方正仿宋_GBK"/>
                <w:color w:val="000000"/>
                <w:sz w:val="24"/>
                <w:szCs w:val="28"/>
              </w:rPr>
              <w:t>pH值</w:t>
            </w:r>
          </w:p>
        </w:tc>
        <w:tc>
          <w:tcPr>
            <w:tcW w:w="1496" w:type="pct"/>
            <w:vMerge w:val="continue"/>
            <w:vAlign w:val="center"/>
          </w:tcPr>
          <w:p w14:paraId="13E37799">
            <w:pPr>
              <w:spacing w:line="360" w:lineRule="exact"/>
              <w:contextualSpacing/>
              <w:jc w:val="center"/>
              <w:rPr>
                <w:rFonts w:eastAsia="方正仿宋_GBK"/>
                <w:color w:val="000000"/>
                <w:sz w:val="24"/>
                <w:szCs w:val="28"/>
              </w:rPr>
            </w:pPr>
          </w:p>
        </w:tc>
        <w:tc>
          <w:tcPr>
            <w:tcW w:w="1365" w:type="pct"/>
            <w:shd w:val="clear" w:color="auto" w:fill="auto"/>
            <w:vAlign w:val="center"/>
          </w:tcPr>
          <w:p w14:paraId="6B277688">
            <w:pPr>
              <w:adjustRightInd w:val="0"/>
              <w:snapToGrid w:val="0"/>
              <w:jc w:val="center"/>
              <w:rPr>
                <w:rFonts w:hint="eastAsia" w:ascii="Times New Roman" w:hAnsi="Times New Roman" w:eastAsia="方正仿宋_GBK" w:cs="Times New Roman"/>
                <w:kern w:val="2"/>
                <w:sz w:val="24"/>
                <w:szCs w:val="24"/>
                <w:lang w:val="en-US" w:eastAsia="zh-CN" w:bidi="ar-SA"/>
              </w:rPr>
            </w:pPr>
            <w:r>
              <w:rPr>
                <w:rFonts w:hint="eastAsia" w:ascii="Times New Roman" w:hAnsi="Times New Roman" w:eastAsia="方正仿宋_GBK" w:cs="Times New Roman"/>
                <w:sz w:val="24"/>
              </w:rPr>
              <w:t>GB/T 7573</w:t>
            </w:r>
            <w:r>
              <w:rPr>
                <w:rFonts w:hint="eastAsia" w:ascii="Times New Roman" w:hAnsi="Times New Roman" w:eastAsia="方正仿宋_GBK" w:cs="Times New Roman"/>
                <w:sz w:val="24"/>
                <w:lang w:val="en-US" w:eastAsia="zh-CN"/>
              </w:rPr>
              <w:t>-2009</w:t>
            </w:r>
          </w:p>
        </w:tc>
      </w:tr>
      <w:tr w14:paraId="62B204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496" w:type="pct"/>
            <w:vAlign w:val="center"/>
          </w:tcPr>
          <w:p w14:paraId="443F03C8">
            <w:pPr>
              <w:spacing w:line="360" w:lineRule="exact"/>
              <w:contextualSpacing/>
              <w:jc w:val="center"/>
              <w:rPr>
                <w:rFonts w:eastAsia="方正仿宋_GBK"/>
                <w:color w:val="000000"/>
                <w:sz w:val="24"/>
                <w:szCs w:val="28"/>
              </w:rPr>
            </w:pPr>
            <w:r>
              <w:rPr>
                <w:rFonts w:hint="eastAsia" w:eastAsia="方正仿宋_GBK"/>
                <w:color w:val="000000"/>
                <w:sz w:val="24"/>
                <w:szCs w:val="28"/>
              </w:rPr>
              <w:t>3</w:t>
            </w:r>
          </w:p>
        </w:tc>
        <w:tc>
          <w:tcPr>
            <w:tcW w:w="1642" w:type="pct"/>
            <w:vAlign w:val="center"/>
          </w:tcPr>
          <w:p w14:paraId="2E6C74A0">
            <w:pPr>
              <w:spacing w:line="360" w:lineRule="exact"/>
              <w:contextualSpacing/>
              <w:jc w:val="center"/>
              <w:rPr>
                <w:rFonts w:eastAsia="方正仿宋_GBK"/>
                <w:color w:val="000000"/>
                <w:sz w:val="24"/>
                <w:szCs w:val="28"/>
              </w:rPr>
            </w:pPr>
            <w:r>
              <w:rPr>
                <w:rFonts w:hint="eastAsia" w:eastAsia="方正仿宋_GBK"/>
                <w:sz w:val="24"/>
              </w:rPr>
              <w:t>耐水色牢度</w:t>
            </w:r>
          </w:p>
        </w:tc>
        <w:tc>
          <w:tcPr>
            <w:tcW w:w="1496" w:type="pct"/>
            <w:vMerge w:val="continue"/>
            <w:vAlign w:val="center"/>
          </w:tcPr>
          <w:p w14:paraId="497C58FF">
            <w:pPr>
              <w:spacing w:line="360" w:lineRule="exact"/>
              <w:contextualSpacing/>
              <w:jc w:val="center"/>
              <w:rPr>
                <w:rFonts w:eastAsia="方正仿宋_GBK"/>
                <w:color w:val="000000"/>
                <w:sz w:val="24"/>
                <w:szCs w:val="28"/>
              </w:rPr>
            </w:pPr>
          </w:p>
        </w:tc>
        <w:tc>
          <w:tcPr>
            <w:tcW w:w="1365" w:type="pct"/>
            <w:shd w:val="clear" w:color="auto" w:fill="auto"/>
            <w:vAlign w:val="center"/>
          </w:tcPr>
          <w:p w14:paraId="3E14F668">
            <w:pPr>
              <w:adjustRightInd w:val="0"/>
              <w:snapToGrid w:val="0"/>
              <w:jc w:val="center"/>
              <w:rPr>
                <w:rFonts w:hint="eastAsia" w:ascii="Times New Roman" w:hAnsi="Times New Roman" w:eastAsia="方正仿宋_GBK" w:cs="Times New Roman"/>
                <w:kern w:val="2"/>
                <w:sz w:val="24"/>
                <w:szCs w:val="24"/>
                <w:lang w:val="en-US" w:eastAsia="zh-CN" w:bidi="ar-SA"/>
              </w:rPr>
            </w:pPr>
            <w:r>
              <w:rPr>
                <w:rFonts w:hint="eastAsia" w:ascii="Times New Roman" w:hAnsi="Times New Roman" w:eastAsia="方正仿宋_GBK" w:cs="Times New Roman"/>
                <w:sz w:val="24"/>
              </w:rPr>
              <w:t>GB/T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5713</w:t>
            </w:r>
            <w:r>
              <w:rPr>
                <w:rFonts w:hint="eastAsia" w:ascii="Times New Roman" w:hAnsi="Times New Roman" w:eastAsia="方正仿宋_GBK" w:cs="Times New Roman"/>
                <w:sz w:val="24"/>
                <w:lang w:val="en-US" w:eastAsia="zh-CN"/>
              </w:rPr>
              <w:t>-2013</w:t>
            </w:r>
          </w:p>
        </w:tc>
      </w:tr>
      <w:tr w14:paraId="4E9C27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496" w:type="pct"/>
            <w:vAlign w:val="center"/>
          </w:tcPr>
          <w:p w14:paraId="21C9F247">
            <w:pPr>
              <w:spacing w:line="360" w:lineRule="exact"/>
              <w:contextualSpacing/>
              <w:jc w:val="center"/>
              <w:rPr>
                <w:rFonts w:eastAsia="方正仿宋_GBK"/>
                <w:color w:val="000000"/>
                <w:sz w:val="24"/>
                <w:szCs w:val="28"/>
              </w:rPr>
            </w:pPr>
            <w:r>
              <w:rPr>
                <w:rFonts w:hint="eastAsia" w:eastAsia="方正仿宋_GBK"/>
                <w:color w:val="000000"/>
                <w:sz w:val="24"/>
                <w:szCs w:val="28"/>
              </w:rPr>
              <w:t>4</w:t>
            </w:r>
          </w:p>
        </w:tc>
        <w:tc>
          <w:tcPr>
            <w:tcW w:w="1642" w:type="pct"/>
            <w:vAlign w:val="center"/>
          </w:tcPr>
          <w:p w14:paraId="6615B400">
            <w:pPr>
              <w:spacing w:line="360" w:lineRule="exact"/>
              <w:contextualSpacing/>
              <w:jc w:val="center"/>
              <w:rPr>
                <w:rFonts w:eastAsia="方正仿宋_GBK"/>
                <w:color w:val="000000"/>
                <w:sz w:val="24"/>
                <w:szCs w:val="28"/>
              </w:rPr>
            </w:pPr>
            <w:r>
              <w:rPr>
                <w:rFonts w:eastAsia="方正仿宋_GBK"/>
                <w:color w:val="000000"/>
                <w:sz w:val="24"/>
                <w:szCs w:val="28"/>
              </w:rPr>
              <w:t>耐酸汗渍色牢度</w:t>
            </w:r>
          </w:p>
        </w:tc>
        <w:tc>
          <w:tcPr>
            <w:tcW w:w="1496" w:type="pct"/>
            <w:vMerge w:val="continue"/>
            <w:vAlign w:val="center"/>
          </w:tcPr>
          <w:p w14:paraId="6B581634">
            <w:pPr>
              <w:spacing w:line="360" w:lineRule="exact"/>
              <w:contextualSpacing/>
              <w:jc w:val="center"/>
              <w:rPr>
                <w:rFonts w:eastAsia="方正仿宋_GBK"/>
                <w:color w:val="000000"/>
                <w:sz w:val="24"/>
                <w:szCs w:val="28"/>
              </w:rPr>
            </w:pPr>
          </w:p>
        </w:tc>
        <w:tc>
          <w:tcPr>
            <w:tcW w:w="1365" w:type="pct"/>
            <w:shd w:val="clear" w:color="auto" w:fill="auto"/>
            <w:vAlign w:val="center"/>
          </w:tcPr>
          <w:p w14:paraId="13B2DDA4">
            <w:pPr>
              <w:adjustRightInd w:val="0"/>
              <w:snapToGrid w:val="0"/>
              <w:jc w:val="center"/>
              <w:rPr>
                <w:rFonts w:hint="eastAsia" w:ascii="Times New Roman" w:hAnsi="Times New Roman" w:eastAsia="方正仿宋_GBK" w:cs="Times New Roman"/>
                <w:kern w:val="2"/>
                <w:sz w:val="24"/>
                <w:szCs w:val="24"/>
                <w:lang w:val="en-US" w:eastAsia="zh-CN" w:bidi="ar-SA"/>
              </w:rPr>
            </w:pPr>
            <w:r>
              <w:rPr>
                <w:rFonts w:hint="eastAsia" w:ascii="Times New Roman" w:hAnsi="Times New Roman" w:eastAsia="方正仿宋_GBK" w:cs="Times New Roman"/>
                <w:sz w:val="24"/>
              </w:rPr>
              <w:t>GB/T 3922</w:t>
            </w:r>
            <w:r>
              <w:rPr>
                <w:rFonts w:hint="eastAsia" w:ascii="Times New Roman" w:hAnsi="Times New Roman" w:eastAsia="方正仿宋_GBK" w:cs="Times New Roman"/>
                <w:sz w:val="24"/>
                <w:lang w:val="en-US" w:eastAsia="zh-CN"/>
              </w:rPr>
              <w:t>-2013</w:t>
            </w:r>
          </w:p>
        </w:tc>
      </w:tr>
      <w:tr w14:paraId="3944FA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496" w:type="pct"/>
            <w:vAlign w:val="center"/>
          </w:tcPr>
          <w:p w14:paraId="03162BB7">
            <w:pPr>
              <w:spacing w:line="360" w:lineRule="exact"/>
              <w:contextualSpacing/>
              <w:jc w:val="center"/>
              <w:rPr>
                <w:rFonts w:eastAsia="方正仿宋_GBK"/>
                <w:color w:val="000000"/>
                <w:sz w:val="24"/>
                <w:szCs w:val="28"/>
              </w:rPr>
            </w:pPr>
            <w:r>
              <w:rPr>
                <w:rFonts w:hint="eastAsia" w:eastAsia="方正仿宋_GBK"/>
                <w:color w:val="000000"/>
                <w:sz w:val="24"/>
                <w:szCs w:val="28"/>
              </w:rPr>
              <w:t>5</w:t>
            </w:r>
          </w:p>
        </w:tc>
        <w:tc>
          <w:tcPr>
            <w:tcW w:w="1642" w:type="pct"/>
            <w:vAlign w:val="center"/>
          </w:tcPr>
          <w:p w14:paraId="4F4050E3">
            <w:pPr>
              <w:spacing w:line="360" w:lineRule="exact"/>
              <w:contextualSpacing/>
              <w:jc w:val="center"/>
              <w:rPr>
                <w:rFonts w:eastAsia="方正仿宋_GBK"/>
                <w:color w:val="000000"/>
                <w:sz w:val="24"/>
                <w:szCs w:val="28"/>
              </w:rPr>
            </w:pPr>
            <w:r>
              <w:rPr>
                <w:rFonts w:eastAsia="方正仿宋_GBK"/>
                <w:color w:val="000000"/>
                <w:sz w:val="24"/>
                <w:szCs w:val="28"/>
              </w:rPr>
              <w:t>耐碱汗渍色牢度</w:t>
            </w:r>
          </w:p>
        </w:tc>
        <w:tc>
          <w:tcPr>
            <w:tcW w:w="1496" w:type="pct"/>
            <w:vMerge w:val="continue"/>
            <w:vAlign w:val="center"/>
          </w:tcPr>
          <w:p w14:paraId="24BA4228">
            <w:pPr>
              <w:spacing w:line="360" w:lineRule="exact"/>
              <w:contextualSpacing/>
              <w:jc w:val="center"/>
              <w:rPr>
                <w:rFonts w:eastAsia="方正仿宋_GBK"/>
                <w:color w:val="000000"/>
                <w:sz w:val="24"/>
                <w:szCs w:val="28"/>
              </w:rPr>
            </w:pPr>
          </w:p>
        </w:tc>
        <w:tc>
          <w:tcPr>
            <w:tcW w:w="1365" w:type="pct"/>
            <w:shd w:val="clear" w:color="auto" w:fill="auto"/>
            <w:vAlign w:val="center"/>
          </w:tcPr>
          <w:p w14:paraId="50DE06F2">
            <w:pPr>
              <w:adjustRightInd w:val="0"/>
              <w:snapToGrid w:val="0"/>
              <w:jc w:val="center"/>
              <w:rPr>
                <w:rFonts w:hint="eastAsia" w:ascii="Times New Roman" w:hAnsi="Times New Roman" w:eastAsia="方正仿宋_GBK" w:cs="Times New Roman"/>
                <w:kern w:val="2"/>
                <w:sz w:val="24"/>
                <w:szCs w:val="24"/>
                <w:lang w:val="en-US" w:eastAsia="zh-CN" w:bidi="ar-SA"/>
              </w:rPr>
            </w:pPr>
            <w:r>
              <w:rPr>
                <w:rFonts w:hint="eastAsia" w:ascii="Times New Roman" w:hAnsi="Times New Roman" w:eastAsia="方正仿宋_GBK" w:cs="Times New Roman"/>
                <w:sz w:val="24"/>
              </w:rPr>
              <w:t>GB/T 3922</w:t>
            </w:r>
            <w:r>
              <w:rPr>
                <w:rFonts w:hint="eastAsia" w:ascii="Times New Roman" w:hAnsi="Times New Roman" w:eastAsia="方正仿宋_GBK" w:cs="Times New Roman"/>
                <w:sz w:val="24"/>
                <w:lang w:val="en-US" w:eastAsia="zh-CN"/>
              </w:rPr>
              <w:t>-2013</w:t>
            </w:r>
          </w:p>
        </w:tc>
      </w:tr>
      <w:tr w14:paraId="672448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496" w:type="pct"/>
            <w:vAlign w:val="center"/>
          </w:tcPr>
          <w:p w14:paraId="6BC2F4E6">
            <w:pPr>
              <w:spacing w:line="360" w:lineRule="exact"/>
              <w:contextualSpacing/>
              <w:jc w:val="center"/>
              <w:rPr>
                <w:rFonts w:eastAsia="方正仿宋_GBK"/>
                <w:color w:val="000000"/>
                <w:sz w:val="24"/>
                <w:szCs w:val="28"/>
              </w:rPr>
            </w:pPr>
            <w:r>
              <w:rPr>
                <w:rFonts w:hint="eastAsia" w:eastAsia="方正仿宋_GBK"/>
                <w:color w:val="000000"/>
                <w:sz w:val="24"/>
                <w:szCs w:val="28"/>
              </w:rPr>
              <w:t>6</w:t>
            </w:r>
          </w:p>
        </w:tc>
        <w:tc>
          <w:tcPr>
            <w:tcW w:w="1642" w:type="pct"/>
            <w:vAlign w:val="center"/>
          </w:tcPr>
          <w:p w14:paraId="6D1ED945">
            <w:pPr>
              <w:spacing w:line="360" w:lineRule="exact"/>
              <w:contextualSpacing/>
              <w:jc w:val="center"/>
              <w:rPr>
                <w:rFonts w:eastAsia="方正仿宋_GBK"/>
                <w:color w:val="000000"/>
                <w:sz w:val="24"/>
                <w:szCs w:val="28"/>
              </w:rPr>
            </w:pPr>
            <w:r>
              <w:rPr>
                <w:rFonts w:eastAsia="方正仿宋_GBK"/>
                <w:color w:val="000000"/>
                <w:sz w:val="24"/>
                <w:szCs w:val="28"/>
              </w:rPr>
              <w:t>耐干摩擦色牢度</w:t>
            </w:r>
          </w:p>
        </w:tc>
        <w:tc>
          <w:tcPr>
            <w:tcW w:w="1496" w:type="pct"/>
            <w:vMerge w:val="continue"/>
            <w:vAlign w:val="center"/>
          </w:tcPr>
          <w:p w14:paraId="64028EEB">
            <w:pPr>
              <w:spacing w:line="360" w:lineRule="exact"/>
              <w:contextualSpacing/>
              <w:jc w:val="center"/>
              <w:rPr>
                <w:rFonts w:eastAsia="方正仿宋_GBK"/>
                <w:color w:val="000000"/>
                <w:sz w:val="24"/>
                <w:szCs w:val="28"/>
              </w:rPr>
            </w:pPr>
          </w:p>
        </w:tc>
        <w:tc>
          <w:tcPr>
            <w:tcW w:w="1365" w:type="pct"/>
            <w:shd w:val="clear" w:color="auto" w:fill="auto"/>
            <w:vAlign w:val="center"/>
          </w:tcPr>
          <w:p w14:paraId="0C1A5FAE">
            <w:pPr>
              <w:adjustRightInd w:val="0"/>
              <w:snapToGrid w:val="0"/>
              <w:jc w:val="center"/>
              <w:rPr>
                <w:rFonts w:hint="eastAsia" w:ascii="Times New Roman" w:hAnsi="Times New Roman" w:eastAsia="方正仿宋_GBK" w:cs="Times New Roman"/>
                <w:kern w:val="2"/>
                <w:sz w:val="24"/>
                <w:szCs w:val="24"/>
                <w:lang w:val="en-US" w:eastAsia="zh-CN" w:bidi="ar-SA"/>
              </w:rPr>
            </w:pPr>
            <w:r>
              <w:rPr>
                <w:rFonts w:hint="eastAsia" w:ascii="Times New Roman" w:hAnsi="Times New Roman" w:eastAsia="方正仿宋_GBK" w:cs="Times New Roman"/>
                <w:sz w:val="24"/>
              </w:rPr>
              <w:t>GB/T 3920</w:t>
            </w:r>
            <w:r>
              <w:rPr>
                <w:rFonts w:hint="eastAsia" w:ascii="Times New Roman" w:hAnsi="Times New Roman" w:eastAsia="方正仿宋_GBK" w:cs="Times New Roman"/>
                <w:sz w:val="24"/>
                <w:lang w:val="en-US" w:eastAsia="zh-CN"/>
              </w:rPr>
              <w:t>-2008</w:t>
            </w:r>
          </w:p>
        </w:tc>
      </w:tr>
      <w:tr w14:paraId="25480B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68" w:hRule="atLeast"/>
          <w:jc w:val="center"/>
        </w:trPr>
        <w:tc>
          <w:tcPr>
            <w:tcW w:w="496" w:type="pct"/>
            <w:vAlign w:val="center"/>
          </w:tcPr>
          <w:p w14:paraId="2BABDE9F">
            <w:pPr>
              <w:spacing w:line="360" w:lineRule="exact"/>
              <w:contextualSpacing/>
              <w:jc w:val="center"/>
              <w:rPr>
                <w:rFonts w:eastAsia="方正仿宋_GBK"/>
                <w:color w:val="000000"/>
                <w:sz w:val="24"/>
                <w:szCs w:val="28"/>
              </w:rPr>
            </w:pPr>
            <w:r>
              <w:rPr>
                <w:rFonts w:hint="eastAsia" w:eastAsia="方正仿宋_GBK"/>
                <w:color w:val="000000"/>
                <w:sz w:val="24"/>
                <w:szCs w:val="28"/>
              </w:rPr>
              <w:t>7</w:t>
            </w:r>
          </w:p>
        </w:tc>
        <w:tc>
          <w:tcPr>
            <w:tcW w:w="1642" w:type="pct"/>
            <w:vAlign w:val="center"/>
          </w:tcPr>
          <w:p w14:paraId="616F4293">
            <w:pPr>
              <w:spacing w:line="360" w:lineRule="exact"/>
              <w:contextualSpacing/>
              <w:jc w:val="center"/>
              <w:rPr>
                <w:rFonts w:eastAsia="方正仿宋_GBK"/>
                <w:color w:val="000000"/>
                <w:sz w:val="24"/>
                <w:szCs w:val="28"/>
              </w:rPr>
            </w:pPr>
            <w:r>
              <w:rPr>
                <w:rFonts w:eastAsia="方正仿宋_GBK"/>
                <w:color w:val="000000"/>
                <w:sz w:val="24"/>
                <w:szCs w:val="28"/>
              </w:rPr>
              <w:t>纤维含量</w:t>
            </w:r>
          </w:p>
        </w:tc>
        <w:tc>
          <w:tcPr>
            <w:tcW w:w="1496" w:type="pct"/>
            <w:vAlign w:val="center"/>
          </w:tcPr>
          <w:p w14:paraId="5D246508">
            <w:pPr>
              <w:spacing w:line="360" w:lineRule="exact"/>
              <w:contextualSpacing/>
              <w:jc w:val="center"/>
              <w:rPr>
                <w:rFonts w:eastAsia="方正仿宋_GBK"/>
                <w:color w:val="000000"/>
                <w:sz w:val="24"/>
                <w:szCs w:val="28"/>
              </w:rPr>
            </w:pPr>
            <w:r>
              <w:rPr>
                <w:rFonts w:eastAsia="方正仿宋_GBK"/>
                <w:color w:val="000000"/>
                <w:sz w:val="24"/>
                <w:szCs w:val="28"/>
              </w:rPr>
              <w:t>GB/T 29862、</w:t>
            </w:r>
          </w:p>
          <w:p w14:paraId="49B8A28B">
            <w:pPr>
              <w:spacing w:line="360" w:lineRule="exact"/>
              <w:contextualSpacing/>
              <w:jc w:val="center"/>
              <w:rPr>
                <w:rFonts w:eastAsia="方正仿宋_GBK"/>
                <w:color w:val="000000"/>
                <w:sz w:val="24"/>
                <w:szCs w:val="28"/>
              </w:rPr>
            </w:pPr>
            <w:r>
              <w:rPr>
                <w:rFonts w:eastAsia="方正仿宋_GBK"/>
                <w:color w:val="000000"/>
                <w:sz w:val="24"/>
                <w:szCs w:val="28"/>
              </w:rPr>
              <w:t>相应产品标准</w:t>
            </w:r>
          </w:p>
        </w:tc>
        <w:tc>
          <w:tcPr>
            <w:tcW w:w="1365" w:type="pct"/>
            <w:vAlign w:val="center"/>
          </w:tcPr>
          <w:p w14:paraId="0D2F9878">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FZ/T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01057</w:t>
            </w:r>
            <w:r>
              <w:rPr>
                <w:rFonts w:hint="eastAsia" w:ascii="Times New Roman" w:hAnsi="Times New Roman" w:eastAsia="方正仿宋_GBK" w:cs="Times New Roman"/>
                <w:sz w:val="24"/>
                <w:lang w:val="en-US" w:eastAsia="zh-CN"/>
              </w:rPr>
              <w:t>系列</w:t>
            </w:r>
            <w:r>
              <w:rPr>
                <w:rFonts w:hint="eastAsia" w:ascii="Times New Roman" w:hAnsi="Times New Roman" w:eastAsia="方正仿宋_GBK" w:cs="Times New Roman"/>
                <w:sz w:val="24"/>
              </w:rPr>
              <w:t>、</w:t>
            </w:r>
          </w:p>
          <w:p w14:paraId="28A343E6">
            <w:pPr>
              <w:spacing w:line="360" w:lineRule="exact"/>
              <w:contextualSpacing/>
              <w:jc w:val="center"/>
              <w:rPr>
                <w:rFonts w:eastAsia="方正仿宋_GBK"/>
                <w:color w:val="000000"/>
                <w:sz w:val="24"/>
                <w:szCs w:val="28"/>
              </w:rPr>
            </w:pPr>
            <w:r>
              <w:rPr>
                <w:rFonts w:hint="eastAsia" w:ascii="Times New Roman" w:hAnsi="Times New Roman" w:eastAsia="方正仿宋_GBK" w:cs="Times New Roman"/>
                <w:sz w:val="24"/>
              </w:rPr>
              <w:t>GB/T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2910</w:t>
            </w:r>
            <w:r>
              <w:rPr>
                <w:rFonts w:hint="eastAsia" w:ascii="Times New Roman" w:hAnsi="Times New Roman" w:eastAsia="方正仿宋_GBK" w:cs="Times New Roman"/>
                <w:sz w:val="24"/>
                <w:lang w:val="en-US" w:eastAsia="zh-CN"/>
              </w:rPr>
              <w:t>系列</w:t>
            </w:r>
            <w:r>
              <w:rPr>
                <w:rFonts w:hint="eastAsia" w:ascii="Times New Roman" w:hAnsi="Times New Roman" w:eastAsia="方正仿宋_GBK" w:cs="Times New Roman"/>
                <w:sz w:val="24"/>
              </w:rPr>
              <w:t>等</w:t>
            </w:r>
          </w:p>
        </w:tc>
      </w:tr>
      <w:tr w14:paraId="2A6BE2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1" w:hRule="atLeast"/>
          <w:jc w:val="center"/>
        </w:trPr>
        <w:tc>
          <w:tcPr>
            <w:tcW w:w="5000" w:type="pct"/>
            <w:gridSpan w:val="4"/>
            <w:vAlign w:val="center"/>
          </w:tcPr>
          <w:p w14:paraId="63996B83">
            <w:pPr>
              <w:spacing w:line="360" w:lineRule="exact"/>
              <w:contextualSpacing/>
              <w:jc w:val="left"/>
              <w:rPr>
                <w:rFonts w:eastAsia="方正仿宋_GBK"/>
                <w:color w:val="000000"/>
                <w:sz w:val="24"/>
                <w:szCs w:val="28"/>
              </w:rPr>
            </w:pPr>
            <w:r>
              <w:rPr>
                <w:rFonts w:eastAsia="方正仿宋_GBK"/>
                <w:color w:val="000000"/>
                <w:sz w:val="24"/>
                <w:szCs w:val="28"/>
              </w:rPr>
              <w:t>注：1、文胸产品若无法取得满足检验方法要求的试样，不考核耐干摩擦色牢度。针织类产品耐干摩擦色牢度只做直向。</w:t>
            </w:r>
          </w:p>
          <w:p w14:paraId="0FD56DC0">
            <w:pPr>
              <w:spacing w:line="360" w:lineRule="exact"/>
              <w:ind w:firstLine="480" w:firstLineChars="200"/>
              <w:contextualSpacing/>
              <w:jc w:val="left"/>
              <w:rPr>
                <w:rFonts w:eastAsia="方正仿宋_GBK"/>
                <w:color w:val="000000"/>
                <w:sz w:val="24"/>
                <w:szCs w:val="28"/>
              </w:rPr>
            </w:pPr>
            <w:r>
              <w:rPr>
                <w:rFonts w:hint="eastAsia" w:eastAsia="方正仿宋_GBK"/>
                <w:sz w:val="24"/>
              </w:rPr>
              <w:t>2、</w:t>
            </w:r>
            <w:r>
              <w:rPr>
                <w:rFonts w:eastAsia="方正仿宋_GBK"/>
                <w:sz w:val="24"/>
              </w:rPr>
              <w:t>如使用过期作废标准，则只考核第</w:t>
            </w:r>
            <w:r>
              <w:rPr>
                <w:rFonts w:hint="eastAsia" w:eastAsia="方正仿宋_GBK"/>
                <w:sz w:val="24"/>
              </w:rPr>
              <w:t>1到第7个检验项目。</w:t>
            </w:r>
          </w:p>
        </w:tc>
      </w:tr>
    </w:tbl>
    <w:p w14:paraId="31127AFA">
      <w:pPr>
        <w:spacing w:line="560" w:lineRule="exact"/>
        <w:ind w:firstLine="640" w:firstLineChars="200"/>
        <w:jc w:val="center"/>
        <w:rPr>
          <w:rFonts w:eastAsia="方正仿宋_GBK"/>
          <w:sz w:val="32"/>
          <w:szCs w:val="32"/>
        </w:rPr>
      </w:pPr>
      <w:r>
        <w:rPr>
          <w:rFonts w:eastAsia="方正仿宋_GBK"/>
          <w:sz w:val="32"/>
          <w:szCs w:val="32"/>
        </w:rPr>
        <w:t>其它产品检测项目</w:t>
      </w:r>
    </w:p>
    <w:tbl>
      <w:tblPr>
        <w:tblStyle w:val="5"/>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28" w:type="dxa"/>
        </w:tblCellMar>
      </w:tblPr>
      <w:tblGrid>
        <w:gridCol w:w="744"/>
        <w:gridCol w:w="2796"/>
        <w:gridCol w:w="2596"/>
        <w:gridCol w:w="2226"/>
      </w:tblGrid>
      <w:tr w14:paraId="2C68E2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tblHeader/>
          <w:jc w:val="center"/>
        </w:trPr>
        <w:tc>
          <w:tcPr>
            <w:tcW w:w="445" w:type="pct"/>
            <w:vMerge w:val="restart"/>
            <w:vAlign w:val="center"/>
          </w:tcPr>
          <w:p w14:paraId="43E21493">
            <w:pPr>
              <w:adjustRightInd w:val="0"/>
              <w:snapToGrid w:val="0"/>
              <w:jc w:val="center"/>
              <w:rPr>
                <w:rFonts w:eastAsia="方正仿宋_GBK"/>
                <w:sz w:val="24"/>
              </w:rPr>
            </w:pPr>
            <w:r>
              <w:rPr>
                <w:rFonts w:eastAsia="方正仿宋_GBK"/>
                <w:sz w:val="24"/>
              </w:rPr>
              <w:t>序号</w:t>
            </w:r>
          </w:p>
        </w:tc>
        <w:tc>
          <w:tcPr>
            <w:tcW w:w="1672" w:type="pct"/>
            <w:vMerge w:val="restart"/>
            <w:vAlign w:val="center"/>
          </w:tcPr>
          <w:p w14:paraId="7805002F">
            <w:pPr>
              <w:adjustRightInd w:val="0"/>
              <w:snapToGrid w:val="0"/>
              <w:jc w:val="center"/>
              <w:rPr>
                <w:rFonts w:eastAsia="方正仿宋_GBK"/>
                <w:sz w:val="24"/>
              </w:rPr>
            </w:pPr>
            <w:r>
              <w:rPr>
                <w:rFonts w:eastAsia="方正仿宋_GBK"/>
                <w:sz w:val="24"/>
              </w:rPr>
              <w:t>检验项目</w:t>
            </w:r>
          </w:p>
        </w:tc>
        <w:tc>
          <w:tcPr>
            <w:tcW w:w="1552" w:type="pct"/>
            <w:vMerge w:val="restart"/>
            <w:vAlign w:val="center"/>
          </w:tcPr>
          <w:p w14:paraId="5FEED93F">
            <w:pPr>
              <w:adjustRightInd w:val="0"/>
              <w:snapToGrid w:val="0"/>
              <w:jc w:val="center"/>
              <w:rPr>
                <w:rFonts w:eastAsia="方正仿宋_GBK"/>
                <w:sz w:val="24"/>
              </w:rPr>
            </w:pPr>
            <w:r>
              <w:rPr>
                <w:rFonts w:eastAsia="方正仿宋_GBK"/>
                <w:sz w:val="24"/>
              </w:rPr>
              <w:t>检验依据</w:t>
            </w:r>
          </w:p>
        </w:tc>
        <w:tc>
          <w:tcPr>
            <w:tcW w:w="1331" w:type="pct"/>
            <w:vMerge w:val="restart"/>
            <w:vAlign w:val="center"/>
          </w:tcPr>
          <w:p w14:paraId="6FAD778C">
            <w:pPr>
              <w:adjustRightInd w:val="0"/>
              <w:snapToGrid w:val="0"/>
              <w:jc w:val="center"/>
              <w:rPr>
                <w:rFonts w:eastAsia="方正仿宋_GBK"/>
                <w:sz w:val="24"/>
              </w:rPr>
            </w:pPr>
            <w:r>
              <w:rPr>
                <w:rFonts w:eastAsia="方正仿宋_GBK"/>
                <w:sz w:val="24"/>
              </w:rPr>
              <w:t>检验检测方法</w:t>
            </w:r>
          </w:p>
        </w:tc>
      </w:tr>
      <w:tr w14:paraId="1ED713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tblHeader/>
          <w:jc w:val="center"/>
        </w:trPr>
        <w:tc>
          <w:tcPr>
            <w:tcW w:w="445" w:type="pct"/>
            <w:vMerge w:val="continue"/>
            <w:vAlign w:val="center"/>
          </w:tcPr>
          <w:p w14:paraId="602C4367">
            <w:pPr>
              <w:adjustRightInd w:val="0"/>
              <w:snapToGrid w:val="0"/>
              <w:jc w:val="center"/>
              <w:rPr>
                <w:rFonts w:eastAsia="方正仿宋_GBK"/>
                <w:sz w:val="24"/>
              </w:rPr>
            </w:pPr>
          </w:p>
        </w:tc>
        <w:tc>
          <w:tcPr>
            <w:tcW w:w="1672" w:type="pct"/>
            <w:vMerge w:val="continue"/>
            <w:vAlign w:val="center"/>
          </w:tcPr>
          <w:p w14:paraId="2AB1A391">
            <w:pPr>
              <w:adjustRightInd w:val="0"/>
              <w:snapToGrid w:val="0"/>
              <w:jc w:val="center"/>
              <w:rPr>
                <w:rFonts w:eastAsia="方正仿宋_GBK"/>
                <w:sz w:val="24"/>
              </w:rPr>
            </w:pPr>
          </w:p>
        </w:tc>
        <w:tc>
          <w:tcPr>
            <w:tcW w:w="1552" w:type="pct"/>
            <w:vMerge w:val="continue"/>
            <w:vAlign w:val="center"/>
          </w:tcPr>
          <w:p w14:paraId="7F98E3EE">
            <w:pPr>
              <w:adjustRightInd w:val="0"/>
              <w:snapToGrid w:val="0"/>
              <w:jc w:val="center"/>
              <w:rPr>
                <w:rFonts w:eastAsia="方正仿宋_GBK"/>
                <w:sz w:val="24"/>
              </w:rPr>
            </w:pPr>
          </w:p>
        </w:tc>
        <w:tc>
          <w:tcPr>
            <w:tcW w:w="1331" w:type="pct"/>
            <w:vMerge w:val="continue"/>
            <w:vAlign w:val="center"/>
          </w:tcPr>
          <w:p w14:paraId="1B474E21">
            <w:pPr>
              <w:adjustRightInd w:val="0"/>
              <w:snapToGrid w:val="0"/>
              <w:jc w:val="center"/>
              <w:rPr>
                <w:rFonts w:eastAsia="方正仿宋_GBK"/>
                <w:sz w:val="24"/>
              </w:rPr>
            </w:pPr>
          </w:p>
        </w:tc>
      </w:tr>
      <w:tr w14:paraId="000132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76097698">
            <w:pPr>
              <w:adjustRightInd w:val="0"/>
              <w:snapToGrid w:val="0"/>
              <w:jc w:val="center"/>
              <w:rPr>
                <w:rFonts w:eastAsia="方正仿宋_GBK"/>
                <w:sz w:val="24"/>
              </w:rPr>
            </w:pPr>
            <w:r>
              <w:rPr>
                <w:rFonts w:hint="eastAsia" w:eastAsia="方正仿宋_GBK"/>
                <w:sz w:val="24"/>
              </w:rPr>
              <w:t>1</w:t>
            </w:r>
          </w:p>
        </w:tc>
        <w:tc>
          <w:tcPr>
            <w:tcW w:w="1672" w:type="pct"/>
            <w:vAlign w:val="center"/>
          </w:tcPr>
          <w:p w14:paraId="1453129D">
            <w:pPr>
              <w:adjustRightInd w:val="0"/>
              <w:snapToGrid w:val="0"/>
              <w:jc w:val="center"/>
              <w:rPr>
                <w:rFonts w:eastAsia="方正仿宋_GBK"/>
                <w:sz w:val="24"/>
              </w:rPr>
            </w:pPr>
            <w:r>
              <w:rPr>
                <w:rFonts w:eastAsia="方正仿宋_GBK"/>
                <w:sz w:val="24"/>
              </w:rPr>
              <w:t>甲醛含量</w:t>
            </w:r>
          </w:p>
        </w:tc>
        <w:tc>
          <w:tcPr>
            <w:tcW w:w="1552" w:type="pct"/>
            <w:vAlign w:val="center"/>
          </w:tcPr>
          <w:p w14:paraId="75821F91">
            <w:pPr>
              <w:adjustRightInd w:val="0"/>
              <w:snapToGrid w:val="0"/>
              <w:jc w:val="center"/>
              <w:rPr>
                <w:rFonts w:eastAsia="方正仿宋_GBK"/>
                <w:sz w:val="24"/>
              </w:rPr>
            </w:pPr>
            <w:r>
              <w:rPr>
                <w:rFonts w:eastAsia="方正仿宋_GBK"/>
                <w:sz w:val="24"/>
              </w:rPr>
              <w:t>GB 18401</w:t>
            </w:r>
          </w:p>
          <w:p w14:paraId="03AFF0DD">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6BA29988">
            <w:pPr>
              <w:adjustRightInd w:val="0"/>
              <w:snapToGrid w:val="0"/>
              <w:jc w:val="center"/>
              <w:rPr>
                <w:rFonts w:eastAsia="方正仿宋_GBK"/>
                <w:sz w:val="24"/>
              </w:rPr>
            </w:pPr>
            <w:r>
              <w:rPr>
                <w:rFonts w:hint="eastAsia" w:ascii="Times New Roman" w:hAnsi="Times New Roman" w:eastAsia="方正仿宋_GBK" w:cs="Times New Roman"/>
                <w:sz w:val="24"/>
              </w:rPr>
              <w:t>GB/T 2912.1</w:t>
            </w:r>
            <w:r>
              <w:rPr>
                <w:rFonts w:hint="eastAsia" w:ascii="Times New Roman" w:hAnsi="Times New Roman" w:eastAsia="方正仿宋_GBK" w:cs="Times New Roman"/>
                <w:sz w:val="24"/>
                <w:lang w:val="en-US" w:eastAsia="zh-CN"/>
              </w:rPr>
              <w:t>-2009</w:t>
            </w:r>
          </w:p>
        </w:tc>
      </w:tr>
      <w:tr w14:paraId="2EA14A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53366D8D">
            <w:pPr>
              <w:adjustRightInd w:val="0"/>
              <w:snapToGrid w:val="0"/>
              <w:jc w:val="center"/>
              <w:rPr>
                <w:rFonts w:eastAsia="方正仿宋_GBK"/>
                <w:sz w:val="24"/>
              </w:rPr>
            </w:pPr>
            <w:r>
              <w:rPr>
                <w:rFonts w:hint="eastAsia" w:eastAsia="方正仿宋_GBK"/>
                <w:sz w:val="24"/>
              </w:rPr>
              <w:t>2</w:t>
            </w:r>
          </w:p>
        </w:tc>
        <w:tc>
          <w:tcPr>
            <w:tcW w:w="1672" w:type="pct"/>
            <w:vAlign w:val="center"/>
          </w:tcPr>
          <w:p w14:paraId="74DE1CC3">
            <w:pPr>
              <w:adjustRightInd w:val="0"/>
              <w:snapToGrid w:val="0"/>
              <w:jc w:val="center"/>
              <w:rPr>
                <w:rFonts w:eastAsia="方正仿宋_GBK"/>
                <w:sz w:val="24"/>
              </w:rPr>
            </w:pPr>
            <w:r>
              <w:rPr>
                <w:rFonts w:eastAsia="方正仿宋_GBK"/>
                <w:sz w:val="24"/>
              </w:rPr>
              <w:t>pH值</w:t>
            </w:r>
          </w:p>
        </w:tc>
        <w:tc>
          <w:tcPr>
            <w:tcW w:w="1552" w:type="pct"/>
            <w:vAlign w:val="center"/>
          </w:tcPr>
          <w:p w14:paraId="4F916769">
            <w:pPr>
              <w:adjustRightInd w:val="0"/>
              <w:snapToGrid w:val="0"/>
              <w:jc w:val="center"/>
              <w:rPr>
                <w:rFonts w:eastAsia="方正仿宋_GBK"/>
                <w:sz w:val="24"/>
              </w:rPr>
            </w:pPr>
            <w:r>
              <w:rPr>
                <w:rFonts w:eastAsia="方正仿宋_GBK"/>
                <w:sz w:val="24"/>
              </w:rPr>
              <w:t>GB 18401</w:t>
            </w:r>
          </w:p>
          <w:p w14:paraId="4737AAE6">
            <w:pPr>
              <w:adjustRightInd w:val="0"/>
              <w:snapToGrid w:val="0"/>
              <w:jc w:val="center"/>
              <w:rPr>
                <w:rFonts w:eastAsia="方正仿宋_GBK"/>
                <w:sz w:val="24"/>
              </w:rPr>
            </w:pPr>
            <w:r>
              <w:rPr>
                <w:rFonts w:eastAsia="方正仿宋_GBK"/>
                <w:sz w:val="24"/>
              </w:rPr>
              <w:t xml:space="preserve">相应产品标准 </w:t>
            </w:r>
          </w:p>
        </w:tc>
        <w:tc>
          <w:tcPr>
            <w:tcW w:w="2226" w:type="dxa"/>
            <w:vAlign w:val="center"/>
          </w:tcPr>
          <w:p w14:paraId="23E0FA5B">
            <w:pPr>
              <w:adjustRightInd w:val="0"/>
              <w:snapToGrid w:val="0"/>
              <w:jc w:val="center"/>
              <w:rPr>
                <w:rFonts w:eastAsia="方正仿宋_GBK"/>
                <w:sz w:val="24"/>
              </w:rPr>
            </w:pPr>
            <w:r>
              <w:rPr>
                <w:rFonts w:hint="eastAsia" w:ascii="Times New Roman" w:hAnsi="Times New Roman" w:eastAsia="方正仿宋_GBK" w:cs="Times New Roman"/>
                <w:sz w:val="24"/>
              </w:rPr>
              <w:t>GB/T 7573</w:t>
            </w:r>
            <w:r>
              <w:rPr>
                <w:rFonts w:hint="eastAsia" w:ascii="Times New Roman" w:hAnsi="Times New Roman" w:eastAsia="方正仿宋_GBK" w:cs="Times New Roman"/>
                <w:sz w:val="24"/>
                <w:lang w:val="en-US" w:eastAsia="zh-CN"/>
              </w:rPr>
              <w:t>-2009</w:t>
            </w:r>
          </w:p>
        </w:tc>
      </w:tr>
      <w:tr w14:paraId="1674DA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2051BECF">
            <w:pPr>
              <w:adjustRightInd w:val="0"/>
              <w:snapToGrid w:val="0"/>
              <w:jc w:val="center"/>
              <w:rPr>
                <w:rFonts w:eastAsia="方正仿宋_GBK"/>
                <w:sz w:val="24"/>
              </w:rPr>
            </w:pPr>
            <w:r>
              <w:rPr>
                <w:rFonts w:hint="eastAsia" w:eastAsia="方正仿宋_GBK"/>
                <w:sz w:val="24"/>
              </w:rPr>
              <w:t>3</w:t>
            </w:r>
          </w:p>
        </w:tc>
        <w:tc>
          <w:tcPr>
            <w:tcW w:w="1672" w:type="pct"/>
            <w:vAlign w:val="center"/>
          </w:tcPr>
          <w:p w14:paraId="0F2F56CA">
            <w:pPr>
              <w:adjustRightInd w:val="0"/>
              <w:snapToGrid w:val="0"/>
              <w:jc w:val="center"/>
              <w:rPr>
                <w:rFonts w:eastAsia="方正仿宋_GBK"/>
                <w:sz w:val="24"/>
              </w:rPr>
            </w:pPr>
            <w:r>
              <w:rPr>
                <w:rFonts w:eastAsia="方正仿宋_GBK"/>
                <w:sz w:val="24"/>
              </w:rPr>
              <w:t>可分解致癌芳香胺染料</w:t>
            </w:r>
          </w:p>
        </w:tc>
        <w:tc>
          <w:tcPr>
            <w:tcW w:w="1552" w:type="pct"/>
            <w:vAlign w:val="center"/>
          </w:tcPr>
          <w:p w14:paraId="57946251">
            <w:pPr>
              <w:adjustRightInd w:val="0"/>
              <w:snapToGrid w:val="0"/>
              <w:jc w:val="center"/>
              <w:rPr>
                <w:rFonts w:eastAsia="方正仿宋_GBK"/>
                <w:sz w:val="24"/>
              </w:rPr>
            </w:pPr>
            <w:r>
              <w:rPr>
                <w:rFonts w:eastAsia="方正仿宋_GBK"/>
                <w:sz w:val="24"/>
              </w:rPr>
              <w:t>GB 18401</w:t>
            </w:r>
          </w:p>
          <w:p w14:paraId="0532639A">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61B66C4D">
            <w:pPr>
              <w:adjustRightInd w:val="0"/>
              <w:snapToGrid w:val="0"/>
              <w:jc w:val="center"/>
              <w:rPr>
                <w:rFonts w:hint="default" w:ascii="Times New Roman" w:hAnsi="Times New Roman" w:eastAsia="方正仿宋_GBK" w:cs="Times New Roman"/>
                <w:sz w:val="24"/>
                <w:lang w:val="en-US" w:eastAsia="zh-CN"/>
              </w:rPr>
            </w:pPr>
            <w:r>
              <w:rPr>
                <w:rFonts w:hint="eastAsia" w:ascii="Times New Roman" w:hAnsi="Times New Roman" w:eastAsia="方正仿宋_GBK" w:cs="Times New Roman"/>
                <w:sz w:val="24"/>
              </w:rPr>
              <w:t>GB/T 17592</w:t>
            </w:r>
            <w:r>
              <w:rPr>
                <w:rFonts w:hint="eastAsia" w:ascii="Times New Roman" w:hAnsi="Times New Roman" w:eastAsia="方正仿宋_GBK" w:cs="Times New Roman"/>
                <w:sz w:val="24"/>
                <w:lang w:val="en-US" w:eastAsia="zh-CN"/>
              </w:rPr>
              <w:t>-2024</w:t>
            </w:r>
          </w:p>
          <w:p w14:paraId="0DC146DB">
            <w:pPr>
              <w:adjustRightInd w:val="0"/>
              <w:snapToGrid w:val="0"/>
              <w:jc w:val="center"/>
              <w:rPr>
                <w:rFonts w:eastAsia="方正仿宋_GBK"/>
                <w:sz w:val="24"/>
              </w:rPr>
            </w:pPr>
            <w:r>
              <w:rPr>
                <w:rFonts w:hint="eastAsia" w:ascii="Times New Roman" w:hAnsi="Times New Roman" w:eastAsia="方正仿宋_GBK" w:cs="Times New Roman"/>
                <w:sz w:val="24"/>
              </w:rPr>
              <w:t>GB/T 23344</w:t>
            </w:r>
            <w:r>
              <w:rPr>
                <w:rFonts w:hint="eastAsia" w:ascii="Times New Roman" w:hAnsi="Times New Roman" w:eastAsia="方正仿宋_GBK" w:cs="Times New Roman"/>
                <w:sz w:val="24"/>
                <w:lang w:val="en-US" w:eastAsia="zh-CN"/>
              </w:rPr>
              <w:t>-2009</w:t>
            </w:r>
          </w:p>
        </w:tc>
      </w:tr>
      <w:tr w14:paraId="5F2D4C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25F28288">
            <w:pPr>
              <w:adjustRightInd w:val="0"/>
              <w:snapToGrid w:val="0"/>
              <w:jc w:val="center"/>
              <w:rPr>
                <w:rFonts w:eastAsia="方正仿宋_GBK"/>
                <w:sz w:val="24"/>
              </w:rPr>
            </w:pPr>
            <w:r>
              <w:rPr>
                <w:rFonts w:hint="eastAsia" w:eastAsia="方正仿宋_GBK"/>
                <w:sz w:val="24"/>
              </w:rPr>
              <w:t>4</w:t>
            </w:r>
          </w:p>
        </w:tc>
        <w:tc>
          <w:tcPr>
            <w:tcW w:w="1672" w:type="pct"/>
            <w:vAlign w:val="center"/>
          </w:tcPr>
          <w:p w14:paraId="3AE5508C">
            <w:pPr>
              <w:adjustRightInd w:val="0"/>
              <w:snapToGrid w:val="0"/>
              <w:jc w:val="center"/>
              <w:rPr>
                <w:rFonts w:eastAsia="方正仿宋_GBK"/>
                <w:sz w:val="24"/>
              </w:rPr>
            </w:pPr>
            <w:r>
              <w:rPr>
                <w:rFonts w:eastAsia="方正仿宋_GBK"/>
                <w:sz w:val="24"/>
              </w:rPr>
              <w:t>耐水色牢度</w:t>
            </w:r>
          </w:p>
        </w:tc>
        <w:tc>
          <w:tcPr>
            <w:tcW w:w="1552" w:type="pct"/>
            <w:vAlign w:val="center"/>
          </w:tcPr>
          <w:p w14:paraId="3879267B">
            <w:pPr>
              <w:adjustRightInd w:val="0"/>
              <w:snapToGrid w:val="0"/>
              <w:jc w:val="center"/>
              <w:rPr>
                <w:rFonts w:eastAsia="方正仿宋_GBK"/>
                <w:sz w:val="24"/>
              </w:rPr>
            </w:pPr>
            <w:r>
              <w:rPr>
                <w:rFonts w:eastAsia="方正仿宋_GBK"/>
                <w:sz w:val="24"/>
              </w:rPr>
              <w:t>GB 18401</w:t>
            </w:r>
          </w:p>
          <w:p w14:paraId="4C76C1F0">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085FB4DB">
            <w:pPr>
              <w:adjustRightInd w:val="0"/>
              <w:snapToGrid w:val="0"/>
              <w:jc w:val="center"/>
              <w:rPr>
                <w:rFonts w:eastAsia="方正仿宋_GBK"/>
                <w:sz w:val="24"/>
              </w:rPr>
            </w:pPr>
            <w:r>
              <w:rPr>
                <w:rFonts w:hint="eastAsia" w:ascii="Times New Roman" w:hAnsi="Times New Roman" w:eastAsia="方正仿宋_GBK" w:cs="Times New Roman"/>
                <w:sz w:val="24"/>
              </w:rPr>
              <w:t>GB/T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5713</w:t>
            </w:r>
            <w:r>
              <w:rPr>
                <w:rFonts w:hint="eastAsia" w:ascii="Times New Roman" w:hAnsi="Times New Roman" w:eastAsia="方正仿宋_GBK" w:cs="Times New Roman"/>
                <w:sz w:val="24"/>
                <w:lang w:val="en-US" w:eastAsia="zh-CN"/>
              </w:rPr>
              <w:t>-2013</w:t>
            </w:r>
          </w:p>
        </w:tc>
      </w:tr>
      <w:tr w14:paraId="4633C0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6A0613B4">
            <w:pPr>
              <w:adjustRightInd w:val="0"/>
              <w:snapToGrid w:val="0"/>
              <w:jc w:val="center"/>
              <w:rPr>
                <w:rFonts w:eastAsia="方正仿宋_GBK"/>
                <w:sz w:val="24"/>
              </w:rPr>
            </w:pPr>
            <w:r>
              <w:rPr>
                <w:rFonts w:hint="eastAsia" w:eastAsia="方正仿宋_GBK"/>
                <w:sz w:val="24"/>
              </w:rPr>
              <w:t>5</w:t>
            </w:r>
          </w:p>
        </w:tc>
        <w:tc>
          <w:tcPr>
            <w:tcW w:w="1672" w:type="pct"/>
            <w:vAlign w:val="center"/>
          </w:tcPr>
          <w:p w14:paraId="32941815">
            <w:pPr>
              <w:adjustRightInd w:val="0"/>
              <w:snapToGrid w:val="0"/>
              <w:jc w:val="center"/>
              <w:rPr>
                <w:rFonts w:eastAsia="方正仿宋_GBK"/>
                <w:sz w:val="24"/>
              </w:rPr>
            </w:pPr>
            <w:r>
              <w:rPr>
                <w:rFonts w:eastAsia="方正仿宋_GBK"/>
                <w:sz w:val="24"/>
              </w:rPr>
              <w:t>耐酸汗渍色牢度</w:t>
            </w:r>
          </w:p>
        </w:tc>
        <w:tc>
          <w:tcPr>
            <w:tcW w:w="1552" w:type="pct"/>
            <w:vAlign w:val="center"/>
          </w:tcPr>
          <w:p w14:paraId="17A711ED">
            <w:pPr>
              <w:adjustRightInd w:val="0"/>
              <w:snapToGrid w:val="0"/>
              <w:jc w:val="center"/>
              <w:rPr>
                <w:rFonts w:eastAsia="方正仿宋_GBK"/>
                <w:sz w:val="24"/>
              </w:rPr>
            </w:pPr>
            <w:r>
              <w:rPr>
                <w:rFonts w:eastAsia="方正仿宋_GBK"/>
                <w:sz w:val="24"/>
              </w:rPr>
              <w:t>GB 18401</w:t>
            </w:r>
          </w:p>
          <w:p w14:paraId="0D6A635F">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46EB8658">
            <w:pPr>
              <w:adjustRightInd w:val="0"/>
              <w:snapToGrid w:val="0"/>
              <w:jc w:val="center"/>
              <w:rPr>
                <w:rFonts w:eastAsia="方正仿宋_GBK"/>
                <w:sz w:val="24"/>
              </w:rPr>
            </w:pPr>
            <w:r>
              <w:rPr>
                <w:rFonts w:hint="eastAsia" w:ascii="Times New Roman" w:hAnsi="Times New Roman" w:eastAsia="方正仿宋_GBK" w:cs="Times New Roman"/>
                <w:sz w:val="24"/>
              </w:rPr>
              <w:t>GB/T 3922</w:t>
            </w:r>
            <w:r>
              <w:rPr>
                <w:rFonts w:hint="eastAsia" w:ascii="Times New Roman" w:hAnsi="Times New Roman" w:eastAsia="方正仿宋_GBK" w:cs="Times New Roman"/>
                <w:sz w:val="24"/>
                <w:lang w:val="en-US" w:eastAsia="zh-CN"/>
              </w:rPr>
              <w:t>-2013</w:t>
            </w:r>
          </w:p>
        </w:tc>
      </w:tr>
      <w:tr w14:paraId="53CEB4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28962BF8">
            <w:pPr>
              <w:adjustRightInd w:val="0"/>
              <w:snapToGrid w:val="0"/>
              <w:jc w:val="center"/>
              <w:rPr>
                <w:rFonts w:eastAsia="方正仿宋_GBK"/>
                <w:sz w:val="24"/>
              </w:rPr>
            </w:pPr>
            <w:r>
              <w:rPr>
                <w:rFonts w:hint="eastAsia" w:eastAsia="方正仿宋_GBK"/>
                <w:sz w:val="24"/>
              </w:rPr>
              <w:t>6</w:t>
            </w:r>
          </w:p>
        </w:tc>
        <w:tc>
          <w:tcPr>
            <w:tcW w:w="1672" w:type="pct"/>
            <w:vAlign w:val="center"/>
          </w:tcPr>
          <w:p w14:paraId="27B40595">
            <w:pPr>
              <w:adjustRightInd w:val="0"/>
              <w:snapToGrid w:val="0"/>
              <w:jc w:val="center"/>
              <w:rPr>
                <w:rFonts w:eastAsia="方正仿宋_GBK"/>
                <w:sz w:val="24"/>
              </w:rPr>
            </w:pPr>
            <w:r>
              <w:rPr>
                <w:rFonts w:eastAsia="方正仿宋_GBK"/>
                <w:sz w:val="24"/>
              </w:rPr>
              <w:t>耐碱汗渍色牢度</w:t>
            </w:r>
          </w:p>
        </w:tc>
        <w:tc>
          <w:tcPr>
            <w:tcW w:w="1552" w:type="pct"/>
            <w:vAlign w:val="center"/>
          </w:tcPr>
          <w:p w14:paraId="552A8A92">
            <w:pPr>
              <w:adjustRightInd w:val="0"/>
              <w:snapToGrid w:val="0"/>
              <w:jc w:val="center"/>
              <w:rPr>
                <w:rFonts w:eastAsia="方正仿宋_GBK"/>
                <w:sz w:val="24"/>
              </w:rPr>
            </w:pPr>
            <w:r>
              <w:rPr>
                <w:rFonts w:eastAsia="方正仿宋_GBK"/>
                <w:sz w:val="24"/>
              </w:rPr>
              <w:t>GB 18401</w:t>
            </w:r>
          </w:p>
          <w:p w14:paraId="74BD16D1">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31726572">
            <w:pPr>
              <w:adjustRightInd w:val="0"/>
              <w:snapToGrid w:val="0"/>
              <w:jc w:val="center"/>
              <w:rPr>
                <w:rFonts w:eastAsia="方正仿宋_GBK"/>
                <w:sz w:val="24"/>
              </w:rPr>
            </w:pPr>
            <w:r>
              <w:rPr>
                <w:rFonts w:hint="eastAsia" w:ascii="Times New Roman" w:hAnsi="Times New Roman" w:eastAsia="方正仿宋_GBK" w:cs="Times New Roman"/>
                <w:sz w:val="24"/>
              </w:rPr>
              <w:t>GB/T 3922</w:t>
            </w:r>
            <w:r>
              <w:rPr>
                <w:rFonts w:hint="eastAsia" w:ascii="Times New Roman" w:hAnsi="Times New Roman" w:eastAsia="方正仿宋_GBK" w:cs="Times New Roman"/>
                <w:sz w:val="24"/>
                <w:lang w:val="en-US" w:eastAsia="zh-CN"/>
              </w:rPr>
              <w:t>-2013</w:t>
            </w:r>
          </w:p>
        </w:tc>
      </w:tr>
      <w:tr w14:paraId="4DA1E9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61F47AC3">
            <w:pPr>
              <w:adjustRightInd w:val="0"/>
              <w:snapToGrid w:val="0"/>
              <w:jc w:val="center"/>
              <w:rPr>
                <w:rFonts w:eastAsia="方正仿宋_GBK"/>
                <w:sz w:val="24"/>
              </w:rPr>
            </w:pPr>
            <w:r>
              <w:rPr>
                <w:rFonts w:hint="eastAsia" w:eastAsia="方正仿宋_GBK"/>
                <w:sz w:val="24"/>
              </w:rPr>
              <w:t>7</w:t>
            </w:r>
          </w:p>
        </w:tc>
        <w:tc>
          <w:tcPr>
            <w:tcW w:w="1672" w:type="pct"/>
            <w:vAlign w:val="center"/>
          </w:tcPr>
          <w:p w14:paraId="2A46F067">
            <w:pPr>
              <w:adjustRightInd w:val="0"/>
              <w:snapToGrid w:val="0"/>
              <w:jc w:val="center"/>
              <w:rPr>
                <w:rFonts w:eastAsia="方正仿宋_GBK"/>
                <w:sz w:val="24"/>
              </w:rPr>
            </w:pPr>
            <w:r>
              <w:rPr>
                <w:rFonts w:eastAsia="方正仿宋_GBK"/>
                <w:sz w:val="24"/>
              </w:rPr>
              <w:t>耐干摩擦色牢度</w:t>
            </w:r>
            <w:r>
              <w:rPr>
                <w:rFonts w:eastAsia="方正仿宋_GBK"/>
                <w:sz w:val="24"/>
                <w:vertAlign w:val="superscript"/>
              </w:rPr>
              <w:t>a</w:t>
            </w:r>
          </w:p>
        </w:tc>
        <w:tc>
          <w:tcPr>
            <w:tcW w:w="1552" w:type="pct"/>
            <w:vAlign w:val="center"/>
          </w:tcPr>
          <w:p w14:paraId="2745D40E">
            <w:pPr>
              <w:adjustRightInd w:val="0"/>
              <w:snapToGrid w:val="0"/>
              <w:jc w:val="center"/>
              <w:rPr>
                <w:rFonts w:eastAsia="方正仿宋_GBK"/>
                <w:sz w:val="24"/>
              </w:rPr>
            </w:pPr>
            <w:r>
              <w:rPr>
                <w:rFonts w:eastAsia="方正仿宋_GBK"/>
                <w:sz w:val="24"/>
              </w:rPr>
              <w:t>GB 18401</w:t>
            </w:r>
          </w:p>
          <w:p w14:paraId="72CDE150">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52D2A520">
            <w:pPr>
              <w:adjustRightInd w:val="0"/>
              <w:snapToGrid w:val="0"/>
              <w:jc w:val="center"/>
              <w:rPr>
                <w:rFonts w:eastAsia="方正仿宋_GBK"/>
                <w:sz w:val="24"/>
              </w:rPr>
            </w:pPr>
            <w:r>
              <w:rPr>
                <w:rFonts w:hint="eastAsia" w:ascii="Times New Roman" w:hAnsi="Times New Roman" w:eastAsia="方正仿宋_GBK" w:cs="Times New Roman"/>
                <w:sz w:val="24"/>
              </w:rPr>
              <w:t>GB/T 3920</w:t>
            </w:r>
            <w:r>
              <w:rPr>
                <w:rFonts w:hint="eastAsia" w:ascii="Times New Roman" w:hAnsi="Times New Roman" w:eastAsia="方正仿宋_GBK" w:cs="Times New Roman"/>
                <w:sz w:val="24"/>
                <w:lang w:val="en-US" w:eastAsia="zh-CN"/>
              </w:rPr>
              <w:t>-2008</w:t>
            </w:r>
          </w:p>
        </w:tc>
      </w:tr>
      <w:tr w14:paraId="60DDD7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445" w:type="pct"/>
            <w:vAlign w:val="center"/>
          </w:tcPr>
          <w:p w14:paraId="749F19CF">
            <w:pPr>
              <w:adjustRightInd w:val="0"/>
              <w:snapToGrid w:val="0"/>
              <w:jc w:val="center"/>
              <w:rPr>
                <w:rFonts w:eastAsia="方正仿宋_GBK"/>
                <w:sz w:val="24"/>
              </w:rPr>
            </w:pPr>
            <w:r>
              <w:rPr>
                <w:rFonts w:hint="eastAsia" w:eastAsia="方正仿宋_GBK"/>
                <w:sz w:val="24"/>
              </w:rPr>
              <w:t>8</w:t>
            </w:r>
          </w:p>
        </w:tc>
        <w:tc>
          <w:tcPr>
            <w:tcW w:w="1672" w:type="pct"/>
            <w:vAlign w:val="center"/>
          </w:tcPr>
          <w:p w14:paraId="665229A8">
            <w:pPr>
              <w:adjustRightInd w:val="0"/>
              <w:snapToGrid w:val="0"/>
              <w:jc w:val="center"/>
              <w:rPr>
                <w:rFonts w:eastAsia="方正仿宋_GBK"/>
                <w:sz w:val="24"/>
              </w:rPr>
            </w:pPr>
            <w:r>
              <w:rPr>
                <w:rFonts w:eastAsia="方正仿宋_GBK"/>
                <w:sz w:val="24"/>
              </w:rPr>
              <w:t>纤维含量</w:t>
            </w:r>
          </w:p>
        </w:tc>
        <w:tc>
          <w:tcPr>
            <w:tcW w:w="1552" w:type="pct"/>
            <w:vAlign w:val="center"/>
          </w:tcPr>
          <w:p w14:paraId="3D1491FC">
            <w:pPr>
              <w:adjustRightInd w:val="0"/>
              <w:snapToGrid w:val="0"/>
              <w:jc w:val="center"/>
              <w:rPr>
                <w:rFonts w:eastAsia="方正仿宋_GBK"/>
                <w:sz w:val="24"/>
              </w:rPr>
            </w:pPr>
            <w:r>
              <w:rPr>
                <w:rFonts w:eastAsia="方正仿宋_GBK"/>
                <w:sz w:val="24"/>
              </w:rPr>
              <w:t>GB/T 29862</w:t>
            </w:r>
          </w:p>
          <w:p w14:paraId="4F750310">
            <w:pPr>
              <w:adjustRightInd w:val="0"/>
              <w:snapToGrid w:val="0"/>
              <w:jc w:val="center"/>
              <w:rPr>
                <w:rFonts w:eastAsia="方正仿宋_GBK"/>
                <w:sz w:val="24"/>
              </w:rPr>
            </w:pPr>
            <w:r>
              <w:rPr>
                <w:rFonts w:eastAsia="方正仿宋_GBK"/>
                <w:sz w:val="24"/>
              </w:rPr>
              <w:t>相应产品标准</w:t>
            </w:r>
          </w:p>
        </w:tc>
        <w:tc>
          <w:tcPr>
            <w:tcW w:w="2226" w:type="dxa"/>
            <w:vAlign w:val="center"/>
          </w:tcPr>
          <w:p w14:paraId="0E3E5BB3">
            <w:pPr>
              <w:adjustRightInd w:val="0"/>
              <w:snapToGrid w:val="0"/>
              <w:jc w:val="center"/>
              <w:rPr>
                <w:rFonts w:hint="eastAsia" w:ascii="Times New Roman" w:hAnsi="Times New Roman" w:eastAsia="方正仿宋_GBK" w:cs="Times New Roman"/>
                <w:sz w:val="24"/>
              </w:rPr>
            </w:pPr>
            <w:r>
              <w:rPr>
                <w:rFonts w:hint="eastAsia" w:ascii="Times New Roman" w:hAnsi="Times New Roman" w:eastAsia="方正仿宋_GBK" w:cs="Times New Roman"/>
                <w:sz w:val="24"/>
              </w:rPr>
              <w:t>FZ/T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01057</w:t>
            </w:r>
            <w:r>
              <w:rPr>
                <w:rFonts w:hint="eastAsia" w:ascii="Times New Roman" w:hAnsi="Times New Roman" w:eastAsia="方正仿宋_GBK" w:cs="Times New Roman"/>
                <w:sz w:val="24"/>
                <w:lang w:val="en-US" w:eastAsia="zh-CN"/>
              </w:rPr>
              <w:t>系列</w:t>
            </w:r>
            <w:r>
              <w:rPr>
                <w:rFonts w:hint="eastAsia" w:ascii="Times New Roman" w:hAnsi="Times New Roman" w:eastAsia="方正仿宋_GBK" w:cs="Times New Roman"/>
                <w:sz w:val="24"/>
              </w:rPr>
              <w:t>、</w:t>
            </w:r>
          </w:p>
          <w:p w14:paraId="103BF19B">
            <w:pPr>
              <w:adjustRightInd w:val="0"/>
              <w:snapToGrid w:val="0"/>
              <w:jc w:val="center"/>
              <w:rPr>
                <w:rFonts w:eastAsia="方正仿宋_GBK"/>
                <w:sz w:val="24"/>
              </w:rPr>
            </w:pPr>
            <w:r>
              <w:rPr>
                <w:rFonts w:hint="eastAsia" w:ascii="Times New Roman" w:hAnsi="Times New Roman" w:eastAsia="方正仿宋_GBK" w:cs="Times New Roman"/>
                <w:sz w:val="24"/>
              </w:rPr>
              <w:t>GB/T</w:t>
            </w:r>
            <w:r>
              <w:rPr>
                <w:rFonts w:hint="eastAsia" w:ascii="Times New Roman" w:hAnsi="Times New Roman" w:eastAsia="方正仿宋_GBK" w:cs="Times New Roman"/>
                <w:sz w:val="24"/>
                <w:lang w:val="en-US" w:eastAsia="zh-CN"/>
              </w:rPr>
              <w:t xml:space="preserve"> </w:t>
            </w:r>
            <w:r>
              <w:rPr>
                <w:rFonts w:hint="eastAsia" w:ascii="Times New Roman" w:hAnsi="Times New Roman" w:eastAsia="方正仿宋_GBK" w:cs="Times New Roman"/>
                <w:sz w:val="24"/>
              </w:rPr>
              <w:t>2910</w:t>
            </w:r>
            <w:r>
              <w:rPr>
                <w:rFonts w:hint="eastAsia" w:ascii="Times New Roman" w:hAnsi="Times New Roman" w:eastAsia="方正仿宋_GBK" w:cs="Times New Roman"/>
                <w:sz w:val="24"/>
                <w:lang w:val="en-US" w:eastAsia="zh-CN"/>
              </w:rPr>
              <w:t>系列</w:t>
            </w:r>
            <w:r>
              <w:rPr>
                <w:rFonts w:hint="eastAsia" w:ascii="Times New Roman" w:hAnsi="Times New Roman" w:eastAsia="方正仿宋_GBK" w:cs="Times New Roman"/>
                <w:sz w:val="24"/>
              </w:rPr>
              <w:t>等</w:t>
            </w:r>
          </w:p>
        </w:tc>
      </w:tr>
      <w:tr w14:paraId="4531C9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 w:hRule="atLeast"/>
          <w:jc w:val="center"/>
        </w:trPr>
        <w:tc>
          <w:tcPr>
            <w:tcW w:w="5000" w:type="pct"/>
            <w:gridSpan w:val="4"/>
            <w:vAlign w:val="center"/>
          </w:tcPr>
          <w:p w14:paraId="51D7EB7A">
            <w:pPr>
              <w:adjustRightInd w:val="0"/>
              <w:snapToGrid w:val="0"/>
              <w:jc w:val="left"/>
              <w:rPr>
                <w:rFonts w:eastAsia="方正仿宋_GBK"/>
                <w:sz w:val="24"/>
              </w:rPr>
            </w:pPr>
            <w:r>
              <w:rPr>
                <w:rFonts w:hint="eastAsia" w:eastAsia="方正仿宋_GBK"/>
                <w:sz w:val="24"/>
              </w:rPr>
              <w:t>a.针织服装仅考核直向。</w:t>
            </w:r>
          </w:p>
        </w:tc>
      </w:tr>
    </w:tbl>
    <w:p w14:paraId="26B05DEF">
      <w:pPr>
        <w:spacing w:line="600" w:lineRule="exact"/>
        <w:ind w:firstLine="640" w:firstLineChars="200"/>
        <w:rPr>
          <w:rFonts w:eastAsia="方正黑体_GBK"/>
          <w:bCs/>
          <w:sz w:val="32"/>
          <w:szCs w:val="32"/>
        </w:rPr>
      </w:pPr>
      <w:r>
        <w:rPr>
          <w:rFonts w:eastAsia="方正黑体_GBK"/>
          <w:bCs/>
          <w:sz w:val="32"/>
          <w:szCs w:val="32"/>
        </w:rPr>
        <w:t>4.判定规则</w:t>
      </w:r>
    </w:p>
    <w:p w14:paraId="416FE10F">
      <w:pPr>
        <w:spacing w:line="560" w:lineRule="exact"/>
        <w:ind w:firstLine="640" w:firstLineChars="200"/>
        <w:rPr>
          <w:rFonts w:eastAsia="方正仿宋_GBK"/>
          <w:sz w:val="32"/>
          <w:szCs w:val="32"/>
        </w:rPr>
      </w:pPr>
      <w:r>
        <w:rPr>
          <w:rFonts w:hint="eastAsia" w:eastAsia="方正仿宋_GBK"/>
          <w:sz w:val="32"/>
          <w:szCs w:val="32"/>
        </w:rPr>
        <w:t>4</w:t>
      </w:r>
      <w:r>
        <w:rPr>
          <w:rFonts w:eastAsia="方正仿宋_GBK"/>
          <w:sz w:val="32"/>
          <w:szCs w:val="32"/>
        </w:rPr>
        <w:t>.1依据</w:t>
      </w:r>
      <w:r>
        <w:rPr>
          <w:rFonts w:hint="eastAsia" w:eastAsia="方正仿宋_GBK"/>
          <w:sz w:val="32"/>
          <w:szCs w:val="32"/>
        </w:rPr>
        <w:t>标准</w:t>
      </w:r>
    </w:p>
    <w:p w14:paraId="5791DE09">
      <w:pPr>
        <w:spacing w:line="560" w:lineRule="exact"/>
        <w:ind w:firstLine="640" w:firstLineChars="200"/>
        <w:rPr>
          <w:rFonts w:hint="eastAsia" w:eastAsia="方正仿宋_GBK"/>
          <w:sz w:val="32"/>
          <w:szCs w:val="32"/>
        </w:rPr>
      </w:pPr>
      <w:r>
        <w:rPr>
          <w:rFonts w:hint="eastAsia" w:eastAsia="方正仿宋_GBK"/>
          <w:sz w:val="32"/>
          <w:szCs w:val="32"/>
        </w:rPr>
        <w:t>GB/T 8878-2023   《针织内衣》</w:t>
      </w:r>
    </w:p>
    <w:p w14:paraId="79D71692">
      <w:pPr>
        <w:spacing w:line="560" w:lineRule="exact"/>
        <w:ind w:firstLine="640" w:firstLineChars="200"/>
        <w:rPr>
          <w:rFonts w:hint="eastAsia" w:eastAsia="方正仿宋_GBK"/>
          <w:sz w:val="32"/>
          <w:szCs w:val="32"/>
        </w:rPr>
      </w:pPr>
      <w:r>
        <w:rPr>
          <w:rFonts w:hint="eastAsia" w:eastAsia="方正仿宋_GBK"/>
          <w:sz w:val="32"/>
          <w:szCs w:val="32"/>
        </w:rPr>
        <w:t>FZ/T 73012-2017  《文胸》</w:t>
      </w:r>
    </w:p>
    <w:p w14:paraId="70D55A5C">
      <w:pPr>
        <w:spacing w:line="560" w:lineRule="exact"/>
        <w:ind w:firstLine="640" w:firstLineChars="200"/>
        <w:rPr>
          <w:rFonts w:hint="eastAsia" w:eastAsia="方正仿宋_GBK"/>
          <w:sz w:val="32"/>
          <w:szCs w:val="32"/>
        </w:rPr>
      </w:pPr>
      <w:r>
        <w:rPr>
          <w:rFonts w:hint="eastAsia" w:eastAsia="方正仿宋_GBK"/>
          <w:sz w:val="32"/>
          <w:szCs w:val="32"/>
        </w:rPr>
        <w:t>FZ/T 73016-2020  《针织保暖内衣 絮片型》</w:t>
      </w:r>
    </w:p>
    <w:p w14:paraId="6F49A852">
      <w:pPr>
        <w:spacing w:line="560" w:lineRule="exact"/>
        <w:ind w:firstLine="640" w:firstLineChars="200"/>
        <w:rPr>
          <w:rFonts w:hint="eastAsia" w:eastAsia="方正仿宋_GBK"/>
          <w:sz w:val="32"/>
          <w:szCs w:val="32"/>
        </w:rPr>
      </w:pPr>
      <w:r>
        <w:rPr>
          <w:rFonts w:hint="eastAsia" w:eastAsia="方正仿宋_GBK"/>
          <w:sz w:val="32"/>
          <w:szCs w:val="32"/>
        </w:rPr>
        <w:t>FZ/T 73019.1-2017《针织塑身内衣 弹力型》</w:t>
      </w:r>
    </w:p>
    <w:p w14:paraId="5DA2AC79">
      <w:pPr>
        <w:spacing w:line="560" w:lineRule="exact"/>
        <w:ind w:firstLine="640" w:firstLineChars="200"/>
        <w:rPr>
          <w:rFonts w:hint="eastAsia" w:eastAsia="方正仿宋_GBK"/>
          <w:sz w:val="32"/>
          <w:szCs w:val="32"/>
        </w:rPr>
      </w:pPr>
      <w:r>
        <w:rPr>
          <w:rFonts w:hint="eastAsia" w:eastAsia="方正仿宋_GBK"/>
          <w:sz w:val="32"/>
          <w:szCs w:val="32"/>
        </w:rPr>
        <w:t>FZ/T 73019.2-2020《针织塑身内衣 调整型》</w:t>
      </w:r>
    </w:p>
    <w:p w14:paraId="49402D60">
      <w:pPr>
        <w:spacing w:line="560" w:lineRule="exact"/>
        <w:ind w:firstLine="640" w:firstLineChars="200"/>
        <w:rPr>
          <w:rFonts w:hint="eastAsia" w:eastAsia="方正仿宋_GBK"/>
          <w:sz w:val="32"/>
          <w:szCs w:val="32"/>
        </w:rPr>
      </w:pPr>
      <w:r>
        <w:rPr>
          <w:rFonts w:hint="eastAsia" w:eastAsia="方正仿宋_GBK"/>
          <w:sz w:val="32"/>
          <w:szCs w:val="32"/>
        </w:rPr>
        <w:t>FZ/T 73022-2019  《针织保暖内衣》</w:t>
      </w:r>
    </w:p>
    <w:p w14:paraId="1109D7A1">
      <w:pPr>
        <w:spacing w:line="560" w:lineRule="exact"/>
        <w:ind w:firstLine="640" w:firstLineChars="200"/>
        <w:rPr>
          <w:rFonts w:hint="eastAsia" w:eastAsia="方正仿宋_GBK"/>
          <w:sz w:val="32"/>
          <w:szCs w:val="32"/>
        </w:rPr>
      </w:pPr>
      <w:r>
        <w:rPr>
          <w:rFonts w:hint="eastAsia" w:eastAsia="方正仿宋_GBK"/>
          <w:sz w:val="32"/>
          <w:szCs w:val="32"/>
        </w:rPr>
        <w:t>FZ/T 73046-2020  《一体成型文胸》</w:t>
      </w:r>
    </w:p>
    <w:p w14:paraId="10838079">
      <w:pPr>
        <w:spacing w:line="560" w:lineRule="exact"/>
        <w:ind w:firstLine="640" w:firstLineChars="200"/>
        <w:rPr>
          <w:rFonts w:hint="eastAsia" w:eastAsia="方正仿宋_GBK"/>
          <w:sz w:val="32"/>
          <w:szCs w:val="32"/>
        </w:rPr>
      </w:pPr>
      <w:r>
        <w:rPr>
          <w:rFonts w:hint="eastAsia" w:eastAsia="方正仿宋_GBK"/>
          <w:sz w:val="32"/>
          <w:szCs w:val="32"/>
        </w:rPr>
        <w:t>FZ/T 74002-2014  《运动文胸》</w:t>
      </w:r>
    </w:p>
    <w:p w14:paraId="6C65F3DC">
      <w:pPr>
        <w:spacing w:line="560" w:lineRule="exact"/>
        <w:ind w:firstLine="640" w:firstLineChars="200"/>
        <w:rPr>
          <w:rFonts w:hint="eastAsia" w:eastAsia="方正仿宋_GBK"/>
          <w:sz w:val="32"/>
          <w:szCs w:val="32"/>
        </w:rPr>
      </w:pPr>
      <w:r>
        <w:rPr>
          <w:rFonts w:hint="eastAsia" w:eastAsia="方正仿宋_GBK"/>
          <w:sz w:val="32"/>
          <w:szCs w:val="32"/>
        </w:rPr>
        <w:t>FZ/T 81001-2016  《睡衣套》</w:t>
      </w:r>
    </w:p>
    <w:p w14:paraId="4B06B15E">
      <w:pPr>
        <w:spacing w:line="560" w:lineRule="exact"/>
        <w:ind w:firstLine="640" w:firstLineChars="200"/>
        <w:rPr>
          <w:rFonts w:hint="eastAsia" w:eastAsia="方正仿宋_GBK"/>
          <w:sz w:val="32"/>
          <w:szCs w:val="32"/>
        </w:rPr>
      </w:pPr>
      <w:r>
        <w:rPr>
          <w:rFonts w:hint="eastAsia" w:eastAsia="方正仿宋_GBK"/>
          <w:sz w:val="32"/>
          <w:szCs w:val="32"/>
        </w:rPr>
        <w:t>FZ/T 81020-2014  《机织文胸》</w:t>
      </w:r>
    </w:p>
    <w:p w14:paraId="3EFC4E67">
      <w:pPr>
        <w:spacing w:line="560" w:lineRule="exact"/>
        <w:ind w:firstLine="640" w:firstLineChars="200"/>
        <w:rPr>
          <w:rFonts w:hint="eastAsia" w:eastAsia="方正仿宋_GBK"/>
          <w:sz w:val="32"/>
          <w:szCs w:val="32"/>
        </w:rPr>
      </w:pPr>
      <w:r>
        <w:rPr>
          <w:rFonts w:hint="eastAsia" w:eastAsia="方正仿宋_GBK"/>
          <w:sz w:val="32"/>
          <w:szCs w:val="32"/>
        </w:rPr>
        <w:t>GB 18401-2010    《国家纺织产品基本安全技术规范》</w:t>
      </w:r>
    </w:p>
    <w:p w14:paraId="1631985F">
      <w:pPr>
        <w:spacing w:line="560" w:lineRule="exact"/>
        <w:ind w:firstLine="640" w:firstLineChars="200"/>
        <w:rPr>
          <w:rFonts w:hint="eastAsia" w:eastAsia="方正仿宋_GBK"/>
          <w:sz w:val="32"/>
          <w:szCs w:val="32"/>
        </w:rPr>
      </w:pPr>
      <w:r>
        <w:rPr>
          <w:rFonts w:hint="eastAsia" w:eastAsia="方正仿宋_GBK"/>
          <w:sz w:val="32"/>
          <w:szCs w:val="32"/>
        </w:rPr>
        <w:t>GB/T 29862-2013  《纺织品 纤维含量的标识》</w:t>
      </w:r>
    </w:p>
    <w:p w14:paraId="7E5B5B99">
      <w:pPr>
        <w:spacing w:line="560" w:lineRule="exact"/>
        <w:ind w:firstLine="640" w:firstLineChars="200"/>
        <w:rPr>
          <w:rFonts w:hint="eastAsia" w:eastAsia="方正仿宋_GBK"/>
          <w:sz w:val="32"/>
          <w:szCs w:val="32"/>
        </w:rPr>
      </w:pPr>
      <w:r>
        <w:rPr>
          <w:rFonts w:hint="eastAsia" w:eastAsia="方正仿宋_GBK"/>
          <w:sz w:val="32"/>
          <w:szCs w:val="32"/>
        </w:rPr>
        <w:t>等相关的法律法规、部门规章和规范</w:t>
      </w:r>
    </w:p>
    <w:p w14:paraId="7AEC4080">
      <w:pPr>
        <w:spacing w:line="560" w:lineRule="exact"/>
        <w:ind w:firstLine="640" w:firstLineChars="200"/>
        <w:rPr>
          <w:rFonts w:eastAsia="方正仿宋_GBK"/>
          <w:sz w:val="32"/>
          <w:szCs w:val="32"/>
        </w:rPr>
      </w:pPr>
      <w:r>
        <w:rPr>
          <w:rFonts w:hint="eastAsia" w:eastAsia="方正仿宋_GBK"/>
          <w:sz w:val="32"/>
          <w:szCs w:val="32"/>
        </w:rPr>
        <w:t>经备案现行有效的企业标准及产品明示的质量要求等。</w:t>
      </w:r>
    </w:p>
    <w:p w14:paraId="25A28799">
      <w:pPr>
        <w:spacing w:line="560" w:lineRule="exact"/>
        <w:ind w:firstLine="640" w:firstLineChars="200"/>
        <w:rPr>
          <w:rFonts w:eastAsia="方正仿宋_GBK"/>
          <w:sz w:val="32"/>
          <w:szCs w:val="32"/>
        </w:rPr>
      </w:pPr>
      <w:r>
        <w:rPr>
          <w:rFonts w:hint="eastAsia" w:eastAsia="方正仿宋_GBK"/>
          <w:sz w:val="32"/>
          <w:szCs w:val="32"/>
        </w:rPr>
        <w:t>4.2判定原则</w:t>
      </w:r>
    </w:p>
    <w:p w14:paraId="0FBDB426">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5CFEEAD0">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62FA53A">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BE71EED">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B4C2C12">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A706B8B">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DB34C34">
      <w:pPr>
        <w:spacing w:line="580" w:lineRule="exact"/>
        <w:ind w:firstLine="560"/>
        <w:rPr>
          <w:rFonts w:ascii="方正仿宋_GBK" w:hAnsi="方正仿宋_GBK" w:eastAsia="方正仿宋_GBK" w:cs="方正仿宋_GBK"/>
          <w:sz w:val="32"/>
          <w:szCs w:val="32"/>
        </w:rPr>
      </w:pPr>
      <w:r>
        <w:rPr>
          <w:rFonts w:hint="eastAsia" w:eastAsia="方正仿宋_GBK"/>
          <w:sz w:val="32"/>
          <w:szCs w:val="32"/>
        </w:rPr>
        <w:t>4.3</w:t>
      </w:r>
      <w:r>
        <w:rPr>
          <w:rFonts w:hint="eastAsia" w:ascii="方正仿宋_GBK" w:hAnsi="方正仿宋_GBK" w:eastAsia="方正仿宋_GBK" w:cs="方正仿宋_GBK"/>
          <w:sz w:val="32"/>
          <w:szCs w:val="32"/>
        </w:rPr>
        <w:t>检验检测报告结论用语</w:t>
      </w:r>
    </w:p>
    <w:p w14:paraId="6E29BF73">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合格结论用语：经</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抽样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检验，所检项目符合XX标准，判定为未发现不合格。</w:t>
      </w:r>
    </w:p>
    <w:p w14:paraId="72B1946F">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不合格结论用语：</w:t>
      </w:r>
      <w:r>
        <w:rPr>
          <w:rFonts w:hint="eastAsia" w:ascii="方正仿宋_GBK" w:hAnsi="方正仿宋_GBK" w:eastAsia="方正仿宋_GBK" w:cs="方正仿宋_GBK"/>
          <w:sz w:val="32"/>
          <w:szCs w:val="32"/>
          <w:lang w:eastAsia="zh-CN"/>
        </w:rPr>
        <w:t>经（抽样）检</w:t>
      </w:r>
      <w:r>
        <w:rPr>
          <w:rFonts w:hint="eastAsia" w:ascii="方正仿宋_GBK" w:hAnsi="方正仿宋_GBK" w:eastAsia="方正仿宋_GBK" w:cs="方正仿宋_GBK"/>
          <w:sz w:val="32"/>
          <w:szCs w:val="32"/>
        </w:rPr>
        <w:t>验，XX项目不符合XX标准，判定为不合格。</w:t>
      </w:r>
    </w:p>
    <w:p w14:paraId="126F047C">
      <w:pPr>
        <w:spacing w:line="600" w:lineRule="exact"/>
        <w:ind w:firstLine="640" w:firstLineChars="200"/>
        <w:rPr>
          <w:rFonts w:eastAsia="方正黑体_GBK"/>
          <w:bCs/>
          <w:sz w:val="32"/>
          <w:szCs w:val="32"/>
        </w:rPr>
      </w:pPr>
      <w:r>
        <w:rPr>
          <w:rFonts w:eastAsia="方正黑体_GBK"/>
          <w:bCs/>
          <w:sz w:val="32"/>
          <w:szCs w:val="32"/>
        </w:rPr>
        <w:t>5.异议处理</w:t>
      </w:r>
    </w:p>
    <w:p w14:paraId="104BCCFA">
      <w:pPr>
        <w:spacing w:line="580" w:lineRule="exact"/>
        <w:ind w:firstLine="640" w:firstLineChars="200"/>
        <w:rPr>
          <w:rFonts w:eastAsia="方正仿宋_GBK"/>
          <w:sz w:val="32"/>
          <w:szCs w:val="32"/>
        </w:rPr>
      </w:pPr>
      <w:r>
        <w:rPr>
          <w:rFonts w:hint="eastAsia" w:eastAsia="方正仿宋_GBK"/>
          <w:sz w:val="32"/>
          <w:szCs w:val="32"/>
        </w:rPr>
        <w:t>5.1</w:t>
      </w:r>
      <w:r>
        <w:rPr>
          <w:rFonts w:eastAsia="方正仿宋_GBK"/>
          <w:sz w:val="32"/>
          <w:szCs w:val="32"/>
        </w:rPr>
        <w:t>对监督抽查程序有异议的，由任务下达部门核查相关证据后维持或者撤销原检验结果</w:t>
      </w:r>
      <w:r>
        <w:rPr>
          <w:rFonts w:hint="eastAsia" w:eastAsia="方正仿宋_GBK"/>
          <w:sz w:val="32"/>
          <w:szCs w:val="32"/>
        </w:rPr>
        <w:t>。</w:t>
      </w:r>
    </w:p>
    <w:p w14:paraId="3895FD2D">
      <w:pPr>
        <w:spacing w:line="580" w:lineRule="exact"/>
        <w:ind w:firstLine="640" w:firstLineChars="200"/>
        <w:rPr>
          <w:rFonts w:eastAsia="方正仿宋_GBK"/>
          <w:sz w:val="32"/>
          <w:szCs w:val="32"/>
        </w:rPr>
      </w:pPr>
      <w:r>
        <w:rPr>
          <w:rFonts w:hint="eastAsia" w:eastAsia="方正仿宋_GBK"/>
          <w:sz w:val="32"/>
          <w:szCs w:val="32"/>
        </w:rPr>
        <w:t>5.2</w:t>
      </w:r>
      <w:r>
        <w:rPr>
          <w:rFonts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0DEBEB3">
      <w:pPr>
        <w:spacing w:line="580" w:lineRule="exact"/>
        <w:ind w:firstLine="640" w:firstLineChars="200"/>
        <w:rPr>
          <w:rFonts w:eastAsia="方正仿宋_GBK"/>
          <w:sz w:val="32"/>
          <w:szCs w:val="32"/>
        </w:rPr>
      </w:pPr>
      <w:r>
        <w:rPr>
          <w:rFonts w:hint="eastAsia" w:eastAsia="方正仿宋_GBK"/>
          <w:sz w:val="32"/>
          <w:szCs w:val="32"/>
        </w:rPr>
        <w:t>5.3</w:t>
      </w:r>
      <w:r>
        <w:rPr>
          <w:rFonts w:eastAsia="方正仿宋_GBK"/>
          <w:sz w:val="32"/>
          <w:szCs w:val="32"/>
        </w:rPr>
        <w:t>对样品信息有异议的，任务下达部门核查样品确认情况和生产企业提交证明材料后，维持或者撤销原检验结果。</w:t>
      </w:r>
    </w:p>
    <w:p w14:paraId="7BE758B4">
      <w:pPr>
        <w:spacing w:line="580" w:lineRule="exact"/>
        <w:ind w:firstLine="560"/>
        <w:rPr>
          <w:rFonts w:ascii="宋体" w:hAnsi="宋体"/>
          <w:color w:val="000000"/>
          <w:sz w:val="32"/>
          <w:szCs w:val="32"/>
        </w:rPr>
      </w:pPr>
    </w:p>
    <w:p w14:paraId="421A2431">
      <w:pPr>
        <w:spacing w:line="560" w:lineRule="exact"/>
        <w:ind w:firstLine="640" w:firstLineChars="200"/>
        <w:rPr>
          <w:rFonts w:eastAsia="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F09F3337-7028-4637-B342-8EE745E65720}"/>
  </w:font>
  <w:font w:name="方正小标宋_GBK">
    <w:panose1 w:val="03000509000000000000"/>
    <w:charset w:val="86"/>
    <w:family w:val="script"/>
    <w:pitch w:val="default"/>
    <w:sig w:usb0="00000001" w:usb1="080E0000" w:usb2="00000000" w:usb3="00000000" w:csb0="00040000" w:csb1="00000000"/>
    <w:embedRegular r:id="rId2" w:fontKey="{FA33C61F-2F96-4082-B24B-7FC807BAA744}"/>
  </w:font>
  <w:font w:name="方正黑体_GBK">
    <w:panose1 w:val="03000509000000000000"/>
    <w:charset w:val="86"/>
    <w:family w:val="script"/>
    <w:pitch w:val="default"/>
    <w:sig w:usb0="00000001" w:usb1="080E0000" w:usb2="00000000" w:usb3="00000000" w:csb0="00040000" w:csb1="00000000"/>
    <w:embedRegular r:id="rId3" w:fontKey="{A4F9612E-527F-4F7C-8983-D8726171E4AE}"/>
  </w:font>
  <w:font w:name="方正仿宋_GBK">
    <w:panose1 w:val="03000509000000000000"/>
    <w:charset w:val="86"/>
    <w:family w:val="script"/>
    <w:pitch w:val="default"/>
    <w:sig w:usb0="00000001" w:usb1="080E0000" w:usb2="00000000" w:usb3="00000000" w:csb0="00040000" w:csb1="00000000"/>
    <w:embedRegular r:id="rId4" w:fontKey="{6F6A545F-0CD4-4109-BAC0-F130EFA614B6}"/>
  </w:font>
  <w:font w:name="仿宋">
    <w:panose1 w:val="02010609060101010101"/>
    <w:charset w:val="86"/>
    <w:family w:val="modern"/>
    <w:pitch w:val="default"/>
    <w:sig w:usb0="800002BF" w:usb1="38CF7CFA" w:usb2="00000016" w:usb3="00000000" w:csb0="00040001" w:csb1="00000000"/>
    <w:embedRegular r:id="rId5" w:fontKey="{E002A17B-136D-48F1-A05F-73CE939C188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F3031"/>
    <w:multiLevelType w:val="multilevel"/>
    <w:tmpl w:val="4B5F3031"/>
    <w:lvl w:ilvl="0" w:tentative="0">
      <w:start w:val="1"/>
      <w:numFmt w:val="decimal"/>
      <w:pStyle w:val="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NWE3ODViMjU3ODg5MGMxYmZiNTljYzEzNDQwNWYifQ=="/>
  </w:docVars>
  <w:rsids>
    <w:rsidRoot w:val="00F67F61"/>
    <w:rsid w:val="00050E9C"/>
    <w:rsid w:val="00051F13"/>
    <w:rsid w:val="00060D14"/>
    <w:rsid w:val="00067D13"/>
    <w:rsid w:val="000A21E2"/>
    <w:rsid w:val="000B1114"/>
    <w:rsid w:val="000B4231"/>
    <w:rsid w:val="000B7E71"/>
    <w:rsid w:val="001211B0"/>
    <w:rsid w:val="001225F0"/>
    <w:rsid w:val="001300EE"/>
    <w:rsid w:val="00152F69"/>
    <w:rsid w:val="00196C72"/>
    <w:rsid w:val="001B71C8"/>
    <w:rsid w:val="001C5B05"/>
    <w:rsid w:val="001F0F47"/>
    <w:rsid w:val="002342F5"/>
    <w:rsid w:val="00244782"/>
    <w:rsid w:val="00255DAC"/>
    <w:rsid w:val="00272197"/>
    <w:rsid w:val="00275C26"/>
    <w:rsid w:val="00290DD2"/>
    <w:rsid w:val="00300964"/>
    <w:rsid w:val="0034395B"/>
    <w:rsid w:val="003513A3"/>
    <w:rsid w:val="00383A58"/>
    <w:rsid w:val="00393C4C"/>
    <w:rsid w:val="003C3B4D"/>
    <w:rsid w:val="003D13DC"/>
    <w:rsid w:val="0040087C"/>
    <w:rsid w:val="004204E9"/>
    <w:rsid w:val="00432199"/>
    <w:rsid w:val="00452AAA"/>
    <w:rsid w:val="00476716"/>
    <w:rsid w:val="00476A60"/>
    <w:rsid w:val="004936F0"/>
    <w:rsid w:val="004959C3"/>
    <w:rsid w:val="004B0041"/>
    <w:rsid w:val="004C5859"/>
    <w:rsid w:val="004D392C"/>
    <w:rsid w:val="0053300A"/>
    <w:rsid w:val="0054587D"/>
    <w:rsid w:val="00580763"/>
    <w:rsid w:val="005825CA"/>
    <w:rsid w:val="005A0315"/>
    <w:rsid w:val="006014A4"/>
    <w:rsid w:val="00633BBE"/>
    <w:rsid w:val="00664E0F"/>
    <w:rsid w:val="0068343E"/>
    <w:rsid w:val="00704DB6"/>
    <w:rsid w:val="00726A68"/>
    <w:rsid w:val="00740DDD"/>
    <w:rsid w:val="007419E5"/>
    <w:rsid w:val="00783E60"/>
    <w:rsid w:val="007D74E5"/>
    <w:rsid w:val="0081621D"/>
    <w:rsid w:val="008313C2"/>
    <w:rsid w:val="00863FD6"/>
    <w:rsid w:val="008C00DB"/>
    <w:rsid w:val="008C0163"/>
    <w:rsid w:val="008E21DF"/>
    <w:rsid w:val="009221AD"/>
    <w:rsid w:val="00947524"/>
    <w:rsid w:val="00954759"/>
    <w:rsid w:val="00964B3E"/>
    <w:rsid w:val="009679A9"/>
    <w:rsid w:val="00986065"/>
    <w:rsid w:val="009F2BAA"/>
    <w:rsid w:val="00A542D9"/>
    <w:rsid w:val="00AA0C11"/>
    <w:rsid w:val="00AA59C7"/>
    <w:rsid w:val="00AB2F76"/>
    <w:rsid w:val="00AB5FB8"/>
    <w:rsid w:val="00AB6AC9"/>
    <w:rsid w:val="00AD7BAD"/>
    <w:rsid w:val="00B04B37"/>
    <w:rsid w:val="00B1101A"/>
    <w:rsid w:val="00B41136"/>
    <w:rsid w:val="00B7054D"/>
    <w:rsid w:val="00B971BD"/>
    <w:rsid w:val="00BB6A06"/>
    <w:rsid w:val="00BB7FD3"/>
    <w:rsid w:val="00BD20AD"/>
    <w:rsid w:val="00C51128"/>
    <w:rsid w:val="00C8197D"/>
    <w:rsid w:val="00C865A7"/>
    <w:rsid w:val="00C92733"/>
    <w:rsid w:val="00CD447A"/>
    <w:rsid w:val="00D00F2B"/>
    <w:rsid w:val="00D0503F"/>
    <w:rsid w:val="00D215E1"/>
    <w:rsid w:val="00D63D96"/>
    <w:rsid w:val="00D70CDA"/>
    <w:rsid w:val="00D873C6"/>
    <w:rsid w:val="00E00075"/>
    <w:rsid w:val="00E46580"/>
    <w:rsid w:val="00E73F2E"/>
    <w:rsid w:val="00EB4323"/>
    <w:rsid w:val="00F0052E"/>
    <w:rsid w:val="00F544C8"/>
    <w:rsid w:val="00F56EFF"/>
    <w:rsid w:val="00F67F61"/>
    <w:rsid w:val="00F87E66"/>
    <w:rsid w:val="00FC2E46"/>
    <w:rsid w:val="00FC5B2D"/>
    <w:rsid w:val="00FD0896"/>
    <w:rsid w:val="00FD3AF1"/>
    <w:rsid w:val="00FE3A89"/>
    <w:rsid w:val="00FE73B4"/>
    <w:rsid w:val="00FE7B58"/>
    <w:rsid w:val="03CF0E8B"/>
    <w:rsid w:val="09F05580"/>
    <w:rsid w:val="0A2D73D5"/>
    <w:rsid w:val="0F572D8B"/>
    <w:rsid w:val="142B1E25"/>
    <w:rsid w:val="15D10D8F"/>
    <w:rsid w:val="191C681F"/>
    <w:rsid w:val="1DAB444B"/>
    <w:rsid w:val="25FB14BE"/>
    <w:rsid w:val="29032ED5"/>
    <w:rsid w:val="2BE723B5"/>
    <w:rsid w:val="2FE76860"/>
    <w:rsid w:val="33150C85"/>
    <w:rsid w:val="3BB77EF0"/>
    <w:rsid w:val="46FC611D"/>
    <w:rsid w:val="54D75FC2"/>
    <w:rsid w:val="596707A7"/>
    <w:rsid w:val="5CDC2319"/>
    <w:rsid w:val="60300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autoRedefine/>
    <w:qFormat/>
    <w:uiPriority w:val="0"/>
    <w:rPr>
      <w:rFonts w:ascii="Arial" w:hAnsi="Arial" w:eastAsia="黑体"/>
      <w:b/>
      <w:sz w:val="20"/>
    </w:rPr>
  </w:style>
  <w:style w:type="paragraph" w:styleId="3">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段 Char"/>
    <w:link w:val="8"/>
    <w:autoRedefine/>
    <w:qFormat/>
    <w:uiPriority w:val="0"/>
    <w:rPr>
      <w:rFonts w:ascii="宋体"/>
    </w:rPr>
  </w:style>
  <w:style w:type="paragraph" w:customStyle="1" w:styleId="8">
    <w:name w:val="段"/>
    <w:link w:val="7"/>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9">
    <w:name w:val="附录标识"/>
    <w:basedOn w:val="1"/>
    <w:next w:val="8"/>
    <w:autoRedefine/>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hAnsi="黑体" w:eastAsia="黑体"/>
      <w:kern w:val="0"/>
      <w:szCs w:val="20"/>
    </w:rPr>
  </w:style>
  <w:style w:type="character" w:customStyle="1" w:styleId="10">
    <w:name w:val="页眉 Char"/>
    <w:basedOn w:val="6"/>
    <w:link w:val="4"/>
    <w:autoRedefine/>
    <w:semiHidden/>
    <w:qFormat/>
    <w:uiPriority w:val="99"/>
    <w:rPr>
      <w:rFonts w:ascii="Times New Roman" w:hAnsi="Times New Roman" w:eastAsia="宋体" w:cs="Times New Roman"/>
      <w:sz w:val="18"/>
      <w:szCs w:val="18"/>
    </w:rPr>
  </w:style>
  <w:style w:type="character" w:customStyle="1" w:styleId="11">
    <w:name w:val="页脚 Char"/>
    <w:basedOn w:val="6"/>
    <w:link w:val="3"/>
    <w:autoRedefine/>
    <w:semiHidden/>
    <w:qFormat/>
    <w:uiPriority w:val="99"/>
    <w:rPr>
      <w:rFonts w:ascii="Times New Roman" w:hAnsi="Times New Roman" w:eastAsia="宋体" w:cs="Times New Roman"/>
      <w:sz w:val="18"/>
      <w:szCs w:val="18"/>
    </w:rPr>
  </w:style>
  <w:style w:type="paragraph" w:styleId="1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2262</Words>
  <Characters>2856</Characters>
  <Lines>22</Lines>
  <Paragraphs>6</Paragraphs>
  <TotalTime>0</TotalTime>
  <ScaleCrop>false</ScaleCrop>
  <LinksUpToDate>false</LinksUpToDate>
  <CharactersWithSpaces>2946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2022-04-26T03:42:00Z</dcterms:created>
  <dc:creator>刘浩</dc:creator>
  <cp:lastModifiedBy>DEPRAVE</cp:lastModifiedBy>
  <cp:lastPrinted>2022-02-22T02:52:00Z</cp:lastPrinted>
  <dcterms:modified xsi:type="dcterms:W3CDTF">2026-04-17T07:28:59Z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45D6E7A424A6492786E57D6C3B3B15C2_13</vt:lpwstr>
  </property>
  <property fmtid="{D5CDD505-2E9C-101B-9397-08002B2CF9AE}" pid="4" name="KSOTemplateDocerSaveRecord">
    <vt:lpwstr>eyJoZGlkIjoiNDFiNWE3ODViMjU3ODg5MGMxYmZiNTljYzEzNDQwNWYiLCJ1c2VySWQiOiIzMjUwNzczNTEifQ==</vt:lpwstr>
  </property>
</Properties>
</file>