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7A51C">
      <w:pPr>
        <w:overflowPunct w:val="0"/>
        <w:jc w:val="center"/>
        <w:rPr>
          <w:rFonts w:ascii="Times New Roman" w:hAnsi="Times New Roman" w:eastAsia="方正小标宋_GBK"/>
          <w:spacing w:val="-10"/>
          <w:w w:val="98"/>
          <w:sz w:val="44"/>
          <w:szCs w:val="44"/>
        </w:rPr>
      </w:pPr>
      <w:r>
        <w:rPr>
          <w:rFonts w:hint="eastAsia" w:ascii="Times New Roman" w:eastAsia="方正小标宋_GBK"/>
          <w:spacing w:val="-10"/>
          <w:w w:val="98"/>
          <w:sz w:val="44"/>
          <w:szCs w:val="44"/>
        </w:rPr>
        <w:t>关于推进全市停车智慧化管理工作的实施方案</w:t>
      </w:r>
    </w:p>
    <w:p w14:paraId="251BEA72">
      <w:pPr>
        <w:overflowPunct w:val="0"/>
        <w:jc w:val="center"/>
        <w:rPr>
          <w:rFonts w:ascii="Times New Roman" w:hAnsi="Times New Roman" w:eastAsia="方正楷体_GBK"/>
        </w:rPr>
      </w:pPr>
      <w:r>
        <w:rPr>
          <w:rFonts w:hint="eastAsia" w:ascii="Times New Roman" w:eastAsia="方正楷体_GBK"/>
        </w:rPr>
        <w:t>（征求意见稿）</w:t>
      </w:r>
    </w:p>
    <w:p w14:paraId="5C4BA4B9">
      <w:pPr>
        <w:overflowPunct w:val="0"/>
        <w:ind w:firstLine="360" w:firstLineChars="200"/>
        <w:rPr>
          <w:rFonts w:ascii="Times New Roman" w:hAnsi="Times New Roman"/>
          <w:sz w:val="18"/>
          <w:szCs w:val="18"/>
        </w:rPr>
      </w:pPr>
    </w:p>
    <w:p w14:paraId="01B1D13D">
      <w:pPr>
        <w:overflowPunct w:val="0"/>
        <w:ind w:firstLine="640" w:firstLineChars="200"/>
        <w:rPr>
          <w:rFonts w:ascii="Times New Roman" w:hAnsi="Times New Roman"/>
        </w:rPr>
      </w:pPr>
      <w:r>
        <w:rPr>
          <w:rFonts w:hint="eastAsia" w:ascii="Times New Roman"/>
        </w:rPr>
        <w:t>为深入贯彻落实市委、市政府关于城市精细化管理与数字化转型的战略部署，构建</w:t>
      </w:r>
      <w:r>
        <w:rPr>
          <w:rFonts w:hint="eastAsia" w:ascii="Times New Roman" w:hAnsi="Times New Roman"/>
        </w:rPr>
        <w:t>“</w:t>
      </w:r>
      <w:r>
        <w:rPr>
          <w:rFonts w:hint="eastAsia" w:ascii="Times New Roman"/>
          <w:color w:val="000000" w:themeColor="text1"/>
        </w:rPr>
        <w:t>统一平台</w:t>
      </w:r>
      <w:r>
        <w:rPr>
          <w:rFonts w:hint="eastAsia" w:ascii="Times New Roman"/>
        </w:rPr>
        <w:t>、统一监管、统一运营</w:t>
      </w:r>
      <w:r>
        <w:rPr>
          <w:rFonts w:hint="eastAsia" w:ascii="Times New Roman" w:hAnsi="Times New Roman"/>
        </w:rPr>
        <w:t>”</w:t>
      </w:r>
      <w:r>
        <w:rPr>
          <w:rFonts w:hint="eastAsia" w:ascii="Times New Roman"/>
        </w:rPr>
        <w:t>的智慧停车管理体系，全面提升城市停车治理现代化水平，特制定本方案</w:t>
      </w:r>
      <w:r>
        <w:rPr>
          <w:rFonts w:hint="eastAsia" w:ascii="Times New Roman"/>
          <w:lang w:eastAsia="zh-CN"/>
        </w:rPr>
        <w:t>，现向社会公开征求意见</w:t>
      </w:r>
      <w:r>
        <w:rPr>
          <w:rFonts w:hint="eastAsia" w:ascii="Times New Roman"/>
        </w:rPr>
        <w:t>。</w:t>
      </w:r>
      <w:bookmarkStart w:id="0" w:name="_GoBack"/>
      <w:bookmarkEnd w:id="0"/>
    </w:p>
    <w:p w14:paraId="04A3285F">
      <w:pPr>
        <w:overflowPunct w:val="0"/>
        <w:ind w:firstLine="640" w:firstLineChars="200"/>
        <w:rPr>
          <w:rFonts w:ascii="Times New Roman" w:hAnsi="Times New Roman" w:eastAsia="方正黑体_GBK"/>
        </w:rPr>
      </w:pPr>
      <w:r>
        <w:rPr>
          <w:rFonts w:hint="eastAsia" w:ascii="Times New Roman" w:eastAsia="方正黑体_GBK"/>
        </w:rPr>
        <w:t>一、总体目标</w:t>
      </w:r>
    </w:p>
    <w:p w14:paraId="4B2E2795">
      <w:pPr>
        <w:overflowPunct w:val="0"/>
        <w:ind w:firstLine="640" w:firstLineChars="200"/>
        <w:rPr>
          <w:rFonts w:ascii="Times New Roman" w:hAnsi="Times New Roman"/>
        </w:rPr>
      </w:pPr>
      <w:r>
        <w:rPr>
          <w:rFonts w:hint="eastAsia" w:ascii="Times New Roman"/>
        </w:rPr>
        <w:t>坚持以</w:t>
      </w:r>
      <w:r>
        <w:rPr>
          <w:rFonts w:hint="eastAsia" w:ascii="Times New Roman" w:hAnsi="Times New Roman"/>
        </w:rPr>
        <w:t>“</w:t>
      </w:r>
      <w:r>
        <w:rPr>
          <w:rFonts w:hint="eastAsia" w:ascii="Times New Roman"/>
        </w:rPr>
        <w:t>整合资源、智慧赋能、便民利民、多方共赢</w:t>
      </w:r>
      <w:r>
        <w:rPr>
          <w:rFonts w:hint="eastAsia" w:ascii="Times New Roman" w:hAnsi="Times New Roman"/>
        </w:rPr>
        <w:t>”</w:t>
      </w:r>
      <w:r>
        <w:rPr>
          <w:rFonts w:hint="eastAsia" w:ascii="Times New Roman"/>
        </w:rPr>
        <w:t>为核心，以</w:t>
      </w:r>
      <w:r>
        <w:rPr>
          <w:rFonts w:hint="eastAsia" w:ascii="Times New Roman" w:hAnsi="Times New Roman"/>
        </w:rPr>
        <w:t>“</w:t>
      </w:r>
      <w:r>
        <w:rPr>
          <w:rFonts w:hint="eastAsia" w:ascii="Times New Roman"/>
        </w:rPr>
        <w:t>政府主导、市场运作、统筹规划、分步实施</w:t>
      </w:r>
      <w:r>
        <w:rPr>
          <w:rFonts w:hint="eastAsia" w:ascii="Times New Roman" w:hAnsi="Times New Roman"/>
        </w:rPr>
        <w:t>”</w:t>
      </w:r>
      <w:r>
        <w:rPr>
          <w:rFonts w:hint="eastAsia" w:ascii="Times New Roman"/>
        </w:rPr>
        <w:t>为原则，力争</w:t>
      </w:r>
      <w:r>
        <w:rPr>
          <w:rFonts w:hint="eastAsia" w:ascii="Times New Roman" w:hAnsi="Times New Roman"/>
        </w:rPr>
        <w:t>3</w:t>
      </w:r>
      <w:r>
        <w:rPr>
          <w:rFonts w:hint="eastAsia" w:ascii="Times New Roman"/>
        </w:rPr>
        <w:t>年内建成全市统筹调度、协同联动的智慧停车管理服务平台（以下简称</w:t>
      </w:r>
      <w:r>
        <w:rPr>
          <w:rFonts w:hint="eastAsia" w:ascii="Times New Roman" w:hAnsi="Times New Roman"/>
        </w:rPr>
        <w:t>“</w:t>
      </w:r>
      <w:r>
        <w:rPr>
          <w:rFonts w:hint="eastAsia" w:ascii="Times New Roman"/>
        </w:rPr>
        <w:t>市智慧停车平台</w:t>
      </w:r>
      <w:r>
        <w:rPr>
          <w:rFonts w:hint="eastAsia" w:ascii="Times New Roman" w:hAnsi="Times New Roman"/>
        </w:rPr>
        <w:t>”</w:t>
      </w:r>
      <w:r>
        <w:rPr>
          <w:rFonts w:hint="eastAsia" w:ascii="Times New Roman"/>
        </w:rPr>
        <w:t>），实现市、镇（街道）两级国有公共停车场数据全量接入，通过统一服务入口，实现国有公共停车场</w:t>
      </w:r>
      <w:r>
        <w:rPr>
          <w:rFonts w:hint="eastAsia" w:ascii="Times New Roman" w:hAnsi="Times New Roman"/>
        </w:rPr>
        <w:t>“</w:t>
      </w:r>
      <w:r>
        <w:rPr>
          <w:rFonts w:hint="eastAsia" w:ascii="Times New Roman"/>
        </w:rPr>
        <w:t>通停通付</w:t>
      </w:r>
      <w:r>
        <w:rPr>
          <w:rFonts w:hint="eastAsia" w:ascii="Times New Roman" w:hAnsi="Times New Roman"/>
        </w:rPr>
        <w:t>”</w:t>
      </w:r>
      <w:r>
        <w:rPr>
          <w:rFonts w:hint="eastAsia" w:ascii="Times New Roman"/>
        </w:rPr>
        <w:t>，并逐步拓展至其他各类公共停车场，同步兼容</w:t>
      </w:r>
      <w:r>
        <w:rPr>
          <w:rFonts w:hint="eastAsia" w:ascii="Times New Roman" w:hAnsi="Times New Roman"/>
        </w:rPr>
        <w:t>“</w:t>
      </w:r>
      <w:r>
        <w:rPr>
          <w:rFonts w:hint="eastAsia" w:ascii="Times New Roman"/>
        </w:rPr>
        <w:t>无锡停车</w:t>
      </w:r>
      <w:r>
        <w:rPr>
          <w:rFonts w:hint="eastAsia" w:ascii="Times New Roman" w:hAnsi="Times New Roman"/>
        </w:rPr>
        <w:t>”</w:t>
      </w:r>
      <w:r>
        <w:rPr>
          <w:rFonts w:hint="eastAsia" w:ascii="Times New Roman"/>
        </w:rPr>
        <w:t>支付体系，构建全市一体化停车管理服务网络，全面提升停车管理智慧化、精细化与便民化水平，形成全市</w:t>
      </w:r>
      <w:r>
        <w:rPr>
          <w:rFonts w:hint="eastAsia" w:ascii="Times New Roman" w:hAnsi="Times New Roman"/>
        </w:rPr>
        <w:t>“</w:t>
      </w:r>
      <w:r>
        <w:rPr>
          <w:rFonts w:hint="eastAsia" w:ascii="Times New Roman"/>
        </w:rPr>
        <w:t>停车一张网</w:t>
      </w:r>
      <w:r>
        <w:rPr>
          <w:rFonts w:hint="eastAsia" w:ascii="Times New Roman" w:hAnsi="Times New Roman"/>
        </w:rPr>
        <w:t>”</w:t>
      </w:r>
      <w:r>
        <w:rPr>
          <w:rFonts w:hint="eastAsia" w:ascii="Times New Roman"/>
        </w:rPr>
        <w:t>格局。</w:t>
      </w:r>
    </w:p>
    <w:p w14:paraId="7A95A8E4">
      <w:pPr>
        <w:overflowPunct w:val="0"/>
        <w:ind w:firstLine="640" w:firstLineChars="200"/>
        <w:rPr>
          <w:rFonts w:ascii="Times New Roman" w:hAnsi="Times New Roman" w:eastAsia="方正黑体_GBK"/>
        </w:rPr>
      </w:pPr>
      <w:r>
        <w:rPr>
          <w:rFonts w:hint="eastAsia" w:ascii="Times New Roman" w:eastAsia="方正黑体_GBK"/>
        </w:rPr>
        <w:t>二、实施内容</w:t>
      </w:r>
    </w:p>
    <w:p w14:paraId="1760B8AD">
      <w:pPr>
        <w:overflowPunct w:val="0"/>
        <w:ind w:firstLine="640" w:firstLineChars="200"/>
        <w:rPr>
          <w:rFonts w:ascii="Times New Roman" w:hAnsi="Times New Roman" w:eastAsia="方正楷体_GBK"/>
        </w:rPr>
      </w:pPr>
      <w:r>
        <w:rPr>
          <w:rFonts w:hint="eastAsia" w:ascii="Times New Roman" w:eastAsia="方正楷体_GBK"/>
        </w:rPr>
        <w:t>（一）统一平台建设，构建</w:t>
      </w:r>
      <w:r>
        <w:rPr>
          <w:rFonts w:hint="eastAsia" w:ascii="Times New Roman" w:hAnsi="Times New Roman" w:eastAsia="方正楷体_GBK"/>
        </w:rPr>
        <w:t>“</w:t>
      </w:r>
      <w:r>
        <w:rPr>
          <w:rFonts w:hint="eastAsia" w:ascii="Times New Roman" w:eastAsia="方正楷体_GBK"/>
        </w:rPr>
        <w:t>一中台、三覆盖</w:t>
      </w:r>
      <w:r>
        <w:rPr>
          <w:rFonts w:hint="eastAsia" w:ascii="Times New Roman" w:hAnsi="Times New Roman" w:eastAsia="方正楷体_GBK"/>
        </w:rPr>
        <w:t>”</w:t>
      </w:r>
      <w:r>
        <w:rPr>
          <w:rFonts w:hint="eastAsia" w:ascii="Times New Roman" w:eastAsia="方正楷体_GBK"/>
        </w:rPr>
        <w:t>的智慧中枢。</w:t>
      </w:r>
    </w:p>
    <w:p w14:paraId="1D5764D6">
      <w:pPr>
        <w:overflowPunct w:val="0"/>
        <w:ind w:firstLine="640" w:firstLineChars="200"/>
        <w:rPr>
          <w:rFonts w:ascii="Times New Roman" w:hAnsi="Times New Roman"/>
        </w:rPr>
      </w:pPr>
      <w:r>
        <w:rPr>
          <w:rFonts w:hint="eastAsia" w:ascii="Times New Roman"/>
        </w:rPr>
        <w:t>以市</w:t>
      </w:r>
      <w:r>
        <w:rPr>
          <w:rFonts w:hint="eastAsia" w:ascii="Times New Roman" w:hAnsi="Times New Roman"/>
        </w:rPr>
        <w:t>“</w:t>
      </w:r>
      <w:r>
        <w:rPr>
          <w:rFonts w:hint="eastAsia" w:ascii="Times New Roman"/>
        </w:rPr>
        <w:t>一网统管</w:t>
      </w:r>
      <w:r>
        <w:rPr>
          <w:rFonts w:hint="eastAsia" w:ascii="Times New Roman" w:hAnsi="Times New Roman"/>
        </w:rPr>
        <w:t>”</w:t>
      </w:r>
      <w:r>
        <w:rPr>
          <w:rFonts w:hint="eastAsia" w:ascii="Times New Roman"/>
        </w:rPr>
        <w:t>数字底座为依托，采用集约化、模块化理念，建设全市统一的智慧停车管理服务平台。</w:t>
      </w:r>
    </w:p>
    <w:p w14:paraId="341C5715">
      <w:pPr>
        <w:overflowPunct w:val="0"/>
        <w:ind w:firstLine="640" w:firstLineChars="200"/>
        <w:rPr>
          <w:rFonts w:ascii="Times New Roman" w:hAnsi="Times New Roman" w:eastAsia="方正楷体_GBK"/>
        </w:rPr>
      </w:pPr>
      <w:r>
        <w:rPr>
          <w:rFonts w:hint="eastAsia" w:ascii="Times New Roman" w:hAnsi="Times New Roman" w:eastAsia="方正楷体_GBK"/>
        </w:rPr>
        <w:t>1</w:t>
      </w:r>
      <w:r>
        <w:rPr>
          <w:rFonts w:hint="eastAsia" w:ascii="Times New Roman" w:eastAsia="方正楷体_GBK"/>
        </w:rPr>
        <w:t>．构建统一的停车数据中台。</w:t>
      </w:r>
    </w:p>
    <w:p w14:paraId="29F384BF">
      <w:pPr>
        <w:overflowPunct w:val="0"/>
        <w:ind w:firstLine="640" w:firstLineChars="200"/>
        <w:rPr>
          <w:rFonts w:ascii="Times New Roman" w:hAnsi="Times New Roman"/>
        </w:rPr>
      </w:pPr>
      <w:r>
        <w:rPr>
          <w:rFonts w:hint="eastAsia" w:ascii="Times New Roman"/>
        </w:rPr>
        <w:t>由市城管局牵头，会同市数据局、数据集团共同制定并出台市智慧停车平台数据接口标准文件。基于新标准，逐步完成全市公共停车场按规范完成数据接口改造，实现数据实时上传，形成权威、完整、鲜活的全市停车</w:t>
      </w:r>
      <w:r>
        <w:rPr>
          <w:rFonts w:hint="eastAsia" w:ascii="Times New Roman" w:hAnsi="Times New Roman"/>
        </w:rPr>
        <w:t>“</w:t>
      </w:r>
      <w:r>
        <w:rPr>
          <w:rFonts w:hint="eastAsia" w:ascii="Times New Roman"/>
        </w:rPr>
        <w:t>数据资源池</w:t>
      </w:r>
      <w:r>
        <w:rPr>
          <w:rFonts w:hint="eastAsia" w:ascii="Times New Roman" w:hAnsi="Times New Roman"/>
        </w:rPr>
        <w:t>”</w:t>
      </w:r>
      <w:r>
        <w:rPr>
          <w:rFonts w:hint="eastAsia" w:ascii="Times New Roman"/>
        </w:rPr>
        <w:t>。</w:t>
      </w:r>
    </w:p>
    <w:p w14:paraId="389DA188">
      <w:pPr>
        <w:overflowPunct w:val="0"/>
        <w:ind w:firstLine="640" w:firstLineChars="200"/>
        <w:rPr>
          <w:rFonts w:ascii="Times New Roman" w:hAnsi="Times New Roman" w:eastAsia="方正楷体_GBK"/>
        </w:rPr>
      </w:pPr>
      <w:r>
        <w:rPr>
          <w:rFonts w:hint="eastAsia" w:ascii="Times New Roman" w:hAnsi="Times New Roman" w:eastAsia="方正楷体_GBK"/>
        </w:rPr>
        <w:t>2</w:t>
      </w:r>
      <w:r>
        <w:rPr>
          <w:rFonts w:hint="eastAsia" w:ascii="Times New Roman" w:eastAsia="方正楷体_GBK"/>
        </w:rPr>
        <w:t>．实现三个层面的业务应用覆盖。</w:t>
      </w:r>
    </w:p>
    <w:p w14:paraId="2DE0D8DC">
      <w:pPr>
        <w:overflowPunct w:val="0"/>
        <w:ind w:firstLine="640" w:firstLineChars="200"/>
        <w:rPr>
          <w:rFonts w:ascii="Times New Roman" w:hAnsi="Times New Roman"/>
        </w:rPr>
      </w:pPr>
      <w:r>
        <w:rPr>
          <w:rFonts w:hint="eastAsia" w:ascii="Times New Roman" w:eastAsia="方正楷体_GBK"/>
        </w:rPr>
        <w:t>一是监管覆盖（政府侧）：</w:t>
      </w:r>
      <w:r>
        <w:rPr>
          <w:rFonts w:hint="eastAsia" w:ascii="Times New Roman"/>
        </w:rPr>
        <w:t>建设监管子系统，为市镇两级政府及相关管理部门提供可视化指挥舱、数据分析、预警预测、等级评价、备案管理、信用监管等工具，支撑科学决策与高效治理。</w:t>
      </w:r>
    </w:p>
    <w:p w14:paraId="703BB34D">
      <w:pPr>
        <w:overflowPunct w:val="0"/>
        <w:ind w:firstLine="640" w:firstLineChars="200"/>
        <w:rPr>
          <w:rFonts w:ascii="Times New Roman" w:hAnsi="Times New Roman"/>
        </w:rPr>
      </w:pPr>
      <w:r>
        <w:rPr>
          <w:rFonts w:hint="eastAsia" w:ascii="Times New Roman" w:eastAsia="方正楷体_GBK"/>
        </w:rPr>
        <w:t>二是运营覆盖（企业侧）：</w:t>
      </w:r>
      <w:r>
        <w:rPr>
          <w:rFonts w:hint="eastAsia" w:ascii="Times New Roman"/>
        </w:rPr>
        <w:t>建设运营子系统，为全市停车资源牵头统筹运营主体（公用事业集团）及其他接入的运营方，提供标准化的资源管理、订单处理、结算清分、会员管理、经营报表、设备运维、统一客服等全流程数字化管理工具。</w:t>
      </w:r>
    </w:p>
    <w:p w14:paraId="46BF9B24">
      <w:pPr>
        <w:overflowPunct w:val="0"/>
        <w:ind w:firstLine="640" w:firstLineChars="200"/>
        <w:rPr>
          <w:rFonts w:ascii="Times New Roman" w:hAnsi="Times New Roman"/>
        </w:rPr>
      </w:pPr>
      <w:r>
        <w:rPr>
          <w:rFonts w:hint="eastAsia" w:ascii="Times New Roman" w:eastAsia="方正楷体_GBK"/>
        </w:rPr>
        <w:t>三是服务覆盖（市民侧）：</w:t>
      </w:r>
      <w:r>
        <w:rPr>
          <w:rFonts w:hint="eastAsia" w:ascii="Times New Roman"/>
        </w:rPr>
        <w:t>将</w:t>
      </w:r>
      <w:r>
        <w:rPr>
          <w:rFonts w:hint="eastAsia" w:ascii="Times New Roman" w:hAnsi="Times New Roman"/>
        </w:rPr>
        <w:t>“</w:t>
      </w:r>
      <w:r>
        <w:rPr>
          <w:rFonts w:hint="eastAsia" w:ascii="Times New Roman"/>
        </w:rPr>
        <w:t>澄捷停车</w:t>
      </w:r>
      <w:r>
        <w:rPr>
          <w:rFonts w:hint="eastAsia" w:ascii="Times New Roman" w:hAnsi="Times New Roman"/>
        </w:rPr>
        <w:t>”</w:t>
      </w:r>
      <w:r>
        <w:rPr>
          <w:rFonts w:hint="eastAsia" w:ascii="Times New Roman"/>
        </w:rPr>
        <w:t>小程序升级为全市停车统一服务入口，并集成至</w:t>
      </w:r>
      <w:r>
        <w:rPr>
          <w:rFonts w:hint="eastAsia" w:ascii="Times New Roman" w:hAnsi="Times New Roman"/>
        </w:rPr>
        <w:t>“</w:t>
      </w:r>
      <w:r>
        <w:rPr>
          <w:rFonts w:hint="eastAsia" w:ascii="Times New Roman"/>
        </w:rPr>
        <w:t>最江阴</w:t>
      </w:r>
      <w:r>
        <w:rPr>
          <w:rFonts w:hint="eastAsia" w:ascii="Times New Roman" w:hAnsi="Times New Roman"/>
        </w:rPr>
        <w:t>”APP</w:t>
      </w:r>
      <w:r>
        <w:rPr>
          <w:rFonts w:hint="eastAsia" w:ascii="Times New Roman"/>
        </w:rPr>
        <w:t>，面向市民提供智能导航、余位查询、车位预约、无感支付、电子发票、错时共享、投诉建议等一站式便民服务。</w:t>
      </w:r>
    </w:p>
    <w:p w14:paraId="47A9FF2F">
      <w:pPr>
        <w:overflowPunct w:val="0"/>
        <w:ind w:firstLine="640" w:firstLineChars="200"/>
        <w:rPr>
          <w:rFonts w:ascii="Times New Roman" w:hAnsi="Times New Roman" w:eastAsia="方正楷体_GBK"/>
        </w:rPr>
      </w:pPr>
      <w:r>
        <w:rPr>
          <w:rFonts w:hint="eastAsia" w:ascii="Times New Roman" w:hAnsi="Times New Roman" w:eastAsia="方正楷体_GBK"/>
        </w:rPr>
        <w:t>3</w:t>
      </w:r>
      <w:r>
        <w:rPr>
          <w:rFonts w:hint="eastAsia" w:ascii="Times New Roman" w:eastAsia="方正楷体_GBK"/>
        </w:rPr>
        <w:t>．遵循</w:t>
      </w:r>
      <w:r>
        <w:rPr>
          <w:rFonts w:hint="eastAsia" w:ascii="Times New Roman" w:hAnsi="Times New Roman" w:eastAsia="方正楷体_GBK"/>
        </w:rPr>
        <w:t>“</w:t>
      </w:r>
      <w:r>
        <w:rPr>
          <w:rFonts w:hint="eastAsia" w:ascii="Times New Roman" w:eastAsia="方正楷体_GBK"/>
        </w:rPr>
        <w:t>急用先行、分步实施</w:t>
      </w:r>
      <w:r>
        <w:rPr>
          <w:rFonts w:hint="eastAsia" w:ascii="Times New Roman" w:hAnsi="Times New Roman" w:eastAsia="方正楷体_GBK"/>
        </w:rPr>
        <w:t>”</w:t>
      </w:r>
      <w:r>
        <w:rPr>
          <w:rFonts w:hint="eastAsia" w:ascii="Times New Roman" w:eastAsia="方正楷体_GBK"/>
        </w:rPr>
        <w:t>的有序推进策略。</w:t>
      </w:r>
    </w:p>
    <w:p w14:paraId="256B68B2">
      <w:pPr>
        <w:overflowPunct w:val="0"/>
        <w:ind w:firstLine="640" w:firstLineChars="200"/>
        <w:rPr>
          <w:rFonts w:ascii="Times New Roman" w:hAnsi="Times New Roman"/>
        </w:rPr>
      </w:pPr>
      <w:r>
        <w:rPr>
          <w:rFonts w:hint="eastAsia" w:ascii="Times New Roman"/>
        </w:rPr>
        <w:t>一期重点完成平台基础框架、数据中台、监管与运营核心模块、市民端基本服务等功能的开发与上线，同时实现与</w:t>
      </w:r>
      <w:r>
        <w:rPr>
          <w:rFonts w:hint="eastAsia" w:ascii="Times New Roman" w:hAnsi="Times New Roman"/>
        </w:rPr>
        <w:t>“</w:t>
      </w:r>
      <w:r>
        <w:rPr>
          <w:rFonts w:hint="eastAsia" w:ascii="Times New Roman"/>
        </w:rPr>
        <w:t>无锡停车</w:t>
      </w:r>
      <w:r>
        <w:rPr>
          <w:rFonts w:hint="eastAsia" w:ascii="Times New Roman" w:hAnsi="Times New Roman"/>
        </w:rPr>
        <w:t>”</w:t>
      </w:r>
      <w:r>
        <w:rPr>
          <w:rFonts w:hint="eastAsia" w:ascii="Times New Roman"/>
        </w:rPr>
        <w:t>平台的无缝对接。后续根据管理需求与技术发展，持续迭代开发智能分析模型、</w:t>
      </w:r>
      <w:r>
        <w:rPr>
          <w:rFonts w:hint="eastAsia" w:ascii="Times New Roman" w:hAnsi="Times New Roman"/>
        </w:rPr>
        <w:t>AI</w:t>
      </w:r>
      <w:r>
        <w:rPr>
          <w:rFonts w:hint="eastAsia" w:ascii="Times New Roman"/>
        </w:rPr>
        <w:t>识别预警等增值功能，并积极推动与江阴市政务应用基层工作台、企业综合服务平台、综合执法平台、征信平台等系统平台的数据共享与业务协同，融入全市</w:t>
      </w:r>
      <w:r>
        <w:rPr>
          <w:rFonts w:hint="eastAsia" w:ascii="Times New Roman" w:hAnsi="Times New Roman"/>
        </w:rPr>
        <w:t>“</w:t>
      </w:r>
      <w:r>
        <w:rPr>
          <w:rFonts w:hint="eastAsia" w:ascii="Times New Roman"/>
        </w:rPr>
        <w:t>一网统管</w:t>
      </w:r>
      <w:r>
        <w:rPr>
          <w:rFonts w:hint="eastAsia" w:ascii="Times New Roman" w:hAnsi="Times New Roman"/>
        </w:rPr>
        <w:t>”</w:t>
      </w:r>
      <w:r>
        <w:rPr>
          <w:rFonts w:hint="eastAsia" w:ascii="Times New Roman"/>
        </w:rPr>
        <w:t>大局。</w:t>
      </w:r>
    </w:p>
    <w:p w14:paraId="16F4F546">
      <w:pPr>
        <w:overflowPunct w:val="0"/>
        <w:ind w:firstLine="640" w:firstLineChars="200"/>
        <w:rPr>
          <w:rFonts w:ascii="Times New Roman" w:hAnsi="Times New Roman" w:eastAsia="方正楷体_GBK"/>
        </w:rPr>
      </w:pPr>
      <w:r>
        <w:rPr>
          <w:rFonts w:hint="eastAsia" w:ascii="Times New Roman" w:eastAsia="方正楷体_GBK"/>
        </w:rPr>
        <w:t>（二）统一监管执行，构建</w:t>
      </w:r>
      <w:r>
        <w:rPr>
          <w:rFonts w:hint="eastAsia" w:ascii="Times New Roman" w:hAnsi="Times New Roman" w:eastAsia="方正楷体_GBK"/>
        </w:rPr>
        <w:t>“</w:t>
      </w:r>
      <w:r>
        <w:rPr>
          <w:rFonts w:hint="eastAsia" w:ascii="Times New Roman" w:eastAsia="方正楷体_GBK"/>
        </w:rPr>
        <w:t>全链条、智能化、协同化</w:t>
      </w:r>
      <w:r>
        <w:rPr>
          <w:rFonts w:hint="eastAsia" w:ascii="Times New Roman" w:hAnsi="Times New Roman" w:eastAsia="方正楷体_GBK"/>
        </w:rPr>
        <w:t>”</w:t>
      </w:r>
      <w:r>
        <w:rPr>
          <w:rFonts w:hint="eastAsia" w:ascii="Times New Roman" w:eastAsia="方正楷体_GBK"/>
        </w:rPr>
        <w:t>治理体系。</w:t>
      </w:r>
    </w:p>
    <w:p w14:paraId="7D23F977">
      <w:pPr>
        <w:overflowPunct w:val="0"/>
        <w:ind w:firstLine="640" w:firstLineChars="200"/>
        <w:rPr>
          <w:rFonts w:ascii="Times New Roman" w:hAnsi="Times New Roman"/>
        </w:rPr>
      </w:pPr>
      <w:r>
        <w:rPr>
          <w:rFonts w:hint="eastAsia" w:ascii="Times New Roman"/>
        </w:rPr>
        <w:t>依托市智慧停车平台，聚焦四个核心维度，构建贯穿备案登记、运行监测、行为监督、信用评价与问题处置全生命周期的监管体系，实现精准治理、高效协同与动态优化。</w:t>
      </w:r>
    </w:p>
    <w:p w14:paraId="56FA0DC7">
      <w:pPr>
        <w:overflowPunct w:val="0"/>
        <w:ind w:firstLine="640" w:firstLineChars="200"/>
        <w:rPr>
          <w:rFonts w:ascii="Times New Roman" w:hAnsi="Times New Roman" w:eastAsia="方正楷体_GBK"/>
        </w:rPr>
      </w:pPr>
      <w:r>
        <w:rPr>
          <w:rFonts w:hint="eastAsia" w:ascii="Times New Roman" w:hAnsi="Times New Roman" w:eastAsia="方正楷体_GBK"/>
        </w:rPr>
        <w:t>1</w:t>
      </w:r>
      <w:r>
        <w:rPr>
          <w:rFonts w:hint="eastAsia" w:ascii="Times New Roman" w:eastAsia="方正楷体_GBK"/>
        </w:rPr>
        <w:t>．聚焦备案登记与资源管理，夯实监管数据基础。</w:t>
      </w:r>
    </w:p>
    <w:p w14:paraId="1DDC0F89">
      <w:pPr>
        <w:overflowPunct w:val="0"/>
        <w:ind w:firstLine="640" w:firstLineChars="200"/>
        <w:rPr>
          <w:rFonts w:ascii="Times New Roman" w:hAnsi="Times New Roman"/>
        </w:rPr>
      </w:pPr>
      <w:r>
        <w:rPr>
          <w:rFonts w:hint="eastAsia" w:ascii="Times New Roman" w:eastAsia="方正楷体_GBK"/>
        </w:rPr>
        <w:t>一是全量备案与动态</w:t>
      </w:r>
      <w:r>
        <w:rPr>
          <w:rFonts w:hint="eastAsia" w:ascii="Times New Roman" w:eastAsia="方正楷体_GBK"/>
          <w:color w:val="000000" w:themeColor="text1"/>
        </w:rPr>
        <w:t>入库</w:t>
      </w:r>
      <w:r>
        <w:rPr>
          <w:rFonts w:hint="eastAsia" w:ascii="Times New Roman" w:eastAsia="方正楷体_GBK"/>
        </w:rPr>
        <w:t>。</w:t>
      </w:r>
      <w:r>
        <w:rPr>
          <w:rFonts w:hint="eastAsia" w:ascii="Times New Roman"/>
        </w:rPr>
        <w:t>全市公共停车场和提供公共服务的专用停车场，通过</w:t>
      </w:r>
      <w:r>
        <w:rPr>
          <w:rFonts w:hint="eastAsia" w:ascii="Times New Roman" w:hAnsi="Times New Roman"/>
        </w:rPr>
        <w:t>“</w:t>
      </w:r>
      <w:r>
        <w:rPr>
          <w:rFonts w:hint="eastAsia" w:ascii="Times New Roman"/>
        </w:rPr>
        <w:t>一网通办</w:t>
      </w:r>
      <w:r>
        <w:rPr>
          <w:rFonts w:hint="eastAsia" w:ascii="Times New Roman" w:hAnsi="Times New Roman"/>
        </w:rPr>
        <w:t>”</w:t>
      </w:r>
      <w:r>
        <w:rPr>
          <w:rFonts w:hint="eastAsia" w:ascii="Times New Roman"/>
        </w:rPr>
        <w:t>系统完成备案登记。备案信息实时同步至市智慧停车平台，动态更新</w:t>
      </w:r>
      <w:r>
        <w:rPr>
          <w:rFonts w:hint="eastAsia" w:ascii="Times New Roman" w:hAnsi="Times New Roman"/>
        </w:rPr>
        <w:t>“</w:t>
      </w:r>
      <w:r>
        <w:rPr>
          <w:rFonts w:hint="eastAsia" w:ascii="Times New Roman"/>
        </w:rPr>
        <w:t>一场一档</w:t>
      </w:r>
      <w:r>
        <w:rPr>
          <w:rFonts w:hint="eastAsia" w:ascii="Times New Roman" w:hAnsi="Times New Roman"/>
        </w:rPr>
        <w:t>”</w:t>
      </w:r>
      <w:r>
        <w:rPr>
          <w:rFonts w:hint="eastAsia" w:ascii="Times New Roman"/>
        </w:rPr>
        <w:t>电子档案。</w:t>
      </w:r>
    </w:p>
    <w:p w14:paraId="297568C3">
      <w:pPr>
        <w:overflowPunct w:val="0"/>
        <w:ind w:firstLine="640" w:firstLineChars="200"/>
        <w:rPr>
          <w:rFonts w:ascii="Times New Roman" w:hAnsi="Times New Roman"/>
        </w:rPr>
      </w:pPr>
      <w:r>
        <w:rPr>
          <w:rFonts w:hint="eastAsia" w:ascii="Times New Roman" w:eastAsia="方正楷体_GBK"/>
        </w:rPr>
        <w:t>二是统一资源库管理与维护。</w:t>
      </w:r>
      <w:r>
        <w:rPr>
          <w:rFonts w:hint="eastAsia" w:ascii="Times New Roman"/>
        </w:rPr>
        <w:t>构建全市统一的停车资源数据库，并建立由属地及相关单位信息维护、市城管局统筹审核与校正的机制，确保资源信息的准确、鲜活。</w:t>
      </w:r>
    </w:p>
    <w:p w14:paraId="2A2861E3">
      <w:pPr>
        <w:overflowPunct w:val="0"/>
        <w:ind w:firstLine="640" w:firstLineChars="200"/>
        <w:rPr>
          <w:rFonts w:ascii="Times New Roman" w:hAnsi="Times New Roman" w:eastAsia="方正楷体_GBK"/>
        </w:rPr>
      </w:pPr>
      <w:r>
        <w:rPr>
          <w:rFonts w:hint="eastAsia" w:ascii="Times New Roman" w:hAnsi="Times New Roman" w:eastAsia="方正楷体_GBK"/>
        </w:rPr>
        <w:t>2</w:t>
      </w:r>
      <w:r>
        <w:rPr>
          <w:rFonts w:hint="eastAsia" w:ascii="Times New Roman" w:eastAsia="方正楷体_GBK"/>
        </w:rPr>
        <w:t>．强化数据监管与设备设施监管，保障系统稳定运行。</w:t>
      </w:r>
    </w:p>
    <w:p w14:paraId="52FDF843">
      <w:pPr>
        <w:overflowPunct w:val="0"/>
        <w:ind w:firstLine="640" w:firstLineChars="200"/>
        <w:rPr>
          <w:rFonts w:ascii="Times New Roman" w:hAnsi="Times New Roman"/>
        </w:rPr>
      </w:pPr>
      <w:r>
        <w:rPr>
          <w:rFonts w:hint="eastAsia" w:ascii="Times New Roman" w:eastAsia="方正楷体_GBK"/>
        </w:rPr>
        <w:t>一是实时数据质量监测与预警。</w:t>
      </w:r>
      <w:r>
        <w:rPr>
          <w:rFonts w:hint="eastAsia" w:ascii="Times New Roman"/>
        </w:rPr>
        <w:t>对停车场动态数据实施不间断质量监测，自动预警断传、异常等数据问题，确保运营数据真实、连续、有效。</w:t>
      </w:r>
    </w:p>
    <w:p w14:paraId="02C20734">
      <w:pPr>
        <w:overflowPunct w:val="0"/>
        <w:ind w:firstLine="640" w:firstLineChars="200"/>
        <w:rPr>
          <w:rFonts w:ascii="Times New Roman" w:hAnsi="Times New Roman"/>
        </w:rPr>
      </w:pPr>
      <w:r>
        <w:rPr>
          <w:rFonts w:hint="eastAsia" w:ascii="Times New Roman" w:eastAsia="方正楷体_GBK"/>
        </w:rPr>
        <w:t>二是设施设备在线监测与运维联动。</w:t>
      </w:r>
      <w:r>
        <w:rPr>
          <w:rFonts w:hint="eastAsia" w:ascii="Times New Roman"/>
        </w:rPr>
        <w:t>实时监测道闸等联网设施状态并联动告警；将消防、照明设施等非联网设施纳入监管，通过人工巡查与图像分析保障其完好性。</w:t>
      </w:r>
    </w:p>
    <w:p w14:paraId="2393A5D6">
      <w:pPr>
        <w:overflowPunct w:val="0"/>
        <w:ind w:firstLine="640" w:firstLineChars="200"/>
        <w:rPr>
          <w:rFonts w:ascii="Times New Roman" w:hAnsi="Times New Roman" w:eastAsia="方正楷体_GBK"/>
        </w:rPr>
      </w:pPr>
      <w:r>
        <w:rPr>
          <w:rFonts w:hint="eastAsia" w:ascii="Times New Roman" w:hAnsi="Times New Roman" w:eastAsia="方正楷体_GBK"/>
        </w:rPr>
        <w:t>3</w:t>
      </w:r>
      <w:r>
        <w:rPr>
          <w:rFonts w:hint="eastAsia" w:ascii="Times New Roman" w:eastAsia="方正楷体_GBK"/>
        </w:rPr>
        <w:t>．严格违规行为监管与企业征信管理，规范市场运营秩序。</w:t>
      </w:r>
    </w:p>
    <w:p w14:paraId="4ABF037C">
      <w:pPr>
        <w:overflowPunct w:val="0"/>
        <w:ind w:firstLine="640" w:firstLineChars="200"/>
        <w:rPr>
          <w:rFonts w:ascii="Times New Roman" w:hAnsi="Times New Roman"/>
        </w:rPr>
      </w:pPr>
      <w:r>
        <w:rPr>
          <w:rFonts w:hint="eastAsia" w:ascii="Times New Roman" w:eastAsia="方正楷体_GBK"/>
        </w:rPr>
        <w:t>一是违规行为智能发现。</w:t>
      </w:r>
      <w:r>
        <w:rPr>
          <w:rFonts w:hint="eastAsia" w:ascii="Times New Roman"/>
        </w:rPr>
        <w:t>利用系统自动监测、视频</w:t>
      </w:r>
      <w:r>
        <w:rPr>
          <w:rFonts w:hint="eastAsia" w:ascii="Times New Roman" w:hAnsi="Times New Roman"/>
        </w:rPr>
        <w:t>AI</w:t>
      </w:r>
      <w:r>
        <w:rPr>
          <w:rFonts w:hint="eastAsia" w:ascii="Times New Roman"/>
        </w:rPr>
        <w:t>分析技术和人工巡查等手段实时监管违规经营（如超标收费）、违规广告、暴露垃圾等问题，并关联综合执法平台进行问题处置。</w:t>
      </w:r>
    </w:p>
    <w:p w14:paraId="7B305F40">
      <w:pPr>
        <w:overflowPunct w:val="0"/>
        <w:ind w:firstLine="640" w:firstLineChars="200"/>
        <w:rPr>
          <w:rFonts w:ascii="Times New Roman" w:hAnsi="Times New Roman"/>
        </w:rPr>
      </w:pPr>
      <w:r>
        <w:rPr>
          <w:rFonts w:hint="eastAsia" w:ascii="Times New Roman" w:eastAsia="方正楷体_GBK"/>
        </w:rPr>
        <w:t>二是信用评价与联合惩戒。</w:t>
      </w:r>
      <w:r>
        <w:rPr>
          <w:rFonts w:hint="eastAsia" w:ascii="Times New Roman"/>
        </w:rPr>
        <w:t>建立停车行业运营主体信用评价模型，将违规经营记录、投诉处理满意度、数据上报质量等纳入评价体系。评价结果与市信用平台交互，对失信主体实施分级监管与联合惩戒。</w:t>
      </w:r>
    </w:p>
    <w:p w14:paraId="61204959">
      <w:pPr>
        <w:overflowPunct w:val="0"/>
        <w:ind w:firstLine="640" w:firstLineChars="200"/>
        <w:rPr>
          <w:rFonts w:ascii="Times New Roman" w:hAnsi="Times New Roman" w:eastAsia="方正楷体_GBK"/>
        </w:rPr>
      </w:pPr>
      <w:r>
        <w:rPr>
          <w:rFonts w:hint="eastAsia" w:ascii="Times New Roman" w:hAnsi="Times New Roman" w:eastAsia="方正楷体_GBK"/>
        </w:rPr>
        <w:t>4</w:t>
      </w:r>
      <w:r>
        <w:rPr>
          <w:rFonts w:hint="eastAsia" w:ascii="Times New Roman" w:eastAsia="方正楷体_GBK"/>
        </w:rPr>
        <w:t>．优化问题处置与动态等级认定，实现监管闭环与精准施策。</w:t>
      </w:r>
    </w:p>
    <w:p w14:paraId="6C967749">
      <w:pPr>
        <w:overflowPunct w:val="0"/>
        <w:ind w:firstLine="640" w:firstLineChars="200"/>
        <w:rPr>
          <w:rFonts w:ascii="Times New Roman" w:hAnsi="Times New Roman"/>
        </w:rPr>
      </w:pPr>
      <w:r>
        <w:rPr>
          <w:rFonts w:hint="eastAsia" w:ascii="Times New Roman" w:eastAsia="方正楷体_GBK"/>
        </w:rPr>
        <w:t>一是智能分级与动态评定。</w:t>
      </w:r>
      <w:r>
        <w:rPr>
          <w:rFonts w:hint="eastAsia" w:ascii="Times New Roman"/>
        </w:rPr>
        <w:t>制定明确的停车场分级分类管理规则。根据多维度的实时与历史数据，通过算法模型对停车场进行三色动态等级评定，并自动调整监管频率与强度。</w:t>
      </w:r>
    </w:p>
    <w:p w14:paraId="59643956">
      <w:pPr>
        <w:overflowPunct w:val="0"/>
        <w:ind w:firstLine="640" w:firstLineChars="200"/>
        <w:rPr>
          <w:rFonts w:ascii="Times New Roman" w:hAnsi="Times New Roman"/>
        </w:rPr>
      </w:pPr>
      <w:r>
        <w:rPr>
          <w:rFonts w:hint="eastAsia" w:ascii="Times New Roman" w:eastAsia="方正楷体_GBK"/>
        </w:rPr>
        <w:t>二是闭环处置与协同联动。</w:t>
      </w:r>
      <w:r>
        <w:rPr>
          <w:rFonts w:hint="eastAsia" w:ascii="Times New Roman"/>
        </w:rPr>
        <w:t>将各类基础数据和预警信息推送至综合执法平台，通过综合执法平台进行现场核查与反馈，形成管理闭环。同时通过应急处置模块，针对极端天气、重大活动、突发事件等发布公众通知、调整收费规则、落实备用泊位，并协调相关部门联动响应。</w:t>
      </w:r>
    </w:p>
    <w:p w14:paraId="34667C3E">
      <w:pPr>
        <w:overflowPunct w:val="0"/>
        <w:ind w:firstLine="640" w:firstLineChars="200"/>
        <w:rPr>
          <w:rFonts w:ascii="Times New Roman" w:hAnsi="Times New Roman" w:eastAsia="方正楷体_GBK"/>
          <w:spacing w:val="-6"/>
        </w:rPr>
      </w:pPr>
      <w:r>
        <w:rPr>
          <w:rFonts w:hint="eastAsia" w:ascii="Times New Roman" w:eastAsia="方正楷体_GBK"/>
        </w:rPr>
        <w:t>（三）</w:t>
      </w:r>
      <w:r>
        <w:rPr>
          <w:rFonts w:hint="eastAsia" w:ascii="Times New Roman" w:eastAsia="方正楷体_GBK"/>
          <w:spacing w:val="-6"/>
        </w:rPr>
        <w:t>统一运营布局，推行</w:t>
      </w:r>
      <w:r>
        <w:rPr>
          <w:rFonts w:hint="eastAsia" w:ascii="Times New Roman" w:hAnsi="Times New Roman" w:eastAsia="方正楷体_GBK"/>
          <w:spacing w:val="-6"/>
        </w:rPr>
        <w:t>“</w:t>
      </w:r>
      <w:r>
        <w:rPr>
          <w:rFonts w:hint="eastAsia" w:ascii="Times New Roman" w:eastAsia="方正楷体_GBK"/>
          <w:spacing w:val="-6"/>
        </w:rPr>
        <w:t>分类整合、专业规范</w:t>
      </w:r>
      <w:r>
        <w:rPr>
          <w:rFonts w:hint="eastAsia" w:ascii="Times New Roman" w:hAnsi="Times New Roman" w:eastAsia="方正楷体_GBK"/>
          <w:spacing w:val="-6"/>
        </w:rPr>
        <w:t>”</w:t>
      </w:r>
      <w:r>
        <w:rPr>
          <w:rFonts w:hint="eastAsia" w:ascii="Times New Roman" w:eastAsia="方正楷体_GBK"/>
          <w:spacing w:val="-6"/>
        </w:rPr>
        <w:t>运营模式。</w:t>
      </w:r>
    </w:p>
    <w:p w14:paraId="7D05A706">
      <w:pPr>
        <w:overflowPunct w:val="0"/>
        <w:ind w:firstLine="640" w:firstLineChars="200"/>
        <w:rPr>
          <w:rFonts w:ascii="Times New Roman" w:hAnsi="Times New Roman"/>
        </w:rPr>
      </w:pPr>
      <w:r>
        <w:rPr>
          <w:rFonts w:ascii="Times New Roman"/>
        </w:rPr>
        <w:t>公用事业集团</w:t>
      </w:r>
      <w:r>
        <w:rPr>
          <w:rFonts w:hint="eastAsia" w:ascii="Times New Roman"/>
        </w:rPr>
        <w:t>牵头</w:t>
      </w:r>
      <w:r>
        <w:rPr>
          <w:rFonts w:ascii="Times New Roman"/>
        </w:rPr>
        <w:t>全市国有停车资源</w:t>
      </w:r>
      <w:r>
        <w:rPr>
          <w:rFonts w:hint="eastAsia" w:ascii="Times New Roman"/>
        </w:rPr>
        <w:t>整合与统筹运营，</w:t>
      </w:r>
      <w:r>
        <w:rPr>
          <w:rFonts w:ascii="Times New Roman"/>
        </w:rPr>
        <w:t>强化与市、镇两级机关企事业单位</w:t>
      </w:r>
      <w:r>
        <w:rPr>
          <w:rFonts w:hint="eastAsia" w:ascii="Times New Roman"/>
        </w:rPr>
        <w:t>停车运营的</w:t>
      </w:r>
      <w:r>
        <w:rPr>
          <w:rFonts w:ascii="Times New Roman"/>
        </w:rPr>
        <w:t>协同</w:t>
      </w:r>
      <w:r>
        <w:rPr>
          <w:rFonts w:hint="eastAsia" w:ascii="Times New Roman"/>
        </w:rPr>
        <w:t>合作</w:t>
      </w:r>
      <w:r>
        <w:rPr>
          <w:rFonts w:ascii="Times New Roman"/>
        </w:rPr>
        <w:t>。</w:t>
      </w:r>
    </w:p>
    <w:p w14:paraId="6A28E9A4">
      <w:pPr>
        <w:overflowPunct w:val="0"/>
        <w:ind w:firstLine="640" w:firstLineChars="200"/>
        <w:rPr>
          <w:rFonts w:ascii="Times New Roman" w:hAnsi="Times New Roman" w:eastAsia="方正楷体_GBK"/>
        </w:rPr>
      </w:pPr>
      <w:r>
        <w:rPr>
          <w:rFonts w:hint="eastAsia" w:ascii="Times New Roman" w:hAnsi="Times New Roman" w:eastAsia="方正楷体_GBK"/>
        </w:rPr>
        <w:t>1</w:t>
      </w:r>
      <w:r>
        <w:rPr>
          <w:rFonts w:hint="eastAsia" w:ascii="Times New Roman" w:eastAsia="方正楷体_GBK"/>
        </w:rPr>
        <w:t>．市级存量国有停车资源：划转授权，统一建营。</w:t>
      </w:r>
    </w:p>
    <w:p w14:paraId="58667161">
      <w:pPr>
        <w:overflowPunct w:val="0"/>
        <w:ind w:firstLine="640" w:firstLineChars="200"/>
        <w:rPr>
          <w:rFonts w:ascii="Times New Roman" w:hAnsi="Times New Roman"/>
        </w:rPr>
      </w:pPr>
      <w:r>
        <w:rPr>
          <w:rFonts w:hint="eastAsia" w:ascii="Times New Roman" w:eastAsia="方正楷体_GBK"/>
        </w:rPr>
        <w:t>整合路径：</w:t>
      </w:r>
      <w:r>
        <w:rPr>
          <w:rFonts w:hint="eastAsia" w:ascii="Times New Roman"/>
        </w:rPr>
        <w:t>对权属清晰且尚未运营的市级国有停车资源，采取</w:t>
      </w:r>
      <w:r>
        <w:rPr>
          <w:rFonts w:hint="eastAsia" w:ascii="Times New Roman" w:hAnsi="Times New Roman"/>
        </w:rPr>
        <w:t>“</w:t>
      </w:r>
      <w:r>
        <w:rPr>
          <w:rFonts w:hint="eastAsia" w:ascii="Times New Roman"/>
        </w:rPr>
        <w:t>产权划拨</w:t>
      </w:r>
      <w:r>
        <w:rPr>
          <w:rFonts w:hint="eastAsia" w:ascii="Times New Roman" w:hAnsi="Times New Roman"/>
        </w:rPr>
        <w:t>+</w:t>
      </w:r>
      <w:r>
        <w:rPr>
          <w:rFonts w:hint="eastAsia" w:ascii="Times New Roman"/>
        </w:rPr>
        <w:t>授权经营</w:t>
      </w:r>
      <w:r>
        <w:rPr>
          <w:rFonts w:hint="eastAsia" w:ascii="Times New Roman" w:hAnsi="Times New Roman"/>
        </w:rPr>
        <w:t>”</w:t>
      </w:r>
      <w:r>
        <w:rPr>
          <w:rFonts w:hint="eastAsia" w:ascii="Times New Roman"/>
        </w:rPr>
        <w:t>双轨模式推进整合。</w:t>
      </w:r>
    </w:p>
    <w:p w14:paraId="3DEF7DB5">
      <w:pPr>
        <w:overflowPunct w:val="0"/>
        <w:ind w:firstLine="640" w:firstLineChars="200"/>
        <w:rPr>
          <w:rFonts w:ascii="Times New Roman" w:hAnsi="Times New Roman"/>
        </w:rPr>
      </w:pPr>
      <w:r>
        <w:rPr>
          <w:rFonts w:hint="eastAsia" w:ascii="Times New Roman" w:eastAsia="方正楷体_GBK"/>
        </w:rPr>
        <w:t>关键举措：（</w:t>
      </w:r>
      <w:r>
        <w:rPr>
          <w:rFonts w:hint="eastAsia" w:ascii="Times New Roman" w:hAnsi="Times New Roman" w:eastAsia="方正楷体_GBK"/>
        </w:rPr>
        <w:t>1</w:t>
      </w:r>
      <w:r>
        <w:rPr>
          <w:rFonts w:hint="eastAsia" w:ascii="Times New Roman" w:eastAsia="方正楷体_GBK"/>
        </w:rPr>
        <w:t>）清查确权：</w:t>
      </w:r>
      <w:r>
        <w:rPr>
          <w:rFonts w:hint="eastAsia" w:ascii="Times New Roman"/>
        </w:rPr>
        <w:t>市城管局联合市资规、财政、住建、城管、公用事业集团等部门完成资源摸底和权属确认；</w:t>
      </w:r>
      <w:r>
        <w:rPr>
          <w:rFonts w:hint="eastAsia" w:ascii="Times New Roman" w:eastAsia="方正楷体_GBK"/>
        </w:rPr>
        <w:t>（</w:t>
      </w:r>
      <w:r>
        <w:rPr>
          <w:rFonts w:hint="eastAsia" w:ascii="Times New Roman" w:hAnsi="Times New Roman" w:eastAsia="方正楷体_GBK"/>
        </w:rPr>
        <w:t>2</w:t>
      </w:r>
      <w:r>
        <w:rPr>
          <w:rFonts w:hint="eastAsia" w:ascii="Times New Roman" w:eastAsia="方正楷体_GBK"/>
        </w:rPr>
        <w:t>）资产处置：</w:t>
      </w:r>
      <w:r>
        <w:rPr>
          <w:rFonts w:hint="eastAsia" w:ascii="Times New Roman"/>
        </w:rPr>
        <w:t>针对目前尚未投入运营、管理权属为市级国有停车资源，依法依规通过产权划拨或授权经营等方式纳入全市统一运营体系；机关事业单位内部专用停车资源具备共享条件的由公用事业集团与权属方协商共享模式，并实施标准化智慧改造后对外共享运营，不具备共享条件的，数据统一接入市智慧停车平台。</w:t>
      </w:r>
    </w:p>
    <w:p w14:paraId="56737A15">
      <w:pPr>
        <w:overflowPunct w:val="0"/>
        <w:ind w:firstLine="640" w:firstLineChars="200"/>
        <w:rPr>
          <w:rFonts w:ascii="Times New Roman" w:hAnsi="Times New Roman" w:eastAsia="方正楷体_GBK"/>
        </w:rPr>
      </w:pPr>
      <w:r>
        <w:rPr>
          <w:rFonts w:hint="eastAsia" w:ascii="Times New Roman" w:hAnsi="Times New Roman" w:eastAsia="方正楷体_GBK"/>
        </w:rPr>
        <w:t>2</w:t>
      </w:r>
      <w:r>
        <w:rPr>
          <w:rFonts w:hint="eastAsia" w:ascii="Times New Roman" w:eastAsia="方正楷体_GBK"/>
        </w:rPr>
        <w:t>．镇街存量国有停车资源：合作开发，统筹运营。</w:t>
      </w:r>
    </w:p>
    <w:p w14:paraId="0377294C">
      <w:pPr>
        <w:overflowPunct w:val="0"/>
        <w:ind w:firstLine="640" w:firstLineChars="200"/>
        <w:rPr>
          <w:rFonts w:ascii="Times New Roman" w:hAnsi="Times New Roman"/>
        </w:rPr>
      </w:pPr>
      <w:r>
        <w:rPr>
          <w:rFonts w:hint="eastAsia" w:ascii="Times New Roman" w:eastAsia="方正楷体_GBK"/>
        </w:rPr>
        <w:t>整合路径：</w:t>
      </w:r>
      <w:r>
        <w:rPr>
          <w:rFonts w:hint="eastAsia" w:ascii="Times New Roman"/>
        </w:rPr>
        <w:t>遵循</w:t>
      </w:r>
      <w:r>
        <w:rPr>
          <w:rFonts w:hint="eastAsia" w:ascii="Times New Roman" w:hAnsi="Times New Roman"/>
        </w:rPr>
        <w:t>“</w:t>
      </w:r>
      <w:r>
        <w:rPr>
          <w:rFonts w:hint="eastAsia" w:ascii="Times New Roman"/>
        </w:rPr>
        <w:t>权属不变、合作共赢</w:t>
      </w:r>
      <w:r>
        <w:rPr>
          <w:rFonts w:hint="eastAsia" w:ascii="Times New Roman" w:hAnsi="Times New Roman"/>
        </w:rPr>
        <w:t>”</w:t>
      </w:r>
      <w:r>
        <w:rPr>
          <w:rFonts w:hint="eastAsia" w:ascii="Times New Roman"/>
        </w:rPr>
        <w:t>原则，依法依规采用</w:t>
      </w:r>
      <w:r>
        <w:rPr>
          <w:rFonts w:ascii="Times New Roman"/>
        </w:rPr>
        <w:t>合资合股、项目共投、委托运营、收益分成</w:t>
      </w:r>
      <w:r>
        <w:rPr>
          <w:rFonts w:hint="eastAsia" w:ascii="Times New Roman"/>
        </w:rPr>
        <w:t>等多元合作模式整合资源。</w:t>
      </w:r>
    </w:p>
    <w:p w14:paraId="72849D33">
      <w:pPr>
        <w:overflowPunct w:val="0"/>
        <w:ind w:firstLine="640" w:firstLineChars="200"/>
        <w:rPr>
          <w:rFonts w:ascii="Times New Roman" w:hAnsi="Times New Roman"/>
        </w:rPr>
      </w:pPr>
      <w:r>
        <w:rPr>
          <w:rFonts w:hint="eastAsia" w:ascii="Times New Roman" w:eastAsia="方正楷体_GBK"/>
        </w:rPr>
        <w:t>关键举措：（</w:t>
      </w:r>
      <w:r>
        <w:rPr>
          <w:rFonts w:hint="eastAsia" w:ascii="Times New Roman" w:hAnsi="Times New Roman" w:eastAsia="方正楷体_GBK"/>
        </w:rPr>
        <w:t>1</w:t>
      </w:r>
      <w:r>
        <w:rPr>
          <w:rFonts w:hint="eastAsia" w:ascii="Times New Roman" w:eastAsia="方正楷体_GBK"/>
        </w:rPr>
        <w:t>）对接摸底：</w:t>
      </w:r>
      <w:r>
        <w:rPr>
          <w:rFonts w:hint="eastAsia" w:ascii="Times New Roman"/>
        </w:rPr>
        <w:t>建立专班对接机制，摸清资源底数与合作诉求；</w:t>
      </w:r>
      <w:r>
        <w:rPr>
          <w:rFonts w:hint="eastAsia" w:ascii="Times New Roman" w:eastAsia="方正楷体_GBK"/>
        </w:rPr>
        <w:t>（</w:t>
      </w:r>
      <w:r>
        <w:rPr>
          <w:rFonts w:hint="eastAsia" w:ascii="Times New Roman" w:hAnsi="Times New Roman" w:eastAsia="方正楷体_GBK"/>
        </w:rPr>
        <w:t>2</w:t>
      </w:r>
      <w:r>
        <w:rPr>
          <w:rFonts w:hint="eastAsia" w:ascii="Times New Roman" w:eastAsia="方正楷体_GBK"/>
        </w:rPr>
        <w:t>）灵活合作：</w:t>
      </w:r>
      <w:r>
        <w:rPr>
          <w:rFonts w:hint="eastAsia" w:ascii="Times New Roman"/>
        </w:rPr>
        <w:t>根据资源实际情况，协商确定合作方式，大型优质资源合资合股，小型分散资源委托运营，新增投资资源项目共投，并分别按约定比例分配收益；</w:t>
      </w:r>
      <w:r>
        <w:rPr>
          <w:rFonts w:hint="eastAsia" w:ascii="Times New Roman" w:eastAsia="方正楷体_GBK"/>
        </w:rPr>
        <w:t>（</w:t>
      </w:r>
      <w:r>
        <w:rPr>
          <w:rFonts w:hint="eastAsia" w:ascii="Times New Roman" w:hAnsi="Times New Roman" w:eastAsia="方正楷体_GBK"/>
        </w:rPr>
        <w:t>3</w:t>
      </w:r>
      <w:r>
        <w:rPr>
          <w:rFonts w:hint="eastAsia" w:ascii="Times New Roman" w:eastAsia="方正楷体_GBK"/>
        </w:rPr>
        <w:t>）统一标准：</w:t>
      </w:r>
      <w:r>
        <w:rPr>
          <w:rFonts w:hint="eastAsia" w:ascii="Times New Roman"/>
        </w:rPr>
        <w:t>所有资源均纳入市智慧停车平台，执行统一服务、管理与改造要求。</w:t>
      </w:r>
    </w:p>
    <w:p w14:paraId="13CEC6EF">
      <w:pPr>
        <w:overflowPunct w:val="0"/>
        <w:ind w:firstLine="640" w:firstLineChars="200"/>
        <w:rPr>
          <w:rFonts w:ascii="Times New Roman" w:hAnsi="Times New Roman" w:eastAsia="方正楷体_GBK"/>
        </w:rPr>
      </w:pPr>
      <w:r>
        <w:rPr>
          <w:rFonts w:hint="eastAsia" w:ascii="Times New Roman" w:hAnsi="Times New Roman" w:eastAsia="方正楷体_GBK"/>
        </w:rPr>
        <w:t>3</w:t>
      </w:r>
      <w:r>
        <w:rPr>
          <w:rFonts w:hint="eastAsia" w:ascii="Times New Roman" w:eastAsia="方正楷体_GBK"/>
        </w:rPr>
        <w:t>．在营国有停车资源：平稳过渡，有序整合。</w:t>
      </w:r>
    </w:p>
    <w:p w14:paraId="3A446F50">
      <w:pPr>
        <w:overflowPunct w:val="0"/>
        <w:ind w:firstLine="640" w:firstLineChars="200"/>
        <w:rPr>
          <w:rFonts w:ascii="Times New Roman" w:hAnsi="Times New Roman"/>
        </w:rPr>
      </w:pPr>
      <w:r>
        <w:rPr>
          <w:rFonts w:hint="eastAsia" w:ascii="Times New Roman" w:eastAsia="方正楷体_GBK"/>
        </w:rPr>
        <w:t>整合路径：</w:t>
      </w:r>
      <w:r>
        <w:rPr>
          <w:rFonts w:hint="eastAsia" w:ascii="Times New Roman"/>
        </w:rPr>
        <w:t>根据资源运营现状，对已运营的市、镇（街道）两级国有停车资源分类整合。</w:t>
      </w:r>
    </w:p>
    <w:p w14:paraId="7A0C2D38">
      <w:pPr>
        <w:overflowPunct w:val="0"/>
        <w:ind w:firstLine="640" w:firstLineChars="200"/>
        <w:rPr>
          <w:rFonts w:ascii="Times New Roman" w:hAnsi="Times New Roman"/>
          <w:color w:val="FF0000"/>
        </w:rPr>
      </w:pPr>
      <w:r>
        <w:rPr>
          <w:rFonts w:hint="eastAsia" w:ascii="Times New Roman" w:eastAsia="方正楷体_GBK"/>
        </w:rPr>
        <w:t>关键举措：（</w:t>
      </w:r>
      <w:r>
        <w:rPr>
          <w:rFonts w:hint="eastAsia" w:ascii="Times New Roman" w:hAnsi="Times New Roman" w:eastAsia="方正楷体_GBK"/>
        </w:rPr>
        <w:t>1</w:t>
      </w:r>
      <w:r>
        <w:rPr>
          <w:rFonts w:hint="eastAsia" w:ascii="Times New Roman" w:eastAsia="方正楷体_GBK"/>
        </w:rPr>
        <w:t>）合作接入：</w:t>
      </w:r>
      <w:r>
        <w:rPr>
          <w:rFonts w:hint="eastAsia" w:ascii="Times New Roman"/>
        </w:rPr>
        <w:t>单位自营资源依法依规采用多元合作模式进行资源整合，实现统一运营；</w:t>
      </w:r>
      <w:r>
        <w:rPr>
          <w:rFonts w:hint="eastAsia" w:ascii="Times New Roman" w:eastAsia="方正楷体_GBK"/>
        </w:rPr>
        <w:t>（</w:t>
      </w:r>
      <w:r>
        <w:rPr>
          <w:rFonts w:hint="eastAsia" w:ascii="Times New Roman" w:hAnsi="Times New Roman" w:eastAsia="方正楷体_GBK"/>
        </w:rPr>
        <w:t>2</w:t>
      </w:r>
      <w:r>
        <w:rPr>
          <w:rFonts w:hint="eastAsia" w:ascii="Times New Roman" w:eastAsia="方正楷体_GBK"/>
        </w:rPr>
        <w:t>）到期接管：</w:t>
      </w:r>
      <w:r>
        <w:rPr>
          <w:rFonts w:hint="eastAsia" w:ascii="Times New Roman"/>
        </w:rPr>
        <w:t>已委托第三方运营的，协议到期前，运营商按统一标准服务逐步开放数据接口，数据统一接入市智慧停车平台。协议到期后，依法依规采用多元合作模式进行资源整合，智慧化改造后纳入全市统一运营体系。对已纳入《江阴市公共停车设施项目有偿使用协议》清单内的，按协议约定由公用事业集团接管运营。</w:t>
      </w:r>
    </w:p>
    <w:p w14:paraId="782D1DE6">
      <w:pPr>
        <w:overflowPunct w:val="0"/>
        <w:ind w:firstLine="640" w:firstLineChars="200"/>
        <w:rPr>
          <w:rFonts w:ascii="Times New Roman" w:hAnsi="Times New Roman" w:eastAsia="方正楷体_GBK"/>
        </w:rPr>
      </w:pPr>
      <w:r>
        <w:rPr>
          <w:rFonts w:hint="eastAsia" w:ascii="Times New Roman" w:hAnsi="Times New Roman" w:eastAsia="方正楷体_GBK"/>
        </w:rPr>
        <w:t>4</w:t>
      </w:r>
      <w:r>
        <w:rPr>
          <w:rFonts w:hint="eastAsia" w:ascii="Times New Roman" w:eastAsia="方正楷体_GBK"/>
        </w:rPr>
        <w:t>．新建国有停车资源：前置落实，源头整合。</w:t>
      </w:r>
    </w:p>
    <w:p w14:paraId="57276FD7">
      <w:pPr>
        <w:overflowPunct w:val="0"/>
        <w:ind w:firstLine="640" w:firstLineChars="200"/>
        <w:rPr>
          <w:rFonts w:ascii="Times New Roman" w:hAnsi="Times New Roman"/>
        </w:rPr>
      </w:pPr>
      <w:r>
        <w:rPr>
          <w:rFonts w:hint="eastAsia" w:ascii="Times New Roman" w:eastAsia="方正楷体_GBK"/>
        </w:rPr>
        <w:t>整合路径：</w:t>
      </w:r>
      <w:r>
        <w:rPr>
          <w:rFonts w:hint="eastAsia" w:ascii="Times New Roman"/>
        </w:rPr>
        <w:t>使用市本级以及镇街财政预算资金的政府投资项目，由公用事业集团牵头会同项目业主单位，在新建项目规划建设环节，提前明确停车场建设要求，实现源头整合。</w:t>
      </w:r>
    </w:p>
    <w:p w14:paraId="76F61842">
      <w:pPr>
        <w:overflowPunct w:val="0"/>
        <w:ind w:firstLine="640" w:firstLineChars="200"/>
        <w:rPr>
          <w:rFonts w:ascii="Times New Roman" w:hAnsi="Times New Roman"/>
        </w:rPr>
      </w:pPr>
      <w:r>
        <w:rPr>
          <w:rFonts w:hint="eastAsia" w:ascii="Times New Roman" w:eastAsia="方正楷体_GBK"/>
        </w:rPr>
        <w:t>关键举措：（</w:t>
      </w:r>
      <w:r>
        <w:rPr>
          <w:rFonts w:hint="eastAsia" w:ascii="Times New Roman" w:hAnsi="Times New Roman" w:eastAsia="方正楷体_GBK"/>
        </w:rPr>
        <w:t>1</w:t>
      </w:r>
      <w:r>
        <w:rPr>
          <w:rFonts w:hint="eastAsia" w:ascii="Times New Roman" w:eastAsia="方正楷体_GBK"/>
        </w:rPr>
        <w:t>）规划协同：</w:t>
      </w:r>
      <w:r>
        <w:rPr>
          <w:rFonts w:hint="eastAsia" w:ascii="Times New Roman"/>
        </w:rPr>
        <w:t>公用事业集团应提前参与停车方案设计，确保满足建设标准和智慧化要求，实现</w:t>
      </w:r>
      <w:r>
        <w:rPr>
          <w:rFonts w:hint="eastAsia" w:ascii="Times New Roman" w:hAnsi="Times New Roman"/>
        </w:rPr>
        <w:t>“</w:t>
      </w:r>
      <w:r>
        <w:rPr>
          <w:rFonts w:hint="eastAsia" w:ascii="Times New Roman"/>
        </w:rPr>
        <w:t>建成即接入、竣工即运营</w:t>
      </w:r>
      <w:r>
        <w:rPr>
          <w:rFonts w:hint="eastAsia" w:ascii="Times New Roman" w:hAnsi="Times New Roman"/>
        </w:rPr>
        <w:t>”</w:t>
      </w:r>
      <w:r>
        <w:rPr>
          <w:rFonts w:hint="eastAsia" w:ascii="Times New Roman"/>
        </w:rPr>
        <w:t>；（</w:t>
      </w:r>
      <w:r>
        <w:rPr>
          <w:rFonts w:hint="eastAsia" w:ascii="Times New Roman" w:hAnsi="Times New Roman"/>
        </w:rPr>
        <w:t>2</w:t>
      </w:r>
      <w:r>
        <w:rPr>
          <w:rFonts w:hint="eastAsia" w:ascii="Times New Roman"/>
        </w:rPr>
        <w:t>）</w:t>
      </w:r>
      <w:r>
        <w:rPr>
          <w:rFonts w:hint="eastAsia" w:ascii="Times New Roman" w:eastAsia="方正楷体_GBK"/>
        </w:rPr>
        <w:t>优化投资：</w:t>
      </w:r>
      <w:r>
        <w:rPr>
          <w:rFonts w:hint="eastAsia" w:ascii="Times New Roman"/>
        </w:rPr>
        <w:t>由公用事业集团牵头会同业主单位进行统一评估镇街新建停车项目的可行性和必要性，参照存量国有停车资源合作模式，纳入统一运营体系，从源头实现一体化布局，避免重复建设。</w:t>
      </w:r>
    </w:p>
    <w:p w14:paraId="7C1F6318">
      <w:pPr>
        <w:overflowPunct w:val="0"/>
        <w:ind w:firstLine="640" w:firstLineChars="200"/>
        <w:rPr>
          <w:rFonts w:ascii="Times New Roman" w:hAnsi="Times New Roman" w:eastAsia="方正楷体_GBK"/>
        </w:rPr>
      </w:pPr>
      <w:r>
        <w:rPr>
          <w:rFonts w:hint="eastAsia" w:ascii="Times New Roman" w:hAnsi="Times New Roman" w:eastAsia="方正楷体_GBK"/>
        </w:rPr>
        <w:t>5</w:t>
      </w:r>
      <w:r>
        <w:rPr>
          <w:rFonts w:hint="eastAsia" w:ascii="Times New Roman" w:eastAsia="方正楷体_GBK"/>
        </w:rPr>
        <w:t>．民营停车资源：市场引导，逐步纳入。</w:t>
      </w:r>
    </w:p>
    <w:p w14:paraId="290F3AFD">
      <w:pPr>
        <w:overflowPunct w:val="0"/>
        <w:ind w:firstLine="640" w:firstLineChars="200"/>
        <w:rPr>
          <w:rFonts w:ascii="Times New Roman" w:hAnsi="Times New Roman"/>
        </w:rPr>
      </w:pPr>
      <w:r>
        <w:rPr>
          <w:rFonts w:hint="eastAsia" w:ascii="Times New Roman" w:eastAsia="方正楷体_GBK"/>
        </w:rPr>
        <w:t>整合路径：</w:t>
      </w:r>
      <w:r>
        <w:rPr>
          <w:rFonts w:hint="eastAsia" w:ascii="Times New Roman"/>
        </w:rPr>
        <w:t>以优惠政策和收益共享为激励，吸引民营停车场主动整合。</w:t>
      </w:r>
    </w:p>
    <w:p w14:paraId="3482AD0D">
      <w:pPr>
        <w:ind w:firstLine="640" w:firstLineChars="200"/>
        <w:rPr>
          <w:rFonts w:ascii="Times New Roman" w:hAnsi="Times New Roman"/>
        </w:rPr>
      </w:pPr>
      <w:r>
        <w:rPr>
          <w:rFonts w:hint="eastAsia" w:ascii="Times New Roman" w:eastAsia="方正楷体_GBK"/>
        </w:rPr>
        <w:t>关键举措：（</w:t>
      </w:r>
      <w:r>
        <w:rPr>
          <w:rFonts w:hint="eastAsia" w:ascii="Times New Roman" w:hAnsi="Times New Roman" w:eastAsia="方正楷体_GBK"/>
        </w:rPr>
        <w:t>1</w:t>
      </w:r>
      <w:r>
        <w:rPr>
          <w:rFonts w:hint="eastAsia" w:ascii="Times New Roman" w:eastAsia="方正楷体_GBK"/>
        </w:rPr>
        <w:t>）政策吸引：</w:t>
      </w:r>
      <w:r>
        <w:rPr>
          <w:rFonts w:hint="eastAsia" w:ascii="Times New Roman"/>
        </w:rPr>
        <w:t>公用事业集团出台包含流量扶持、数据服务、成本分摊等优惠政策，并提供收益分配方案；</w:t>
      </w:r>
      <w:r>
        <w:rPr>
          <w:rFonts w:hint="eastAsia" w:ascii="Times New Roman" w:eastAsia="方正楷体_GBK"/>
        </w:rPr>
        <w:t>（</w:t>
      </w:r>
      <w:r>
        <w:rPr>
          <w:rFonts w:hint="eastAsia" w:ascii="Times New Roman" w:hAnsi="Times New Roman" w:eastAsia="方正楷体_GBK"/>
        </w:rPr>
        <w:t>2</w:t>
      </w:r>
      <w:r>
        <w:rPr>
          <w:rFonts w:hint="eastAsia" w:ascii="Times New Roman" w:eastAsia="方正楷体_GBK"/>
        </w:rPr>
        <w:t>）先行先试：</w:t>
      </w:r>
      <w:r>
        <w:rPr>
          <w:rFonts w:hint="eastAsia" w:ascii="Times New Roman"/>
        </w:rPr>
        <w:t>优先吸纳中心城区重点区域的民营停车场，协助改造接入，形成辐射带动效应；</w:t>
      </w:r>
      <w:r>
        <w:rPr>
          <w:rFonts w:hint="eastAsia" w:ascii="Times New Roman" w:eastAsia="方正楷体_GBK"/>
        </w:rPr>
        <w:t>（</w:t>
      </w:r>
      <w:r>
        <w:rPr>
          <w:rFonts w:hint="eastAsia" w:ascii="Times New Roman" w:hAnsi="Times New Roman" w:eastAsia="方正楷体_GBK"/>
        </w:rPr>
        <w:t>3</w:t>
      </w:r>
      <w:r>
        <w:rPr>
          <w:rFonts w:hint="eastAsia" w:ascii="Times New Roman" w:eastAsia="方正楷体_GBK"/>
        </w:rPr>
        <w:t>）逐步推广：</w:t>
      </w:r>
      <w:r>
        <w:rPr>
          <w:rFonts w:hint="eastAsia" w:ascii="Times New Roman"/>
        </w:rPr>
        <w:t>通过宣传推广、政策激励，逐步扩大覆盖范围，应接尽接。</w:t>
      </w:r>
    </w:p>
    <w:p w14:paraId="33B50779">
      <w:pPr>
        <w:overflowPunct w:val="0"/>
        <w:ind w:firstLine="640" w:firstLineChars="200"/>
        <w:rPr>
          <w:rFonts w:ascii="Times New Roman" w:hAnsi="Times New Roman" w:eastAsia="方正黑体_GBK"/>
        </w:rPr>
      </w:pPr>
      <w:r>
        <w:rPr>
          <w:rFonts w:hint="eastAsia" w:ascii="Times New Roman" w:eastAsia="方正黑体_GBK"/>
        </w:rPr>
        <w:t>三、实施步骤</w:t>
      </w:r>
    </w:p>
    <w:p w14:paraId="00C02C62">
      <w:pPr>
        <w:overflowPunct w:val="0"/>
        <w:ind w:firstLine="640" w:firstLineChars="200"/>
        <w:rPr>
          <w:rFonts w:ascii="Times New Roman" w:hAnsi="Times New Roman" w:eastAsia="方正楷体_GBK"/>
        </w:rPr>
      </w:pPr>
      <w:r>
        <w:rPr>
          <w:rFonts w:hint="eastAsia" w:ascii="Times New Roman" w:eastAsia="方正楷体_GBK"/>
        </w:rPr>
        <w:t>第一阶段：资源摸排和准备启动（</w:t>
      </w:r>
      <w:r>
        <w:rPr>
          <w:rFonts w:hint="eastAsia" w:ascii="Times New Roman" w:hAnsi="Times New Roman" w:eastAsia="方正楷体_GBK"/>
        </w:rPr>
        <w:t>2026</w:t>
      </w:r>
      <w:r>
        <w:rPr>
          <w:rFonts w:hint="eastAsia" w:ascii="Times New Roman" w:eastAsia="方正楷体_GBK"/>
        </w:rPr>
        <w:t>年</w:t>
      </w:r>
      <w:r>
        <w:rPr>
          <w:rFonts w:hint="eastAsia" w:ascii="Times New Roman" w:hAnsi="Times New Roman" w:eastAsia="方正楷体_GBK"/>
        </w:rPr>
        <w:t>4</w:t>
      </w:r>
      <w:r>
        <w:rPr>
          <w:rFonts w:hint="eastAsia" w:ascii="Times New Roman" w:eastAsia="方正楷体_GBK"/>
        </w:rPr>
        <w:t>月</w:t>
      </w:r>
      <w:r>
        <w:rPr>
          <w:rFonts w:hint="eastAsia" w:ascii="Times New Roman" w:hAnsi="Times New Roman" w:eastAsia="方正楷体_GBK"/>
        </w:rPr>
        <w:t>—6</w:t>
      </w:r>
      <w:r>
        <w:rPr>
          <w:rFonts w:hint="eastAsia" w:ascii="Times New Roman" w:eastAsia="方正楷体_GBK"/>
        </w:rPr>
        <w:t>月）</w:t>
      </w:r>
    </w:p>
    <w:p w14:paraId="2607DA4C">
      <w:pPr>
        <w:overflowPunct w:val="0"/>
        <w:ind w:firstLine="640" w:firstLineChars="200"/>
        <w:rPr>
          <w:rFonts w:ascii="Times New Roman" w:hAnsi="Times New Roman"/>
        </w:rPr>
      </w:pPr>
      <w:r>
        <w:rPr>
          <w:rFonts w:hint="eastAsia" w:ascii="Times New Roman" w:hAnsi="Times New Roman" w:eastAsia="方正楷体_GBK"/>
        </w:rPr>
        <w:t>1</w:t>
      </w:r>
      <w:r>
        <w:rPr>
          <w:rFonts w:hint="eastAsia" w:ascii="Times New Roman" w:eastAsia="方正楷体_GBK"/>
        </w:rPr>
        <w:t>．资源普查：</w:t>
      </w:r>
      <w:r>
        <w:rPr>
          <w:rFonts w:hint="eastAsia" w:ascii="Times New Roman"/>
        </w:rPr>
        <w:t>完成市镇两级国有停车资源（含未运营、在营、规划新建）的普查与台账建立；同步开展民营停车场调研，掌握其数量、规模、运营状况及接入意愿。</w:t>
      </w:r>
    </w:p>
    <w:p w14:paraId="7A281381">
      <w:pPr>
        <w:overflowPunct w:val="0"/>
        <w:ind w:firstLine="640" w:firstLineChars="200"/>
        <w:rPr>
          <w:rFonts w:ascii="Times New Roman" w:hAnsi="Times New Roman"/>
        </w:rPr>
      </w:pPr>
      <w:r>
        <w:rPr>
          <w:rFonts w:hint="eastAsia" w:ascii="Times New Roman" w:hAnsi="Times New Roman" w:eastAsia="方正楷体_GBK"/>
        </w:rPr>
        <w:t>2</w:t>
      </w:r>
      <w:r>
        <w:rPr>
          <w:rFonts w:hint="eastAsia" w:ascii="Times New Roman" w:eastAsia="方正楷体_GBK"/>
        </w:rPr>
        <w:t>．需求确认：</w:t>
      </w:r>
      <w:r>
        <w:rPr>
          <w:rFonts w:hint="eastAsia" w:ascii="Times New Roman"/>
        </w:rPr>
        <w:t>完成市智慧停车平台建设项目前期需求确认，形成完整功能清单与详细建设计划。</w:t>
      </w:r>
    </w:p>
    <w:p w14:paraId="1DB64824">
      <w:pPr>
        <w:overflowPunct w:val="0"/>
        <w:ind w:firstLine="640" w:firstLineChars="200"/>
        <w:rPr>
          <w:rFonts w:hint="eastAsia" w:ascii="Times New Roman"/>
        </w:rPr>
      </w:pPr>
      <w:r>
        <w:rPr>
          <w:rFonts w:hint="eastAsia" w:ascii="Times New Roman" w:hAnsi="Times New Roman" w:eastAsia="方正楷体_GBK"/>
        </w:rPr>
        <w:t>3</w:t>
      </w:r>
      <w:r>
        <w:rPr>
          <w:rFonts w:hint="eastAsia" w:ascii="Times New Roman" w:eastAsia="方正楷体_GBK"/>
        </w:rPr>
        <w:t>．启动建设：</w:t>
      </w:r>
      <w:r>
        <w:rPr>
          <w:rFonts w:hint="eastAsia" w:ascii="Times New Roman"/>
        </w:rPr>
        <w:t>完成项目可行性研究报告等系列建设方案文件，初步测算项目预算，根据全市信息化项目系列管理规定和相关实施路径开展，由数据局开展项目评审后，确定最终建设方案和项目预算，同时启动并完成项目招投标工作。</w:t>
      </w:r>
    </w:p>
    <w:p w14:paraId="42C64158">
      <w:pPr>
        <w:overflowPunct w:val="0"/>
        <w:ind w:firstLine="640" w:firstLineChars="200"/>
        <w:rPr>
          <w:rFonts w:ascii="Times New Roman" w:hAnsi="Times New Roman" w:eastAsia="方正楷体_GBK"/>
          <w:spacing w:val="-6"/>
        </w:rPr>
      </w:pPr>
      <w:r>
        <w:rPr>
          <w:rFonts w:hint="eastAsia" w:ascii="Times New Roman" w:eastAsia="方正楷体_GBK"/>
        </w:rPr>
        <w:t>第</w:t>
      </w:r>
      <w:r>
        <w:rPr>
          <w:rFonts w:hint="eastAsia" w:ascii="Times New Roman" w:eastAsia="方正楷体_GBK"/>
          <w:spacing w:val="-6"/>
        </w:rPr>
        <w:t>二阶段：平台建设和集中整合（</w:t>
      </w:r>
      <w:r>
        <w:rPr>
          <w:rFonts w:hint="eastAsia" w:ascii="Times New Roman" w:hAnsi="Times New Roman" w:eastAsia="方正楷体_GBK"/>
          <w:spacing w:val="-6"/>
        </w:rPr>
        <w:t>2026</w:t>
      </w:r>
      <w:r>
        <w:rPr>
          <w:rFonts w:hint="eastAsia" w:ascii="Times New Roman" w:eastAsia="方正楷体_GBK"/>
          <w:spacing w:val="-6"/>
        </w:rPr>
        <w:t>年</w:t>
      </w:r>
      <w:r>
        <w:rPr>
          <w:rFonts w:hint="eastAsia" w:ascii="Times New Roman" w:hAnsi="Times New Roman" w:eastAsia="方正楷体_GBK"/>
          <w:spacing w:val="-6"/>
        </w:rPr>
        <w:t>6</w:t>
      </w:r>
      <w:r>
        <w:rPr>
          <w:rFonts w:hint="eastAsia" w:ascii="Times New Roman" w:eastAsia="方正楷体_GBK"/>
          <w:spacing w:val="-6"/>
        </w:rPr>
        <w:t>月</w:t>
      </w:r>
      <w:r>
        <w:rPr>
          <w:rFonts w:hint="eastAsia" w:ascii="Times New Roman" w:hAnsi="Times New Roman" w:eastAsia="方正楷体_GBK"/>
          <w:spacing w:val="-6"/>
        </w:rPr>
        <w:t>—2027</w:t>
      </w:r>
      <w:r>
        <w:rPr>
          <w:rFonts w:hint="eastAsia" w:ascii="Times New Roman" w:eastAsia="方正楷体_GBK"/>
          <w:spacing w:val="-6"/>
        </w:rPr>
        <w:t>年</w:t>
      </w:r>
      <w:r>
        <w:rPr>
          <w:rFonts w:hint="eastAsia" w:ascii="Times New Roman" w:hAnsi="Times New Roman" w:eastAsia="方正楷体_GBK"/>
          <w:spacing w:val="-6"/>
        </w:rPr>
        <w:t>6</w:t>
      </w:r>
      <w:r>
        <w:rPr>
          <w:rFonts w:hint="eastAsia" w:ascii="Times New Roman" w:eastAsia="方正楷体_GBK"/>
          <w:spacing w:val="-6"/>
        </w:rPr>
        <w:t>月）</w:t>
      </w:r>
    </w:p>
    <w:p w14:paraId="2005404D">
      <w:pPr>
        <w:overflowPunct w:val="0"/>
        <w:ind w:firstLine="640" w:firstLineChars="200"/>
        <w:rPr>
          <w:rFonts w:ascii="Times New Roman" w:hAnsi="Times New Roman"/>
        </w:rPr>
      </w:pPr>
      <w:r>
        <w:rPr>
          <w:rFonts w:hint="eastAsia" w:ascii="Times New Roman" w:hAnsi="Times New Roman" w:eastAsia="方正楷体_GBK"/>
        </w:rPr>
        <w:t>1</w:t>
      </w:r>
      <w:r>
        <w:rPr>
          <w:rFonts w:hint="eastAsia" w:ascii="Times New Roman" w:eastAsia="方正楷体_GBK"/>
        </w:rPr>
        <w:t>．基础开发与试运行：</w:t>
      </w:r>
      <w:r>
        <w:rPr>
          <w:rFonts w:hint="eastAsia" w:ascii="Times New Roman"/>
        </w:rPr>
        <w:t>启动平台建设，完成平台架构设计、数据标准制定、核心功能开发、历史数据迁移。接入首批整合完成的停车资源，完成无锡停车平台对接，并上线试运行。（前</w:t>
      </w:r>
      <w:r>
        <w:rPr>
          <w:rFonts w:hint="eastAsia" w:ascii="Times New Roman" w:hAnsi="Times New Roman"/>
        </w:rPr>
        <w:t>6</w:t>
      </w:r>
      <w:r>
        <w:rPr>
          <w:rFonts w:hint="eastAsia" w:ascii="Times New Roman"/>
        </w:rPr>
        <w:t>个月）。</w:t>
      </w:r>
    </w:p>
    <w:p w14:paraId="46F88A54">
      <w:pPr>
        <w:overflowPunct w:val="0"/>
        <w:ind w:firstLine="640" w:firstLineChars="200"/>
        <w:rPr>
          <w:rFonts w:ascii="Times New Roman" w:hAnsi="Times New Roman"/>
        </w:rPr>
      </w:pPr>
      <w:r>
        <w:rPr>
          <w:rFonts w:hint="eastAsia" w:ascii="Times New Roman" w:hAnsi="Times New Roman" w:eastAsia="方正楷体_GBK"/>
        </w:rPr>
        <w:t>2</w:t>
      </w:r>
      <w:r>
        <w:rPr>
          <w:rFonts w:hint="eastAsia" w:ascii="Times New Roman" w:eastAsia="方正楷体_GBK"/>
        </w:rPr>
        <w:t>．功能扩展：</w:t>
      </w:r>
      <w:r>
        <w:rPr>
          <w:rFonts w:hint="eastAsia" w:ascii="Times New Roman"/>
        </w:rPr>
        <w:t>根据部门和企业提出的个性化需求，完成定制化功能开发（后</w:t>
      </w:r>
      <w:r>
        <w:rPr>
          <w:rFonts w:hint="eastAsia" w:ascii="Times New Roman" w:hAnsi="Times New Roman"/>
        </w:rPr>
        <w:t>6</w:t>
      </w:r>
      <w:r>
        <w:rPr>
          <w:rFonts w:hint="eastAsia" w:ascii="Times New Roman"/>
        </w:rPr>
        <w:t>个月）。</w:t>
      </w:r>
    </w:p>
    <w:p w14:paraId="1183CB55">
      <w:pPr>
        <w:overflowPunct w:val="0"/>
        <w:ind w:firstLine="640" w:firstLineChars="200"/>
        <w:rPr>
          <w:rFonts w:ascii="Times New Roman" w:hAnsi="Times New Roman"/>
        </w:rPr>
      </w:pPr>
      <w:r>
        <w:rPr>
          <w:rFonts w:hint="eastAsia" w:ascii="Times New Roman" w:hAnsi="Times New Roman" w:eastAsia="方正楷体_GBK"/>
        </w:rPr>
        <w:t>3．资源整合：（1）国有先行：</w:t>
      </w:r>
      <w:r>
        <w:rPr>
          <w:rFonts w:hint="eastAsia" w:ascii="Times New Roman" w:hAnsi="Times New Roman"/>
        </w:rPr>
        <w:t>完成存量未运营国有停车资源的产权划拨或授权，与试点国有企业和镇街签订合作协议并启动存量和自营停车资源的整合运营，并分批启动智慧化改造，同时明确委托第三方运营资源的到期接管计划。</w:t>
      </w:r>
      <w:r>
        <w:rPr>
          <w:rFonts w:hint="eastAsia" w:ascii="Times New Roman" w:hAnsi="Times New Roman" w:eastAsia="方正楷体_GBK"/>
        </w:rPr>
        <w:t>（2）民营试点：</w:t>
      </w:r>
      <w:r>
        <w:rPr>
          <w:rFonts w:hint="eastAsia" w:ascii="Times New Roman" w:hAnsi="Times New Roman"/>
        </w:rPr>
        <w:t>选取澄江街道规模较大的民营停车场作为试点，完成智慧化改造与平台接入，总结合作经验并优化激励政策。</w:t>
      </w:r>
    </w:p>
    <w:p w14:paraId="61356947">
      <w:pPr>
        <w:overflowPunct w:val="0"/>
        <w:ind w:firstLine="640" w:firstLineChars="200"/>
        <w:rPr>
          <w:rFonts w:ascii="Times New Roman" w:hAnsi="Times New Roman" w:eastAsia="方正楷体_GBK"/>
          <w:spacing w:val="-6"/>
        </w:rPr>
      </w:pPr>
      <w:r>
        <w:rPr>
          <w:rFonts w:hint="eastAsia" w:ascii="Times New Roman" w:hAnsi="Times New Roman" w:eastAsia="方正楷体_GBK"/>
        </w:rPr>
        <w:t>第</w:t>
      </w:r>
      <w:r>
        <w:rPr>
          <w:rFonts w:hint="eastAsia" w:ascii="Times New Roman" w:hAnsi="Times New Roman" w:eastAsia="方正楷体_GBK"/>
          <w:spacing w:val="-6"/>
        </w:rPr>
        <w:t>三阶段：全面覆盖和巩固提升（2027年6月—2028年12月）</w:t>
      </w:r>
    </w:p>
    <w:p w14:paraId="2FA98D2E">
      <w:pPr>
        <w:overflowPunct w:val="0"/>
        <w:ind w:firstLine="640" w:firstLineChars="200"/>
        <w:rPr>
          <w:rFonts w:ascii="Times New Roman" w:hAnsi="Times New Roman"/>
        </w:rPr>
      </w:pPr>
      <w:r>
        <w:rPr>
          <w:rFonts w:hint="eastAsia" w:ascii="Times New Roman" w:hAnsi="Times New Roman" w:eastAsia="方正楷体_GBK"/>
        </w:rPr>
        <w:t>1．国有全覆盖：</w:t>
      </w:r>
      <w:r>
        <w:rPr>
          <w:rFonts w:hint="eastAsia" w:ascii="Times New Roman" w:hAnsi="Times New Roman"/>
        </w:rPr>
        <w:t>全面完成市镇两级存量未运营和自营国有停车资源的整合，基本实现统一运营全覆盖；有序完成委托第三方运营且协议到期的国有停车资源的接管。</w:t>
      </w:r>
    </w:p>
    <w:p w14:paraId="37B487EE">
      <w:pPr>
        <w:overflowPunct w:val="0"/>
        <w:ind w:firstLine="640" w:firstLineChars="200"/>
        <w:rPr>
          <w:rFonts w:ascii="Times New Roman" w:hAnsi="Times New Roman"/>
        </w:rPr>
      </w:pPr>
      <w:r>
        <w:rPr>
          <w:rFonts w:hint="eastAsia" w:ascii="Times New Roman" w:hAnsi="Times New Roman" w:eastAsia="方正楷体_GBK"/>
        </w:rPr>
        <w:t>2．民营广覆盖：</w:t>
      </w:r>
      <w:r>
        <w:rPr>
          <w:rFonts w:hint="eastAsia" w:ascii="Times New Roman" w:hAnsi="Times New Roman"/>
        </w:rPr>
        <w:t>将接入政策推广至全市，力争中心城区民营停车场接入率达70%，其他区域达50%。</w:t>
      </w:r>
    </w:p>
    <w:p w14:paraId="266C3159">
      <w:pPr>
        <w:overflowPunct w:val="0"/>
        <w:ind w:firstLine="640" w:firstLineChars="200"/>
        <w:rPr>
          <w:rFonts w:ascii="Times New Roman" w:hAnsi="Times New Roman"/>
        </w:rPr>
      </w:pPr>
      <w:r>
        <w:rPr>
          <w:rFonts w:hint="eastAsia" w:ascii="Times New Roman" w:hAnsi="Times New Roman" w:eastAsia="方正楷体_GBK"/>
        </w:rPr>
        <w:t>3．平台深化与机制创新：</w:t>
      </w:r>
      <w:r>
        <w:rPr>
          <w:rFonts w:hint="eastAsia" w:ascii="Times New Roman" w:hAnsi="Times New Roman"/>
        </w:rPr>
        <w:t>持续优化平台功能并推出预约、共享等增值服务；建立统一的运营管理体系，优化利益分配机制，并深度挖掘停车数据价值，为城市规划和交通管理提供决策支持。</w:t>
      </w:r>
    </w:p>
    <w:p w14:paraId="0E97C79E">
      <w:pPr>
        <w:overflowPunct w:val="0"/>
        <w:ind w:firstLine="640" w:firstLineChars="200"/>
        <w:rPr>
          <w:rFonts w:ascii="Times New Roman" w:hAnsi="Times New Roman" w:eastAsia="方正黑体_GBK"/>
        </w:rPr>
      </w:pPr>
      <w:r>
        <w:rPr>
          <w:rFonts w:hint="eastAsia" w:ascii="Times New Roman" w:hAnsi="Times New Roman" w:eastAsia="方正黑体_GBK"/>
        </w:rPr>
        <w:t>四、职责分工</w:t>
      </w:r>
    </w:p>
    <w:p w14:paraId="038D4B1A">
      <w:r>
        <w:rPr>
          <w:rFonts w:hint="eastAsia" w:ascii="Times New Roman" w:hAnsi="Times New Roman"/>
        </w:rPr>
        <w:t>为保障工作顺利推进，建立以分管市领导牵头，市城管局组织，各单位共同参与推进的全市停车智慧化管理工作协调机制。</w:t>
      </w:r>
      <w:r>
        <w:rPr>
          <w:rFonts w:hint="eastAsia" w:ascii="Times New Roman" w:hAnsi="Times New Roman"/>
          <w:b/>
          <w:bCs/>
        </w:rPr>
        <w:t>市城管局</w:t>
      </w:r>
      <w:r>
        <w:rPr>
          <w:rFonts w:hint="eastAsia" w:ascii="Times New Roman" w:hAnsi="Times New Roman"/>
        </w:rPr>
        <w:t>负责总体组织督导、平台项目立项、监管系统建设、标准制定及备案与数据联网监管。</w:t>
      </w:r>
      <w:r>
        <w:rPr>
          <w:rFonts w:hint="eastAsia" w:ascii="Times New Roman" w:hAnsi="Times New Roman"/>
          <w:b/>
          <w:bCs/>
        </w:rPr>
        <w:t>市政府办</w:t>
      </w:r>
      <w:r>
        <w:rPr>
          <w:rFonts w:hint="eastAsia" w:ascii="Times New Roman" w:hAnsi="Times New Roman"/>
        </w:rPr>
        <w:t>负责市级机关和事业单位内部停车资源共享组织工作。</w:t>
      </w:r>
      <w:r>
        <w:rPr>
          <w:rFonts w:hint="eastAsia" w:ascii="Times New Roman" w:hAnsi="Times New Roman"/>
          <w:b/>
          <w:bCs/>
        </w:rPr>
        <w:t>市数据局（城运中心）</w:t>
      </w:r>
      <w:r>
        <w:rPr>
          <w:rFonts w:hint="eastAsia" w:ascii="Times New Roman" w:hAnsi="Times New Roman"/>
        </w:rPr>
        <w:t>负责平台建设技术统筹、数据资源体系指导及与“一网统管”的融合。</w:t>
      </w:r>
      <w:r>
        <w:rPr>
          <w:rFonts w:hint="eastAsia" w:ascii="Times New Roman" w:hAnsi="Times New Roman"/>
          <w:b/>
          <w:bCs/>
        </w:rPr>
        <w:t>市财政局（国资办）</w:t>
      </w:r>
      <w:r>
        <w:rPr>
          <w:rFonts w:hint="eastAsia" w:ascii="Times New Roman" w:hAnsi="Times New Roman"/>
        </w:rPr>
        <w:t>负责指导国有资源整合中的资产确权与处置监管。</w:t>
      </w:r>
      <w:r>
        <w:rPr>
          <w:rFonts w:hint="eastAsia" w:ascii="Times New Roman" w:hAnsi="Times New Roman"/>
          <w:b/>
          <w:bCs/>
        </w:rPr>
        <w:t>市自然资源和规划局</w:t>
      </w:r>
      <w:r>
        <w:rPr>
          <w:rFonts w:hint="eastAsia" w:ascii="Times New Roman" w:hAnsi="Times New Roman"/>
        </w:rPr>
        <w:t>负责停车设施规划、用地保障，落实配建标准监管，配合权属确认。</w:t>
      </w:r>
      <w:r>
        <w:rPr>
          <w:rFonts w:hint="eastAsia" w:ascii="Times New Roman" w:hAnsi="Times New Roman"/>
          <w:b/>
          <w:bCs/>
        </w:rPr>
        <w:t>市住房和城乡建设局</w:t>
      </w:r>
      <w:r>
        <w:rPr>
          <w:rFonts w:hint="eastAsia" w:ascii="Times New Roman" w:hAnsi="Times New Roman"/>
        </w:rPr>
        <w:t>负责停车设施建设过程监管。</w:t>
      </w:r>
      <w:r>
        <w:rPr>
          <w:rFonts w:hint="eastAsia" w:ascii="Times New Roman" w:hAnsi="Times New Roman"/>
          <w:b/>
          <w:bCs/>
        </w:rPr>
        <w:t>市公安局（交警大队）</w:t>
      </w:r>
      <w:r>
        <w:rPr>
          <w:rFonts w:hint="eastAsia" w:ascii="Times New Roman" w:hAnsi="Times New Roman"/>
        </w:rPr>
        <w:t>负责交通安全评估及路内泊位与标识标牌规范指导。</w:t>
      </w:r>
      <w:r>
        <w:rPr>
          <w:rFonts w:hint="eastAsia" w:ascii="Times New Roman" w:hAnsi="Times New Roman"/>
          <w:b/>
          <w:bCs/>
        </w:rPr>
        <w:t>市发展和改革委员会</w:t>
      </w:r>
      <w:r>
        <w:rPr>
          <w:rFonts w:hint="eastAsia" w:ascii="Times New Roman" w:hAnsi="Times New Roman"/>
        </w:rPr>
        <w:t>负责收费标准的制定与调整。</w:t>
      </w:r>
      <w:r>
        <w:rPr>
          <w:rFonts w:hint="eastAsia" w:ascii="Times New Roman" w:hAnsi="Times New Roman"/>
          <w:b/>
          <w:bCs/>
        </w:rPr>
        <w:t>市市场监督管理局</w:t>
      </w:r>
      <w:r>
        <w:rPr>
          <w:rFonts w:hint="eastAsia" w:ascii="Times New Roman" w:hAnsi="Times New Roman"/>
        </w:rPr>
        <w:t>负责收费行为与特种设备安全监管。</w:t>
      </w:r>
      <w:r>
        <w:rPr>
          <w:rFonts w:hint="eastAsia" w:ascii="Times New Roman" w:hAnsi="Times New Roman"/>
          <w:b/>
          <w:bCs/>
        </w:rPr>
        <w:t>公用事业集团</w:t>
      </w:r>
      <w:r>
        <w:rPr>
          <w:rFonts w:hint="eastAsia" w:ascii="Times New Roman" w:hAnsi="Times New Roman"/>
        </w:rPr>
        <w:t>作为统筹运营主体，负责平台建设与运维的资金保障，以及牵头实施全市停车资源整合、改造、运营与服务工作。</w:t>
      </w:r>
      <w:r>
        <w:rPr>
          <w:rFonts w:hint="eastAsia" w:ascii="Times New Roman" w:hAnsi="Times New Roman"/>
          <w:b/>
          <w:bCs/>
        </w:rPr>
        <w:t>数据集团</w:t>
      </w:r>
      <w:r>
        <w:rPr>
          <w:rFonts w:hint="eastAsia" w:ascii="Times New Roman" w:hAnsi="Times New Roman"/>
        </w:rPr>
        <w:t>作为技术承建单位，负责平台的具体开发、实施与长期技术支撑。</w:t>
      </w:r>
      <w:r>
        <w:rPr>
          <w:rFonts w:hint="eastAsia" w:ascii="Times New Roman" w:hAnsi="Times New Roman"/>
          <w:b/>
          <w:bCs/>
        </w:rPr>
        <w:t>各镇（街道）园区</w:t>
      </w:r>
      <w:r>
        <w:rPr>
          <w:rFonts w:hint="eastAsia" w:ascii="Times New Roman" w:hAnsi="Times New Roman"/>
        </w:rPr>
        <w:t>落实属地责任，负责资源摸底、动员配合资源整合，以及停车场备案联网、环境秩序和安全生产监督等工作。</w:t>
      </w:r>
      <w:r>
        <w:rPr>
          <w:rFonts w:hint="eastAsia" w:ascii="Times New Roman" w:hAnsi="Times New Roman"/>
          <w:b/>
          <w:bCs/>
        </w:rPr>
        <w:t>各市属国资企业</w:t>
      </w:r>
      <w:r>
        <w:rPr>
          <w:rFonts w:hint="eastAsia" w:ascii="Times New Roman" w:hAnsi="Times New Roman"/>
        </w:rPr>
        <w:t>负责配合资源整合，根据合作协议约定的权责，落实停车场备案联网、环境秩序和安全生产责任。</w:t>
      </w:r>
      <w:r>
        <w:rPr>
          <w:rFonts w:hint="eastAsia" w:ascii="Times New Roman" w:hAnsi="Times New Roman"/>
          <w:b/>
          <w:bCs/>
        </w:rPr>
        <w:t>其他相关部门</w:t>
      </w:r>
      <w:r>
        <w:rPr>
          <w:rFonts w:hint="eastAsia" w:ascii="Times New Roman" w:hAnsi="Times New Roman"/>
        </w:rPr>
        <w:t>（如市卫健委、市商务局、市消防救援支队等）依据职能协同配合行业条线停车资源整合、共享、备案联网与安全监管。</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83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225CA"/>
    <w:rsid w:val="00075A1B"/>
    <w:rsid w:val="00191473"/>
    <w:rsid w:val="002225CA"/>
    <w:rsid w:val="005122A6"/>
    <w:rsid w:val="00632980"/>
    <w:rsid w:val="00676263"/>
    <w:rsid w:val="00867B15"/>
    <w:rsid w:val="009646BA"/>
    <w:rsid w:val="00B17849"/>
    <w:rsid w:val="00EE1875"/>
    <w:rsid w:val="1B213315"/>
    <w:rsid w:val="42EB4A44"/>
    <w:rsid w:val="7F8A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方正仿宋_GBK" w:cs="Times New Roman"/>
      <w:sz w:val="18"/>
      <w:szCs w:val="18"/>
    </w:rPr>
  </w:style>
  <w:style w:type="character" w:customStyle="1" w:styleId="7">
    <w:name w:val="页脚 Char"/>
    <w:basedOn w:val="5"/>
    <w:link w:val="2"/>
    <w:semiHidden/>
    <w:qFormat/>
    <w:uiPriority w:val="99"/>
    <w:rPr>
      <w:rFonts w:ascii="Calibri" w:hAnsi="Calibri" w:eastAsia="方正仿宋_GBK"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4556</Words>
  <Characters>4587</Characters>
  <Lines>32</Lines>
  <Paragraphs>9</Paragraphs>
  <TotalTime>4</TotalTime>
  <ScaleCrop>false</ScaleCrop>
  <LinksUpToDate>false</LinksUpToDate>
  <CharactersWithSpaces>4587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2026-03-10T02:24:00Z</dcterms:created>
  <dc:creator>Lenovo</dc:creator>
  <cp:lastModifiedBy>月侧关临</cp:lastModifiedBy>
  <dcterms:modified xsi:type="dcterms:W3CDTF">2026-03-11T03:14:02Z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eyJoZGlkIjoiY2ExNzEwOThiOTZmYmQ4NzdjZjdiYjg1ZTAyMDU2ZjQiLCJ1c2VySWQiOiIyMzk2Njg3OTUifQ==</vt:lpwstr>
  </property>
  <property fmtid="{D5CDD505-2E9C-101B-9397-08002B2CF9AE}" pid="3" name="KSOProductBuildVer">
    <vt:lpwstr>2052-12.1.0.25222</vt:lpwstr>
  </property>
  <property fmtid="{D5CDD505-2E9C-101B-9397-08002B2CF9AE}" pid="4" name="ICV">
    <vt:lpwstr>8B4E76DC2DF846EB994244B20967B9C7_12</vt:lpwstr>
  </property>
</Properties>
</file>