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760DE">
      <w:pPr>
        <w:snapToGrid w:val="0"/>
        <w:spacing w:line="440" w:lineRule="atLeast"/>
        <w:ind w:firstLine="465"/>
        <w:jc w:val="center"/>
        <w:rPr>
          <w:rFonts w:hint="eastAsia" w:ascii="宋体" w:hAnsi="宋体"/>
          <w:b/>
          <w:sz w:val="36"/>
          <w:szCs w:val="36"/>
          <w:lang w:val="zh-CN" w:eastAsia="zh-CN"/>
        </w:rPr>
      </w:pPr>
      <w:r>
        <w:rPr>
          <w:rFonts w:hint="eastAsia" w:ascii="宋体" w:hAnsi="宋体"/>
          <w:b/>
          <w:sz w:val="36"/>
          <w:szCs w:val="36"/>
          <w:lang w:val="zh-CN" w:eastAsia="zh-CN"/>
        </w:rPr>
        <w:t>体育场观众看台区公共卫生间更新工程</w:t>
      </w:r>
    </w:p>
    <w:p w14:paraId="160ABD03">
      <w:pPr>
        <w:snapToGrid w:val="0"/>
        <w:spacing w:line="440" w:lineRule="atLeast"/>
        <w:ind w:firstLine="465"/>
        <w:jc w:val="center"/>
        <w:rPr>
          <w:rFonts w:ascii="宋体" w:hAnsi="宋体" w:cs="宋体"/>
          <w:bCs/>
          <w:szCs w:val="21"/>
          <w:lang w:val="zh-CN"/>
        </w:rPr>
      </w:pPr>
      <w:r>
        <w:rPr>
          <w:rFonts w:hint="eastAsia" w:ascii="宋体" w:hAnsi="宋体"/>
          <w:b/>
          <w:sz w:val="36"/>
          <w:szCs w:val="36"/>
          <w:lang w:val="zh-CN"/>
        </w:rPr>
        <w:t>标底编制说明</w:t>
      </w:r>
    </w:p>
    <w:p w14:paraId="73135E85">
      <w:pPr>
        <w:numPr>
          <w:ilvl w:val="0"/>
          <w:numId w:val="1"/>
        </w:numPr>
        <w:snapToGrid w:val="0"/>
        <w:spacing w:line="440" w:lineRule="atLeast"/>
        <w:rPr>
          <w:rFonts w:ascii="宋体" w:hAnsi="宋体" w:cs="宋体"/>
          <w:b/>
          <w:sz w:val="24"/>
          <w:lang w:val="zh-CN"/>
        </w:rPr>
      </w:pPr>
      <w:r>
        <w:rPr>
          <w:rFonts w:hint="eastAsia" w:ascii="宋体" w:hAnsi="宋体" w:cs="宋体"/>
          <w:b/>
          <w:sz w:val="24"/>
          <w:lang w:val="zh-CN"/>
        </w:rPr>
        <w:t>工程概况：</w:t>
      </w:r>
    </w:p>
    <w:p w14:paraId="041BEA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cs="宋体"/>
          <w:bCs/>
          <w:sz w:val="24"/>
        </w:rPr>
      </w:pPr>
      <w:r>
        <w:rPr>
          <w:rFonts w:hint="eastAsia" w:ascii="宋体" w:hAnsi="宋体" w:cs="宋体"/>
          <w:bCs/>
          <w:sz w:val="24"/>
          <w:lang w:val="zh-CN" w:eastAsia="zh-CN"/>
        </w:rPr>
        <w:t>　　体育场观众看台区公共卫生间更新工程位于江阴市体育中心，主要</w:t>
      </w:r>
      <w:r>
        <w:rPr>
          <w:rFonts w:hint="eastAsia" w:ascii="宋体" w:hAnsi="宋体" w:cs="宋体"/>
          <w:bCs/>
          <w:sz w:val="24"/>
        </w:rPr>
        <w:t>内容为</w:t>
      </w:r>
      <w:r>
        <w:rPr>
          <w:rFonts w:hint="eastAsia" w:ascii="宋体" w:hAnsi="宋体" w:cs="宋体"/>
          <w:bCs/>
          <w:sz w:val="24"/>
          <w:lang w:eastAsia="zh-CN"/>
        </w:rPr>
        <w:t>：卫生间吊顶更换为竹木纤维板吊顶，墙地砖铺贴，洗漱台台面及龙头更换，小便斗及蹲坑改造，防水施工，卫生间门更换，配套照明插座等安装内容</w:t>
      </w:r>
      <w:r>
        <w:rPr>
          <w:rFonts w:hint="eastAsia" w:ascii="宋体" w:hAnsi="宋体" w:cs="宋体"/>
          <w:bCs/>
          <w:sz w:val="24"/>
          <w:lang w:val="en-US" w:eastAsia="zh-CN"/>
        </w:rPr>
        <w:t>。</w:t>
      </w:r>
      <w:r>
        <w:rPr>
          <w:rFonts w:hint="eastAsia" w:ascii="宋体" w:hAnsi="宋体" w:cs="宋体"/>
          <w:bCs/>
          <w:sz w:val="24"/>
        </w:rPr>
        <w:t>具体详见工程量清单。</w:t>
      </w:r>
    </w:p>
    <w:p w14:paraId="4CE9A043">
      <w:pPr>
        <w:numPr>
          <w:ilvl w:val="0"/>
          <w:numId w:val="2"/>
        </w:numPr>
        <w:snapToGrid w:val="0"/>
        <w:spacing w:line="440" w:lineRule="atLeast"/>
        <w:rPr>
          <w:rFonts w:ascii="宋体" w:hAnsi="宋体" w:cs="宋体"/>
          <w:b/>
          <w:sz w:val="24"/>
          <w:lang w:val="zh-CN"/>
        </w:rPr>
      </w:pPr>
      <w:r>
        <w:rPr>
          <w:rFonts w:hint="eastAsia" w:ascii="宋体" w:hAnsi="宋体" w:cs="宋体"/>
          <w:b/>
          <w:sz w:val="24"/>
          <w:lang w:val="zh-CN"/>
        </w:rPr>
        <w:t>编制范围：</w:t>
      </w:r>
    </w:p>
    <w:p w14:paraId="1955FA28">
      <w:pPr>
        <w:snapToGrid w:val="0"/>
        <w:spacing w:line="440" w:lineRule="atLeast"/>
        <w:rPr>
          <w:rFonts w:ascii="宋体" w:hAnsi="宋体" w:cs="宋体"/>
          <w:bCs/>
          <w:sz w:val="24"/>
        </w:rPr>
      </w:pPr>
      <w:r>
        <w:rPr>
          <w:rFonts w:hint="eastAsia" w:ascii="宋体" w:hAnsi="宋体" w:cs="宋体"/>
          <w:bCs/>
          <w:sz w:val="24"/>
        </w:rPr>
        <w:t xml:space="preserve">     本次编制范围</w:t>
      </w:r>
      <w:r>
        <w:rPr>
          <w:rFonts w:hint="eastAsia" w:ascii="宋体" w:hAnsi="宋体" w:cs="宋体"/>
          <w:bCs/>
          <w:sz w:val="24"/>
          <w:lang w:eastAsia="zh-CN"/>
        </w:rPr>
        <w:t>为现场查看情况和甲方提供的</w:t>
      </w:r>
      <w:r>
        <w:rPr>
          <w:rFonts w:hint="eastAsia" w:ascii="宋体" w:hAnsi="宋体" w:cs="宋体"/>
          <w:bCs/>
          <w:sz w:val="24"/>
          <w:lang w:val="zh-CN" w:eastAsia="zh-CN"/>
        </w:rPr>
        <w:t>卫生间改造</w:t>
      </w:r>
      <w:r>
        <w:rPr>
          <w:rFonts w:hint="eastAsia" w:ascii="宋体" w:hAnsi="宋体" w:cs="宋体"/>
          <w:bCs/>
          <w:sz w:val="24"/>
          <w:lang w:eastAsia="zh-CN"/>
        </w:rPr>
        <w:t>方案</w:t>
      </w:r>
      <w:r>
        <w:rPr>
          <w:rFonts w:hint="eastAsia" w:ascii="宋体" w:hAnsi="宋体" w:cs="宋体"/>
          <w:bCs/>
          <w:sz w:val="24"/>
          <w:lang w:val="en-US" w:eastAsia="zh-CN"/>
        </w:rPr>
        <w:t>。</w:t>
      </w:r>
      <w:r>
        <w:rPr>
          <w:rFonts w:hint="eastAsia" w:ascii="宋体" w:hAnsi="宋体" w:cs="宋体"/>
          <w:bCs/>
          <w:sz w:val="24"/>
        </w:rPr>
        <w:t>详见工程量清单。</w:t>
      </w:r>
    </w:p>
    <w:p w14:paraId="5BCB0089">
      <w:pPr>
        <w:snapToGrid w:val="0"/>
        <w:spacing w:line="440" w:lineRule="atLeast"/>
        <w:rPr>
          <w:rFonts w:ascii="宋体" w:hAnsi="宋体" w:cs="宋体"/>
          <w:b/>
          <w:sz w:val="24"/>
          <w:lang w:val="zh-CN"/>
        </w:rPr>
      </w:pPr>
      <w:r>
        <w:rPr>
          <w:rFonts w:hint="eastAsia" w:ascii="宋体" w:hAnsi="宋体" w:cs="宋体"/>
          <w:b/>
          <w:sz w:val="24"/>
          <w:lang w:val="zh-CN"/>
        </w:rPr>
        <w:t>三、编制依据：</w:t>
      </w:r>
    </w:p>
    <w:p w14:paraId="6D42244E">
      <w:pPr>
        <w:spacing w:line="440" w:lineRule="exact"/>
        <w:ind w:right="25" w:rightChars="12" w:firstLine="480" w:firstLineChars="200"/>
        <w:rPr>
          <w:rFonts w:ascii="宋体" w:hAnsi="宋体" w:cs="宋体"/>
          <w:bCs/>
          <w:sz w:val="24"/>
        </w:rPr>
      </w:pPr>
      <w:r>
        <w:rPr>
          <w:rFonts w:hint="eastAsia" w:ascii="宋体" w:hAnsi="宋体" w:cs="宋体"/>
          <w:bCs/>
          <w:sz w:val="24"/>
        </w:rPr>
        <w:t>1、</w:t>
      </w:r>
      <w:r>
        <w:rPr>
          <w:rFonts w:hint="eastAsia" w:ascii="宋体" w:hAnsi="宋体" w:cs="宋体"/>
          <w:bCs/>
          <w:sz w:val="24"/>
          <w:lang w:val="zh-CN" w:eastAsia="zh-CN"/>
        </w:rPr>
        <w:t>体育场观众看台区公共卫生间更新工程甲方制定的维修方案</w:t>
      </w:r>
      <w:r>
        <w:rPr>
          <w:rFonts w:hint="eastAsia" w:ascii="宋体" w:hAnsi="宋体" w:cs="宋体"/>
          <w:bCs/>
          <w:sz w:val="24"/>
        </w:rPr>
        <w:t>。</w:t>
      </w:r>
    </w:p>
    <w:p w14:paraId="090A5E39">
      <w:pPr>
        <w:spacing w:line="440" w:lineRule="exact"/>
        <w:ind w:right="25" w:rightChars="12"/>
        <w:rPr>
          <w:rFonts w:ascii="宋体" w:hAnsi="宋体" w:cs="宋体"/>
          <w:sz w:val="24"/>
        </w:rPr>
      </w:pPr>
      <w:r>
        <w:rPr>
          <w:rFonts w:hint="eastAsia" w:ascii="宋体" w:hAnsi="宋体" w:cs="宋体"/>
          <w:bCs/>
          <w:sz w:val="24"/>
        </w:rPr>
        <w:t>　</w:t>
      </w:r>
      <w:r>
        <w:rPr>
          <w:rFonts w:hint="eastAsia" w:ascii="宋体" w:hAnsi="宋体" w:cs="宋体"/>
          <w:sz w:val="24"/>
        </w:rPr>
        <w:t>　</w:t>
      </w:r>
      <w:r>
        <w:rPr>
          <w:rFonts w:hint="eastAsia" w:ascii="宋体" w:hAnsi="宋体" w:cs="宋体"/>
          <w:sz w:val="24"/>
          <w:lang w:val="en-US" w:eastAsia="zh-CN"/>
        </w:rPr>
        <w:t>2</w:t>
      </w:r>
      <w:r>
        <w:rPr>
          <w:rFonts w:hint="eastAsia" w:ascii="宋体" w:hAnsi="宋体" w:cs="宋体"/>
          <w:sz w:val="24"/>
        </w:rPr>
        <w:t>、《建设工程工程量清单计价规范》GB50500-2013、</w:t>
      </w:r>
      <w:r>
        <w:rPr>
          <w:rFonts w:hint="eastAsia" w:ascii="宋体" w:hAnsi="宋体" w:cs="宋体"/>
          <w:sz w:val="24"/>
          <w:lang w:val="zh-CN"/>
        </w:rPr>
        <w:t>《房屋建筑与装饰工程工程量计算规范》（GB5085</w:t>
      </w:r>
      <w:r>
        <w:rPr>
          <w:rFonts w:hint="eastAsia" w:ascii="宋体" w:hAnsi="宋体" w:cs="宋体"/>
          <w:sz w:val="24"/>
        </w:rPr>
        <w:t>4</w:t>
      </w:r>
      <w:r>
        <w:rPr>
          <w:rFonts w:hint="eastAsia" w:ascii="宋体" w:hAnsi="宋体" w:cs="宋体"/>
          <w:sz w:val="24"/>
          <w:lang w:val="zh-CN"/>
        </w:rPr>
        <w:t>-2013）、</w:t>
      </w:r>
      <w:r>
        <w:rPr>
          <w:rFonts w:hint="eastAsia" w:ascii="宋体" w:hAnsi="宋体"/>
          <w:sz w:val="24"/>
          <w:lang w:val="en-US" w:eastAsia="zh-CN"/>
        </w:rPr>
        <w:t>《通用安装工程工程量计价规范》</w:t>
      </w:r>
      <w:r>
        <w:rPr>
          <w:rFonts w:hint="eastAsia"/>
          <w:sz w:val="24"/>
          <w:lang w:val="en-US" w:eastAsia="zh-CN"/>
        </w:rPr>
        <w:t>（GB50856-2013）</w:t>
      </w:r>
      <w:r>
        <w:rPr>
          <w:rFonts w:hint="eastAsia" w:ascii="宋体" w:hAnsi="宋体" w:cs="宋体"/>
          <w:sz w:val="24"/>
        </w:rPr>
        <w:t>。</w:t>
      </w:r>
    </w:p>
    <w:p w14:paraId="3632551F">
      <w:pPr>
        <w:spacing w:line="440" w:lineRule="exact"/>
        <w:ind w:right="25" w:rightChars="12" w:firstLine="480" w:firstLineChars="200"/>
        <w:rPr>
          <w:rFonts w:hint="eastAsia" w:ascii="宋体" w:hAnsi="宋体" w:eastAsia="宋体" w:cs="宋体"/>
          <w:bCs/>
          <w:sz w:val="24"/>
        </w:rPr>
      </w:pPr>
      <w:r>
        <w:rPr>
          <w:rFonts w:hint="eastAsia" w:ascii="宋体" w:hAnsi="宋体" w:eastAsia="宋体" w:cs="宋体"/>
          <w:bCs/>
          <w:sz w:val="24"/>
          <w:lang w:val="en-US" w:eastAsia="zh-CN"/>
        </w:rPr>
        <w:t>3</w:t>
      </w:r>
      <w:r>
        <w:rPr>
          <w:rFonts w:hint="eastAsia" w:ascii="宋体" w:hAnsi="宋体" w:eastAsia="宋体" w:cs="宋体"/>
          <w:bCs/>
          <w:sz w:val="24"/>
        </w:rPr>
        <w:t>、《江苏省建筑与装饰工程计价定额》（2014）</w:t>
      </w:r>
      <w:r>
        <w:rPr>
          <w:rFonts w:hint="eastAsia" w:ascii="宋体" w:hAnsi="宋体" w:eastAsia="宋体" w:cs="宋体"/>
          <w:bCs/>
          <w:sz w:val="24"/>
          <w:lang w:eastAsia="zh-CN"/>
        </w:rPr>
        <w:t>、</w:t>
      </w:r>
      <w:r>
        <w:rPr>
          <w:rFonts w:hint="eastAsia" w:ascii="宋体" w:hAnsi="宋体" w:eastAsia="宋体" w:cs="宋体"/>
          <w:bCs/>
          <w:sz w:val="24"/>
        </w:rPr>
        <w:t>《江苏省安装工程计价定额》</w:t>
      </w:r>
      <w:r>
        <w:rPr>
          <w:rFonts w:hint="eastAsia" w:ascii="宋体" w:hAnsi="宋体" w:eastAsia="宋体" w:cs="宋体"/>
          <w:bCs/>
          <w:sz w:val="24"/>
          <w:lang w:eastAsia="zh-CN"/>
        </w:rPr>
        <w:t>（</w:t>
      </w:r>
      <w:r>
        <w:rPr>
          <w:rFonts w:hint="eastAsia" w:ascii="宋体" w:hAnsi="宋体" w:eastAsia="宋体" w:cs="宋体"/>
          <w:bCs/>
          <w:sz w:val="24"/>
        </w:rPr>
        <w:t>2014</w:t>
      </w:r>
      <w:r>
        <w:rPr>
          <w:rFonts w:hint="eastAsia" w:ascii="宋体" w:hAnsi="宋体" w:eastAsia="宋体" w:cs="宋体"/>
          <w:bCs/>
          <w:sz w:val="24"/>
          <w:lang w:eastAsia="zh-CN"/>
        </w:rPr>
        <w:t>）、《江苏省修缮建筑定额》（</w:t>
      </w:r>
      <w:r>
        <w:rPr>
          <w:rFonts w:hint="eastAsia" w:ascii="宋体" w:hAnsi="宋体" w:eastAsia="宋体" w:cs="宋体"/>
          <w:bCs/>
          <w:sz w:val="24"/>
          <w:lang w:val="en-US" w:eastAsia="zh-CN"/>
        </w:rPr>
        <w:t>2009</w:t>
      </w:r>
      <w:r>
        <w:rPr>
          <w:rFonts w:hint="eastAsia" w:ascii="宋体" w:hAnsi="宋体" w:eastAsia="宋体" w:cs="宋体"/>
          <w:bCs/>
          <w:sz w:val="24"/>
          <w:lang w:eastAsia="zh-CN"/>
        </w:rPr>
        <w:t>）</w:t>
      </w:r>
      <w:r>
        <w:rPr>
          <w:rFonts w:hint="eastAsia" w:ascii="宋体" w:hAnsi="宋体" w:eastAsia="宋体" w:cs="宋体"/>
          <w:bCs/>
          <w:sz w:val="24"/>
        </w:rPr>
        <w:t>。</w:t>
      </w:r>
    </w:p>
    <w:p w14:paraId="43E2ED2B">
      <w:pPr>
        <w:spacing w:line="440" w:lineRule="exact"/>
        <w:ind w:right="25" w:rightChars="12" w:firstLine="480" w:firstLineChars="200"/>
        <w:rPr>
          <w:rFonts w:ascii="宋体" w:hAnsi="宋体" w:cs="宋体"/>
          <w:sz w:val="24"/>
          <w:lang w:val="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zh-CN"/>
        </w:rPr>
        <w:t>《江苏省建设工程费用定额》（2014）营改增后调整及其他相关文件。</w:t>
      </w:r>
    </w:p>
    <w:p w14:paraId="37EC83DC">
      <w:pPr>
        <w:spacing w:line="440" w:lineRule="exact"/>
        <w:ind w:right="25" w:rightChars="12" w:firstLine="480" w:firstLineChars="200"/>
        <w:rPr>
          <w:rFonts w:ascii="宋体" w:hAnsi="宋体" w:cs="宋体"/>
          <w:sz w:val="24"/>
          <w:lang w:val="zh-CN"/>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zh-CN"/>
        </w:rPr>
        <w:t>江阴市建设局颁发的相关造价文件。</w:t>
      </w:r>
    </w:p>
    <w:p w14:paraId="2A443EF7">
      <w:pPr>
        <w:spacing w:line="440" w:lineRule="exact"/>
        <w:ind w:right="25" w:rightChars="12"/>
        <w:rPr>
          <w:rFonts w:ascii="宋体" w:hAnsi="宋体" w:cs="宋体"/>
          <w:sz w:val="24"/>
        </w:rPr>
      </w:pPr>
      <w:r>
        <w:rPr>
          <w:rFonts w:hint="eastAsia" w:ascii="宋体" w:hAnsi="宋体" w:cs="宋体"/>
          <w:sz w:val="24"/>
        </w:rPr>
        <w:t>　　</w:t>
      </w: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zh-CN"/>
        </w:rPr>
        <w:t>本工程按锡建建市【2019】7号文有关增值税计价政策进行调整。</w:t>
      </w:r>
    </w:p>
    <w:p w14:paraId="15D77F5C">
      <w:pPr>
        <w:spacing w:line="440" w:lineRule="exact"/>
        <w:ind w:right="25" w:rightChars="12"/>
        <w:rPr>
          <w:rFonts w:ascii="宋体" w:hAnsi="宋体" w:cs="宋体"/>
          <w:sz w:val="24"/>
          <w:lang w:val="zh-CN"/>
        </w:rPr>
      </w:pPr>
      <w:r>
        <w:rPr>
          <w:rFonts w:hint="eastAsia" w:ascii="宋体" w:hAnsi="宋体" w:cs="宋体"/>
          <w:sz w:val="24"/>
        </w:rPr>
        <w:t>　　</w:t>
      </w: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val="zh-CN"/>
        </w:rPr>
        <w:t>本工程按锡建建市【2018】17号文计算扬尘污染防治增加费。</w:t>
      </w:r>
    </w:p>
    <w:p w14:paraId="29559FBB">
      <w:pPr>
        <w:spacing w:line="440" w:lineRule="exact"/>
        <w:ind w:right="25" w:rightChars="12" w:firstLine="480" w:firstLineChars="200"/>
        <w:rPr>
          <w:rFonts w:ascii="宋体" w:hAnsi="宋体" w:cs="宋体"/>
          <w:sz w:val="24"/>
        </w:rPr>
      </w:pPr>
      <w:r>
        <w:rPr>
          <w:rFonts w:hint="eastAsia" w:ascii="宋体" w:hAnsi="宋体" w:cs="宋体"/>
          <w:sz w:val="24"/>
          <w:lang w:val="en-US" w:eastAsia="zh-CN"/>
        </w:rPr>
        <w:t>8</w:t>
      </w:r>
      <w:r>
        <w:rPr>
          <w:rFonts w:hint="eastAsia" w:ascii="宋体" w:hAnsi="宋体" w:cs="宋体"/>
          <w:sz w:val="24"/>
        </w:rPr>
        <w:t>、材料价格按202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eastAsia="zh-CN"/>
        </w:rPr>
        <w:t>无锡</w:t>
      </w:r>
      <w:r>
        <w:rPr>
          <w:rFonts w:hint="eastAsia" w:ascii="宋体" w:hAnsi="宋体" w:cs="宋体"/>
          <w:sz w:val="24"/>
        </w:rPr>
        <w:t>市建设工程造价信息除税指导价，均无指导价的按同期除税后市场价计算，投标人自行考虑报价。</w:t>
      </w:r>
    </w:p>
    <w:p w14:paraId="50D50B62">
      <w:pPr>
        <w:spacing w:line="440" w:lineRule="exact"/>
        <w:ind w:right="25" w:rightChars="12" w:firstLine="480" w:firstLineChars="200"/>
        <w:rPr>
          <w:rFonts w:ascii="宋体" w:hAnsi="宋体" w:cs="宋体"/>
          <w:b w:val="0"/>
          <w:bCs w:val="0"/>
          <w:color w:val="auto"/>
          <w:sz w:val="24"/>
        </w:rPr>
      </w:pPr>
      <w:r>
        <w:rPr>
          <w:rFonts w:hint="eastAsia" w:ascii="宋体" w:hAnsi="宋体" w:cs="宋体"/>
          <w:b w:val="0"/>
          <w:bCs w:val="0"/>
          <w:color w:val="auto"/>
          <w:sz w:val="24"/>
          <w:lang w:val="en-US" w:eastAsia="zh-CN"/>
        </w:rPr>
        <w:t>9</w:t>
      </w:r>
      <w:r>
        <w:rPr>
          <w:rFonts w:hint="eastAsia" w:ascii="宋体" w:hAnsi="宋体" w:cs="宋体"/>
          <w:b w:val="0"/>
          <w:bCs w:val="0"/>
          <w:color w:val="auto"/>
          <w:sz w:val="24"/>
        </w:rPr>
        <w:t>、人工费：执行《江苏省住房城乡建设厅关于发布建设工程人工工资指导价的通知》苏建函价[202</w:t>
      </w:r>
      <w:r>
        <w:rPr>
          <w:rFonts w:hint="eastAsia" w:ascii="宋体" w:hAnsi="宋体" w:cs="宋体"/>
          <w:b w:val="0"/>
          <w:bCs w:val="0"/>
          <w:color w:val="auto"/>
          <w:sz w:val="24"/>
          <w:lang w:val="en-US" w:eastAsia="zh-CN"/>
        </w:rPr>
        <w:t>5</w:t>
      </w:r>
      <w:r>
        <w:rPr>
          <w:rFonts w:hint="eastAsia" w:ascii="宋体" w:hAnsi="宋体" w:cs="宋体"/>
          <w:b w:val="0"/>
          <w:bCs w:val="0"/>
          <w:color w:val="auto"/>
          <w:sz w:val="24"/>
        </w:rPr>
        <w:t>]</w:t>
      </w:r>
      <w:r>
        <w:rPr>
          <w:rFonts w:hint="eastAsia" w:ascii="宋体" w:hAnsi="宋体" w:cs="宋体"/>
          <w:b w:val="0"/>
          <w:bCs w:val="0"/>
          <w:color w:val="auto"/>
          <w:sz w:val="24"/>
          <w:lang w:val="en-US" w:eastAsia="zh-CN"/>
        </w:rPr>
        <w:t>273</w:t>
      </w:r>
      <w:r>
        <w:rPr>
          <w:rFonts w:hint="eastAsia" w:ascii="宋体" w:hAnsi="宋体" w:cs="宋体"/>
          <w:b w:val="0"/>
          <w:bCs w:val="0"/>
          <w:color w:val="auto"/>
          <w:sz w:val="24"/>
        </w:rPr>
        <w:t>号。</w:t>
      </w:r>
    </w:p>
    <w:p w14:paraId="2E022172">
      <w:pPr>
        <w:spacing w:line="440" w:lineRule="exact"/>
        <w:ind w:right="25" w:rightChars="12"/>
        <w:rPr>
          <w:rFonts w:ascii="宋体" w:hAnsi="宋体" w:cs="宋体"/>
          <w:sz w:val="24"/>
        </w:rPr>
      </w:pPr>
      <w:r>
        <w:rPr>
          <w:rFonts w:hint="eastAsia" w:ascii="宋体" w:hAnsi="宋体" w:cs="宋体"/>
          <w:sz w:val="24"/>
        </w:rPr>
        <w:t>　　</w:t>
      </w:r>
      <w:r>
        <w:rPr>
          <w:rFonts w:hint="eastAsia" w:ascii="宋体" w:hAnsi="宋体" w:cs="宋体"/>
          <w:sz w:val="24"/>
          <w:lang w:val="en-US" w:eastAsia="zh-CN"/>
        </w:rPr>
        <w:t>10</w:t>
      </w:r>
      <w:r>
        <w:rPr>
          <w:rFonts w:hint="eastAsia" w:ascii="宋体" w:hAnsi="宋体" w:cs="宋体"/>
          <w:sz w:val="24"/>
        </w:rPr>
        <w:t>、本工程按省住房和城乡建设厅公告【2019】19号文计算建筑工人实名制费用。</w:t>
      </w:r>
    </w:p>
    <w:p w14:paraId="026A8385">
      <w:pPr>
        <w:spacing w:line="440" w:lineRule="exact"/>
        <w:ind w:right="25" w:rightChars="12" w:firstLine="480" w:firstLineChars="200"/>
        <w:rPr>
          <w:rFonts w:ascii="宋体" w:hAnsi="宋体" w:cs="宋体"/>
          <w:sz w:val="24"/>
        </w:rPr>
      </w:pPr>
      <w:r>
        <w:rPr>
          <w:rFonts w:hint="eastAsia" w:ascii="宋体" w:hAnsi="宋体" w:cs="宋体"/>
          <w:sz w:val="24"/>
          <w:lang w:val="en-US" w:eastAsia="zh-CN"/>
        </w:rPr>
        <w:t>11</w:t>
      </w:r>
      <w:r>
        <w:rPr>
          <w:rFonts w:hint="eastAsia" w:ascii="宋体" w:hAnsi="宋体" w:cs="宋体"/>
          <w:sz w:val="24"/>
        </w:rPr>
        <w:t>、施工规范按照现行的施工规范和操作规程。</w:t>
      </w:r>
    </w:p>
    <w:p w14:paraId="1C4674C0">
      <w:pPr>
        <w:spacing w:line="440" w:lineRule="exact"/>
        <w:ind w:right="25" w:rightChars="12"/>
        <w:rPr>
          <w:rFonts w:ascii="宋体" w:hAnsi="宋体" w:cs="宋体"/>
          <w:sz w:val="24"/>
        </w:rPr>
      </w:pPr>
      <w:r>
        <w:rPr>
          <w:rFonts w:hint="eastAsia" w:ascii="宋体" w:hAnsi="宋体" w:cs="宋体"/>
          <w:sz w:val="24"/>
        </w:rPr>
        <w:t>　　</w:t>
      </w:r>
      <w:r>
        <w:rPr>
          <w:rFonts w:hint="eastAsia" w:ascii="宋体" w:hAnsi="宋体" w:cs="宋体"/>
          <w:sz w:val="24"/>
          <w:lang w:val="en-US" w:eastAsia="zh-CN"/>
        </w:rPr>
        <w:t>12</w:t>
      </w:r>
      <w:r>
        <w:rPr>
          <w:rFonts w:hint="eastAsia" w:ascii="宋体" w:hAnsi="宋体" w:cs="宋体"/>
          <w:sz w:val="24"/>
        </w:rPr>
        <w:t>、本工程量清单是依据《建设工程工程量清单计价规范》（GB50845-2013）、</w:t>
      </w:r>
      <w:r>
        <w:rPr>
          <w:rFonts w:hint="eastAsia" w:ascii="宋体" w:hAnsi="宋体" w:cs="宋体"/>
          <w:sz w:val="24"/>
          <w:lang w:val="zh-CN"/>
        </w:rPr>
        <w:t>《房屋建筑与装饰工程工程量计算规范》（GB5085</w:t>
      </w:r>
      <w:r>
        <w:rPr>
          <w:rFonts w:hint="eastAsia" w:ascii="宋体" w:hAnsi="宋体" w:cs="宋体"/>
          <w:sz w:val="24"/>
        </w:rPr>
        <w:t>4</w:t>
      </w:r>
      <w:r>
        <w:rPr>
          <w:rFonts w:hint="eastAsia" w:ascii="宋体" w:hAnsi="宋体" w:cs="宋体"/>
          <w:sz w:val="24"/>
          <w:lang w:val="zh-CN"/>
        </w:rPr>
        <w:t>-2013）</w:t>
      </w:r>
      <w:r>
        <w:rPr>
          <w:rFonts w:hint="eastAsia" w:ascii="宋体" w:hAnsi="宋体" w:cs="宋体"/>
          <w:sz w:val="24"/>
        </w:rPr>
        <w:t>中规定的有关工程量计算规则及工程内容编制的,该规范清单“工程内容”中列举了分项工程计量范围内完成本分项工程应有工作内容，凡说明了的工作内容均应包括在报价范围中内。</w:t>
      </w:r>
    </w:p>
    <w:p w14:paraId="6A9033FF">
      <w:pPr>
        <w:spacing w:line="440" w:lineRule="exact"/>
        <w:ind w:right="25" w:rightChars="12" w:firstLine="480"/>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、本工程量清单应与招标文件、投标须知、现场情况、工程规范、清单计价规范及相关文件等一起使用。</w:t>
      </w:r>
    </w:p>
    <w:p w14:paraId="54EA7F9B">
      <w:pPr>
        <w:snapToGrid w:val="0"/>
        <w:spacing w:line="440" w:lineRule="atLeast"/>
        <w:rPr>
          <w:rFonts w:hint="eastAsia" w:ascii="宋体" w:hAnsi="宋体" w:cs="宋体"/>
          <w:b/>
          <w:sz w:val="24"/>
          <w:lang w:val="zh-CN"/>
        </w:rPr>
      </w:pPr>
      <w:r>
        <w:rPr>
          <w:rFonts w:hint="eastAsia" w:ascii="宋体" w:hAnsi="宋体" w:cs="宋体"/>
          <w:b/>
          <w:sz w:val="24"/>
          <w:lang w:val="zh-CN"/>
        </w:rPr>
        <w:t>四、工程类别：三类</w:t>
      </w:r>
    </w:p>
    <w:p w14:paraId="0C65CF87">
      <w:pPr>
        <w:snapToGrid w:val="0"/>
        <w:spacing w:line="440" w:lineRule="atLeast"/>
        <w:rPr>
          <w:rFonts w:ascii="宋体" w:hAnsi="宋体" w:cs="宋体"/>
          <w:b/>
          <w:sz w:val="24"/>
          <w:lang w:val="zh-CN"/>
        </w:rPr>
      </w:pPr>
      <w:r>
        <w:rPr>
          <w:rFonts w:hint="eastAsia" w:ascii="宋体" w:hAnsi="宋体" w:cs="宋体"/>
          <w:b/>
          <w:sz w:val="24"/>
          <w:lang w:val="zh-CN"/>
        </w:rPr>
        <w:t>五、工程质量要求：</w:t>
      </w:r>
      <w:r>
        <w:rPr>
          <w:rFonts w:hint="eastAsia" w:ascii="宋体" w:hAnsi="宋体" w:cs="宋体"/>
          <w:bCs/>
          <w:sz w:val="24"/>
          <w:lang w:val="zh-CN"/>
        </w:rPr>
        <w:t>合格</w:t>
      </w:r>
    </w:p>
    <w:p w14:paraId="0FC4ED28">
      <w:pPr>
        <w:snapToGrid w:val="0"/>
        <w:spacing w:line="440" w:lineRule="atLeast"/>
        <w:rPr>
          <w:rFonts w:ascii="宋体" w:hAnsi="宋体" w:cs="宋体"/>
          <w:bCs/>
          <w:sz w:val="24"/>
          <w:lang w:val="zh-CN"/>
        </w:rPr>
      </w:pPr>
      <w:r>
        <w:rPr>
          <w:rFonts w:hint="eastAsia" w:ascii="宋体" w:hAnsi="宋体" w:cs="宋体"/>
          <w:b/>
          <w:sz w:val="24"/>
          <w:lang w:val="zh-CN"/>
        </w:rPr>
        <w:t>六、工期要求：</w:t>
      </w:r>
      <w:r>
        <w:rPr>
          <w:rFonts w:hint="eastAsia" w:ascii="宋体" w:hAnsi="宋体" w:cs="宋体"/>
          <w:bCs/>
          <w:sz w:val="24"/>
          <w:u w:val="single"/>
          <w:lang w:val="zh-CN"/>
        </w:rPr>
        <w:t xml:space="preserve"> </w:t>
      </w:r>
      <w:r>
        <w:rPr>
          <w:rFonts w:hint="eastAsia" w:ascii="宋体" w:hAnsi="宋体" w:cs="宋体"/>
          <w:bCs/>
          <w:sz w:val="24"/>
          <w:u w:val="single"/>
          <w:lang w:val="en-US" w:eastAsia="zh-CN"/>
        </w:rPr>
        <w:t>60</w:t>
      </w:r>
      <w:r>
        <w:rPr>
          <w:rFonts w:hint="eastAsia" w:ascii="宋体" w:hAnsi="宋体" w:cs="宋体"/>
          <w:bCs/>
          <w:sz w:val="24"/>
          <w:lang w:val="zh-CN"/>
        </w:rPr>
        <w:t>天</w:t>
      </w:r>
    </w:p>
    <w:tbl>
      <w:tblPr>
        <w:tblStyle w:val="10"/>
        <w:tblpPr w:leftFromText="180" w:rightFromText="180" w:vertAnchor="text" w:horzAnchor="page" w:tblpX="837" w:tblpY="623"/>
        <w:tblOverlap w:val="never"/>
        <w:tblW w:w="10226" w:type="dxa"/>
        <w:tblInd w:w="0" w:type="dxa"/>
        <w:tblLayout w:type="fixed"/>
        <w:tblCellMar>
          <w:top w:w="0" w:type="dxa"/>
          <w:left w:w="108" w:type="dxa"/>
          <w:bottom w:w="0" w:type="dxa"/>
          <w:right w:w="108" w:type="dxa"/>
        </w:tblCellMar>
      </w:tblPr>
      <w:tblGrid>
        <w:gridCol w:w="1464"/>
        <w:gridCol w:w="763"/>
        <w:gridCol w:w="1018"/>
        <w:gridCol w:w="1018"/>
        <w:gridCol w:w="1152"/>
        <w:gridCol w:w="1068"/>
        <w:gridCol w:w="1068"/>
        <w:gridCol w:w="1072"/>
        <w:gridCol w:w="1603"/>
      </w:tblGrid>
      <w:tr w14:paraId="4C636AB3">
        <w:tblPrEx>
          <w:tblCellMar>
            <w:top w:w="0" w:type="dxa"/>
            <w:left w:w="108" w:type="dxa"/>
            <w:bottom w:w="0" w:type="dxa"/>
            <w:right w:w="108" w:type="dxa"/>
          </w:tblCellMar>
        </w:tblPrEx>
        <w:trPr>
          <w:trHeight w:val="445" w:hRule="atLeast"/>
        </w:trPr>
        <w:tc>
          <w:tcPr>
            <w:tcW w:w="1464" w:type="dxa"/>
            <w:tcBorders>
              <w:top w:val="single" w:color="auto" w:sz="4" w:space="0"/>
              <w:left w:val="single" w:color="auto" w:sz="4" w:space="0"/>
              <w:bottom w:val="single" w:color="auto" w:sz="4" w:space="0"/>
              <w:right w:val="single" w:color="auto" w:sz="4" w:space="0"/>
            </w:tcBorders>
            <w:vAlign w:val="center"/>
          </w:tcPr>
          <w:p w14:paraId="4F8596D3">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2799" w:type="dxa"/>
            <w:gridSpan w:val="3"/>
            <w:tcBorders>
              <w:top w:val="single" w:color="auto" w:sz="4" w:space="0"/>
              <w:left w:val="nil"/>
              <w:bottom w:val="single" w:color="auto" w:sz="4" w:space="0"/>
              <w:right w:val="single" w:color="auto" w:sz="4" w:space="0"/>
            </w:tcBorders>
            <w:vAlign w:val="center"/>
          </w:tcPr>
          <w:p w14:paraId="2320C997">
            <w:pPr>
              <w:widowControl/>
              <w:jc w:val="center"/>
              <w:rPr>
                <w:rFonts w:ascii="宋体" w:hAnsi="宋体" w:cs="宋体"/>
                <w:color w:val="000000"/>
                <w:kern w:val="0"/>
                <w:sz w:val="18"/>
                <w:szCs w:val="18"/>
              </w:rPr>
            </w:pPr>
            <w:r>
              <w:rPr>
                <w:rFonts w:hint="eastAsia" w:ascii="宋体" w:hAnsi="宋体" w:cs="宋体"/>
                <w:color w:val="000000"/>
                <w:kern w:val="0"/>
                <w:sz w:val="18"/>
                <w:szCs w:val="18"/>
              </w:rPr>
              <w:t>一</w:t>
            </w:r>
          </w:p>
        </w:tc>
        <w:tc>
          <w:tcPr>
            <w:tcW w:w="1152" w:type="dxa"/>
            <w:tcBorders>
              <w:top w:val="single" w:color="auto" w:sz="4" w:space="0"/>
              <w:left w:val="nil"/>
              <w:bottom w:val="single" w:color="auto" w:sz="4" w:space="0"/>
              <w:right w:val="single" w:color="auto" w:sz="4" w:space="0"/>
            </w:tcBorders>
            <w:vAlign w:val="center"/>
          </w:tcPr>
          <w:p w14:paraId="16FD47D5">
            <w:pPr>
              <w:widowControl/>
              <w:jc w:val="center"/>
              <w:rPr>
                <w:rFonts w:ascii="宋体" w:hAnsi="宋体" w:cs="宋体"/>
                <w:color w:val="000000"/>
                <w:kern w:val="0"/>
                <w:sz w:val="18"/>
                <w:szCs w:val="18"/>
              </w:rPr>
            </w:pPr>
            <w:r>
              <w:rPr>
                <w:rFonts w:hint="eastAsia" w:ascii="宋体" w:hAnsi="宋体" w:cs="宋体"/>
                <w:color w:val="000000"/>
                <w:kern w:val="0"/>
                <w:sz w:val="18"/>
                <w:szCs w:val="18"/>
              </w:rPr>
              <w:t>二</w:t>
            </w:r>
          </w:p>
        </w:tc>
        <w:tc>
          <w:tcPr>
            <w:tcW w:w="3208" w:type="dxa"/>
            <w:gridSpan w:val="3"/>
            <w:tcBorders>
              <w:top w:val="single" w:color="auto" w:sz="4" w:space="0"/>
              <w:left w:val="nil"/>
              <w:bottom w:val="single" w:color="auto" w:sz="4" w:space="0"/>
              <w:right w:val="single" w:color="auto" w:sz="4" w:space="0"/>
            </w:tcBorders>
            <w:vAlign w:val="center"/>
          </w:tcPr>
          <w:p w14:paraId="4037C7C6">
            <w:pPr>
              <w:widowControl/>
              <w:jc w:val="center"/>
              <w:rPr>
                <w:rFonts w:ascii="宋体" w:hAnsi="宋体" w:cs="宋体"/>
                <w:color w:val="000000"/>
                <w:kern w:val="0"/>
                <w:sz w:val="18"/>
                <w:szCs w:val="18"/>
              </w:rPr>
            </w:pPr>
            <w:r>
              <w:rPr>
                <w:rFonts w:hint="eastAsia" w:ascii="宋体" w:hAnsi="宋体" w:cs="宋体"/>
                <w:color w:val="000000"/>
                <w:kern w:val="0"/>
                <w:sz w:val="18"/>
                <w:szCs w:val="18"/>
              </w:rPr>
              <w:t>三</w:t>
            </w:r>
          </w:p>
        </w:tc>
        <w:tc>
          <w:tcPr>
            <w:tcW w:w="1603" w:type="dxa"/>
            <w:tcBorders>
              <w:top w:val="single" w:color="auto" w:sz="4" w:space="0"/>
              <w:left w:val="nil"/>
              <w:bottom w:val="single" w:color="auto" w:sz="4" w:space="0"/>
              <w:right w:val="single" w:color="auto" w:sz="4" w:space="0"/>
            </w:tcBorders>
            <w:vAlign w:val="center"/>
          </w:tcPr>
          <w:p w14:paraId="1878E6A5">
            <w:pPr>
              <w:widowControl/>
              <w:jc w:val="center"/>
              <w:rPr>
                <w:rFonts w:ascii="宋体" w:hAnsi="宋体" w:cs="宋体"/>
                <w:color w:val="000000"/>
                <w:kern w:val="0"/>
                <w:sz w:val="18"/>
                <w:szCs w:val="18"/>
              </w:rPr>
            </w:pPr>
            <w:r>
              <w:rPr>
                <w:rFonts w:hint="eastAsia" w:ascii="宋体" w:hAnsi="宋体" w:cs="宋体"/>
                <w:color w:val="000000"/>
                <w:kern w:val="0"/>
                <w:sz w:val="18"/>
                <w:szCs w:val="18"/>
              </w:rPr>
              <w:t>四</w:t>
            </w:r>
          </w:p>
        </w:tc>
      </w:tr>
      <w:tr w14:paraId="6CCD956F">
        <w:tblPrEx>
          <w:tblCellMar>
            <w:top w:w="0" w:type="dxa"/>
            <w:left w:w="108" w:type="dxa"/>
            <w:bottom w:w="0" w:type="dxa"/>
            <w:right w:w="108" w:type="dxa"/>
          </w:tblCellMar>
        </w:tblPrEx>
        <w:trPr>
          <w:trHeight w:val="445" w:hRule="atLeast"/>
        </w:trPr>
        <w:tc>
          <w:tcPr>
            <w:tcW w:w="1464" w:type="dxa"/>
            <w:vMerge w:val="restart"/>
            <w:tcBorders>
              <w:top w:val="nil"/>
              <w:left w:val="single" w:color="auto" w:sz="4" w:space="0"/>
              <w:bottom w:val="single" w:color="auto" w:sz="4" w:space="0"/>
              <w:right w:val="single" w:color="auto" w:sz="4" w:space="0"/>
            </w:tcBorders>
            <w:vAlign w:val="center"/>
          </w:tcPr>
          <w:p w14:paraId="2D195E8D">
            <w:pPr>
              <w:widowControl/>
              <w:jc w:val="center"/>
              <w:rPr>
                <w:rFonts w:ascii="宋体" w:hAnsi="宋体" w:cs="宋体"/>
                <w:color w:val="000000"/>
                <w:kern w:val="0"/>
                <w:sz w:val="18"/>
                <w:szCs w:val="18"/>
              </w:rPr>
            </w:pPr>
            <w:r>
              <w:rPr>
                <w:rFonts w:hint="eastAsia" w:ascii="宋体" w:hAnsi="宋体" w:cs="宋体"/>
                <w:color w:val="000000"/>
                <w:kern w:val="0"/>
                <w:sz w:val="18"/>
                <w:szCs w:val="18"/>
              </w:rPr>
              <w:t>费用名称</w:t>
            </w:r>
          </w:p>
        </w:tc>
        <w:tc>
          <w:tcPr>
            <w:tcW w:w="2799" w:type="dxa"/>
            <w:gridSpan w:val="3"/>
            <w:tcBorders>
              <w:top w:val="single" w:color="auto" w:sz="4" w:space="0"/>
              <w:left w:val="nil"/>
              <w:bottom w:val="single" w:color="auto" w:sz="4" w:space="0"/>
              <w:right w:val="single" w:color="auto" w:sz="4" w:space="0"/>
            </w:tcBorders>
            <w:vAlign w:val="center"/>
          </w:tcPr>
          <w:p w14:paraId="36F36A2C">
            <w:pPr>
              <w:widowControl/>
              <w:jc w:val="center"/>
              <w:rPr>
                <w:rFonts w:ascii="宋体" w:hAnsi="宋体" w:cs="宋体"/>
                <w:color w:val="000000"/>
                <w:kern w:val="0"/>
                <w:sz w:val="18"/>
                <w:szCs w:val="18"/>
              </w:rPr>
            </w:pPr>
            <w:r>
              <w:rPr>
                <w:rFonts w:hint="eastAsia" w:ascii="宋体" w:hAnsi="宋体" w:cs="宋体"/>
                <w:color w:val="000000"/>
                <w:kern w:val="0"/>
                <w:sz w:val="18"/>
                <w:szCs w:val="18"/>
              </w:rPr>
              <w:t>现场安全文明施工费</w:t>
            </w:r>
          </w:p>
        </w:tc>
        <w:tc>
          <w:tcPr>
            <w:tcW w:w="1152" w:type="dxa"/>
            <w:vMerge w:val="restart"/>
            <w:tcBorders>
              <w:top w:val="nil"/>
              <w:left w:val="single" w:color="auto" w:sz="4" w:space="0"/>
              <w:bottom w:val="single" w:color="000000" w:sz="4" w:space="0"/>
              <w:right w:val="single" w:color="auto" w:sz="4" w:space="0"/>
            </w:tcBorders>
            <w:vAlign w:val="center"/>
          </w:tcPr>
          <w:p w14:paraId="7C822BE9">
            <w:pPr>
              <w:widowControl/>
              <w:jc w:val="center"/>
              <w:rPr>
                <w:rFonts w:ascii="宋体" w:hAnsi="宋体" w:cs="宋体"/>
                <w:color w:val="000000"/>
                <w:kern w:val="0"/>
                <w:sz w:val="18"/>
                <w:szCs w:val="18"/>
              </w:rPr>
            </w:pPr>
            <w:r>
              <w:rPr>
                <w:rFonts w:hint="eastAsia" w:ascii="宋体" w:hAnsi="宋体" w:cs="宋体"/>
                <w:color w:val="000000"/>
                <w:kern w:val="0"/>
                <w:sz w:val="18"/>
                <w:szCs w:val="18"/>
              </w:rPr>
              <w:t>按质论价费</w:t>
            </w:r>
          </w:p>
          <w:p w14:paraId="4FB6FAC1">
            <w:pPr>
              <w:widowControl/>
              <w:jc w:val="center"/>
              <w:rPr>
                <w:rFonts w:ascii="宋体" w:hAnsi="宋体" w:cs="宋体"/>
                <w:color w:val="000000"/>
                <w:kern w:val="0"/>
                <w:sz w:val="18"/>
                <w:szCs w:val="18"/>
              </w:rPr>
            </w:pPr>
          </w:p>
        </w:tc>
        <w:tc>
          <w:tcPr>
            <w:tcW w:w="3208" w:type="dxa"/>
            <w:gridSpan w:val="3"/>
            <w:tcBorders>
              <w:top w:val="single" w:color="auto" w:sz="4" w:space="0"/>
              <w:left w:val="nil"/>
              <w:bottom w:val="single" w:color="auto" w:sz="4" w:space="0"/>
              <w:right w:val="single" w:color="auto" w:sz="4" w:space="0"/>
            </w:tcBorders>
            <w:vAlign w:val="center"/>
          </w:tcPr>
          <w:p w14:paraId="3F91E79D">
            <w:pPr>
              <w:widowControl/>
              <w:jc w:val="center"/>
              <w:rPr>
                <w:rFonts w:ascii="宋体" w:hAnsi="宋体" w:cs="宋体"/>
                <w:color w:val="000000"/>
                <w:kern w:val="0"/>
                <w:sz w:val="18"/>
                <w:szCs w:val="18"/>
              </w:rPr>
            </w:pPr>
            <w:r>
              <w:rPr>
                <w:rFonts w:hint="eastAsia" w:ascii="宋体" w:hAnsi="宋体" w:cs="宋体"/>
                <w:color w:val="000000"/>
                <w:kern w:val="0"/>
                <w:sz w:val="18"/>
                <w:szCs w:val="18"/>
              </w:rPr>
              <w:t>规费</w:t>
            </w:r>
          </w:p>
        </w:tc>
        <w:tc>
          <w:tcPr>
            <w:tcW w:w="1603" w:type="dxa"/>
            <w:vMerge w:val="restart"/>
            <w:tcBorders>
              <w:top w:val="nil"/>
              <w:left w:val="single" w:color="auto" w:sz="4" w:space="0"/>
              <w:bottom w:val="single" w:color="auto" w:sz="4" w:space="0"/>
              <w:right w:val="single" w:color="auto" w:sz="4" w:space="0"/>
            </w:tcBorders>
            <w:vAlign w:val="center"/>
          </w:tcPr>
          <w:p w14:paraId="10C64B3E">
            <w:pPr>
              <w:widowControl/>
              <w:jc w:val="center"/>
              <w:rPr>
                <w:rFonts w:ascii="宋体" w:hAnsi="宋体" w:cs="宋体"/>
                <w:color w:val="000000"/>
                <w:kern w:val="0"/>
                <w:sz w:val="18"/>
                <w:szCs w:val="18"/>
              </w:rPr>
            </w:pPr>
            <w:r>
              <w:rPr>
                <w:rFonts w:hint="eastAsia" w:ascii="宋体" w:hAnsi="宋体" w:cs="宋体"/>
                <w:color w:val="000000"/>
                <w:kern w:val="0"/>
                <w:sz w:val="18"/>
                <w:szCs w:val="18"/>
              </w:rPr>
              <w:t>税金</w:t>
            </w:r>
          </w:p>
        </w:tc>
      </w:tr>
      <w:tr w14:paraId="30F3C91C">
        <w:tblPrEx>
          <w:tblCellMar>
            <w:top w:w="0" w:type="dxa"/>
            <w:left w:w="108" w:type="dxa"/>
            <w:bottom w:w="0" w:type="dxa"/>
            <w:right w:w="108" w:type="dxa"/>
          </w:tblCellMar>
        </w:tblPrEx>
        <w:trPr>
          <w:trHeight w:val="917" w:hRule="atLeast"/>
        </w:trPr>
        <w:tc>
          <w:tcPr>
            <w:tcW w:w="1464" w:type="dxa"/>
            <w:vMerge w:val="continue"/>
            <w:tcBorders>
              <w:top w:val="nil"/>
              <w:left w:val="single" w:color="auto" w:sz="4" w:space="0"/>
              <w:bottom w:val="single" w:color="auto" w:sz="4" w:space="0"/>
              <w:right w:val="single" w:color="auto" w:sz="4" w:space="0"/>
            </w:tcBorders>
            <w:vAlign w:val="center"/>
          </w:tcPr>
          <w:p w14:paraId="07104917">
            <w:pPr>
              <w:widowControl/>
              <w:jc w:val="left"/>
              <w:rPr>
                <w:rFonts w:ascii="宋体" w:hAnsi="宋体" w:cs="宋体"/>
                <w:color w:val="000000"/>
                <w:kern w:val="0"/>
                <w:sz w:val="18"/>
                <w:szCs w:val="18"/>
              </w:rPr>
            </w:pPr>
          </w:p>
        </w:tc>
        <w:tc>
          <w:tcPr>
            <w:tcW w:w="763" w:type="dxa"/>
            <w:tcBorders>
              <w:top w:val="nil"/>
              <w:left w:val="nil"/>
              <w:bottom w:val="single" w:color="auto" w:sz="4" w:space="0"/>
              <w:right w:val="single" w:color="auto" w:sz="4" w:space="0"/>
            </w:tcBorders>
            <w:vAlign w:val="center"/>
          </w:tcPr>
          <w:p w14:paraId="14C49768">
            <w:pPr>
              <w:widowControl/>
              <w:jc w:val="center"/>
              <w:rPr>
                <w:rFonts w:ascii="宋体" w:hAnsi="宋体" w:cs="宋体"/>
                <w:color w:val="000000"/>
                <w:kern w:val="0"/>
                <w:sz w:val="18"/>
                <w:szCs w:val="18"/>
              </w:rPr>
            </w:pPr>
            <w:r>
              <w:rPr>
                <w:rFonts w:hint="eastAsia" w:ascii="宋体" w:hAnsi="宋体" w:cs="宋体"/>
                <w:color w:val="000000"/>
                <w:kern w:val="0"/>
                <w:sz w:val="18"/>
                <w:szCs w:val="18"/>
              </w:rPr>
              <w:t>基本费</w:t>
            </w:r>
          </w:p>
        </w:tc>
        <w:tc>
          <w:tcPr>
            <w:tcW w:w="1018" w:type="dxa"/>
            <w:tcBorders>
              <w:top w:val="nil"/>
              <w:left w:val="nil"/>
              <w:bottom w:val="single" w:color="auto" w:sz="4" w:space="0"/>
              <w:right w:val="single" w:color="auto" w:sz="4" w:space="0"/>
            </w:tcBorders>
            <w:vAlign w:val="center"/>
          </w:tcPr>
          <w:p w14:paraId="30C0C4D8">
            <w:pPr>
              <w:widowControl/>
              <w:jc w:val="center"/>
              <w:rPr>
                <w:rFonts w:ascii="宋体" w:hAnsi="宋体" w:cs="宋体"/>
                <w:color w:val="000000"/>
                <w:kern w:val="0"/>
                <w:sz w:val="18"/>
                <w:szCs w:val="18"/>
              </w:rPr>
            </w:pPr>
            <w:r>
              <w:rPr>
                <w:rFonts w:hint="eastAsia" w:ascii="宋体" w:hAnsi="宋体" w:cs="宋体"/>
                <w:color w:val="000000"/>
                <w:kern w:val="0"/>
                <w:sz w:val="18"/>
                <w:szCs w:val="18"/>
              </w:rPr>
              <w:t>省级标化增加费:一星级</w:t>
            </w:r>
          </w:p>
        </w:tc>
        <w:tc>
          <w:tcPr>
            <w:tcW w:w="1018" w:type="dxa"/>
            <w:tcBorders>
              <w:top w:val="nil"/>
              <w:left w:val="nil"/>
              <w:bottom w:val="single" w:color="auto" w:sz="4" w:space="0"/>
              <w:right w:val="single" w:color="auto" w:sz="4" w:space="0"/>
            </w:tcBorders>
            <w:vAlign w:val="center"/>
          </w:tcPr>
          <w:p w14:paraId="18A3C95C">
            <w:pPr>
              <w:widowControl/>
              <w:jc w:val="center"/>
              <w:rPr>
                <w:rFonts w:ascii="宋体" w:hAnsi="宋体" w:cs="宋体"/>
                <w:color w:val="000000"/>
                <w:kern w:val="0"/>
                <w:sz w:val="18"/>
                <w:szCs w:val="18"/>
              </w:rPr>
            </w:pPr>
            <w:r>
              <w:rPr>
                <w:rFonts w:hint="eastAsia" w:ascii="宋体" w:hAnsi="宋体" w:cs="宋体"/>
                <w:color w:val="000000"/>
                <w:kern w:val="0"/>
                <w:sz w:val="18"/>
                <w:szCs w:val="18"/>
              </w:rPr>
              <w:t>扬尘污染防治增加费</w:t>
            </w:r>
          </w:p>
        </w:tc>
        <w:tc>
          <w:tcPr>
            <w:tcW w:w="1152" w:type="dxa"/>
            <w:vMerge w:val="continue"/>
            <w:tcBorders>
              <w:top w:val="nil"/>
              <w:left w:val="single" w:color="auto" w:sz="4" w:space="0"/>
              <w:bottom w:val="single" w:color="000000" w:sz="4" w:space="0"/>
              <w:right w:val="single" w:color="auto" w:sz="4" w:space="0"/>
            </w:tcBorders>
            <w:vAlign w:val="center"/>
          </w:tcPr>
          <w:p w14:paraId="7E1BA839">
            <w:pPr>
              <w:widowControl/>
              <w:jc w:val="left"/>
              <w:rPr>
                <w:rFonts w:ascii="宋体" w:hAnsi="宋体" w:cs="宋体"/>
                <w:color w:val="000000"/>
                <w:kern w:val="0"/>
                <w:sz w:val="18"/>
                <w:szCs w:val="18"/>
              </w:rPr>
            </w:pPr>
          </w:p>
        </w:tc>
        <w:tc>
          <w:tcPr>
            <w:tcW w:w="1068" w:type="dxa"/>
            <w:tcBorders>
              <w:top w:val="nil"/>
              <w:left w:val="nil"/>
              <w:bottom w:val="single" w:color="auto" w:sz="4" w:space="0"/>
              <w:right w:val="single" w:color="auto" w:sz="4" w:space="0"/>
            </w:tcBorders>
            <w:vAlign w:val="center"/>
          </w:tcPr>
          <w:p w14:paraId="5C0F946E">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社会保险费</w:t>
            </w:r>
          </w:p>
        </w:tc>
        <w:tc>
          <w:tcPr>
            <w:tcW w:w="1068" w:type="dxa"/>
            <w:tcBorders>
              <w:top w:val="nil"/>
              <w:left w:val="nil"/>
              <w:bottom w:val="single" w:color="auto" w:sz="4" w:space="0"/>
              <w:right w:val="single" w:color="auto" w:sz="4" w:space="0"/>
            </w:tcBorders>
            <w:vAlign w:val="center"/>
          </w:tcPr>
          <w:p w14:paraId="60A63556">
            <w:pPr>
              <w:widowControl/>
              <w:jc w:val="center"/>
              <w:rPr>
                <w:rFonts w:ascii="宋体" w:hAnsi="宋体" w:cs="宋体"/>
                <w:color w:val="000000"/>
                <w:kern w:val="0"/>
                <w:sz w:val="18"/>
                <w:szCs w:val="18"/>
              </w:rPr>
            </w:pPr>
            <w:r>
              <w:rPr>
                <w:rFonts w:hint="eastAsia" w:ascii="宋体" w:hAnsi="宋体" w:cs="宋体"/>
                <w:color w:val="000000"/>
                <w:kern w:val="0"/>
                <w:sz w:val="18"/>
                <w:szCs w:val="18"/>
              </w:rPr>
              <w:t>住房公积金</w:t>
            </w:r>
          </w:p>
        </w:tc>
        <w:tc>
          <w:tcPr>
            <w:tcW w:w="1072" w:type="dxa"/>
            <w:tcBorders>
              <w:top w:val="nil"/>
              <w:left w:val="nil"/>
              <w:bottom w:val="single" w:color="auto" w:sz="4" w:space="0"/>
              <w:right w:val="single" w:color="auto" w:sz="4" w:space="0"/>
            </w:tcBorders>
            <w:vAlign w:val="center"/>
          </w:tcPr>
          <w:p w14:paraId="3EC3A2AC">
            <w:pPr>
              <w:widowControl/>
              <w:jc w:val="center"/>
              <w:rPr>
                <w:rFonts w:ascii="宋体" w:hAnsi="宋体" w:cs="宋体"/>
                <w:color w:val="000000"/>
                <w:kern w:val="0"/>
                <w:sz w:val="18"/>
                <w:szCs w:val="18"/>
              </w:rPr>
            </w:pPr>
            <w:r>
              <w:rPr>
                <w:rFonts w:hint="eastAsia" w:ascii="宋体" w:hAnsi="宋体" w:cs="宋体"/>
                <w:color w:val="000000"/>
                <w:kern w:val="0"/>
                <w:sz w:val="18"/>
                <w:szCs w:val="18"/>
              </w:rPr>
              <w:t>环境保护税</w:t>
            </w:r>
          </w:p>
        </w:tc>
        <w:tc>
          <w:tcPr>
            <w:tcW w:w="1603" w:type="dxa"/>
            <w:vMerge w:val="continue"/>
            <w:tcBorders>
              <w:top w:val="nil"/>
              <w:left w:val="single" w:color="auto" w:sz="4" w:space="0"/>
              <w:bottom w:val="single" w:color="auto" w:sz="4" w:space="0"/>
              <w:right w:val="single" w:color="auto" w:sz="4" w:space="0"/>
            </w:tcBorders>
            <w:vAlign w:val="center"/>
          </w:tcPr>
          <w:p w14:paraId="04798D5E">
            <w:pPr>
              <w:widowControl/>
              <w:jc w:val="left"/>
              <w:rPr>
                <w:rFonts w:ascii="宋体" w:hAnsi="宋体" w:cs="宋体"/>
                <w:color w:val="000000"/>
                <w:kern w:val="0"/>
                <w:sz w:val="18"/>
                <w:szCs w:val="18"/>
              </w:rPr>
            </w:pPr>
          </w:p>
        </w:tc>
      </w:tr>
      <w:tr w14:paraId="3487BFA1">
        <w:tblPrEx>
          <w:tblCellMar>
            <w:top w:w="0" w:type="dxa"/>
            <w:left w:w="108" w:type="dxa"/>
            <w:bottom w:w="0" w:type="dxa"/>
            <w:right w:w="108" w:type="dxa"/>
          </w:tblCellMar>
        </w:tblPrEx>
        <w:trPr>
          <w:trHeight w:val="1522" w:hRule="atLeast"/>
        </w:trPr>
        <w:tc>
          <w:tcPr>
            <w:tcW w:w="1464" w:type="dxa"/>
            <w:tcBorders>
              <w:top w:val="nil"/>
              <w:left w:val="single" w:color="auto" w:sz="4" w:space="0"/>
              <w:bottom w:val="single" w:color="auto" w:sz="4" w:space="0"/>
              <w:right w:val="single" w:color="auto" w:sz="4" w:space="0"/>
            </w:tcBorders>
            <w:vAlign w:val="center"/>
          </w:tcPr>
          <w:p w14:paraId="108DB665">
            <w:pPr>
              <w:widowControl/>
              <w:jc w:val="center"/>
              <w:rPr>
                <w:rFonts w:ascii="宋体" w:hAnsi="宋体" w:cs="宋体"/>
                <w:color w:val="000000"/>
                <w:kern w:val="0"/>
                <w:sz w:val="18"/>
                <w:szCs w:val="18"/>
              </w:rPr>
            </w:pPr>
            <w:r>
              <w:rPr>
                <w:rFonts w:hint="eastAsia" w:ascii="宋体" w:hAnsi="宋体" w:cs="宋体"/>
                <w:color w:val="000000"/>
                <w:kern w:val="0"/>
                <w:sz w:val="18"/>
                <w:szCs w:val="18"/>
              </w:rPr>
              <w:t>计算基础</w:t>
            </w:r>
          </w:p>
        </w:tc>
        <w:tc>
          <w:tcPr>
            <w:tcW w:w="2799" w:type="dxa"/>
            <w:gridSpan w:val="3"/>
            <w:tcBorders>
              <w:top w:val="single" w:color="auto" w:sz="4" w:space="0"/>
              <w:left w:val="nil"/>
              <w:bottom w:val="single" w:color="auto" w:sz="4" w:space="0"/>
              <w:right w:val="single" w:color="auto" w:sz="4" w:space="0"/>
            </w:tcBorders>
            <w:vAlign w:val="center"/>
          </w:tcPr>
          <w:p w14:paraId="766EAD15">
            <w:pPr>
              <w:widowControl/>
              <w:jc w:val="center"/>
              <w:rPr>
                <w:rFonts w:ascii="宋体" w:hAnsi="宋体" w:cs="宋体"/>
                <w:kern w:val="0"/>
                <w:sz w:val="18"/>
                <w:szCs w:val="18"/>
              </w:rPr>
            </w:pPr>
            <w:r>
              <w:rPr>
                <w:rFonts w:hint="eastAsia" w:ascii="宋体" w:hAnsi="宋体" w:cs="宋体"/>
                <w:kern w:val="0"/>
                <w:sz w:val="18"/>
                <w:szCs w:val="18"/>
              </w:rPr>
              <w:t>分部分项工程+单价措施项目费-除税工程设备费</w:t>
            </w:r>
          </w:p>
        </w:tc>
        <w:tc>
          <w:tcPr>
            <w:tcW w:w="1152" w:type="dxa"/>
            <w:tcBorders>
              <w:top w:val="nil"/>
              <w:left w:val="nil"/>
              <w:bottom w:val="single" w:color="auto" w:sz="4" w:space="0"/>
              <w:right w:val="single" w:color="auto" w:sz="4" w:space="0"/>
            </w:tcBorders>
            <w:vAlign w:val="center"/>
          </w:tcPr>
          <w:p w14:paraId="471550C9">
            <w:pPr>
              <w:widowControl/>
              <w:jc w:val="center"/>
              <w:rPr>
                <w:rFonts w:ascii="宋体" w:hAnsi="宋体" w:cs="宋体"/>
                <w:kern w:val="0"/>
                <w:sz w:val="18"/>
                <w:szCs w:val="18"/>
              </w:rPr>
            </w:pPr>
            <w:r>
              <w:rPr>
                <w:rFonts w:hint="eastAsia" w:ascii="宋体" w:hAnsi="宋体" w:cs="宋体"/>
                <w:kern w:val="0"/>
                <w:sz w:val="18"/>
                <w:szCs w:val="18"/>
              </w:rPr>
              <w:t>分部分项工程+单价措施项目费-除税工程设备费</w:t>
            </w:r>
          </w:p>
        </w:tc>
        <w:tc>
          <w:tcPr>
            <w:tcW w:w="3208" w:type="dxa"/>
            <w:gridSpan w:val="3"/>
            <w:tcBorders>
              <w:top w:val="single" w:color="auto" w:sz="4" w:space="0"/>
              <w:left w:val="nil"/>
              <w:bottom w:val="single" w:color="auto" w:sz="4" w:space="0"/>
              <w:right w:val="single" w:color="auto" w:sz="4" w:space="0"/>
            </w:tcBorders>
            <w:vAlign w:val="center"/>
          </w:tcPr>
          <w:p w14:paraId="32A0CB00">
            <w:pPr>
              <w:widowControl/>
              <w:jc w:val="center"/>
              <w:rPr>
                <w:rFonts w:ascii="宋体" w:hAnsi="宋体" w:cs="宋体"/>
                <w:kern w:val="0"/>
                <w:sz w:val="18"/>
                <w:szCs w:val="18"/>
              </w:rPr>
            </w:pPr>
            <w:r>
              <w:rPr>
                <w:rFonts w:hint="eastAsia" w:ascii="宋体" w:hAnsi="宋体" w:cs="宋体"/>
                <w:kern w:val="0"/>
                <w:sz w:val="18"/>
                <w:szCs w:val="18"/>
              </w:rPr>
              <w:t>分部分项工程费+措施项目费+其他项目费-除税工程设备费</w:t>
            </w:r>
          </w:p>
        </w:tc>
        <w:tc>
          <w:tcPr>
            <w:tcW w:w="1603" w:type="dxa"/>
            <w:tcBorders>
              <w:top w:val="nil"/>
              <w:left w:val="nil"/>
              <w:bottom w:val="single" w:color="auto" w:sz="4" w:space="0"/>
              <w:right w:val="single" w:color="auto" w:sz="4" w:space="0"/>
            </w:tcBorders>
            <w:vAlign w:val="center"/>
          </w:tcPr>
          <w:p w14:paraId="4070B9BC">
            <w:pPr>
              <w:widowControl/>
              <w:jc w:val="center"/>
              <w:rPr>
                <w:rFonts w:ascii="宋体" w:hAnsi="宋体" w:cs="宋体"/>
                <w:color w:val="000000"/>
                <w:kern w:val="0"/>
                <w:sz w:val="18"/>
                <w:szCs w:val="18"/>
              </w:rPr>
            </w:pPr>
            <w:r>
              <w:rPr>
                <w:rFonts w:hint="eastAsia" w:ascii="宋体" w:hAnsi="宋体" w:cs="宋体"/>
                <w:color w:val="000000"/>
                <w:kern w:val="0"/>
                <w:sz w:val="18"/>
                <w:szCs w:val="18"/>
              </w:rPr>
              <w:t>分部分项工程费+措施项目费+其他项目费+规费-除税甲供材和甲供设备费/1.01</w:t>
            </w:r>
          </w:p>
        </w:tc>
      </w:tr>
      <w:tr w14:paraId="1D45DC4A">
        <w:tblPrEx>
          <w:tblCellMar>
            <w:top w:w="0" w:type="dxa"/>
            <w:left w:w="108" w:type="dxa"/>
            <w:bottom w:w="0" w:type="dxa"/>
            <w:right w:w="108" w:type="dxa"/>
          </w:tblCellMar>
        </w:tblPrEx>
        <w:trPr>
          <w:trHeight w:val="615" w:hRule="atLeast"/>
        </w:trPr>
        <w:tc>
          <w:tcPr>
            <w:tcW w:w="1464" w:type="dxa"/>
            <w:tcBorders>
              <w:top w:val="single" w:color="auto" w:sz="4" w:space="0"/>
              <w:left w:val="single" w:color="auto" w:sz="4" w:space="0"/>
              <w:bottom w:val="single" w:color="auto" w:sz="4" w:space="0"/>
              <w:right w:val="single" w:color="auto" w:sz="4" w:space="0"/>
            </w:tcBorders>
            <w:vAlign w:val="center"/>
          </w:tcPr>
          <w:p w14:paraId="17C360EF">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土建修缮工程</w:t>
            </w:r>
          </w:p>
        </w:tc>
        <w:tc>
          <w:tcPr>
            <w:tcW w:w="763" w:type="dxa"/>
            <w:tcBorders>
              <w:top w:val="single" w:color="auto" w:sz="4" w:space="0"/>
              <w:left w:val="single" w:color="auto" w:sz="4" w:space="0"/>
              <w:bottom w:val="single" w:color="auto" w:sz="4" w:space="0"/>
              <w:right w:val="single" w:color="auto" w:sz="4" w:space="0"/>
            </w:tcBorders>
            <w:vAlign w:val="center"/>
          </w:tcPr>
          <w:p w14:paraId="334F0F17">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1.5%</w:t>
            </w:r>
          </w:p>
        </w:tc>
        <w:tc>
          <w:tcPr>
            <w:tcW w:w="1018" w:type="dxa"/>
            <w:tcBorders>
              <w:top w:val="single" w:color="auto" w:sz="4" w:space="0"/>
              <w:left w:val="single" w:color="auto" w:sz="4" w:space="0"/>
              <w:bottom w:val="single" w:color="auto" w:sz="4" w:space="0"/>
              <w:right w:val="single" w:color="auto" w:sz="4" w:space="0"/>
            </w:tcBorders>
            <w:vAlign w:val="center"/>
          </w:tcPr>
          <w:p w14:paraId="48C2BBBD">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1018" w:type="dxa"/>
            <w:tcBorders>
              <w:top w:val="single" w:color="auto" w:sz="4" w:space="0"/>
              <w:left w:val="single" w:color="auto" w:sz="4" w:space="0"/>
              <w:bottom w:val="single" w:color="auto" w:sz="4" w:space="0"/>
              <w:right w:val="single" w:color="auto" w:sz="4" w:space="0"/>
            </w:tcBorders>
            <w:vAlign w:val="center"/>
          </w:tcPr>
          <w:p w14:paraId="6CBDB2C3">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0.21%</w:t>
            </w:r>
          </w:p>
        </w:tc>
        <w:tc>
          <w:tcPr>
            <w:tcW w:w="1152" w:type="dxa"/>
            <w:tcBorders>
              <w:top w:val="single" w:color="auto" w:sz="4" w:space="0"/>
              <w:left w:val="single" w:color="auto" w:sz="4" w:space="0"/>
              <w:bottom w:val="single" w:color="auto" w:sz="4" w:space="0"/>
              <w:right w:val="single" w:color="auto" w:sz="4" w:space="0"/>
            </w:tcBorders>
            <w:vAlign w:val="center"/>
          </w:tcPr>
          <w:p w14:paraId="37CEB094">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1068" w:type="dxa"/>
            <w:tcBorders>
              <w:top w:val="single" w:color="auto" w:sz="4" w:space="0"/>
              <w:left w:val="single" w:color="auto" w:sz="4" w:space="0"/>
              <w:bottom w:val="single" w:color="auto" w:sz="4" w:space="0"/>
              <w:right w:val="single" w:color="auto" w:sz="4" w:space="0"/>
            </w:tcBorders>
            <w:vAlign w:val="center"/>
          </w:tcPr>
          <w:p w14:paraId="2ACBF945">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3.8%</w:t>
            </w:r>
          </w:p>
        </w:tc>
        <w:tc>
          <w:tcPr>
            <w:tcW w:w="1068" w:type="dxa"/>
            <w:tcBorders>
              <w:top w:val="single" w:color="auto" w:sz="4" w:space="0"/>
              <w:left w:val="single" w:color="auto" w:sz="4" w:space="0"/>
              <w:bottom w:val="single" w:color="auto" w:sz="4" w:space="0"/>
              <w:right w:val="single" w:color="auto" w:sz="4" w:space="0"/>
            </w:tcBorders>
            <w:vAlign w:val="center"/>
          </w:tcPr>
          <w:p w14:paraId="72C06EB3">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0.67%</w:t>
            </w:r>
          </w:p>
        </w:tc>
        <w:tc>
          <w:tcPr>
            <w:tcW w:w="1072" w:type="dxa"/>
            <w:tcBorders>
              <w:top w:val="single" w:color="auto" w:sz="4" w:space="0"/>
              <w:left w:val="single" w:color="auto" w:sz="4" w:space="0"/>
              <w:bottom w:val="single" w:color="auto" w:sz="4" w:space="0"/>
              <w:right w:val="single" w:color="auto" w:sz="4" w:space="0"/>
            </w:tcBorders>
            <w:vAlign w:val="center"/>
          </w:tcPr>
          <w:p w14:paraId="5C11DE85">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w:t>
            </w:r>
          </w:p>
        </w:tc>
        <w:tc>
          <w:tcPr>
            <w:tcW w:w="1603" w:type="dxa"/>
            <w:tcBorders>
              <w:top w:val="single" w:color="auto" w:sz="4" w:space="0"/>
              <w:left w:val="single" w:color="auto" w:sz="4" w:space="0"/>
              <w:bottom w:val="single" w:color="auto" w:sz="4" w:space="0"/>
              <w:right w:val="single" w:color="auto" w:sz="4" w:space="0"/>
            </w:tcBorders>
            <w:vAlign w:val="center"/>
          </w:tcPr>
          <w:p w14:paraId="075FE503">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w:t>
            </w:r>
          </w:p>
        </w:tc>
      </w:tr>
    </w:tbl>
    <w:p w14:paraId="6ACCC60C">
      <w:pPr>
        <w:snapToGrid w:val="0"/>
        <w:spacing w:line="440" w:lineRule="atLeast"/>
        <w:rPr>
          <w:rFonts w:ascii="宋体" w:hAnsi="宋体" w:cs="宋体"/>
          <w:b/>
          <w:sz w:val="24"/>
          <w:lang w:val="zh-CN"/>
        </w:rPr>
      </w:pPr>
      <w:r>
        <w:rPr>
          <w:rFonts w:hint="eastAsia" w:ascii="宋体" w:hAnsi="宋体" w:cs="宋体"/>
          <w:b/>
          <w:sz w:val="24"/>
          <w:lang w:val="zh-CN"/>
        </w:rPr>
        <w:t>七、不可竞争费：现场安全文明施工费、规费、税金为不可竞争费，取费标准如下表：</w:t>
      </w:r>
    </w:p>
    <w:p w14:paraId="4CEA33FF">
      <w:pPr>
        <w:autoSpaceDE w:val="0"/>
        <w:autoSpaceDN w:val="0"/>
        <w:adjustRightInd w:val="0"/>
        <w:snapToGrid w:val="0"/>
        <w:spacing w:line="440" w:lineRule="atLeast"/>
        <w:ind w:left="447"/>
        <w:rPr>
          <w:rFonts w:ascii="宋体" w:hAnsi="宋体" w:cs="宋体"/>
          <w:sz w:val="24"/>
          <w:lang w:val="zh-CN"/>
        </w:rPr>
      </w:pPr>
    </w:p>
    <w:p w14:paraId="131CC0E0">
      <w:pPr>
        <w:snapToGrid w:val="0"/>
        <w:spacing w:line="360" w:lineRule="auto"/>
        <w:ind w:firstLine="421"/>
        <w:rPr>
          <w:rFonts w:ascii="宋体" w:hAnsi="宋体" w:cs="宋体"/>
          <w:b/>
          <w:sz w:val="24"/>
        </w:rPr>
      </w:pPr>
      <w:r>
        <w:rPr>
          <w:rFonts w:hint="eastAsia" w:ascii="宋体" w:hAnsi="宋体" w:cs="宋体"/>
          <w:b/>
          <w:sz w:val="24"/>
        </w:rPr>
        <w:t>注：从2019年1月1日起， “环境保护税”由各类建设工程的建设方（含代建方）向税务机关缴纳。据此规定，建设工程计价中不再计列“环境保护税”。</w:t>
      </w:r>
    </w:p>
    <w:p w14:paraId="3B0A3CFF">
      <w:pPr>
        <w:numPr>
          <w:ilvl w:val="0"/>
          <w:numId w:val="0"/>
        </w:numPr>
        <w:snapToGrid w:val="0"/>
        <w:spacing w:line="440" w:lineRule="atLeast"/>
        <w:rPr>
          <w:rFonts w:ascii="宋体" w:hAnsi="宋体" w:cs="宋体"/>
          <w:bCs/>
          <w:sz w:val="24"/>
        </w:rPr>
      </w:pPr>
      <w:r>
        <w:rPr>
          <w:rFonts w:hint="eastAsia" w:ascii="宋体" w:hAnsi="宋体" w:cs="宋体"/>
          <w:b/>
          <w:sz w:val="24"/>
          <w:lang w:val="zh-CN"/>
        </w:rPr>
        <w:t>八、其他说明：</w:t>
      </w:r>
      <w:r>
        <w:rPr>
          <w:rFonts w:hint="eastAsia" w:ascii="宋体" w:hAnsi="宋体" w:cs="宋体"/>
          <w:bCs/>
          <w:sz w:val="24"/>
        </w:rPr>
        <w:t xml:space="preserve"> </w:t>
      </w:r>
    </w:p>
    <w:p w14:paraId="6A4CE583">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cs="宋体"/>
          <w:bCs/>
          <w:sz w:val="24"/>
          <w:lang w:val="en-US" w:eastAsia="zh-CN"/>
        </w:rPr>
      </w:pPr>
      <w:r>
        <w:rPr>
          <w:rFonts w:hint="eastAsia" w:ascii="宋体" w:hAnsi="宋体" w:cs="宋体"/>
          <w:bCs/>
          <w:sz w:val="24"/>
          <w:lang w:val="en-US" w:eastAsia="zh-CN"/>
        </w:rPr>
        <w:t xml:space="preserve">    1、本工程施工时需做好相应成品保护措施，如有损坏，施工单位必须原样恢复，费用自行承担。</w:t>
      </w:r>
    </w:p>
    <w:p w14:paraId="3920F164">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cs="宋体"/>
          <w:bCs/>
          <w:sz w:val="24"/>
          <w:lang w:val="en-US" w:eastAsia="zh-CN"/>
        </w:rPr>
      </w:pPr>
      <w:r>
        <w:rPr>
          <w:rFonts w:hint="eastAsia" w:ascii="宋体" w:hAnsi="宋体" w:cs="宋体"/>
          <w:bCs/>
          <w:sz w:val="24"/>
          <w:lang w:val="en-US" w:eastAsia="zh-CN"/>
        </w:rPr>
        <w:t>　　2、本工程为维修改造项目，投标必须踏勘现场，综合考虑施工现场各种复杂因素，为完成本次改造可能发生的各项费用（含局部防水处理），均在报价时综合考虑，结算时不调整。</w:t>
      </w:r>
    </w:p>
    <w:p w14:paraId="6841AE8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bCs/>
          <w:sz w:val="24"/>
          <w:lang w:val="en-US" w:eastAsia="zh-CN"/>
        </w:rPr>
      </w:pPr>
      <w:r>
        <w:rPr>
          <w:rFonts w:hint="eastAsia" w:ascii="宋体" w:hAnsi="宋体" w:cs="宋体"/>
          <w:bCs/>
          <w:sz w:val="24"/>
          <w:lang w:val="en-US" w:eastAsia="zh-CN"/>
        </w:rPr>
        <w:t>3、本工程中发生的二次搬运和上下运输相关费用，投标人应针对工程实际情况结合自身施工组织设计自行考虑在相关报价内，结算时不调整。</w:t>
      </w:r>
    </w:p>
    <w:p w14:paraId="1087287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sz w:val="24"/>
          <w:lang w:val="en-US" w:eastAsia="zh-CN"/>
        </w:rPr>
      </w:pPr>
      <w:r>
        <w:rPr>
          <w:rFonts w:hint="eastAsia" w:ascii="宋体" w:hAnsi="宋体" w:cs="宋体"/>
          <w:bCs/>
          <w:sz w:val="24"/>
          <w:lang w:val="en-US" w:eastAsia="zh-CN"/>
        </w:rPr>
        <w:t>4、施工改造中的涉及的所有拆除均物品具有残余价值的，按照甲方要求处理，其余拆除垃圾施工单位自行考虑运距和堆场，结算时不作调整。</w:t>
      </w:r>
    </w:p>
    <w:p w14:paraId="5A204D9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bCs/>
          <w:sz w:val="24"/>
          <w:lang w:val="en-US" w:eastAsia="zh-CN"/>
        </w:rPr>
      </w:pPr>
      <w:r>
        <w:rPr>
          <w:rFonts w:hint="eastAsia" w:ascii="宋体" w:hAnsi="宋体" w:cs="宋体"/>
          <w:bCs/>
          <w:sz w:val="24"/>
          <w:lang w:val="en-US" w:eastAsia="zh-CN"/>
        </w:rPr>
        <w:t>5、材料品牌和规格须经甲方选样确认后，方可进场使用。</w:t>
      </w:r>
    </w:p>
    <w:p w14:paraId="26CA0AF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bCs/>
          <w:sz w:val="24"/>
          <w:lang w:val="en-US" w:eastAsia="zh-CN"/>
        </w:rPr>
      </w:pPr>
      <w:r>
        <w:rPr>
          <w:rFonts w:hint="eastAsia" w:ascii="宋体" w:hAnsi="宋体" w:cs="宋体"/>
          <w:bCs/>
          <w:sz w:val="24"/>
          <w:lang w:val="en-US" w:eastAsia="zh-CN"/>
        </w:rPr>
        <w:t>6、四层厕所考虑防水重新施工，木门拆除不更换。</w:t>
      </w:r>
    </w:p>
    <w:p w14:paraId="2C02AD1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bCs/>
          <w:sz w:val="24"/>
          <w:lang w:val="en-US" w:eastAsia="zh-CN"/>
        </w:rPr>
      </w:pPr>
      <w:r>
        <w:rPr>
          <w:rFonts w:hint="eastAsia" w:ascii="宋体" w:hAnsi="宋体" w:cs="宋体"/>
          <w:bCs/>
          <w:sz w:val="24"/>
          <w:lang w:val="en-US" w:eastAsia="zh-CN"/>
        </w:rPr>
        <w:t>7、未说明的其它情况详见工程量清单特征描述及现行施工验收规范要求。</w:t>
      </w:r>
    </w:p>
    <w:p w14:paraId="0AD490AA">
      <w:pPr>
        <w:keepNext w:val="0"/>
        <w:keepLines w:val="0"/>
        <w:pageBreakBefore w:val="0"/>
        <w:widowControl w:val="0"/>
        <w:kinsoku/>
        <w:wordWrap/>
        <w:overflowPunct/>
        <w:topLinePunct w:val="0"/>
        <w:autoSpaceDE/>
        <w:autoSpaceDN/>
        <w:bidi w:val="0"/>
        <w:adjustRightInd/>
        <w:snapToGrid w:val="0"/>
        <w:spacing w:line="440" w:lineRule="atLeast"/>
        <w:ind w:firstLine="482" w:firstLineChars="200"/>
        <w:textAlignment w:val="auto"/>
        <w:rPr>
          <w:rFonts w:ascii="宋体" w:hAnsi="宋体"/>
          <w:b/>
          <w:bCs/>
          <w:color w:val="auto"/>
          <w:sz w:val="24"/>
          <w:highlight w:val="none"/>
        </w:rPr>
      </w:pPr>
      <w:r>
        <w:rPr>
          <w:rFonts w:hint="eastAsia" w:ascii="宋体" w:hAnsi="宋体"/>
          <w:b/>
          <w:bCs/>
          <w:color w:val="auto"/>
          <w:sz w:val="24"/>
          <w:highlight w:val="none"/>
          <w:lang w:eastAsia="zh-CN"/>
        </w:rPr>
        <w:t>九、</w:t>
      </w:r>
      <w:r>
        <w:rPr>
          <w:rFonts w:hint="eastAsia" w:ascii="宋体" w:hAnsi="宋体"/>
          <w:b/>
          <w:bCs/>
          <w:color w:val="auto"/>
          <w:sz w:val="24"/>
          <w:highlight w:val="none"/>
        </w:rPr>
        <w:t>主要设备材料参考品牌详见下表，</w:t>
      </w:r>
      <w:r>
        <w:rPr>
          <w:rFonts w:ascii="宋体" w:hAnsi="宋体"/>
          <w:b/>
          <w:bCs/>
          <w:color w:val="auto"/>
          <w:sz w:val="24"/>
          <w:highlight w:val="none"/>
        </w:rPr>
        <w:t>实际使用的品牌不得</w:t>
      </w:r>
      <w:r>
        <w:rPr>
          <w:rFonts w:hint="eastAsia" w:ascii="宋体" w:hAnsi="宋体"/>
          <w:b/>
          <w:bCs/>
          <w:color w:val="auto"/>
          <w:sz w:val="24"/>
          <w:highlight w:val="none"/>
        </w:rPr>
        <w:t>低于</w:t>
      </w:r>
      <w:r>
        <w:rPr>
          <w:rFonts w:ascii="宋体" w:hAnsi="宋体"/>
          <w:b/>
          <w:bCs/>
          <w:color w:val="auto"/>
          <w:sz w:val="24"/>
          <w:highlight w:val="none"/>
        </w:rPr>
        <w:t>参考品牌：</w:t>
      </w:r>
    </w:p>
    <w:tbl>
      <w:tblPr>
        <w:tblStyle w:val="10"/>
        <w:tblW w:w="9404" w:type="dxa"/>
        <w:tblInd w:w="250" w:type="dxa"/>
        <w:tblLayout w:type="fixed"/>
        <w:tblCellMar>
          <w:top w:w="0" w:type="dxa"/>
          <w:left w:w="108" w:type="dxa"/>
          <w:bottom w:w="0" w:type="dxa"/>
          <w:right w:w="108" w:type="dxa"/>
        </w:tblCellMar>
      </w:tblPr>
      <w:tblGrid>
        <w:gridCol w:w="962"/>
        <w:gridCol w:w="2357"/>
        <w:gridCol w:w="1593"/>
        <w:gridCol w:w="4492"/>
      </w:tblGrid>
      <w:tr w14:paraId="22E50A00">
        <w:tblPrEx>
          <w:tblCellMar>
            <w:top w:w="0" w:type="dxa"/>
            <w:left w:w="108" w:type="dxa"/>
            <w:bottom w:w="0" w:type="dxa"/>
            <w:right w:w="108" w:type="dxa"/>
          </w:tblCellMar>
        </w:tblPrEx>
        <w:trPr>
          <w:trHeight w:val="540" w:hRule="atLeast"/>
        </w:trPr>
        <w:tc>
          <w:tcPr>
            <w:tcW w:w="962" w:type="dxa"/>
            <w:tcBorders>
              <w:top w:val="single" w:color="auto" w:sz="4" w:space="0"/>
              <w:left w:val="single" w:color="auto" w:sz="4" w:space="0"/>
              <w:bottom w:val="single" w:color="auto" w:sz="4" w:space="0"/>
              <w:right w:val="single" w:color="auto" w:sz="4" w:space="0"/>
            </w:tcBorders>
            <w:noWrap/>
            <w:vAlign w:val="center"/>
          </w:tcPr>
          <w:p w14:paraId="5E192E28">
            <w:pPr>
              <w:jc w:val="center"/>
              <w:rPr>
                <w:rFonts w:ascii="宋体" w:hAnsi="宋体" w:cs="宋体"/>
                <w:b/>
                <w:bCs/>
                <w:color w:val="auto"/>
                <w:szCs w:val="21"/>
                <w:highlight w:val="none"/>
              </w:rPr>
            </w:pPr>
            <w:r>
              <w:rPr>
                <w:rFonts w:hint="eastAsia" w:ascii="宋体" w:hAnsi="宋体"/>
                <w:b/>
                <w:color w:val="auto"/>
                <w:highlight w:val="none"/>
              </w:rPr>
              <w:t xml:space="preserve"> </w:t>
            </w:r>
            <w:r>
              <w:rPr>
                <w:rFonts w:hint="eastAsia" w:ascii="宋体" w:hAnsi="宋体" w:cs="宋体"/>
                <w:b/>
                <w:bCs/>
                <w:color w:val="auto"/>
                <w:szCs w:val="21"/>
                <w:highlight w:val="none"/>
              </w:rPr>
              <w:t>序号</w:t>
            </w:r>
          </w:p>
        </w:tc>
        <w:tc>
          <w:tcPr>
            <w:tcW w:w="2357" w:type="dxa"/>
            <w:tcBorders>
              <w:top w:val="single" w:color="auto" w:sz="4" w:space="0"/>
              <w:left w:val="nil"/>
              <w:bottom w:val="single" w:color="auto" w:sz="4" w:space="0"/>
              <w:right w:val="single" w:color="auto" w:sz="4" w:space="0"/>
            </w:tcBorders>
            <w:noWrap/>
            <w:vAlign w:val="center"/>
          </w:tcPr>
          <w:p w14:paraId="6B87F11A">
            <w:pPr>
              <w:jc w:val="center"/>
              <w:rPr>
                <w:rFonts w:ascii="宋体" w:hAnsi="宋体" w:cs="宋体"/>
                <w:b/>
                <w:bCs/>
                <w:color w:val="auto"/>
                <w:szCs w:val="21"/>
                <w:highlight w:val="none"/>
              </w:rPr>
            </w:pPr>
            <w:r>
              <w:rPr>
                <w:rFonts w:hint="eastAsia" w:ascii="宋体" w:hAnsi="宋体" w:cs="宋体"/>
                <w:b/>
                <w:bCs/>
                <w:color w:val="auto"/>
                <w:szCs w:val="21"/>
                <w:highlight w:val="none"/>
              </w:rPr>
              <w:t>材料或设备名称</w:t>
            </w:r>
          </w:p>
        </w:tc>
        <w:tc>
          <w:tcPr>
            <w:tcW w:w="1593" w:type="dxa"/>
            <w:tcBorders>
              <w:top w:val="single" w:color="auto" w:sz="4" w:space="0"/>
              <w:left w:val="nil"/>
              <w:bottom w:val="single" w:color="auto" w:sz="4" w:space="0"/>
              <w:right w:val="single" w:color="auto" w:sz="4" w:space="0"/>
            </w:tcBorders>
            <w:noWrap/>
            <w:vAlign w:val="center"/>
          </w:tcPr>
          <w:p w14:paraId="22BA0420">
            <w:pPr>
              <w:jc w:val="center"/>
              <w:rPr>
                <w:rFonts w:ascii="宋体" w:hAnsi="宋体" w:cs="宋体"/>
                <w:b/>
                <w:bCs/>
                <w:color w:val="auto"/>
                <w:szCs w:val="21"/>
                <w:highlight w:val="none"/>
              </w:rPr>
            </w:pPr>
            <w:r>
              <w:rPr>
                <w:rFonts w:hint="eastAsia" w:ascii="宋体" w:hAnsi="宋体" w:cs="宋体"/>
                <w:b/>
                <w:bCs/>
                <w:color w:val="auto"/>
                <w:szCs w:val="21"/>
                <w:highlight w:val="none"/>
              </w:rPr>
              <w:t>规格型号、技术参数等</w:t>
            </w:r>
          </w:p>
        </w:tc>
        <w:tc>
          <w:tcPr>
            <w:tcW w:w="4492" w:type="dxa"/>
            <w:tcBorders>
              <w:top w:val="single" w:color="auto" w:sz="4" w:space="0"/>
              <w:left w:val="nil"/>
              <w:bottom w:val="single" w:color="auto" w:sz="4" w:space="0"/>
              <w:right w:val="single" w:color="auto" w:sz="4" w:space="0"/>
            </w:tcBorders>
            <w:noWrap/>
            <w:vAlign w:val="center"/>
          </w:tcPr>
          <w:p w14:paraId="175A066C">
            <w:pPr>
              <w:jc w:val="center"/>
              <w:rPr>
                <w:rFonts w:ascii="宋体" w:hAnsi="宋体" w:cs="宋体"/>
                <w:b/>
                <w:bCs/>
                <w:color w:val="auto"/>
                <w:szCs w:val="21"/>
                <w:highlight w:val="none"/>
              </w:rPr>
            </w:pPr>
            <w:r>
              <w:rPr>
                <w:rFonts w:hint="eastAsia" w:ascii="宋体" w:hAnsi="宋体" w:cs="宋体"/>
                <w:b/>
                <w:bCs/>
                <w:color w:val="auto"/>
                <w:szCs w:val="21"/>
                <w:highlight w:val="none"/>
                <w:lang w:eastAsia="zh-CN"/>
              </w:rPr>
              <w:t>参考</w:t>
            </w:r>
            <w:r>
              <w:rPr>
                <w:rFonts w:hint="eastAsia" w:ascii="宋体" w:hAnsi="宋体" w:cs="宋体"/>
                <w:b/>
                <w:bCs/>
                <w:color w:val="auto"/>
                <w:szCs w:val="21"/>
                <w:highlight w:val="none"/>
              </w:rPr>
              <w:t>品牌</w:t>
            </w:r>
          </w:p>
        </w:tc>
      </w:tr>
      <w:tr w14:paraId="49DE677D">
        <w:tblPrEx>
          <w:tblCellMar>
            <w:top w:w="0" w:type="dxa"/>
            <w:left w:w="108" w:type="dxa"/>
            <w:bottom w:w="0" w:type="dxa"/>
            <w:right w:w="108" w:type="dxa"/>
          </w:tblCellMar>
        </w:tblPrEx>
        <w:trPr>
          <w:trHeight w:val="540" w:hRule="atLeast"/>
        </w:trPr>
        <w:tc>
          <w:tcPr>
            <w:tcW w:w="962" w:type="dxa"/>
            <w:tcBorders>
              <w:top w:val="single" w:color="auto" w:sz="4" w:space="0"/>
              <w:left w:val="single" w:color="auto" w:sz="4" w:space="0"/>
              <w:bottom w:val="single" w:color="auto" w:sz="4" w:space="0"/>
              <w:right w:val="single" w:color="auto" w:sz="4" w:space="0"/>
            </w:tcBorders>
            <w:noWrap/>
            <w:vAlign w:val="center"/>
          </w:tcPr>
          <w:p w14:paraId="69B47695">
            <w:pPr>
              <w:jc w:val="center"/>
              <w:rPr>
                <w:rFonts w:ascii="宋体" w:hAnsi="宋体" w:cs="宋体"/>
                <w:color w:val="auto"/>
                <w:szCs w:val="21"/>
                <w:highlight w:val="none"/>
              </w:rPr>
            </w:pPr>
            <w:r>
              <w:rPr>
                <w:rFonts w:hint="eastAsia" w:ascii="宋体" w:hAnsi="宋体" w:cs="宋体"/>
                <w:color w:val="auto"/>
                <w:szCs w:val="21"/>
                <w:highlight w:val="none"/>
              </w:rPr>
              <w:t>一</w:t>
            </w:r>
          </w:p>
        </w:tc>
        <w:tc>
          <w:tcPr>
            <w:tcW w:w="8442" w:type="dxa"/>
            <w:gridSpan w:val="3"/>
            <w:tcBorders>
              <w:top w:val="single" w:color="auto" w:sz="4" w:space="0"/>
              <w:left w:val="single" w:color="auto" w:sz="4" w:space="0"/>
              <w:bottom w:val="single" w:color="auto" w:sz="4" w:space="0"/>
              <w:right w:val="single" w:color="auto" w:sz="4" w:space="0"/>
            </w:tcBorders>
            <w:noWrap/>
            <w:vAlign w:val="center"/>
          </w:tcPr>
          <w:p w14:paraId="7EA99B40">
            <w:pP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材料</w:t>
            </w:r>
          </w:p>
        </w:tc>
      </w:tr>
      <w:tr w14:paraId="47194DD1">
        <w:tblPrEx>
          <w:tblCellMar>
            <w:top w:w="0" w:type="dxa"/>
            <w:left w:w="108" w:type="dxa"/>
            <w:bottom w:w="0" w:type="dxa"/>
            <w:right w:w="108" w:type="dxa"/>
          </w:tblCellMar>
        </w:tblPrEx>
        <w:trPr>
          <w:trHeight w:val="443" w:hRule="atLeast"/>
        </w:trPr>
        <w:tc>
          <w:tcPr>
            <w:tcW w:w="962" w:type="dxa"/>
            <w:tcBorders>
              <w:top w:val="single" w:color="auto" w:sz="4" w:space="0"/>
              <w:left w:val="single" w:color="auto" w:sz="4" w:space="0"/>
              <w:bottom w:val="single" w:color="auto" w:sz="4" w:space="0"/>
              <w:right w:val="single" w:color="auto" w:sz="4" w:space="0"/>
            </w:tcBorders>
            <w:noWrap/>
            <w:vAlign w:val="center"/>
          </w:tcPr>
          <w:p w14:paraId="0A7A488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57" w:type="dxa"/>
            <w:tcBorders>
              <w:top w:val="single" w:color="auto" w:sz="4" w:space="0"/>
              <w:left w:val="single" w:color="auto" w:sz="4" w:space="0"/>
              <w:bottom w:val="single" w:color="auto" w:sz="4" w:space="0"/>
              <w:right w:val="single" w:color="auto" w:sz="4" w:space="0"/>
            </w:tcBorders>
            <w:noWrap/>
            <w:vAlign w:val="center"/>
          </w:tcPr>
          <w:p w14:paraId="2BB0802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墙地砖</w:t>
            </w:r>
          </w:p>
        </w:tc>
        <w:tc>
          <w:tcPr>
            <w:tcW w:w="1593" w:type="dxa"/>
            <w:tcBorders>
              <w:top w:val="single" w:color="auto" w:sz="4" w:space="0"/>
              <w:left w:val="single" w:color="auto" w:sz="4" w:space="0"/>
              <w:bottom w:val="single" w:color="auto" w:sz="4" w:space="0"/>
              <w:right w:val="single" w:color="auto" w:sz="4" w:space="0"/>
            </w:tcBorders>
            <w:noWrap/>
            <w:vAlign w:val="center"/>
          </w:tcPr>
          <w:p w14:paraId="378F241F">
            <w:pPr>
              <w:jc w:val="center"/>
              <w:rPr>
                <w:rFonts w:hint="eastAsia" w:ascii="宋体" w:hAnsi="宋体" w:eastAsia="宋体" w:cs="宋体"/>
                <w:color w:val="auto"/>
                <w:sz w:val="24"/>
                <w:szCs w:val="24"/>
                <w:highlight w:val="none"/>
                <w:lang w:val="en-US" w:eastAsia="zh-CN"/>
              </w:rPr>
            </w:pPr>
          </w:p>
        </w:tc>
        <w:tc>
          <w:tcPr>
            <w:tcW w:w="4492" w:type="dxa"/>
            <w:tcBorders>
              <w:top w:val="single" w:color="auto" w:sz="4" w:space="0"/>
              <w:left w:val="single" w:color="auto" w:sz="4" w:space="0"/>
              <w:bottom w:val="single" w:color="auto" w:sz="4" w:space="0"/>
              <w:right w:val="single" w:color="auto" w:sz="4" w:space="0"/>
            </w:tcBorders>
            <w:noWrap/>
            <w:vAlign w:val="center"/>
          </w:tcPr>
          <w:p w14:paraId="5B3C9CA6">
            <w:pPr>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bidi="ar"/>
              </w:rPr>
              <w:t>马可波罗、冠珠、蒙娜丽莎</w:t>
            </w:r>
          </w:p>
        </w:tc>
      </w:tr>
      <w:tr w14:paraId="482547DF">
        <w:tblPrEx>
          <w:tblCellMar>
            <w:top w:w="0" w:type="dxa"/>
            <w:left w:w="108" w:type="dxa"/>
            <w:bottom w:w="0" w:type="dxa"/>
            <w:right w:w="108" w:type="dxa"/>
          </w:tblCellMar>
        </w:tblPrEx>
        <w:trPr>
          <w:trHeight w:val="453" w:hRule="exact"/>
        </w:trPr>
        <w:tc>
          <w:tcPr>
            <w:tcW w:w="962" w:type="dxa"/>
            <w:tcBorders>
              <w:top w:val="single" w:color="auto" w:sz="4" w:space="0"/>
              <w:left w:val="single" w:color="auto" w:sz="4" w:space="0"/>
              <w:bottom w:val="single" w:color="auto" w:sz="4" w:space="0"/>
              <w:right w:val="single" w:color="auto" w:sz="4" w:space="0"/>
            </w:tcBorders>
            <w:noWrap/>
            <w:vAlign w:val="center"/>
          </w:tcPr>
          <w:p w14:paraId="730D3640">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357" w:type="dxa"/>
            <w:tcBorders>
              <w:top w:val="single" w:color="auto" w:sz="4" w:space="0"/>
              <w:left w:val="single" w:color="auto" w:sz="4" w:space="0"/>
              <w:bottom w:val="single" w:color="auto" w:sz="4" w:space="0"/>
              <w:right w:val="single" w:color="auto" w:sz="4" w:space="0"/>
            </w:tcBorders>
            <w:noWrap/>
            <w:vAlign w:val="center"/>
          </w:tcPr>
          <w:p w14:paraId="7162FE44">
            <w:pP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门锁五金</w:t>
            </w:r>
          </w:p>
        </w:tc>
        <w:tc>
          <w:tcPr>
            <w:tcW w:w="1593" w:type="dxa"/>
            <w:tcBorders>
              <w:top w:val="single" w:color="auto" w:sz="4" w:space="0"/>
              <w:left w:val="single" w:color="auto" w:sz="4" w:space="0"/>
              <w:bottom w:val="single" w:color="auto" w:sz="4" w:space="0"/>
              <w:right w:val="single" w:color="auto" w:sz="4" w:space="0"/>
            </w:tcBorders>
            <w:noWrap/>
            <w:vAlign w:val="center"/>
          </w:tcPr>
          <w:p w14:paraId="12BBF72E">
            <w:pPr>
              <w:jc w:val="center"/>
              <w:rPr>
                <w:rFonts w:hint="eastAsia" w:ascii="宋体" w:hAnsi="宋体" w:eastAsia="宋体" w:cs="宋体"/>
                <w:color w:val="auto"/>
                <w:sz w:val="24"/>
                <w:szCs w:val="24"/>
                <w:highlight w:val="none"/>
              </w:rPr>
            </w:pPr>
          </w:p>
        </w:tc>
        <w:tc>
          <w:tcPr>
            <w:tcW w:w="4492" w:type="dxa"/>
            <w:tcBorders>
              <w:top w:val="single" w:color="auto" w:sz="4" w:space="0"/>
              <w:left w:val="single" w:color="auto" w:sz="4" w:space="0"/>
              <w:bottom w:val="single" w:color="auto" w:sz="4" w:space="0"/>
              <w:right w:val="single" w:color="auto" w:sz="4" w:space="0"/>
            </w:tcBorders>
            <w:noWrap/>
            <w:vAlign w:val="center"/>
          </w:tcPr>
          <w:p w14:paraId="46CA919B">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固特、坚朗、</w:t>
            </w:r>
            <w:r>
              <w:rPr>
                <w:rFonts w:hint="eastAsia" w:ascii="宋体" w:hAnsi="宋体" w:cs="宋体"/>
                <w:color w:val="auto"/>
                <w:kern w:val="0"/>
                <w:sz w:val="24"/>
                <w:szCs w:val="24"/>
                <w:highlight w:val="none"/>
                <w:lang w:bidi="ar"/>
              </w:rPr>
              <w:t>雅洁</w:t>
            </w:r>
          </w:p>
        </w:tc>
      </w:tr>
      <w:tr w14:paraId="568B3EB4">
        <w:tblPrEx>
          <w:tblCellMar>
            <w:top w:w="0" w:type="dxa"/>
            <w:left w:w="108" w:type="dxa"/>
            <w:bottom w:w="0" w:type="dxa"/>
            <w:right w:w="108" w:type="dxa"/>
          </w:tblCellMar>
        </w:tblPrEx>
        <w:trPr>
          <w:trHeight w:val="448" w:hRule="exact"/>
        </w:trPr>
        <w:tc>
          <w:tcPr>
            <w:tcW w:w="962" w:type="dxa"/>
            <w:tcBorders>
              <w:top w:val="single" w:color="auto" w:sz="4" w:space="0"/>
              <w:left w:val="single" w:color="auto" w:sz="4" w:space="0"/>
              <w:bottom w:val="single" w:color="auto" w:sz="4" w:space="0"/>
              <w:right w:val="single" w:color="auto" w:sz="4" w:space="0"/>
            </w:tcBorders>
            <w:noWrap/>
            <w:vAlign w:val="center"/>
          </w:tcPr>
          <w:p w14:paraId="3ECF54C9">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2357" w:type="dxa"/>
            <w:tcBorders>
              <w:top w:val="single" w:color="auto" w:sz="4" w:space="0"/>
              <w:left w:val="single" w:color="auto" w:sz="4" w:space="0"/>
              <w:bottom w:val="single" w:color="auto" w:sz="4" w:space="0"/>
              <w:right w:val="single" w:color="auto" w:sz="4" w:space="0"/>
            </w:tcBorders>
            <w:noWrap/>
            <w:vAlign w:val="center"/>
          </w:tcPr>
          <w:p w14:paraId="62EA9DC8">
            <w:pP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eastAsia="zh-CN"/>
              </w:rPr>
              <w:t>灯具</w:t>
            </w:r>
          </w:p>
        </w:tc>
        <w:tc>
          <w:tcPr>
            <w:tcW w:w="1593" w:type="dxa"/>
            <w:tcBorders>
              <w:top w:val="single" w:color="auto" w:sz="4" w:space="0"/>
              <w:left w:val="single" w:color="auto" w:sz="4" w:space="0"/>
              <w:bottom w:val="single" w:color="auto" w:sz="4" w:space="0"/>
              <w:right w:val="single" w:color="auto" w:sz="4" w:space="0"/>
            </w:tcBorders>
            <w:noWrap/>
            <w:vAlign w:val="center"/>
          </w:tcPr>
          <w:p w14:paraId="301EEAC0">
            <w:pPr>
              <w:jc w:val="center"/>
              <w:rPr>
                <w:rFonts w:hint="eastAsia" w:ascii="宋体" w:hAnsi="宋体" w:eastAsia="宋体" w:cs="宋体"/>
                <w:color w:val="auto"/>
                <w:kern w:val="2"/>
                <w:sz w:val="24"/>
                <w:szCs w:val="24"/>
                <w:highlight w:val="none"/>
                <w:lang w:val="en-US" w:eastAsia="zh-CN" w:bidi="ar-SA"/>
              </w:rPr>
            </w:pPr>
          </w:p>
        </w:tc>
        <w:tc>
          <w:tcPr>
            <w:tcW w:w="4492" w:type="dxa"/>
            <w:tcBorders>
              <w:top w:val="single" w:color="auto" w:sz="4" w:space="0"/>
              <w:left w:val="single" w:color="auto" w:sz="4" w:space="0"/>
              <w:bottom w:val="single" w:color="auto" w:sz="4" w:space="0"/>
              <w:right w:val="single" w:color="auto" w:sz="4" w:space="0"/>
            </w:tcBorders>
            <w:noWrap/>
            <w:vAlign w:val="center"/>
          </w:tcPr>
          <w:p w14:paraId="07959E07">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飞利浦、雷士、欧普</w:t>
            </w:r>
          </w:p>
        </w:tc>
      </w:tr>
      <w:tr w14:paraId="593582FC">
        <w:tblPrEx>
          <w:tblCellMar>
            <w:top w:w="0" w:type="dxa"/>
            <w:left w:w="108" w:type="dxa"/>
            <w:bottom w:w="0" w:type="dxa"/>
            <w:right w:w="108" w:type="dxa"/>
          </w:tblCellMar>
        </w:tblPrEx>
        <w:trPr>
          <w:trHeight w:val="439" w:hRule="exact"/>
        </w:trPr>
        <w:tc>
          <w:tcPr>
            <w:tcW w:w="962" w:type="dxa"/>
            <w:tcBorders>
              <w:top w:val="single" w:color="auto" w:sz="4" w:space="0"/>
              <w:left w:val="single" w:color="auto" w:sz="4" w:space="0"/>
              <w:bottom w:val="single" w:color="auto" w:sz="4" w:space="0"/>
              <w:right w:val="single" w:color="auto" w:sz="4" w:space="0"/>
            </w:tcBorders>
            <w:noWrap/>
            <w:vAlign w:val="center"/>
          </w:tcPr>
          <w:p w14:paraId="599E8D93">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2357" w:type="dxa"/>
            <w:tcBorders>
              <w:top w:val="single" w:color="auto" w:sz="4" w:space="0"/>
              <w:left w:val="single" w:color="auto" w:sz="4" w:space="0"/>
              <w:bottom w:val="single" w:color="auto" w:sz="4" w:space="0"/>
              <w:right w:val="single" w:color="auto" w:sz="4" w:space="0"/>
            </w:tcBorders>
            <w:noWrap/>
            <w:vAlign w:val="center"/>
          </w:tcPr>
          <w:p w14:paraId="15B512EC">
            <w:pP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卫生洁具</w:t>
            </w:r>
          </w:p>
        </w:tc>
        <w:tc>
          <w:tcPr>
            <w:tcW w:w="1593" w:type="dxa"/>
            <w:tcBorders>
              <w:top w:val="single" w:color="auto" w:sz="4" w:space="0"/>
              <w:left w:val="single" w:color="auto" w:sz="4" w:space="0"/>
              <w:bottom w:val="single" w:color="auto" w:sz="4" w:space="0"/>
              <w:right w:val="single" w:color="auto" w:sz="4" w:space="0"/>
            </w:tcBorders>
            <w:noWrap/>
            <w:vAlign w:val="center"/>
          </w:tcPr>
          <w:p w14:paraId="4B8EA6C7">
            <w:pPr>
              <w:jc w:val="center"/>
              <w:rPr>
                <w:rFonts w:hint="eastAsia" w:ascii="宋体" w:hAnsi="宋体" w:eastAsia="宋体" w:cs="宋体"/>
                <w:color w:val="auto"/>
                <w:kern w:val="2"/>
                <w:sz w:val="24"/>
                <w:szCs w:val="24"/>
                <w:highlight w:val="none"/>
                <w:lang w:val="en-US" w:eastAsia="zh-CN" w:bidi="ar-SA"/>
              </w:rPr>
            </w:pPr>
          </w:p>
        </w:tc>
        <w:tc>
          <w:tcPr>
            <w:tcW w:w="4492" w:type="dxa"/>
            <w:tcBorders>
              <w:top w:val="single" w:color="auto" w:sz="4" w:space="0"/>
              <w:left w:val="single" w:color="auto" w:sz="4" w:space="0"/>
              <w:bottom w:val="single" w:color="auto" w:sz="4" w:space="0"/>
              <w:right w:val="single" w:color="auto" w:sz="4" w:space="0"/>
            </w:tcBorders>
            <w:noWrap/>
            <w:vAlign w:val="center"/>
          </w:tcPr>
          <w:p w14:paraId="24E31C9F">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惠达</w:t>
            </w:r>
            <w:r>
              <w:rPr>
                <w:rFonts w:hint="eastAsia" w:ascii="宋体" w:hAnsi="宋体" w:eastAsia="宋体" w:cs="宋体"/>
                <w:color w:val="auto"/>
                <w:sz w:val="24"/>
                <w:szCs w:val="24"/>
                <w:highlight w:val="none"/>
                <w:lang w:val="en-US" w:eastAsia="zh-CN"/>
              </w:rPr>
              <w:t>、箭牌、</w:t>
            </w:r>
            <w:r>
              <w:rPr>
                <w:rFonts w:hint="eastAsia" w:ascii="宋体" w:hAnsi="宋体" w:cs="宋体"/>
                <w:color w:val="auto"/>
                <w:sz w:val="24"/>
                <w:szCs w:val="24"/>
                <w:highlight w:val="none"/>
                <w:lang w:val="en-US" w:eastAsia="zh-CN"/>
              </w:rPr>
              <w:t>九牧</w:t>
            </w:r>
          </w:p>
        </w:tc>
      </w:tr>
      <w:tr w14:paraId="7683262B">
        <w:tblPrEx>
          <w:tblCellMar>
            <w:top w:w="0" w:type="dxa"/>
            <w:left w:w="108" w:type="dxa"/>
            <w:bottom w:w="0" w:type="dxa"/>
            <w:right w:w="108" w:type="dxa"/>
          </w:tblCellMar>
        </w:tblPrEx>
        <w:trPr>
          <w:trHeight w:val="556" w:hRule="exact"/>
        </w:trPr>
        <w:tc>
          <w:tcPr>
            <w:tcW w:w="962" w:type="dxa"/>
            <w:tcBorders>
              <w:top w:val="single" w:color="auto" w:sz="4" w:space="0"/>
              <w:left w:val="single" w:color="auto" w:sz="4" w:space="0"/>
              <w:bottom w:val="single" w:color="auto" w:sz="4" w:space="0"/>
              <w:right w:val="single" w:color="auto" w:sz="4" w:space="0"/>
            </w:tcBorders>
            <w:noWrap/>
            <w:vAlign w:val="center"/>
          </w:tcPr>
          <w:p w14:paraId="68CEFAE7">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357" w:type="dxa"/>
            <w:tcBorders>
              <w:top w:val="single" w:color="auto" w:sz="4" w:space="0"/>
              <w:left w:val="single" w:color="auto" w:sz="4" w:space="0"/>
              <w:bottom w:val="single" w:color="auto" w:sz="4" w:space="0"/>
              <w:right w:val="single" w:color="auto" w:sz="4" w:space="0"/>
            </w:tcBorders>
            <w:noWrap/>
            <w:vAlign w:val="center"/>
          </w:tcPr>
          <w:p w14:paraId="5CE2C6A7">
            <w:pP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面板开关、插座</w:t>
            </w:r>
          </w:p>
        </w:tc>
        <w:tc>
          <w:tcPr>
            <w:tcW w:w="1593" w:type="dxa"/>
            <w:tcBorders>
              <w:top w:val="single" w:color="auto" w:sz="4" w:space="0"/>
              <w:left w:val="single" w:color="auto" w:sz="4" w:space="0"/>
              <w:bottom w:val="single" w:color="auto" w:sz="4" w:space="0"/>
              <w:right w:val="single" w:color="auto" w:sz="4" w:space="0"/>
            </w:tcBorders>
            <w:noWrap/>
            <w:vAlign w:val="center"/>
          </w:tcPr>
          <w:p w14:paraId="3616C910">
            <w:pPr>
              <w:jc w:val="center"/>
              <w:rPr>
                <w:rFonts w:hint="eastAsia" w:ascii="宋体" w:hAnsi="宋体" w:eastAsia="宋体" w:cs="宋体"/>
                <w:color w:val="auto"/>
                <w:kern w:val="2"/>
                <w:sz w:val="24"/>
                <w:szCs w:val="24"/>
                <w:highlight w:val="none"/>
                <w:lang w:val="en-US" w:eastAsia="zh-CN" w:bidi="ar-SA"/>
              </w:rPr>
            </w:pPr>
          </w:p>
        </w:tc>
        <w:tc>
          <w:tcPr>
            <w:tcW w:w="4492" w:type="dxa"/>
            <w:tcBorders>
              <w:top w:val="single" w:color="auto" w:sz="4" w:space="0"/>
              <w:left w:val="single" w:color="auto" w:sz="4" w:space="0"/>
              <w:bottom w:val="single" w:color="auto" w:sz="4" w:space="0"/>
              <w:right w:val="single" w:color="auto" w:sz="4" w:space="0"/>
            </w:tcBorders>
            <w:noWrap/>
            <w:vAlign w:val="center"/>
          </w:tcPr>
          <w:p w14:paraId="30B19805">
            <w:pPr>
              <w:jc w:val="center"/>
              <w:rPr>
                <w:rFonts w:hint="eastAsia" w:ascii="宋体" w:hAnsi="宋体" w:eastAsia="宋体" w:cs="宋体"/>
                <w:color w:val="auto"/>
                <w:kern w:val="2"/>
                <w:sz w:val="24"/>
                <w:szCs w:val="24"/>
                <w:highlight w:val="none"/>
                <w:u w:val="none"/>
                <w:lang w:val="en-US" w:eastAsia="zh-CN" w:bidi="ar-SA"/>
              </w:rPr>
            </w:pPr>
            <w:r>
              <w:rPr>
                <w:rFonts w:hint="eastAsia" w:ascii="Calibri" w:hAnsi="Calibri"/>
                <w:color w:val="auto"/>
                <w:sz w:val="24"/>
                <w:szCs w:val="24"/>
                <w:highlight w:val="none"/>
              </w:rPr>
              <w:t>西门子、公牛、罗格朗</w:t>
            </w:r>
          </w:p>
        </w:tc>
      </w:tr>
    </w:tbl>
    <w:p w14:paraId="42A5A662">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宋体" w:hAnsi="宋体" w:cs="宋体"/>
          <w:bCs/>
          <w:sz w:val="24"/>
          <w:lang w:val="en-US" w:eastAsia="zh-CN"/>
        </w:rPr>
      </w:pPr>
    </w:p>
    <w:p w14:paraId="091FFC06">
      <w:pPr>
        <w:keepNext w:val="0"/>
        <w:keepLines w:val="0"/>
        <w:pageBreakBefore w:val="0"/>
        <w:widowControl w:val="0"/>
        <w:kinsoku/>
        <w:wordWrap/>
        <w:overflowPunct/>
        <w:topLinePunct w:val="0"/>
        <w:autoSpaceDE/>
        <w:autoSpaceDN/>
        <w:bidi w:val="0"/>
        <w:adjustRightInd/>
        <w:snapToGrid w:val="0"/>
        <w:spacing w:line="400" w:lineRule="exact"/>
        <w:ind w:left="482" w:hanging="482" w:hangingChars="200"/>
        <w:textAlignment w:val="auto"/>
        <w:rPr>
          <w:rFonts w:hint="eastAsia" w:ascii="宋体" w:hAnsi="宋体" w:cs="宋体"/>
          <w:b/>
          <w:sz w:val="24"/>
          <w:lang w:val="zh-CN"/>
        </w:rPr>
      </w:pPr>
      <w:r>
        <w:rPr>
          <w:rFonts w:hint="eastAsia" w:ascii="宋体" w:hAnsi="宋体" w:cs="宋体"/>
          <w:b/>
          <w:sz w:val="24"/>
          <w:lang w:val="en-US" w:eastAsia="zh-CN"/>
        </w:rPr>
        <w:t>十、</w:t>
      </w:r>
      <w:r>
        <w:rPr>
          <w:rFonts w:hint="eastAsia" w:ascii="宋体" w:hAnsi="宋体" w:cs="宋体"/>
          <w:b/>
          <w:sz w:val="24"/>
          <w:lang w:val="zh-CN"/>
        </w:rPr>
        <w:t>凡是没有明确说明但可以推断而又是整个工程施工时时不可缺少或必需的配套施工程序也应包括在施工合同中，</w:t>
      </w:r>
      <w:r>
        <w:rPr>
          <w:rFonts w:hint="eastAsia" w:ascii="宋体" w:hAnsi="宋体" w:cs="宋体"/>
          <w:b/>
          <w:sz w:val="24"/>
          <w:lang w:val="en-US" w:eastAsia="zh-CN"/>
        </w:rPr>
        <w:t>报价时充分考虑</w:t>
      </w:r>
      <w:r>
        <w:rPr>
          <w:rFonts w:hint="eastAsia" w:ascii="宋体" w:hAnsi="宋体" w:cs="宋体"/>
          <w:b/>
          <w:sz w:val="24"/>
          <w:lang w:val="zh-CN"/>
        </w:rPr>
        <w:t>，由中标单位完成并承担费用。</w:t>
      </w:r>
    </w:p>
    <w:p w14:paraId="59ABFBE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b/>
          <w:sz w:val="24"/>
          <w:lang w:val="zh-CN"/>
        </w:rPr>
      </w:pPr>
      <w:r>
        <w:rPr>
          <w:rFonts w:hint="eastAsia" w:ascii="宋体" w:hAnsi="宋体" w:cs="宋体"/>
          <w:b/>
          <w:sz w:val="24"/>
          <w:lang w:val="zh-CN"/>
        </w:rPr>
        <w:t>十一、工程信息明细：</w:t>
      </w:r>
    </w:p>
    <w:tbl>
      <w:tblPr>
        <w:tblStyle w:val="10"/>
        <w:tblpPr w:leftFromText="180" w:rightFromText="180" w:vertAnchor="text" w:horzAnchor="page" w:tblpX="1423" w:tblpY="338"/>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4972"/>
        <w:gridCol w:w="3392"/>
      </w:tblGrid>
      <w:tr w14:paraId="2997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288" w:type="dxa"/>
            <w:gridSpan w:val="3"/>
            <w:tcBorders>
              <w:top w:val="single" w:color="auto" w:sz="4" w:space="0"/>
              <w:left w:val="single" w:color="auto" w:sz="4" w:space="0"/>
              <w:bottom w:val="single" w:color="auto" w:sz="4" w:space="0"/>
              <w:right w:val="single" w:color="auto" w:sz="4" w:space="0"/>
            </w:tcBorders>
            <w:vAlign w:val="center"/>
          </w:tcPr>
          <w:p w14:paraId="29DA1655">
            <w:pPr>
              <w:autoSpaceDE w:val="0"/>
              <w:autoSpaceDN w:val="0"/>
              <w:rPr>
                <w:rFonts w:hint="default" w:ascii="宋体" w:hAnsi="宋体" w:eastAsia="宋体" w:cs="宋体"/>
                <w:sz w:val="24"/>
                <w:lang w:val="en-US" w:eastAsia="zh-CN"/>
              </w:rPr>
            </w:pPr>
            <w:r>
              <w:rPr>
                <w:rFonts w:hint="eastAsia" w:ascii="宋体" w:hAnsi="宋体" w:cs="宋体"/>
                <w:sz w:val="24"/>
              </w:rPr>
              <w:t>项目编号：</w:t>
            </w:r>
            <w:r>
              <w:rPr>
                <w:rFonts w:hint="eastAsia" w:ascii="宋体" w:hAnsi="宋体" w:cs="宋体"/>
                <w:sz w:val="24"/>
                <w:lang w:val="en-US" w:eastAsia="zh-CN"/>
              </w:rPr>
              <w:t>(Z)JYSZH20260203401038</w:t>
            </w:r>
            <w:bookmarkStart w:id="0" w:name="_GoBack"/>
            <w:bookmarkEnd w:id="0"/>
          </w:p>
        </w:tc>
      </w:tr>
      <w:tr w14:paraId="30FF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288" w:type="dxa"/>
            <w:gridSpan w:val="3"/>
            <w:tcBorders>
              <w:top w:val="single" w:color="auto" w:sz="4" w:space="0"/>
              <w:left w:val="single" w:color="auto" w:sz="4" w:space="0"/>
              <w:bottom w:val="single" w:color="auto" w:sz="4" w:space="0"/>
              <w:right w:val="single" w:color="auto" w:sz="4" w:space="0"/>
            </w:tcBorders>
            <w:vAlign w:val="center"/>
          </w:tcPr>
          <w:p w14:paraId="7BFFBDAD">
            <w:pPr>
              <w:autoSpaceDE w:val="0"/>
              <w:autoSpaceDN w:val="0"/>
              <w:rPr>
                <w:rFonts w:ascii="宋体" w:hAnsi="宋体" w:cs="宋体"/>
                <w:sz w:val="24"/>
              </w:rPr>
            </w:pPr>
            <w:r>
              <w:rPr>
                <w:rFonts w:hint="eastAsia" w:ascii="宋体" w:hAnsi="宋体" w:cs="宋体"/>
                <w:sz w:val="24"/>
                <w:lang w:val="zh-CN"/>
              </w:rPr>
              <w:t>工程名称：</w:t>
            </w:r>
            <w:r>
              <w:rPr>
                <w:rFonts w:hint="eastAsia" w:ascii="宋体" w:hAnsi="宋体" w:cs="宋体"/>
                <w:bCs/>
                <w:sz w:val="24"/>
                <w:lang w:val="zh-CN" w:eastAsia="zh-CN"/>
              </w:rPr>
              <w:t>体育场观众看台区公共卫生间更新工程</w:t>
            </w:r>
          </w:p>
        </w:tc>
      </w:tr>
      <w:tr w14:paraId="5BC2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288" w:type="dxa"/>
            <w:gridSpan w:val="3"/>
            <w:tcBorders>
              <w:top w:val="single" w:color="auto" w:sz="4" w:space="0"/>
              <w:left w:val="single" w:color="auto" w:sz="4" w:space="0"/>
              <w:bottom w:val="single" w:color="auto" w:sz="4" w:space="0"/>
              <w:right w:val="single" w:color="auto" w:sz="4" w:space="0"/>
            </w:tcBorders>
            <w:vAlign w:val="center"/>
          </w:tcPr>
          <w:p w14:paraId="7168F72A">
            <w:pPr>
              <w:autoSpaceDE w:val="0"/>
              <w:autoSpaceDN w:val="0"/>
              <w:rPr>
                <w:rFonts w:ascii="宋体" w:hAnsi="宋体" w:cs="宋体"/>
                <w:sz w:val="24"/>
              </w:rPr>
            </w:pPr>
            <w:r>
              <w:rPr>
                <w:rFonts w:hint="eastAsia" w:ascii="宋体" w:hAnsi="宋体" w:cs="宋体"/>
                <w:sz w:val="24"/>
              </w:rPr>
              <w:t>建</w:t>
            </w:r>
            <w:r>
              <w:rPr>
                <w:rFonts w:hint="eastAsia" w:ascii="宋体" w:hAnsi="宋体" w:cs="宋体"/>
                <w:bCs/>
                <w:sz w:val="24"/>
                <w:lang w:val="zh-CN" w:eastAsia="zh-CN"/>
              </w:rPr>
              <w:t>设单位：江阴暨阳体育产业有限公司</w:t>
            </w:r>
          </w:p>
        </w:tc>
      </w:tr>
      <w:tr w14:paraId="6EE4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288" w:type="dxa"/>
            <w:gridSpan w:val="3"/>
            <w:tcBorders>
              <w:top w:val="single" w:color="auto" w:sz="4" w:space="0"/>
              <w:left w:val="single" w:color="auto" w:sz="4" w:space="0"/>
              <w:bottom w:val="single" w:color="auto" w:sz="4" w:space="0"/>
              <w:right w:val="single" w:color="auto" w:sz="4" w:space="0"/>
            </w:tcBorders>
            <w:vAlign w:val="center"/>
          </w:tcPr>
          <w:p w14:paraId="3834ABA7">
            <w:pPr>
              <w:autoSpaceDE w:val="0"/>
              <w:autoSpaceDN w:val="0"/>
              <w:rPr>
                <w:rFonts w:ascii="宋体" w:hAnsi="宋体" w:cs="宋体"/>
                <w:sz w:val="24"/>
              </w:rPr>
            </w:pPr>
            <w:r>
              <w:rPr>
                <w:rFonts w:hint="eastAsia" w:ascii="宋体" w:hAnsi="宋体" w:cs="宋体"/>
                <w:sz w:val="24"/>
              </w:rPr>
              <w:t>单位工程明细：</w:t>
            </w:r>
          </w:p>
        </w:tc>
      </w:tr>
      <w:tr w14:paraId="1588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24" w:type="dxa"/>
            <w:tcBorders>
              <w:top w:val="single" w:color="auto" w:sz="4" w:space="0"/>
              <w:left w:val="single" w:color="auto" w:sz="4" w:space="0"/>
              <w:bottom w:val="single" w:color="auto" w:sz="4" w:space="0"/>
              <w:right w:val="single" w:color="auto" w:sz="4" w:space="0"/>
            </w:tcBorders>
            <w:vAlign w:val="center"/>
          </w:tcPr>
          <w:p w14:paraId="4B8327F5">
            <w:pPr>
              <w:autoSpaceDE w:val="0"/>
              <w:autoSpaceDN w:val="0"/>
              <w:rPr>
                <w:rFonts w:ascii="宋体" w:hAnsi="宋体" w:cs="宋体"/>
                <w:sz w:val="24"/>
              </w:rPr>
            </w:pPr>
            <w:r>
              <w:rPr>
                <w:rFonts w:hint="eastAsia" w:ascii="宋体" w:hAnsi="宋体" w:cs="宋体"/>
                <w:sz w:val="24"/>
              </w:rPr>
              <w:t>编号</w:t>
            </w:r>
          </w:p>
        </w:tc>
        <w:tc>
          <w:tcPr>
            <w:tcW w:w="4972" w:type="dxa"/>
            <w:tcBorders>
              <w:top w:val="single" w:color="auto" w:sz="4" w:space="0"/>
              <w:left w:val="single" w:color="auto" w:sz="4" w:space="0"/>
              <w:bottom w:val="single" w:color="auto" w:sz="4" w:space="0"/>
              <w:right w:val="single" w:color="auto" w:sz="4" w:space="0"/>
            </w:tcBorders>
            <w:vAlign w:val="center"/>
          </w:tcPr>
          <w:p w14:paraId="405B6230">
            <w:pPr>
              <w:autoSpaceDE w:val="0"/>
              <w:autoSpaceDN w:val="0"/>
              <w:rPr>
                <w:rFonts w:ascii="宋体" w:hAnsi="宋体" w:cs="宋体"/>
                <w:sz w:val="24"/>
              </w:rPr>
            </w:pPr>
            <w:r>
              <w:rPr>
                <w:rFonts w:hint="eastAsia" w:ascii="宋体" w:hAnsi="宋体" w:cs="宋体"/>
                <w:sz w:val="24"/>
              </w:rPr>
              <w:t>单位工程名称</w:t>
            </w:r>
          </w:p>
        </w:tc>
        <w:tc>
          <w:tcPr>
            <w:tcW w:w="3392" w:type="dxa"/>
            <w:tcBorders>
              <w:top w:val="single" w:color="auto" w:sz="4" w:space="0"/>
              <w:left w:val="single" w:color="auto" w:sz="4" w:space="0"/>
              <w:bottom w:val="single" w:color="auto" w:sz="4" w:space="0"/>
              <w:right w:val="single" w:color="auto" w:sz="4" w:space="0"/>
            </w:tcBorders>
            <w:vAlign w:val="center"/>
          </w:tcPr>
          <w:p w14:paraId="3377CADA">
            <w:pPr>
              <w:autoSpaceDE w:val="0"/>
              <w:autoSpaceDN w:val="0"/>
              <w:rPr>
                <w:rFonts w:ascii="宋体" w:hAnsi="宋体" w:cs="宋体"/>
                <w:sz w:val="24"/>
              </w:rPr>
            </w:pPr>
          </w:p>
        </w:tc>
      </w:tr>
      <w:tr w14:paraId="1DE0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24" w:type="dxa"/>
            <w:tcBorders>
              <w:top w:val="single" w:color="auto" w:sz="4" w:space="0"/>
              <w:left w:val="single" w:color="auto" w:sz="4" w:space="0"/>
              <w:bottom w:val="single" w:color="auto" w:sz="4" w:space="0"/>
              <w:right w:val="single" w:color="auto" w:sz="4" w:space="0"/>
            </w:tcBorders>
            <w:vAlign w:val="center"/>
          </w:tcPr>
          <w:p w14:paraId="7CC3E31C">
            <w:pPr>
              <w:autoSpaceDE w:val="0"/>
              <w:autoSpaceDN w:val="0"/>
              <w:rPr>
                <w:rFonts w:hint="default" w:ascii="宋体" w:hAnsi="宋体" w:cs="宋体"/>
                <w:sz w:val="24"/>
                <w:lang w:val="en-US" w:eastAsia="zh-CN"/>
              </w:rPr>
            </w:pPr>
            <w:r>
              <w:rPr>
                <w:rFonts w:hint="eastAsia" w:ascii="宋体" w:hAnsi="宋体" w:cs="宋体"/>
                <w:sz w:val="24"/>
                <w:lang w:val="en-US" w:eastAsia="zh-CN"/>
              </w:rPr>
              <w:t>001</w:t>
            </w:r>
          </w:p>
        </w:tc>
        <w:tc>
          <w:tcPr>
            <w:tcW w:w="4972" w:type="dxa"/>
            <w:tcBorders>
              <w:top w:val="single" w:color="auto" w:sz="4" w:space="0"/>
              <w:left w:val="single" w:color="auto" w:sz="4" w:space="0"/>
              <w:bottom w:val="single" w:color="auto" w:sz="4" w:space="0"/>
              <w:right w:val="single" w:color="auto" w:sz="4" w:space="0"/>
            </w:tcBorders>
            <w:vAlign w:val="center"/>
          </w:tcPr>
          <w:p w14:paraId="58EDD751">
            <w:pPr>
              <w:autoSpaceDE w:val="0"/>
              <w:autoSpaceDN w:val="0"/>
              <w:rPr>
                <w:rFonts w:hint="default" w:ascii="宋体" w:hAnsi="宋体" w:eastAsia="宋体" w:cs="宋体"/>
                <w:bCs/>
                <w:sz w:val="24"/>
                <w:lang w:val="en-US" w:eastAsia="zh-CN"/>
              </w:rPr>
            </w:pPr>
            <w:r>
              <w:rPr>
                <w:rFonts w:hint="eastAsia" w:ascii="宋体" w:hAnsi="宋体" w:cs="宋体"/>
                <w:bCs/>
                <w:sz w:val="24"/>
                <w:lang w:val="zh-CN" w:eastAsia="zh-CN"/>
              </w:rPr>
              <w:t>体育场观众看台区公共卫生间更新工程</w:t>
            </w:r>
          </w:p>
        </w:tc>
        <w:tc>
          <w:tcPr>
            <w:tcW w:w="3392" w:type="dxa"/>
            <w:tcBorders>
              <w:top w:val="single" w:color="auto" w:sz="4" w:space="0"/>
              <w:left w:val="single" w:color="auto" w:sz="4" w:space="0"/>
              <w:bottom w:val="single" w:color="auto" w:sz="4" w:space="0"/>
              <w:right w:val="single" w:color="auto" w:sz="4" w:space="0"/>
            </w:tcBorders>
            <w:vAlign w:val="center"/>
          </w:tcPr>
          <w:p w14:paraId="432E8937">
            <w:pPr>
              <w:autoSpaceDE w:val="0"/>
              <w:autoSpaceDN w:val="0"/>
              <w:rPr>
                <w:rFonts w:hint="eastAsia" w:ascii="宋体" w:hAnsi="宋体" w:cs="宋体"/>
                <w:sz w:val="24"/>
              </w:rPr>
            </w:pPr>
            <w:r>
              <w:rPr>
                <w:rFonts w:hint="eastAsia" w:ascii="宋体" w:hAnsi="宋体" w:cs="宋体"/>
                <w:sz w:val="24"/>
              </w:rPr>
              <w:t>按【</w:t>
            </w:r>
            <w:r>
              <w:rPr>
                <w:rFonts w:hint="eastAsia" w:ascii="宋体" w:hAnsi="宋体" w:cs="宋体"/>
                <w:sz w:val="24"/>
                <w:lang w:eastAsia="zh-CN"/>
              </w:rPr>
              <w:t>土建修缮</w:t>
            </w:r>
            <w:r>
              <w:rPr>
                <w:rFonts w:hint="eastAsia" w:ascii="宋体" w:hAnsi="宋体" w:cs="宋体"/>
                <w:b w:val="0"/>
                <w:bCs w:val="0"/>
                <w:sz w:val="24"/>
                <w:lang w:eastAsia="zh-CN"/>
              </w:rPr>
              <w:t>工程</w:t>
            </w:r>
            <w:r>
              <w:rPr>
                <w:rFonts w:hint="eastAsia" w:ascii="宋体" w:hAnsi="宋体" w:cs="宋体"/>
                <w:sz w:val="24"/>
              </w:rPr>
              <w:t>】</w:t>
            </w:r>
          </w:p>
        </w:tc>
      </w:tr>
    </w:tbl>
    <w:p w14:paraId="4C3D2A65">
      <w:pPr>
        <w:tabs>
          <w:tab w:val="left" w:pos="5944"/>
        </w:tabs>
        <w:autoSpaceDE w:val="0"/>
        <w:autoSpaceDN w:val="0"/>
        <w:adjustRightInd w:val="0"/>
        <w:spacing w:line="360" w:lineRule="auto"/>
        <w:jc w:val="right"/>
        <w:rPr>
          <w:rFonts w:hint="eastAsia" w:ascii="宋体" w:hAnsi="宋体" w:cs="宋体"/>
          <w:kern w:val="0"/>
          <w:sz w:val="24"/>
        </w:rPr>
      </w:pPr>
    </w:p>
    <w:p w14:paraId="3375D673">
      <w:pPr>
        <w:tabs>
          <w:tab w:val="left" w:pos="5944"/>
        </w:tabs>
        <w:autoSpaceDE w:val="0"/>
        <w:autoSpaceDN w:val="0"/>
        <w:adjustRightInd w:val="0"/>
        <w:spacing w:line="360" w:lineRule="auto"/>
        <w:jc w:val="right"/>
        <w:rPr>
          <w:rFonts w:hint="eastAsia" w:ascii="宋体" w:hAnsi="宋体" w:cs="宋体"/>
          <w:kern w:val="0"/>
          <w:sz w:val="24"/>
        </w:rPr>
      </w:pPr>
      <w:r>
        <w:rPr>
          <w:rFonts w:hint="eastAsia" w:ascii="宋体" w:hAnsi="宋体" w:cs="宋体"/>
          <w:kern w:val="0"/>
          <w:sz w:val="24"/>
        </w:rPr>
        <w:t>江苏苏维工程管理有限公司</w:t>
      </w:r>
    </w:p>
    <w:p w14:paraId="51548EF7">
      <w:pPr>
        <w:snapToGrid w:val="0"/>
        <w:spacing w:line="440" w:lineRule="atLeast"/>
        <w:ind w:firstLine="6480" w:firstLineChars="2700"/>
        <w:jc w:val="right"/>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1</w:t>
      </w:r>
      <w:r>
        <w:rPr>
          <w:rFonts w:hint="eastAsia" w:ascii="宋体" w:hAnsi="宋体"/>
          <w:sz w:val="24"/>
        </w:rPr>
        <w:t>日</w:t>
      </w:r>
    </w:p>
    <w:sectPr>
      <w:headerReference r:id="rId3" w:type="default"/>
      <w:footerReference r:id="rId4" w:type="default"/>
      <w:footerReference r:id="rId5" w:type="even"/>
      <w:pgSz w:w="11906" w:h="16838"/>
      <w:pgMar w:top="1091" w:right="829" w:bottom="779" w:left="9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06E9B">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2C4B09A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0BE5B">
    <w:pPr>
      <w:pStyle w:val="8"/>
      <w:framePr w:wrap="around" w:vAnchor="text" w:hAnchor="margin" w:xAlign="center" w:y="1"/>
      <w:rPr>
        <w:rStyle w:val="13"/>
      </w:rPr>
    </w:pPr>
    <w:r>
      <w:fldChar w:fldCharType="begin"/>
    </w:r>
    <w:r>
      <w:rPr>
        <w:rStyle w:val="13"/>
      </w:rPr>
      <w:instrText xml:space="preserve">PAGE  </w:instrText>
    </w:r>
    <w:r>
      <w:fldChar w:fldCharType="end"/>
    </w:r>
  </w:p>
  <w:p w14:paraId="12D91F77">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28820">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9CD6B"/>
    <w:multiLevelType w:val="singleLevel"/>
    <w:tmpl w:val="C5C9CD6B"/>
    <w:lvl w:ilvl="0" w:tentative="0">
      <w:start w:val="2"/>
      <w:numFmt w:val="chineseCounting"/>
      <w:suff w:val="nothing"/>
      <w:lvlText w:val="%1、"/>
      <w:lvlJc w:val="left"/>
      <w:rPr>
        <w:rFonts w:hint="eastAsia"/>
      </w:rPr>
    </w:lvl>
  </w:abstractNum>
  <w:abstractNum w:abstractNumId="1">
    <w:nsid w:val="F1221534"/>
    <w:multiLevelType w:val="singleLevel"/>
    <w:tmpl w:val="F122153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NjE5YzRjNzUzOGQ5MWY3MmQ2MTg4OTE5NDk3ZWMifQ=="/>
  </w:docVars>
  <w:rsids>
    <w:rsidRoot w:val="00172A27"/>
    <w:rsid w:val="000118A2"/>
    <w:rsid w:val="00033918"/>
    <w:rsid w:val="00055546"/>
    <w:rsid w:val="00143FFB"/>
    <w:rsid w:val="00172A27"/>
    <w:rsid w:val="001A6AF9"/>
    <w:rsid w:val="001E7F76"/>
    <w:rsid w:val="00211A02"/>
    <w:rsid w:val="00275DDF"/>
    <w:rsid w:val="002D269B"/>
    <w:rsid w:val="002D7A2C"/>
    <w:rsid w:val="00324123"/>
    <w:rsid w:val="003268E5"/>
    <w:rsid w:val="0036701D"/>
    <w:rsid w:val="00395147"/>
    <w:rsid w:val="003C3447"/>
    <w:rsid w:val="003D119A"/>
    <w:rsid w:val="003F23D8"/>
    <w:rsid w:val="004163B2"/>
    <w:rsid w:val="004A540E"/>
    <w:rsid w:val="004D51BC"/>
    <w:rsid w:val="00587CD5"/>
    <w:rsid w:val="0065097B"/>
    <w:rsid w:val="00696ABA"/>
    <w:rsid w:val="006A71A9"/>
    <w:rsid w:val="007A6290"/>
    <w:rsid w:val="00857459"/>
    <w:rsid w:val="00872CFB"/>
    <w:rsid w:val="008D6365"/>
    <w:rsid w:val="009136E0"/>
    <w:rsid w:val="009374D0"/>
    <w:rsid w:val="00951F6C"/>
    <w:rsid w:val="00953516"/>
    <w:rsid w:val="009E7094"/>
    <w:rsid w:val="00A54E37"/>
    <w:rsid w:val="00AE6F5B"/>
    <w:rsid w:val="00AE7BF5"/>
    <w:rsid w:val="00B13E5A"/>
    <w:rsid w:val="00B439D0"/>
    <w:rsid w:val="00BA6DB4"/>
    <w:rsid w:val="00BB27C9"/>
    <w:rsid w:val="00C456F9"/>
    <w:rsid w:val="00C510E9"/>
    <w:rsid w:val="00D5063D"/>
    <w:rsid w:val="00D91292"/>
    <w:rsid w:val="00DC6D34"/>
    <w:rsid w:val="00E23770"/>
    <w:rsid w:val="00E61ED8"/>
    <w:rsid w:val="00EB6356"/>
    <w:rsid w:val="00F53578"/>
    <w:rsid w:val="00F70143"/>
    <w:rsid w:val="00FF2C70"/>
    <w:rsid w:val="0117105F"/>
    <w:rsid w:val="012305CE"/>
    <w:rsid w:val="01281EE5"/>
    <w:rsid w:val="018F0A8E"/>
    <w:rsid w:val="01DC5624"/>
    <w:rsid w:val="023D34F8"/>
    <w:rsid w:val="030E7406"/>
    <w:rsid w:val="03411EDC"/>
    <w:rsid w:val="043C5FAE"/>
    <w:rsid w:val="048E3795"/>
    <w:rsid w:val="04B50DAE"/>
    <w:rsid w:val="067F223D"/>
    <w:rsid w:val="06B1727A"/>
    <w:rsid w:val="06C510AB"/>
    <w:rsid w:val="07600DB1"/>
    <w:rsid w:val="08503B02"/>
    <w:rsid w:val="08930F12"/>
    <w:rsid w:val="08B05BA6"/>
    <w:rsid w:val="08B33250"/>
    <w:rsid w:val="0A2228BE"/>
    <w:rsid w:val="0A6E7768"/>
    <w:rsid w:val="0A8D49FB"/>
    <w:rsid w:val="0AEC39F9"/>
    <w:rsid w:val="0BD4544E"/>
    <w:rsid w:val="0D387615"/>
    <w:rsid w:val="0D3F09CA"/>
    <w:rsid w:val="0E0C489A"/>
    <w:rsid w:val="10014294"/>
    <w:rsid w:val="10E7656E"/>
    <w:rsid w:val="11A73C8D"/>
    <w:rsid w:val="11F56F16"/>
    <w:rsid w:val="12F17558"/>
    <w:rsid w:val="13802100"/>
    <w:rsid w:val="13A12C42"/>
    <w:rsid w:val="13A206C4"/>
    <w:rsid w:val="13AE7D5A"/>
    <w:rsid w:val="13B16E67"/>
    <w:rsid w:val="13C96A30"/>
    <w:rsid w:val="14193B86"/>
    <w:rsid w:val="14B11683"/>
    <w:rsid w:val="151D2886"/>
    <w:rsid w:val="152B0D22"/>
    <w:rsid w:val="155B46E0"/>
    <w:rsid w:val="15AE6845"/>
    <w:rsid w:val="15E6010D"/>
    <w:rsid w:val="161940C9"/>
    <w:rsid w:val="161B3CE2"/>
    <w:rsid w:val="163C5AEE"/>
    <w:rsid w:val="16756285"/>
    <w:rsid w:val="167A31C2"/>
    <w:rsid w:val="16D52CED"/>
    <w:rsid w:val="17070465"/>
    <w:rsid w:val="17373603"/>
    <w:rsid w:val="1777407A"/>
    <w:rsid w:val="17B44FF8"/>
    <w:rsid w:val="17B976EE"/>
    <w:rsid w:val="187529D9"/>
    <w:rsid w:val="18CF6D28"/>
    <w:rsid w:val="190A7AF4"/>
    <w:rsid w:val="19CC6C6E"/>
    <w:rsid w:val="1A76158E"/>
    <w:rsid w:val="1A832B05"/>
    <w:rsid w:val="1AB05F99"/>
    <w:rsid w:val="1B120F41"/>
    <w:rsid w:val="1B1F09DB"/>
    <w:rsid w:val="1C022402"/>
    <w:rsid w:val="1CB727DF"/>
    <w:rsid w:val="1D4D182F"/>
    <w:rsid w:val="1D6D1ED1"/>
    <w:rsid w:val="1D857BFA"/>
    <w:rsid w:val="1D9C596C"/>
    <w:rsid w:val="1DC26573"/>
    <w:rsid w:val="1DF83E91"/>
    <w:rsid w:val="1E0616E7"/>
    <w:rsid w:val="1FB44357"/>
    <w:rsid w:val="218A1EC9"/>
    <w:rsid w:val="22056993"/>
    <w:rsid w:val="221D7F2E"/>
    <w:rsid w:val="22221625"/>
    <w:rsid w:val="22BD4D30"/>
    <w:rsid w:val="23663830"/>
    <w:rsid w:val="23BA1139"/>
    <w:rsid w:val="24407A49"/>
    <w:rsid w:val="25506360"/>
    <w:rsid w:val="26FD5932"/>
    <w:rsid w:val="270057C7"/>
    <w:rsid w:val="27125E10"/>
    <w:rsid w:val="27603BE9"/>
    <w:rsid w:val="285D31B3"/>
    <w:rsid w:val="29020F1E"/>
    <w:rsid w:val="293811B0"/>
    <w:rsid w:val="2B19167E"/>
    <w:rsid w:val="2B22643D"/>
    <w:rsid w:val="2BDE6CFC"/>
    <w:rsid w:val="2C2D6A2E"/>
    <w:rsid w:val="2CB94FE4"/>
    <w:rsid w:val="2CF40298"/>
    <w:rsid w:val="2D106B5B"/>
    <w:rsid w:val="2DD300BC"/>
    <w:rsid w:val="2F727CE6"/>
    <w:rsid w:val="2F9D401D"/>
    <w:rsid w:val="2FD7017E"/>
    <w:rsid w:val="304F5466"/>
    <w:rsid w:val="30CE7C2B"/>
    <w:rsid w:val="313047C4"/>
    <w:rsid w:val="317639CB"/>
    <w:rsid w:val="31D7248B"/>
    <w:rsid w:val="32125149"/>
    <w:rsid w:val="32344C40"/>
    <w:rsid w:val="323D0F05"/>
    <w:rsid w:val="32547EBA"/>
    <w:rsid w:val="33F626B2"/>
    <w:rsid w:val="34391BEF"/>
    <w:rsid w:val="34E31A07"/>
    <w:rsid w:val="3542559A"/>
    <w:rsid w:val="359A38F8"/>
    <w:rsid w:val="360755E5"/>
    <w:rsid w:val="361613EB"/>
    <w:rsid w:val="362810E2"/>
    <w:rsid w:val="37195F39"/>
    <w:rsid w:val="37692746"/>
    <w:rsid w:val="37A11805"/>
    <w:rsid w:val="37E97093"/>
    <w:rsid w:val="380D264C"/>
    <w:rsid w:val="38204480"/>
    <w:rsid w:val="382B0EB3"/>
    <w:rsid w:val="389A2D2B"/>
    <w:rsid w:val="38A5428E"/>
    <w:rsid w:val="38C5310B"/>
    <w:rsid w:val="38FB4C32"/>
    <w:rsid w:val="392B56C5"/>
    <w:rsid w:val="39742369"/>
    <w:rsid w:val="39861023"/>
    <w:rsid w:val="3A6A0CCC"/>
    <w:rsid w:val="3ACC222B"/>
    <w:rsid w:val="3B170879"/>
    <w:rsid w:val="3C686BA6"/>
    <w:rsid w:val="3CA85AF2"/>
    <w:rsid w:val="3D366146"/>
    <w:rsid w:val="3E6003EA"/>
    <w:rsid w:val="3F4E170B"/>
    <w:rsid w:val="400A32A5"/>
    <w:rsid w:val="401C1DD2"/>
    <w:rsid w:val="409E2E55"/>
    <w:rsid w:val="40B72E70"/>
    <w:rsid w:val="411D5225"/>
    <w:rsid w:val="414B47A8"/>
    <w:rsid w:val="4152413E"/>
    <w:rsid w:val="415E1A4D"/>
    <w:rsid w:val="418D16C6"/>
    <w:rsid w:val="41B82E6B"/>
    <w:rsid w:val="41E94145"/>
    <w:rsid w:val="42E14644"/>
    <w:rsid w:val="430D6CAE"/>
    <w:rsid w:val="436C75F0"/>
    <w:rsid w:val="437E616A"/>
    <w:rsid w:val="43A129B9"/>
    <w:rsid w:val="442413EC"/>
    <w:rsid w:val="444E0B7D"/>
    <w:rsid w:val="44CE07C6"/>
    <w:rsid w:val="452644FF"/>
    <w:rsid w:val="45B222C8"/>
    <w:rsid w:val="45F42FCF"/>
    <w:rsid w:val="47142777"/>
    <w:rsid w:val="472F30D2"/>
    <w:rsid w:val="47671046"/>
    <w:rsid w:val="47D72FCD"/>
    <w:rsid w:val="47F67EA2"/>
    <w:rsid w:val="4812552C"/>
    <w:rsid w:val="48CF521D"/>
    <w:rsid w:val="490716B0"/>
    <w:rsid w:val="4A900B67"/>
    <w:rsid w:val="4A911B39"/>
    <w:rsid w:val="4ACF7478"/>
    <w:rsid w:val="4C6C6FA4"/>
    <w:rsid w:val="4C750CD1"/>
    <w:rsid w:val="4C8501FA"/>
    <w:rsid w:val="4C8A528C"/>
    <w:rsid w:val="4D545630"/>
    <w:rsid w:val="4D6E4C5A"/>
    <w:rsid w:val="4DAC3FBB"/>
    <w:rsid w:val="4E8F1962"/>
    <w:rsid w:val="4F155E63"/>
    <w:rsid w:val="4F304DEF"/>
    <w:rsid w:val="4FDC7852"/>
    <w:rsid w:val="50603F05"/>
    <w:rsid w:val="50B87750"/>
    <w:rsid w:val="514603CB"/>
    <w:rsid w:val="519E2E63"/>
    <w:rsid w:val="51B607E3"/>
    <w:rsid w:val="521051B6"/>
    <w:rsid w:val="52630BD1"/>
    <w:rsid w:val="550D751A"/>
    <w:rsid w:val="55186629"/>
    <w:rsid w:val="55BE2CCC"/>
    <w:rsid w:val="570D1A16"/>
    <w:rsid w:val="577053BD"/>
    <w:rsid w:val="57931EA9"/>
    <w:rsid w:val="589C176E"/>
    <w:rsid w:val="596B4060"/>
    <w:rsid w:val="59DE383D"/>
    <w:rsid w:val="5A311693"/>
    <w:rsid w:val="5A712E86"/>
    <w:rsid w:val="5AB04891"/>
    <w:rsid w:val="5B8D43F0"/>
    <w:rsid w:val="5BEE3F7C"/>
    <w:rsid w:val="5CA96F2F"/>
    <w:rsid w:val="5D14403F"/>
    <w:rsid w:val="5DFA5F70"/>
    <w:rsid w:val="5E742AD8"/>
    <w:rsid w:val="5EE65C72"/>
    <w:rsid w:val="5EF265EB"/>
    <w:rsid w:val="5F901888"/>
    <w:rsid w:val="5FD15884"/>
    <w:rsid w:val="6008100A"/>
    <w:rsid w:val="60462F5E"/>
    <w:rsid w:val="60595D3A"/>
    <w:rsid w:val="60863B5C"/>
    <w:rsid w:val="60880698"/>
    <w:rsid w:val="609F702C"/>
    <w:rsid w:val="61A06617"/>
    <w:rsid w:val="61AB47F2"/>
    <w:rsid w:val="61FC4E28"/>
    <w:rsid w:val="62121814"/>
    <w:rsid w:val="62AF5C27"/>
    <w:rsid w:val="62D96000"/>
    <w:rsid w:val="63E23618"/>
    <w:rsid w:val="63E975F8"/>
    <w:rsid w:val="63EE3708"/>
    <w:rsid w:val="656D07F8"/>
    <w:rsid w:val="65840B4F"/>
    <w:rsid w:val="65C73B99"/>
    <w:rsid w:val="65D9708D"/>
    <w:rsid w:val="662B5A52"/>
    <w:rsid w:val="6642746F"/>
    <w:rsid w:val="66E8475E"/>
    <w:rsid w:val="68ED4D1C"/>
    <w:rsid w:val="69E64ED7"/>
    <w:rsid w:val="69F44880"/>
    <w:rsid w:val="6AD44D57"/>
    <w:rsid w:val="6B460B8C"/>
    <w:rsid w:val="6BB838E4"/>
    <w:rsid w:val="6C313DA6"/>
    <w:rsid w:val="6C752C6A"/>
    <w:rsid w:val="6D975F80"/>
    <w:rsid w:val="6E0D7A9C"/>
    <w:rsid w:val="6E373BED"/>
    <w:rsid w:val="6E8E7242"/>
    <w:rsid w:val="6F2D3D6B"/>
    <w:rsid w:val="6F8419C6"/>
    <w:rsid w:val="6FD01098"/>
    <w:rsid w:val="70F44DB6"/>
    <w:rsid w:val="71514CEC"/>
    <w:rsid w:val="71C011DC"/>
    <w:rsid w:val="71EC1C25"/>
    <w:rsid w:val="731004DA"/>
    <w:rsid w:val="7324525B"/>
    <w:rsid w:val="739772EE"/>
    <w:rsid w:val="73DB080D"/>
    <w:rsid w:val="741E5AB1"/>
    <w:rsid w:val="749C2CC3"/>
    <w:rsid w:val="75C96439"/>
    <w:rsid w:val="766E17DB"/>
    <w:rsid w:val="7696711C"/>
    <w:rsid w:val="76E40E5C"/>
    <w:rsid w:val="77177EC8"/>
    <w:rsid w:val="775A2CD1"/>
    <w:rsid w:val="78812509"/>
    <w:rsid w:val="794E5C13"/>
    <w:rsid w:val="79800315"/>
    <w:rsid w:val="79C55D56"/>
    <w:rsid w:val="7A1F0C9C"/>
    <w:rsid w:val="7A4E4189"/>
    <w:rsid w:val="7A5E7D4D"/>
    <w:rsid w:val="7A7358BD"/>
    <w:rsid w:val="7B3C7D63"/>
    <w:rsid w:val="7B9120F6"/>
    <w:rsid w:val="7BD17279"/>
    <w:rsid w:val="7BE20509"/>
    <w:rsid w:val="7BF12762"/>
    <w:rsid w:val="7C405DB4"/>
    <w:rsid w:val="7D053C40"/>
    <w:rsid w:val="7D344D95"/>
    <w:rsid w:val="7D492462"/>
    <w:rsid w:val="7F091241"/>
    <w:rsid w:val="7F375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toc 2"/>
    <w:basedOn w:val="1"/>
    <w:next w:val="1"/>
    <w:qFormat/>
    <w:uiPriority w:val="0"/>
    <w:pPr>
      <w:ind w:left="210"/>
    </w:pPr>
    <w:rPr>
      <w:rFonts w:ascii="Calibri" w:hAnsi="Calibri"/>
      <w:smallCaps/>
    </w:rPr>
  </w:style>
  <w:style w:type="paragraph" w:styleId="7">
    <w:name w:val="Body Text Indent"/>
    <w:basedOn w:val="1"/>
    <w:qFormat/>
    <w:uiPriority w:val="0"/>
    <w:pPr>
      <w:ind w:firstLine="178" w:firstLineChars="178"/>
    </w:pPr>
    <w:rPr>
      <w:sz w:val="2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标题3"/>
    <w:basedOn w:val="1"/>
    <w:next w:val="3"/>
    <w:qFormat/>
    <w:uiPriority w:val="0"/>
    <w:pPr>
      <w:adjustRightInd w:val="0"/>
      <w:spacing w:line="360" w:lineRule="auto"/>
    </w:pPr>
    <w:rPr>
      <w:rFonts w:ascii="Arial" w:hAnsi="Arial" w:eastAsia="黑体"/>
      <w:sz w:val="28"/>
      <w:szCs w:val="28"/>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1751</Words>
  <Characters>1875</Characters>
  <Lines>23</Lines>
  <Paragraphs>6</Paragraphs>
  <TotalTime>35</TotalTime>
  <ScaleCrop>false</ScaleCrop>
  <LinksUpToDate>false</LinksUpToDate>
  <CharactersWithSpaces>1902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2013-12-13T14:08:00Z</dcterms:created>
  <dc:creator>oppo</dc:creator>
  <cp:lastModifiedBy>Administrator</cp:lastModifiedBy>
  <cp:lastPrinted>2025-05-20T05:21:00Z</cp:lastPrinted>
  <dcterms:modified xsi:type="dcterms:W3CDTF">2026-02-04T05:57:48Z</dcterms:modified>
  <dc:title>江阴市实验小学北校区景观工程--清单编制总说明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BFEFD7A1459C4E058DCC1238A5AB2A61</vt:lpwstr>
  </property>
  <property fmtid="{D5CDD505-2E9C-101B-9397-08002B2CF9AE}" pid="4" name="KSOTemplateDocerSaveRecord">
    <vt:lpwstr>eyJoZGlkIjoiNzQ4MzJkMjExOWMyYTlmYjg3ZTFhYjEzZTI2YWZjMWUiLCJ1c2VySWQiOiI1MzQ2NDk1MjYifQ==</vt:lpwstr>
  </property>
</Properties>
</file>