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F774D">
      <w:pPr>
        <w:spacing w:line="360" w:lineRule="auto"/>
        <w:jc w:val="center"/>
        <w:rPr>
          <w:rFonts w:hint="eastAsia" w:hAnsi="宋体"/>
          <w:b w:val="0"/>
          <w:bCs w:val="0"/>
          <w:color w:val="auto"/>
          <w:sz w:val="36"/>
          <w:szCs w:val="36"/>
          <w:u w:val="single"/>
          <w:lang w:eastAsia="zh-CN"/>
        </w:rPr>
      </w:pPr>
      <w:r>
        <w:rPr>
          <w:rFonts w:hint="eastAsia" w:ascii="Arial" w:eastAsia="宋体"/>
          <w:sz w:val="21"/>
          <w:lang w:eastAsia="zh-CN"/>
        </w:rPr>
        <w:drawing>
          <wp:inline distT="0" distB="0" distL="114300" distR="114300">
            <wp:extent cx="5969000" cy="8448040"/>
            <wp:effectExtent l="0" t="0" r="12700" b="10160"/>
            <wp:docPr id="1" name="图片 1"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_01"/>
                    <pic:cNvPicPr>
                      <a:picLocks noChangeAspect="1"/>
                    </pic:cNvPicPr>
                  </pic:nvPicPr>
                  <pic:blipFill>
                    <a:blip r:embed="rId11"/>
                    <a:stretch>
                      <a:fillRect/>
                    </a:stretch>
                  </pic:blipFill>
                  <pic:spPr>
                    <a:xfrm>
                      <a:off x="0" y="0"/>
                      <a:ext cx="5969000" cy="8448040"/>
                    </a:xfrm>
                    <a:prstGeom prst="rect">
                      <a:avLst/>
                    </a:prstGeom>
                  </pic:spPr>
                </pic:pic>
              </a:graphicData>
            </a:graphic>
          </wp:inline>
        </w:drawing>
      </w:r>
      <w:r>
        <w:rPr>
          <w:rFonts w:hint="eastAsia" w:ascii="Arial" w:eastAsia="宋体"/>
          <w:sz w:val="21"/>
          <w:lang w:eastAsia="zh-CN"/>
        </w:rPr>
        <w:br w:type="page"/>
      </w:r>
    </w:p>
    <w:p w14:paraId="44683208">
      <w:pPr>
        <w:spacing w:line="360" w:lineRule="auto"/>
        <w:jc w:val="center"/>
        <w:rPr>
          <w:rFonts w:hint="eastAsia" w:hAnsi="宋体"/>
          <w:b w:val="0"/>
          <w:bCs w:val="0"/>
          <w:color w:val="auto"/>
          <w:sz w:val="36"/>
          <w:szCs w:val="36"/>
          <w:u w:val="single"/>
          <w:lang w:eastAsia="zh-CN"/>
        </w:rPr>
      </w:pPr>
    </w:p>
    <w:p w14:paraId="4314C3FB">
      <w:pPr>
        <w:spacing w:line="360" w:lineRule="auto"/>
        <w:jc w:val="center"/>
        <w:rPr>
          <w:rFonts w:hint="eastAsia" w:hAnsi="宋体"/>
          <w:b w:val="0"/>
          <w:bCs w:val="0"/>
          <w:color w:val="auto"/>
          <w:sz w:val="36"/>
          <w:szCs w:val="36"/>
          <w:u w:val="single"/>
          <w:lang w:eastAsia="zh-CN"/>
        </w:rPr>
      </w:pPr>
    </w:p>
    <w:p w14:paraId="336D2FDF">
      <w:pPr>
        <w:spacing w:line="360" w:lineRule="auto"/>
        <w:jc w:val="center"/>
        <w:rPr>
          <w:rFonts w:hint="eastAsia" w:hAnsi="宋体"/>
          <w:b w:val="0"/>
          <w:bCs w:val="0"/>
          <w:color w:val="auto"/>
          <w:sz w:val="36"/>
          <w:szCs w:val="36"/>
          <w:u w:val="single"/>
          <w:lang w:eastAsia="zh-CN"/>
        </w:rPr>
      </w:pPr>
    </w:p>
    <w:p w14:paraId="3E4B9F05">
      <w:pPr>
        <w:spacing w:line="360" w:lineRule="auto"/>
        <w:jc w:val="center"/>
        <w:rPr>
          <w:rFonts w:hint="eastAsia" w:hAnsi="宋体"/>
          <w:b w:val="0"/>
          <w:bCs w:val="0"/>
          <w:color w:val="auto"/>
          <w:sz w:val="36"/>
          <w:szCs w:val="36"/>
          <w:u w:val="single"/>
          <w:lang w:eastAsia="zh-CN"/>
        </w:rPr>
      </w:pPr>
    </w:p>
    <w:p w14:paraId="3D37F053">
      <w:pPr>
        <w:spacing w:line="360" w:lineRule="auto"/>
        <w:jc w:val="center"/>
        <w:outlineLvl w:val="9"/>
        <w:rPr>
          <w:rFonts w:hint="eastAsia" w:hAnsi="宋体"/>
          <w:b w:val="0"/>
          <w:bCs w:val="0"/>
          <w:color w:val="auto"/>
          <w:sz w:val="36"/>
          <w:szCs w:val="36"/>
          <w:u w:val="single"/>
          <w:lang w:eastAsia="zh-CN"/>
        </w:rPr>
      </w:pPr>
      <w:r>
        <w:rPr>
          <w:rFonts w:hint="eastAsia" w:ascii="Times New Roman" w:hAnsi="宋体" w:eastAsia="宋体" w:cs="Times New Roman"/>
          <w:snapToGrid/>
          <w:color w:val="auto"/>
          <w:kern w:val="2"/>
          <w:sz w:val="36"/>
          <w:szCs w:val="36"/>
          <w:u w:val="single"/>
          <w:lang w:eastAsia="zh-CN"/>
        </w:rPr>
        <w:t>新建许姚路道路工程（东盛路至东兴路）材料检测</w:t>
      </w:r>
    </w:p>
    <w:p w14:paraId="0D5E49C8">
      <w:pPr>
        <w:spacing w:line="360" w:lineRule="auto"/>
        <w:jc w:val="center"/>
        <w:rPr>
          <w:rFonts w:hint="eastAsia" w:hAnsi="宋体"/>
          <w:b w:val="0"/>
          <w:bCs w:val="0"/>
          <w:color w:val="auto"/>
          <w:sz w:val="36"/>
          <w:szCs w:val="36"/>
          <w:u w:val="single"/>
          <w:lang w:eastAsia="zh-CN"/>
        </w:rPr>
      </w:pPr>
    </w:p>
    <w:p w14:paraId="4A3D4984">
      <w:pPr>
        <w:spacing w:line="360" w:lineRule="auto"/>
        <w:jc w:val="center"/>
        <w:rPr>
          <w:rFonts w:hint="eastAsia" w:hAnsi="宋体"/>
          <w:b w:val="0"/>
          <w:bCs w:val="0"/>
          <w:color w:val="auto"/>
          <w:sz w:val="36"/>
          <w:szCs w:val="36"/>
          <w:u w:val="single"/>
          <w:lang w:eastAsia="zh-CN"/>
        </w:rPr>
      </w:pPr>
    </w:p>
    <w:p w14:paraId="7F2D56F5">
      <w:pPr>
        <w:spacing w:line="360" w:lineRule="auto"/>
        <w:jc w:val="center"/>
        <w:rPr>
          <w:rFonts w:hint="eastAsia" w:hAnsi="宋体"/>
          <w:b w:val="0"/>
          <w:bCs w:val="0"/>
          <w:color w:val="auto"/>
          <w:sz w:val="36"/>
          <w:szCs w:val="36"/>
          <w:u w:val="single"/>
          <w:lang w:eastAsia="zh-CN"/>
        </w:rPr>
      </w:pPr>
    </w:p>
    <w:p w14:paraId="03A2EB31">
      <w:pPr>
        <w:spacing w:line="360" w:lineRule="auto"/>
        <w:jc w:val="center"/>
        <w:rPr>
          <w:rFonts w:hint="eastAsia" w:hAnsi="宋体" w:eastAsia="宋体"/>
          <w:b w:val="0"/>
          <w:bCs w:val="0"/>
          <w:color w:val="auto"/>
          <w:sz w:val="36"/>
          <w:szCs w:val="36"/>
          <w:u w:val="single"/>
          <w:lang w:eastAsia="zh-CN"/>
        </w:rPr>
      </w:pPr>
      <w:r>
        <w:rPr>
          <w:b/>
          <w:bCs/>
          <w:sz w:val="72"/>
          <w:szCs w:val="144"/>
        </w:rPr>
        <w:t>招标文件</w:t>
      </w:r>
    </w:p>
    <w:p w14:paraId="6D8540D4">
      <w:pPr>
        <w:spacing w:line="360" w:lineRule="auto"/>
        <w:jc w:val="center"/>
        <w:rPr>
          <w:rFonts w:hint="eastAsia" w:hAnsi="宋体"/>
          <w:b w:val="0"/>
          <w:bCs w:val="0"/>
          <w:color w:val="auto"/>
          <w:sz w:val="36"/>
          <w:szCs w:val="36"/>
          <w:u w:val="single"/>
          <w:lang w:eastAsia="zh-CN"/>
        </w:rPr>
      </w:pPr>
    </w:p>
    <w:p w14:paraId="43A51000">
      <w:pPr>
        <w:spacing w:line="360" w:lineRule="auto"/>
        <w:jc w:val="center"/>
        <w:rPr>
          <w:rFonts w:hint="eastAsia" w:hAnsi="宋体"/>
          <w:b w:val="0"/>
          <w:bCs w:val="0"/>
          <w:color w:val="auto"/>
          <w:sz w:val="36"/>
          <w:szCs w:val="36"/>
          <w:u w:val="single"/>
          <w:lang w:eastAsia="zh-CN"/>
        </w:rPr>
      </w:pPr>
    </w:p>
    <w:p w14:paraId="0176AB93">
      <w:pPr>
        <w:spacing w:line="360" w:lineRule="auto"/>
        <w:ind w:firstLine="2224" w:firstLineChars="800"/>
        <w:jc w:val="both"/>
        <w:rPr>
          <w:rFonts w:hint="default"/>
          <w:color w:val="auto"/>
          <w:sz w:val="28"/>
          <w:szCs w:val="28"/>
          <w:lang w:val="en-US"/>
        </w:rPr>
      </w:pPr>
      <w:r>
        <w:rPr>
          <w:rFonts w:ascii="宋体" w:hAnsi="宋体" w:eastAsia="宋体" w:cs="宋体"/>
          <w:spacing w:val="-1"/>
          <w:sz w:val="28"/>
          <w:szCs w:val="28"/>
        </w:rPr>
        <w:t>标段编号：</w:t>
      </w:r>
      <w:r>
        <w:rPr>
          <w:rFonts w:hint="eastAsia" w:ascii="宋体" w:hAnsi="宋体" w:eastAsia="宋体" w:cs="宋体"/>
          <w:spacing w:val="-1"/>
          <w:sz w:val="28"/>
          <w:szCs w:val="28"/>
          <w:u w:val="single"/>
          <w:lang w:eastAsia="zh-CN"/>
        </w:rPr>
        <w:t>（</w:t>
      </w:r>
      <w:r>
        <w:rPr>
          <w:rFonts w:hint="eastAsia" w:ascii="宋体" w:hAnsi="宋体" w:eastAsia="宋体" w:cs="宋体"/>
          <w:spacing w:val="-1"/>
          <w:sz w:val="28"/>
          <w:szCs w:val="28"/>
          <w:u w:val="single"/>
          <w:lang w:val="en-US" w:eastAsia="zh-CN"/>
        </w:rPr>
        <w:t>Z</w:t>
      </w:r>
      <w:r>
        <w:rPr>
          <w:rFonts w:hint="eastAsia" w:ascii="宋体" w:hAnsi="宋体" w:eastAsia="宋体" w:cs="宋体"/>
          <w:spacing w:val="-1"/>
          <w:sz w:val="28"/>
          <w:szCs w:val="28"/>
          <w:u w:val="single"/>
          <w:lang w:eastAsia="zh-CN"/>
        </w:rPr>
        <w:t>）</w:t>
      </w:r>
      <w:r>
        <w:rPr>
          <w:rFonts w:ascii="宋体" w:hAnsi="宋体" w:eastAsia="宋体" w:cs="宋体"/>
          <w:spacing w:val="-1"/>
          <w:sz w:val="28"/>
          <w:szCs w:val="28"/>
          <w:u w:val="single"/>
        </w:rPr>
        <w:t>JYSZH</w:t>
      </w:r>
      <w:r>
        <w:rPr>
          <w:rFonts w:hint="eastAsia" w:ascii="宋体" w:hAnsi="宋体" w:eastAsia="宋体" w:cs="宋体"/>
          <w:spacing w:val="-1"/>
          <w:sz w:val="28"/>
          <w:szCs w:val="28"/>
          <w:u w:val="single"/>
          <w:lang w:val="en-US" w:eastAsia="zh-CN"/>
        </w:rPr>
        <w:t>20251146201479</w:t>
      </w:r>
    </w:p>
    <w:p w14:paraId="37094F07">
      <w:pPr>
        <w:spacing w:line="360" w:lineRule="auto"/>
        <w:jc w:val="center"/>
        <w:rPr>
          <w:rFonts w:hint="eastAsia" w:hAnsi="宋体"/>
          <w:b w:val="0"/>
          <w:bCs w:val="0"/>
          <w:color w:val="auto"/>
          <w:sz w:val="36"/>
          <w:szCs w:val="36"/>
          <w:u w:val="single"/>
          <w:lang w:eastAsia="zh-CN"/>
        </w:rPr>
      </w:pPr>
    </w:p>
    <w:p w14:paraId="6391F58B">
      <w:pPr>
        <w:spacing w:line="360" w:lineRule="auto"/>
        <w:jc w:val="center"/>
        <w:rPr>
          <w:rFonts w:hint="eastAsia" w:hAnsi="宋体"/>
          <w:b w:val="0"/>
          <w:bCs w:val="0"/>
          <w:color w:val="auto"/>
          <w:sz w:val="36"/>
          <w:szCs w:val="36"/>
          <w:u w:val="single"/>
          <w:lang w:eastAsia="zh-CN"/>
        </w:rPr>
      </w:pPr>
    </w:p>
    <w:p w14:paraId="0FF3ECD9">
      <w:pPr>
        <w:spacing w:line="360" w:lineRule="auto"/>
        <w:jc w:val="center"/>
        <w:rPr>
          <w:rFonts w:hint="eastAsia" w:hAnsi="宋体"/>
          <w:b w:val="0"/>
          <w:bCs w:val="0"/>
          <w:color w:val="auto"/>
          <w:sz w:val="36"/>
          <w:szCs w:val="36"/>
          <w:u w:val="single"/>
          <w:lang w:eastAsia="zh-CN"/>
        </w:rPr>
      </w:pPr>
    </w:p>
    <w:p w14:paraId="0F5EABAD">
      <w:pPr>
        <w:spacing w:line="360" w:lineRule="auto"/>
        <w:jc w:val="center"/>
        <w:rPr>
          <w:color w:val="auto"/>
          <w:sz w:val="28"/>
          <w:szCs w:val="28"/>
        </w:rPr>
      </w:pPr>
    </w:p>
    <w:p w14:paraId="5DF67F91">
      <w:pPr>
        <w:keepNext w:val="0"/>
        <w:keepLines w:val="0"/>
        <w:pageBreakBefore w:val="0"/>
        <w:widowControl w:val="0"/>
        <w:kinsoku/>
        <w:wordWrap/>
        <w:overflowPunct/>
        <w:topLinePunct w:val="0"/>
        <w:autoSpaceDE/>
        <w:autoSpaceDN/>
        <w:bidi w:val="0"/>
        <w:adjustRightInd/>
        <w:snapToGrid/>
        <w:spacing w:line="360" w:lineRule="auto"/>
        <w:ind w:left="0" w:firstLine="1960" w:firstLineChars="700"/>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招</w:t>
      </w:r>
      <w:r>
        <w:rPr>
          <w:rFonts w:hint="eastAsia" w:ascii="宋体" w:hAnsi="宋体" w:eastAsia="宋体" w:cs="宋体"/>
          <w:snapToGrid/>
          <w:color w:val="auto"/>
          <w:kern w:val="2"/>
          <w:sz w:val="28"/>
          <w:szCs w:val="28"/>
          <w:lang w:val="en-US" w:eastAsia="zh-CN"/>
        </w:rPr>
        <w:t xml:space="preserve">   </w:t>
      </w:r>
      <w:r>
        <w:rPr>
          <w:rFonts w:hint="eastAsia" w:ascii="宋体" w:hAnsi="宋体" w:eastAsia="宋体" w:cs="宋体"/>
          <w:snapToGrid/>
          <w:color w:val="auto"/>
          <w:kern w:val="2"/>
          <w:sz w:val="28"/>
          <w:szCs w:val="28"/>
          <w:lang w:eastAsia="zh-CN"/>
        </w:rPr>
        <w:t>标</w:t>
      </w:r>
      <w:r>
        <w:rPr>
          <w:rFonts w:hint="eastAsia" w:ascii="宋体" w:hAnsi="宋体" w:eastAsia="宋体" w:cs="宋体"/>
          <w:snapToGrid/>
          <w:color w:val="auto"/>
          <w:kern w:val="2"/>
          <w:sz w:val="28"/>
          <w:szCs w:val="28"/>
          <w:lang w:val="en-US" w:eastAsia="zh-CN"/>
        </w:rPr>
        <w:t xml:space="preserve">   </w:t>
      </w:r>
      <w:r>
        <w:rPr>
          <w:rFonts w:hint="eastAsia" w:ascii="宋体" w:hAnsi="宋体" w:eastAsia="宋体" w:cs="宋体"/>
          <w:snapToGrid/>
          <w:color w:val="auto"/>
          <w:kern w:val="2"/>
          <w:sz w:val="28"/>
          <w:szCs w:val="28"/>
          <w:lang w:eastAsia="zh-CN"/>
        </w:rPr>
        <w:t>人：</w:t>
      </w:r>
      <w:r>
        <w:rPr>
          <w:rFonts w:hint="eastAsia" w:ascii="宋体" w:hAnsi="宋体" w:eastAsia="宋体" w:cs="宋体"/>
          <w:snapToGrid/>
          <w:color w:val="auto"/>
          <w:kern w:val="2"/>
          <w:sz w:val="28"/>
          <w:szCs w:val="28"/>
          <w:u w:val="single"/>
          <w:lang w:eastAsia="zh-CN"/>
        </w:rPr>
        <w:t>江阴澄发产业投资发展有限公司</w:t>
      </w:r>
    </w:p>
    <w:p w14:paraId="0EA5D5E7">
      <w:pPr>
        <w:keepNext w:val="0"/>
        <w:keepLines w:val="0"/>
        <w:pageBreakBefore w:val="0"/>
        <w:widowControl w:val="0"/>
        <w:kinsoku/>
        <w:wordWrap/>
        <w:overflowPunct/>
        <w:topLinePunct w:val="0"/>
        <w:autoSpaceDE/>
        <w:autoSpaceDN/>
        <w:bidi w:val="0"/>
        <w:adjustRightInd/>
        <w:snapToGrid/>
        <w:spacing w:line="360" w:lineRule="auto"/>
        <w:ind w:left="0" w:firstLine="1960" w:firstLineChars="7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eastAsia="zh-CN"/>
        </w:rPr>
        <w:t>招标代理机构：</w:t>
      </w:r>
      <w:r>
        <w:rPr>
          <w:rFonts w:hint="eastAsia" w:ascii="宋体" w:hAnsi="宋体" w:eastAsia="宋体" w:cs="宋体"/>
          <w:snapToGrid/>
          <w:color w:val="auto"/>
          <w:kern w:val="2"/>
          <w:sz w:val="28"/>
          <w:szCs w:val="28"/>
          <w:u w:val="single"/>
          <w:lang w:eastAsia="zh-CN"/>
        </w:rPr>
        <w:t>正中国际项目管理集团有限公司</w:t>
      </w:r>
    </w:p>
    <w:p w14:paraId="2087D041">
      <w:pPr>
        <w:keepNext w:val="0"/>
        <w:keepLines w:val="0"/>
        <w:pageBreakBefore w:val="0"/>
        <w:widowControl w:val="0"/>
        <w:kinsoku/>
        <w:wordWrap/>
        <w:overflowPunct/>
        <w:topLinePunct w:val="0"/>
        <w:autoSpaceDE/>
        <w:autoSpaceDN/>
        <w:bidi w:val="0"/>
        <w:adjustRightInd/>
        <w:snapToGrid/>
        <w:spacing w:line="360" w:lineRule="auto"/>
        <w:ind w:left="0" w:firstLine="1960" w:firstLineChars="7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eastAsia="zh-CN"/>
        </w:rPr>
        <w:t>编制人（签字并加盖执业印章）：</w:t>
      </w:r>
      <w:r>
        <w:rPr>
          <w:rFonts w:hint="eastAsia" w:ascii="宋体" w:hAnsi="宋体" w:eastAsia="宋体" w:cs="宋体"/>
          <w:snapToGrid/>
          <w:color w:val="auto"/>
          <w:kern w:val="2"/>
          <w:sz w:val="28"/>
          <w:szCs w:val="28"/>
          <w:u w:val="single"/>
          <w:lang w:val="en-US" w:eastAsia="zh-CN"/>
        </w:rPr>
        <w:t xml:space="preserve">    王滔    </w:t>
      </w:r>
    </w:p>
    <w:p w14:paraId="290B44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u w:val="single"/>
          <w:lang w:eastAsia="zh-CN"/>
        </w:rPr>
      </w:pPr>
    </w:p>
    <w:p w14:paraId="7265A2CD">
      <w:pPr>
        <w:jc w:val="center"/>
      </w:pPr>
      <w:r>
        <w:rPr>
          <w:rFonts w:hint="eastAsia" w:ascii="宋体" w:hAnsi="宋体" w:eastAsia="宋体" w:cs="宋体"/>
          <w:snapToGrid/>
          <w:color w:val="auto"/>
          <w:kern w:val="2"/>
          <w:sz w:val="28"/>
          <w:szCs w:val="28"/>
          <w:u w:val="single"/>
          <w:lang w:eastAsia="zh-CN"/>
        </w:rPr>
        <w:t>202</w:t>
      </w:r>
      <w:r>
        <w:rPr>
          <w:rFonts w:hint="eastAsia" w:ascii="宋体" w:hAnsi="宋体" w:eastAsia="宋体" w:cs="宋体"/>
          <w:snapToGrid/>
          <w:color w:val="auto"/>
          <w:kern w:val="2"/>
          <w:sz w:val="28"/>
          <w:szCs w:val="28"/>
          <w:u w:val="single"/>
          <w:lang w:val="en-US" w:eastAsia="zh-CN"/>
        </w:rPr>
        <w:t>5</w:t>
      </w:r>
      <w:r>
        <w:rPr>
          <w:rFonts w:hint="eastAsia" w:ascii="宋体" w:hAnsi="宋体" w:eastAsia="宋体" w:cs="宋体"/>
          <w:snapToGrid/>
          <w:color w:val="auto"/>
          <w:kern w:val="2"/>
          <w:sz w:val="28"/>
          <w:szCs w:val="28"/>
          <w:u w:val="none"/>
          <w:lang w:eastAsia="zh-CN"/>
        </w:rPr>
        <w:t>年</w:t>
      </w:r>
      <w:r>
        <w:rPr>
          <w:rFonts w:hint="eastAsia" w:ascii="宋体" w:hAnsi="宋体" w:eastAsia="宋体" w:cs="宋体"/>
          <w:snapToGrid/>
          <w:color w:val="auto"/>
          <w:kern w:val="2"/>
          <w:sz w:val="28"/>
          <w:szCs w:val="28"/>
          <w:u w:val="single"/>
          <w:lang w:val="en-US" w:eastAsia="zh-CN"/>
        </w:rPr>
        <w:t>11</w:t>
      </w:r>
      <w:r>
        <w:rPr>
          <w:rFonts w:hint="eastAsia" w:ascii="宋体" w:hAnsi="宋体" w:eastAsia="宋体" w:cs="宋体"/>
          <w:snapToGrid/>
          <w:color w:val="auto"/>
          <w:kern w:val="2"/>
          <w:sz w:val="28"/>
          <w:szCs w:val="28"/>
          <w:u w:val="none"/>
          <w:lang w:eastAsia="zh-CN"/>
        </w:rPr>
        <w:t>月</w:t>
      </w:r>
      <w:r>
        <w:rPr>
          <w:rFonts w:hint="eastAsia" w:ascii="宋体" w:hAnsi="宋体" w:eastAsia="宋体" w:cs="宋体"/>
          <w:snapToGrid/>
          <w:color w:val="auto"/>
          <w:kern w:val="2"/>
          <w:sz w:val="28"/>
          <w:szCs w:val="28"/>
          <w:u w:val="single"/>
          <w:lang w:val="en-US" w:eastAsia="zh-CN"/>
        </w:rPr>
        <w:t>10</w:t>
      </w:r>
      <w:r>
        <w:rPr>
          <w:rFonts w:hint="eastAsia" w:ascii="宋体" w:hAnsi="宋体" w:eastAsia="宋体" w:cs="宋体"/>
          <w:snapToGrid/>
          <w:color w:val="auto"/>
          <w:kern w:val="2"/>
          <w:sz w:val="28"/>
          <w:szCs w:val="28"/>
          <w:u w:val="none"/>
          <w:lang w:eastAsia="zh-CN"/>
        </w:rPr>
        <w:t>日</w:t>
      </w:r>
      <w:r>
        <w:br w:type="page"/>
      </w:r>
    </w:p>
    <w:sdt>
      <w:sdtPr>
        <w:rPr>
          <w:rFonts w:ascii="宋体" w:hAnsi="宋体" w:eastAsia="宋体" w:cs="Arial"/>
          <w:snapToGrid w:val="0"/>
          <w:color w:val="000000"/>
          <w:kern w:val="0"/>
          <w:sz w:val="21"/>
          <w:szCs w:val="21"/>
          <w:lang w:val="en-US" w:eastAsia="en-US" w:bidi="ar-SA"/>
        </w:rPr>
        <w:id w:val="147476932"/>
        <w15:color w:val="DBDBDB"/>
        <w:docPartObj>
          <w:docPartGallery w:val="Table of Contents"/>
          <w:docPartUnique/>
        </w:docPartObj>
      </w:sdtPr>
      <w:sdtEndPr>
        <w:rPr>
          <w:rFonts w:ascii="Arial" w:hAnsi="Arial" w:eastAsia="Arial" w:cs="Arial"/>
          <w:b/>
          <w:snapToGrid w:val="0"/>
          <w:color w:val="000000"/>
          <w:kern w:val="0"/>
          <w:sz w:val="21"/>
          <w:szCs w:val="21"/>
          <w:lang w:val="en-US" w:eastAsia="en-US" w:bidi="ar-SA"/>
        </w:rPr>
      </w:sdtEndPr>
      <w:sdtContent>
        <w:p w14:paraId="685E89A0">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14:paraId="09F32F34">
          <w:pPr>
            <w:pStyle w:val="10"/>
            <w:tabs>
              <w:tab w:val="right" w:leader="dot" w:pos="9412"/>
              <w:tab w:val="clear" w:pos="480"/>
              <w:tab w:val="clear" w:pos="8296"/>
            </w:tabs>
          </w:pPr>
          <w:r>
            <w:fldChar w:fldCharType="begin"/>
          </w:r>
          <w:r>
            <w:instrText xml:space="preserve">TOC \o "1-2" \h \u </w:instrText>
          </w:r>
          <w:r>
            <w:fldChar w:fldCharType="separate"/>
          </w:r>
          <w:r>
            <w:fldChar w:fldCharType="begin"/>
          </w:r>
          <w:r>
            <w:instrText xml:space="preserve"> HYPERLINK \l _Toc28375 </w:instrText>
          </w:r>
          <w:r>
            <w:fldChar w:fldCharType="separate"/>
          </w:r>
          <w:r>
            <w:t>第一章投标人须知</w:t>
          </w:r>
          <w:r>
            <w:tab/>
          </w:r>
          <w:r>
            <w:fldChar w:fldCharType="begin"/>
          </w:r>
          <w:r>
            <w:instrText xml:space="preserve"> PAGEREF _Toc28375 \h </w:instrText>
          </w:r>
          <w:r>
            <w:fldChar w:fldCharType="separate"/>
          </w:r>
          <w:r>
            <w:t>- 1 -</w:t>
          </w:r>
          <w:r>
            <w:fldChar w:fldCharType="end"/>
          </w:r>
          <w:r>
            <w:fldChar w:fldCharType="end"/>
          </w:r>
        </w:p>
        <w:p w14:paraId="179897EA">
          <w:pPr>
            <w:pStyle w:val="11"/>
            <w:tabs>
              <w:tab w:val="right" w:leader="dot" w:pos="9412"/>
            </w:tabs>
          </w:pPr>
          <w:r>
            <w:fldChar w:fldCharType="begin"/>
          </w:r>
          <w:r>
            <w:instrText xml:space="preserve"> HYPERLINK \l _Toc31890 </w:instrText>
          </w:r>
          <w:r>
            <w:fldChar w:fldCharType="separate"/>
          </w:r>
          <w:r>
            <w:t>投标人知前附表</w:t>
          </w:r>
          <w:r>
            <w:tab/>
          </w:r>
          <w:r>
            <w:fldChar w:fldCharType="begin"/>
          </w:r>
          <w:r>
            <w:instrText xml:space="preserve"> PAGEREF _Toc31890 \h </w:instrText>
          </w:r>
          <w:r>
            <w:fldChar w:fldCharType="separate"/>
          </w:r>
          <w:r>
            <w:t>- 1 -</w:t>
          </w:r>
          <w:r>
            <w:fldChar w:fldCharType="end"/>
          </w:r>
          <w:r>
            <w:fldChar w:fldCharType="end"/>
          </w:r>
        </w:p>
        <w:p w14:paraId="76E966CB">
          <w:pPr>
            <w:pStyle w:val="11"/>
            <w:tabs>
              <w:tab w:val="right" w:leader="dot" w:pos="9412"/>
            </w:tabs>
          </w:pPr>
          <w:r>
            <w:fldChar w:fldCharType="begin"/>
          </w:r>
          <w:r>
            <w:instrText xml:space="preserve"> HYPERLINK \l _Toc10306 </w:instrText>
          </w:r>
          <w:r>
            <w:fldChar w:fldCharType="separate"/>
          </w:r>
          <w:r>
            <w:t>投标人须知</w:t>
          </w:r>
          <w:r>
            <w:tab/>
          </w:r>
          <w:r>
            <w:fldChar w:fldCharType="begin"/>
          </w:r>
          <w:r>
            <w:instrText xml:space="preserve"> PAGEREF _Toc10306 \h </w:instrText>
          </w:r>
          <w:r>
            <w:fldChar w:fldCharType="separate"/>
          </w:r>
          <w:r>
            <w:t>- 7 -</w:t>
          </w:r>
          <w:r>
            <w:fldChar w:fldCharType="end"/>
          </w:r>
          <w:r>
            <w:fldChar w:fldCharType="end"/>
          </w:r>
        </w:p>
        <w:p w14:paraId="67B2D77D">
          <w:pPr>
            <w:pStyle w:val="11"/>
            <w:tabs>
              <w:tab w:val="right" w:leader="dot" w:pos="9412"/>
            </w:tabs>
          </w:pPr>
          <w:r>
            <w:fldChar w:fldCharType="begin"/>
          </w:r>
          <w:r>
            <w:instrText xml:space="preserve"> HYPERLINK \l _Toc26621 </w:instrText>
          </w:r>
          <w:r>
            <w:fldChar w:fldCharType="separate"/>
          </w:r>
          <w:r>
            <w:t>1总则</w:t>
          </w:r>
          <w:r>
            <w:tab/>
          </w:r>
          <w:r>
            <w:fldChar w:fldCharType="begin"/>
          </w:r>
          <w:r>
            <w:instrText xml:space="preserve"> PAGEREF _Toc26621 \h </w:instrText>
          </w:r>
          <w:r>
            <w:fldChar w:fldCharType="separate"/>
          </w:r>
          <w:r>
            <w:t>- 7 -</w:t>
          </w:r>
          <w:r>
            <w:fldChar w:fldCharType="end"/>
          </w:r>
          <w:r>
            <w:fldChar w:fldCharType="end"/>
          </w:r>
        </w:p>
        <w:p w14:paraId="758712F0">
          <w:pPr>
            <w:pStyle w:val="11"/>
            <w:tabs>
              <w:tab w:val="right" w:leader="dot" w:pos="9412"/>
            </w:tabs>
          </w:pPr>
          <w:r>
            <w:fldChar w:fldCharType="begin"/>
          </w:r>
          <w:r>
            <w:instrText xml:space="preserve"> HYPERLINK \l _Toc23578 </w:instrText>
          </w:r>
          <w:r>
            <w:fldChar w:fldCharType="separate"/>
          </w:r>
          <w:r>
            <w:t>2招标文件</w:t>
          </w:r>
          <w:r>
            <w:tab/>
          </w:r>
          <w:r>
            <w:fldChar w:fldCharType="begin"/>
          </w:r>
          <w:r>
            <w:instrText xml:space="preserve"> PAGEREF _Toc23578 \h </w:instrText>
          </w:r>
          <w:r>
            <w:fldChar w:fldCharType="separate"/>
          </w:r>
          <w:r>
            <w:t>- 9 -</w:t>
          </w:r>
          <w:r>
            <w:fldChar w:fldCharType="end"/>
          </w:r>
          <w:r>
            <w:fldChar w:fldCharType="end"/>
          </w:r>
        </w:p>
        <w:p w14:paraId="73014BE5">
          <w:pPr>
            <w:pStyle w:val="11"/>
            <w:tabs>
              <w:tab w:val="right" w:leader="dot" w:pos="9412"/>
            </w:tabs>
          </w:pPr>
          <w:r>
            <w:fldChar w:fldCharType="begin"/>
          </w:r>
          <w:r>
            <w:instrText xml:space="preserve"> HYPERLINK \l _Toc12999 </w:instrText>
          </w:r>
          <w:r>
            <w:fldChar w:fldCharType="separate"/>
          </w:r>
          <w:r>
            <w:rPr>
              <w:rFonts w:hint="eastAsia"/>
            </w:rPr>
            <w:t>3投标文件</w:t>
          </w:r>
          <w:r>
            <w:tab/>
          </w:r>
          <w:r>
            <w:fldChar w:fldCharType="begin"/>
          </w:r>
          <w:r>
            <w:instrText xml:space="preserve"> PAGEREF _Toc12999 \h </w:instrText>
          </w:r>
          <w:r>
            <w:fldChar w:fldCharType="separate"/>
          </w:r>
          <w:r>
            <w:t>- 10 -</w:t>
          </w:r>
          <w:r>
            <w:fldChar w:fldCharType="end"/>
          </w:r>
          <w:r>
            <w:fldChar w:fldCharType="end"/>
          </w:r>
        </w:p>
        <w:p w14:paraId="4194DB38">
          <w:pPr>
            <w:pStyle w:val="11"/>
            <w:tabs>
              <w:tab w:val="right" w:leader="dot" w:pos="9412"/>
            </w:tabs>
          </w:pPr>
          <w:r>
            <w:fldChar w:fldCharType="begin"/>
          </w:r>
          <w:r>
            <w:instrText xml:space="preserve"> HYPERLINK \l _Toc28385 </w:instrText>
          </w:r>
          <w:r>
            <w:fldChar w:fldCharType="separate"/>
          </w:r>
          <w:r>
            <w:t>4投标</w:t>
          </w:r>
          <w:r>
            <w:tab/>
          </w:r>
          <w:r>
            <w:fldChar w:fldCharType="begin"/>
          </w:r>
          <w:r>
            <w:instrText xml:space="preserve"> PAGEREF _Toc28385 \h </w:instrText>
          </w:r>
          <w:r>
            <w:fldChar w:fldCharType="separate"/>
          </w:r>
          <w:r>
            <w:t>- 11 -</w:t>
          </w:r>
          <w:r>
            <w:fldChar w:fldCharType="end"/>
          </w:r>
          <w:r>
            <w:fldChar w:fldCharType="end"/>
          </w:r>
        </w:p>
        <w:p w14:paraId="737BFC7A">
          <w:pPr>
            <w:pStyle w:val="11"/>
            <w:tabs>
              <w:tab w:val="right" w:leader="dot" w:pos="9412"/>
            </w:tabs>
          </w:pPr>
          <w:r>
            <w:fldChar w:fldCharType="begin"/>
          </w:r>
          <w:r>
            <w:instrText xml:space="preserve"> HYPERLINK \l _Toc11933 </w:instrText>
          </w:r>
          <w:r>
            <w:fldChar w:fldCharType="separate"/>
          </w:r>
          <w:r>
            <w:t>5开标</w:t>
          </w:r>
          <w:r>
            <w:tab/>
          </w:r>
          <w:r>
            <w:fldChar w:fldCharType="begin"/>
          </w:r>
          <w:r>
            <w:instrText xml:space="preserve"> PAGEREF _Toc11933 \h </w:instrText>
          </w:r>
          <w:r>
            <w:fldChar w:fldCharType="separate"/>
          </w:r>
          <w:r>
            <w:t>- 11 -</w:t>
          </w:r>
          <w:r>
            <w:fldChar w:fldCharType="end"/>
          </w:r>
          <w:r>
            <w:fldChar w:fldCharType="end"/>
          </w:r>
        </w:p>
        <w:p w14:paraId="742081C3">
          <w:pPr>
            <w:pStyle w:val="11"/>
            <w:tabs>
              <w:tab w:val="right" w:leader="dot" w:pos="9412"/>
            </w:tabs>
          </w:pPr>
          <w:r>
            <w:fldChar w:fldCharType="begin"/>
          </w:r>
          <w:r>
            <w:instrText xml:space="preserve"> HYPERLINK \l _Toc13823 </w:instrText>
          </w:r>
          <w:r>
            <w:fldChar w:fldCharType="separate"/>
          </w:r>
          <w:r>
            <w:rPr>
              <w:rFonts w:hint="eastAsia"/>
            </w:rPr>
            <w:t>6评标</w:t>
          </w:r>
          <w:r>
            <w:tab/>
          </w:r>
          <w:r>
            <w:fldChar w:fldCharType="begin"/>
          </w:r>
          <w:r>
            <w:instrText xml:space="preserve"> PAGEREF _Toc13823 \h </w:instrText>
          </w:r>
          <w:r>
            <w:fldChar w:fldCharType="separate"/>
          </w:r>
          <w:r>
            <w:t>- 12 -</w:t>
          </w:r>
          <w:r>
            <w:fldChar w:fldCharType="end"/>
          </w:r>
          <w:r>
            <w:fldChar w:fldCharType="end"/>
          </w:r>
        </w:p>
        <w:p w14:paraId="615DEC56">
          <w:pPr>
            <w:pStyle w:val="11"/>
            <w:tabs>
              <w:tab w:val="right" w:leader="dot" w:pos="9412"/>
            </w:tabs>
          </w:pPr>
          <w:r>
            <w:fldChar w:fldCharType="begin"/>
          </w:r>
          <w:r>
            <w:instrText xml:space="preserve"> HYPERLINK \l _Toc9226 </w:instrText>
          </w:r>
          <w:r>
            <w:fldChar w:fldCharType="separate"/>
          </w:r>
          <w:r>
            <w:rPr>
              <w:rFonts w:hint="eastAsia"/>
            </w:rPr>
            <w:t>7合同授予</w:t>
          </w:r>
          <w:r>
            <w:tab/>
          </w:r>
          <w:r>
            <w:fldChar w:fldCharType="begin"/>
          </w:r>
          <w:r>
            <w:instrText xml:space="preserve"> PAGEREF _Toc9226 \h </w:instrText>
          </w:r>
          <w:r>
            <w:fldChar w:fldCharType="separate"/>
          </w:r>
          <w:r>
            <w:t>- 13 -</w:t>
          </w:r>
          <w:r>
            <w:fldChar w:fldCharType="end"/>
          </w:r>
          <w:r>
            <w:fldChar w:fldCharType="end"/>
          </w:r>
        </w:p>
        <w:p w14:paraId="01327684">
          <w:pPr>
            <w:pStyle w:val="11"/>
            <w:tabs>
              <w:tab w:val="right" w:leader="dot" w:pos="9412"/>
            </w:tabs>
          </w:pPr>
          <w:r>
            <w:fldChar w:fldCharType="begin"/>
          </w:r>
          <w:r>
            <w:instrText xml:space="preserve"> HYPERLINK \l _Toc1416 </w:instrText>
          </w:r>
          <w:r>
            <w:fldChar w:fldCharType="separate"/>
          </w:r>
          <w:r>
            <w:rPr>
              <w:rFonts w:hint="eastAsia"/>
            </w:rPr>
            <w:t>8纪律和监督</w:t>
          </w:r>
          <w:r>
            <w:tab/>
          </w:r>
          <w:r>
            <w:fldChar w:fldCharType="begin"/>
          </w:r>
          <w:r>
            <w:instrText xml:space="preserve"> PAGEREF _Toc1416 \h </w:instrText>
          </w:r>
          <w:r>
            <w:fldChar w:fldCharType="separate"/>
          </w:r>
          <w:r>
            <w:t>- 13 -</w:t>
          </w:r>
          <w:r>
            <w:fldChar w:fldCharType="end"/>
          </w:r>
          <w:r>
            <w:fldChar w:fldCharType="end"/>
          </w:r>
        </w:p>
        <w:p w14:paraId="26B4E163">
          <w:pPr>
            <w:pStyle w:val="11"/>
            <w:tabs>
              <w:tab w:val="right" w:leader="dot" w:pos="9412"/>
            </w:tabs>
          </w:pPr>
          <w:r>
            <w:fldChar w:fldCharType="begin"/>
          </w:r>
          <w:r>
            <w:instrText xml:space="preserve"> HYPERLINK \l _Toc30111 </w:instrText>
          </w:r>
          <w:r>
            <w:fldChar w:fldCharType="separate"/>
          </w:r>
          <w:r>
            <w:rPr>
              <w:rFonts w:hint="eastAsia"/>
            </w:rPr>
            <w:t>9解释权</w:t>
          </w:r>
          <w:r>
            <w:tab/>
          </w:r>
          <w:r>
            <w:fldChar w:fldCharType="begin"/>
          </w:r>
          <w:r>
            <w:instrText xml:space="preserve"> PAGEREF _Toc30111 \h </w:instrText>
          </w:r>
          <w:r>
            <w:fldChar w:fldCharType="separate"/>
          </w:r>
          <w:r>
            <w:t>- 14 -</w:t>
          </w:r>
          <w:r>
            <w:fldChar w:fldCharType="end"/>
          </w:r>
          <w:r>
            <w:fldChar w:fldCharType="end"/>
          </w:r>
        </w:p>
        <w:p w14:paraId="42C078B9">
          <w:pPr>
            <w:pStyle w:val="11"/>
            <w:tabs>
              <w:tab w:val="right" w:leader="dot" w:pos="9412"/>
            </w:tabs>
          </w:pPr>
          <w:r>
            <w:fldChar w:fldCharType="begin"/>
          </w:r>
          <w:r>
            <w:instrText xml:space="preserve"> HYPERLINK \l _Toc24916 </w:instrText>
          </w:r>
          <w:r>
            <w:fldChar w:fldCharType="separate"/>
          </w:r>
          <w:r>
            <w:rPr>
              <w:rFonts w:hint="eastAsia"/>
            </w:rPr>
            <w:t>10招标人补充的其他内容</w:t>
          </w:r>
          <w:r>
            <w:tab/>
          </w:r>
          <w:r>
            <w:fldChar w:fldCharType="begin"/>
          </w:r>
          <w:r>
            <w:instrText xml:space="preserve"> PAGEREF _Toc24916 \h </w:instrText>
          </w:r>
          <w:r>
            <w:fldChar w:fldCharType="separate"/>
          </w:r>
          <w:r>
            <w:t>- 14 -</w:t>
          </w:r>
          <w:r>
            <w:fldChar w:fldCharType="end"/>
          </w:r>
          <w:r>
            <w:fldChar w:fldCharType="end"/>
          </w:r>
        </w:p>
        <w:p w14:paraId="39C198B8">
          <w:pPr>
            <w:pStyle w:val="10"/>
            <w:tabs>
              <w:tab w:val="right" w:leader="dot" w:pos="9412"/>
              <w:tab w:val="clear" w:pos="480"/>
              <w:tab w:val="clear" w:pos="8296"/>
            </w:tabs>
          </w:pPr>
          <w:r>
            <w:fldChar w:fldCharType="begin"/>
          </w:r>
          <w:r>
            <w:instrText xml:space="preserve"> HYPERLINK \l _Toc15676 </w:instrText>
          </w:r>
          <w:r>
            <w:fldChar w:fldCharType="separate"/>
          </w:r>
          <w:r>
            <w:t>第二章评标办法（</w:t>
          </w:r>
          <w:r>
            <w:rPr>
              <w:rFonts w:hint="eastAsia"/>
              <w:lang w:val="en-US" w:eastAsia="zh-CN"/>
            </w:rPr>
            <w:t>经评审的最低投标价法</w:t>
          </w:r>
          <w:r>
            <w:t>）</w:t>
          </w:r>
          <w:r>
            <w:tab/>
          </w:r>
          <w:r>
            <w:fldChar w:fldCharType="begin"/>
          </w:r>
          <w:r>
            <w:instrText xml:space="preserve"> PAGEREF _Toc15676 \h </w:instrText>
          </w:r>
          <w:r>
            <w:fldChar w:fldCharType="separate"/>
          </w:r>
          <w:r>
            <w:t>- 15 -</w:t>
          </w:r>
          <w:r>
            <w:fldChar w:fldCharType="end"/>
          </w:r>
          <w:r>
            <w:fldChar w:fldCharType="end"/>
          </w:r>
        </w:p>
        <w:p w14:paraId="2F58CB07">
          <w:pPr>
            <w:pStyle w:val="10"/>
            <w:tabs>
              <w:tab w:val="right" w:leader="dot" w:pos="9412"/>
              <w:tab w:val="clear" w:pos="480"/>
              <w:tab w:val="clear" w:pos="8296"/>
            </w:tabs>
          </w:pPr>
          <w:r>
            <w:fldChar w:fldCharType="begin"/>
          </w:r>
          <w:r>
            <w:instrText xml:space="preserve"> HYPERLINK \l _Toc5019 </w:instrText>
          </w:r>
          <w:r>
            <w:fldChar w:fldCharType="separate"/>
          </w:r>
          <w:r>
            <w:t>第三章合同条款及格式</w:t>
          </w:r>
          <w:r>
            <w:tab/>
          </w:r>
          <w:r>
            <w:fldChar w:fldCharType="begin"/>
          </w:r>
          <w:r>
            <w:instrText xml:space="preserve"> PAGEREF _Toc5019 \h </w:instrText>
          </w:r>
          <w:r>
            <w:fldChar w:fldCharType="separate"/>
          </w:r>
          <w:r>
            <w:t>- 21 -</w:t>
          </w:r>
          <w:r>
            <w:fldChar w:fldCharType="end"/>
          </w:r>
          <w:r>
            <w:fldChar w:fldCharType="end"/>
          </w:r>
        </w:p>
        <w:p w14:paraId="7F5D4DA1">
          <w:pPr>
            <w:pStyle w:val="10"/>
            <w:tabs>
              <w:tab w:val="right" w:leader="dot" w:pos="9412"/>
              <w:tab w:val="clear" w:pos="480"/>
              <w:tab w:val="clear" w:pos="8296"/>
            </w:tabs>
          </w:pPr>
          <w:r>
            <w:fldChar w:fldCharType="begin"/>
          </w:r>
          <w:r>
            <w:instrText xml:space="preserve"> HYPERLINK \l _Toc15528 </w:instrText>
          </w:r>
          <w:r>
            <w:fldChar w:fldCharType="separate"/>
          </w:r>
          <w:r>
            <w:t>第四章投标文件格式</w:t>
          </w:r>
          <w:r>
            <w:tab/>
          </w:r>
          <w:r>
            <w:fldChar w:fldCharType="begin"/>
          </w:r>
          <w:r>
            <w:instrText xml:space="preserve"> PAGEREF _Toc15528 \h </w:instrText>
          </w:r>
          <w:r>
            <w:fldChar w:fldCharType="separate"/>
          </w:r>
          <w:r>
            <w:t>- 26 -</w:t>
          </w:r>
          <w:r>
            <w:fldChar w:fldCharType="end"/>
          </w:r>
          <w:r>
            <w:fldChar w:fldCharType="end"/>
          </w:r>
        </w:p>
        <w:p w14:paraId="177E9461">
          <w:pPr>
            <w:pStyle w:val="11"/>
            <w:tabs>
              <w:tab w:val="right" w:leader="dot" w:pos="9412"/>
            </w:tabs>
          </w:pPr>
          <w:r>
            <w:fldChar w:fldCharType="begin"/>
          </w:r>
          <w:r>
            <w:instrText xml:space="preserve"> HYPERLINK \l _Toc15798 </w:instrText>
          </w:r>
          <w:r>
            <w:fldChar w:fldCharType="separate"/>
          </w:r>
          <w:r>
            <w:rPr>
              <w:rFonts w:hint="eastAsia" w:ascii="宋体" w:hAnsi="宋体" w:eastAsia="宋体" w:cs="宋体"/>
              <w:bCs/>
              <w:spacing w:val="-10"/>
              <w:szCs w:val="28"/>
              <w:lang w:eastAsia="zh-CN"/>
            </w:rPr>
            <w:t>（</w:t>
          </w:r>
          <w:r>
            <w:rPr>
              <w:rFonts w:hint="eastAsia" w:ascii="宋体" w:hAnsi="宋体" w:eastAsia="宋体" w:cs="宋体"/>
              <w:bCs/>
              <w:spacing w:val="-10"/>
              <w:szCs w:val="28"/>
              <w:lang w:val="en-US" w:eastAsia="zh-CN"/>
            </w:rPr>
            <w:t>一</w:t>
          </w:r>
          <w:r>
            <w:rPr>
              <w:rFonts w:hint="eastAsia" w:ascii="宋体" w:hAnsi="宋体" w:eastAsia="宋体" w:cs="宋体"/>
              <w:bCs/>
              <w:spacing w:val="-10"/>
              <w:szCs w:val="28"/>
              <w:lang w:eastAsia="zh-CN"/>
            </w:rPr>
            <w:t>）</w:t>
          </w:r>
          <w:r>
            <w:rPr>
              <w:rFonts w:ascii="宋体" w:hAnsi="宋体" w:eastAsia="宋体" w:cs="宋体"/>
              <w:bCs/>
              <w:spacing w:val="-10"/>
              <w:szCs w:val="28"/>
            </w:rPr>
            <w:t>投标函</w:t>
          </w:r>
          <w:r>
            <w:tab/>
          </w:r>
          <w:r>
            <w:fldChar w:fldCharType="begin"/>
          </w:r>
          <w:r>
            <w:instrText xml:space="preserve"> PAGEREF _Toc15798 \h </w:instrText>
          </w:r>
          <w:r>
            <w:fldChar w:fldCharType="separate"/>
          </w:r>
          <w:r>
            <w:t>- 28 -</w:t>
          </w:r>
          <w:r>
            <w:fldChar w:fldCharType="end"/>
          </w:r>
          <w:r>
            <w:fldChar w:fldCharType="end"/>
          </w:r>
        </w:p>
        <w:p w14:paraId="0BCD63DA">
          <w:pPr>
            <w:pStyle w:val="11"/>
            <w:tabs>
              <w:tab w:val="right" w:leader="dot" w:pos="9412"/>
            </w:tabs>
          </w:pPr>
          <w:r>
            <w:fldChar w:fldCharType="begin"/>
          </w:r>
          <w:r>
            <w:instrText xml:space="preserve"> HYPERLINK \l _Toc985 </w:instrText>
          </w:r>
          <w:r>
            <w:fldChar w:fldCharType="separate"/>
          </w:r>
          <w:r>
            <w:rPr>
              <w:rFonts w:hint="eastAsia" w:ascii="宋体" w:hAnsi="宋体" w:eastAsia="宋体" w:cs="宋体"/>
              <w:bCs/>
              <w:spacing w:val="-10"/>
              <w:szCs w:val="28"/>
              <w:lang w:val="en-US" w:eastAsia="zh-CN"/>
            </w:rPr>
            <w:t>（二）投标函附表</w:t>
          </w:r>
          <w:r>
            <w:tab/>
          </w:r>
          <w:r>
            <w:fldChar w:fldCharType="begin"/>
          </w:r>
          <w:r>
            <w:instrText xml:space="preserve"> PAGEREF _Toc985 \h </w:instrText>
          </w:r>
          <w:r>
            <w:fldChar w:fldCharType="separate"/>
          </w:r>
          <w:r>
            <w:t>- 29 -</w:t>
          </w:r>
          <w:r>
            <w:fldChar w:fldCharType="end"/>
          </w:r>
          <w:r>
            <w:fldChar w:fldCharType="end"/>
          </w:r>
        </w:p>
        <w:p w14:paraId="349EC9A4">
          <w:pPr>
            <w:pStyle w:val="11"/>
            <w:tabs>
              <w:tab w:val="right" w:leader="dot" w:pos="9412"/>
            </w:tabs>
          </w:pPr>
          <w:r>
            <w:fldChar w:fldCharType="begin"/>
          </w:r>
          <w:r>
            <w:instrText xml:space="preserve"> HYPERLINK \l _Toc23483 </w:instrText>
          </w:r>
          <w:r>
            <w:fldChar w:fldCharType="separate"/>
          </w:r>
          <w:r>
            <w:rPr>
              <w:rFonts w:hint="eastAsia" w:ascii="宋体" w:hAnsi="宋体" w:eastAsia="宋体" w:cs="宋体"/>
              <w:bCs/>
              <w:spacing w:val="-10"/>
              <w:szCs w:val="28"/>
              <w:lang w:val="en-US" w:eastAsia="zh-CN"/>
            </w:rPr>
            <w:t>（三）法定代表人资格证明</w:t>
          </w:r>
          <w:r>
            <w:tab/>
          </w:r>
          <w:r>
            <w:fldChar w:fldCharType="begin"/>
          </w:r>
          <w:r>
            <w:instrText xml:space="preserve"> PAGEREF _Toc23483 \h </w:instrText>
          </w:r>
          <w:r>
            <w:fldChar w:fldCharType="separate"/>
          </w:r>
          <w:r>
            <w:t>- 30 -</w:t>
          </w:r>
          <w:r>
            <w:fldChar w:fldCharType="end"/>
          </w:r>
          <w:r>
            <w:fldChar w:fldCharType="end"/>
          </w:r>
        </w:p>
        <w:p w14:paraId="4DFEB052">
          <w:pPr>
            <w:pStyle w:val="11"/>
            <w:tabs>
              <w:tab w:val="right" w:leader="dot" w:pos="9412"/>
            </w:tabs>
          </w:pPr>
          <w:r>
            <w:fldChar w:fldCharType="begin"/>
          </w:r>
          <w:r>
            <w:instrText xml:space="preserve"> HYPERLINK \l _Toc672 </w:instrText>
          </w:r>
          <w:r>
            <w:fldChar w:fldCharType="separate"/>
          </w:r>
          <w:r>
            <w:rPr>
              <w:rFonts w:hint="eastAsia" w:ascii="宋体" w:hAnsi="宋体" w:eastAsia="宋体" w:cs="宋体"/>
              <w:bCs/>
              <w:spacing w:val="-10"/>
              <w:szCs w:val="28"/>
              <w:lang w:val="en-US" w:eastAsia="zh-CN"/>
            </w:rPr>
            <w:t>（四）法定代表人授权委托书</w:t>
          </w:r>
          <w:r>
            <w:tab/>
          </w:r>
          <w:r>
            <w:fldChar w:fldCharType="begin"/>
          </w:r>
          <w:r>
            <w:instrText xml:space="preserve"> PAGEREF _Toc672 \h </w:instrText>
          </w:r>
          <w:r>
            <w:fldChar w:fldCharType="separate"/>
          </w:r>
          <w:r>
            <w:t>- 31 -</w:t>
          </w:r>
          <w:r>
            <w:fldChar w:fldCharType="end"/>
          </w:r>
          <w:r>
            <w:fldChar w:fldCharType="end"/>
          </w:r>
        </w:p>
        <w:p w14:paraId="3E317AB5">
          <w:pPr>
            <w:pStyle w:val="11"/>
            <w:tabs>
              <w:tab w:val="right" w:leader="dot" w:pos="9412"/>
            </w:tabs>
          </w:pPr>
          <w:r>
            <w:fldChar w:fldCharType="begin"/>
          </w:r>
          <w:r>
            <w:instrText xml:space="preserve"> HYPERLINK \l _Toc14852 </w:instrText>
          </w:r>
          <w:r>
            <w:fldChar w:fldCharType="separate"/>
          </w:r>
          <w:r>
            <w:rPr>
              <w:rFonts w:hint="eastAsia" w:ascii="宋体" w:hAnsi="宋体" w:eastAsia="宋体" w:cs="宋体"/>
              <w:bCs/>
              <w:spacing w:val="-10"/>
              <w:szCs w:val="28"/>
              <w:lang w:val="en-US" w:eastAsia="zh-CN"/>
            </w:rPr>
            <w:t>（五）拟在本项目中使用的机械、仪器、设备一览表</w:t>
          </w:r>
          <w:r>
            <w:tab/>
          </w:r>
          <w:r>
            <w:fldChar w:fldCharType="begin"/>
          </w:r>
          <w:r>
            <w:instrText xml:space="preserve"> PAGEREF _Toc14852 \h </w:instrText>
          </w:r>
          <w:r>
            <w:fldChar w:fldCharType="separate"/>
          </w:r>
          <w:r>
            <w:t>- 32 -</w:t>
          </w:r>
          <w:r>
            <w:fldChar w:fldCharType="end"/>
          </w:r>
          <w:r>
            <w:fldChar w:fldCharType="end"/>
          </w:r>
        </w:p>
        <w:p w14:paraId="5893568E">
          <w:pPr>
            <w:pStyle w:val="11"/>
            <w:tabs>
              <w:tab w:val="right" w:leader="dot" w:pos="9412"/>
            </w:tabs>
          </w:pPr>
          <w:r>
            <w:fldChar w:fldCharType="begin"/>
          </w:r>
          <w:r>
            <w:instrText xml:space="preserve"> HYPERLINK \l _Toc10387 </w:instrText>
          </w:r>
          <w:r>
            <w:fldChar w:fldCharType="separate"/>
          </w:r>
          <w:r>
            <w:rPr>
              <w:rFonts w:hint="eastAsia" w:ascii="宋体" w:hAnsi="宋体" w:eastAsia="宋体" w:cs="宋体"/>
              <w:bCs/>
              <w:spacing w:val="-10"/>
              <w:szCs w:val="28"/>
              <w:lang w:val="en-US" w:eastAsia="zh-CN"/>
            </w:rPr>
            <w:t>（六）投标人基本情况表</w:t>
          </w:r>
          <w:r>
            <w:tab/>
          </w:r>
          <w:r>
            <w:fldChar w:fldCharType="begin"/>
          </w:r>
          <w:r>
            <w:instrText xml:space="preserve"> PAGEREF _Toc10387 \h </w:instrText>
          </w:r>
          <w:r>
            <w:fldChar w:fldCharType="separate"/>
          </w:r>
          <w:r>
            <w:t>- 33 -</w:t>
          </w:r>
          <w:r>
            <w:fldChar w:fldCharType="end"/>
          </w:r>
          <w:r>
            <w:fldChar w:fldCharType="end"/>
          </w:r>
        </w:p>
        <w:p w14:paraId="1D5DC840">
          <w:pPr>
            <w:pStyle w:val="11"/>
            <w:tabs>
              <w:tab w:val="right" w:leader="dot" w:pos="9412"/>
            </w:tabs>
          </w:pPr>
          <w:r>
            <w:fldChar w:fldCharType="begin"/>
          </w:r>
          <w:r>
            <w:instrText xml:space="preserve"> HYPERLINK \l _Toc5090 </w:instrText>
          </w:r>
          <w:r>
            <w:fldChar w:fldCharType="separate"/>
          </w:r>
          <w:r>
            <w:rPr>
              <w:rFonts w:hint="eastAsia" w:ascii="宋体" w:hAnsi="宋体" w:eastAsia="宋体" w:cs="宋体"/>
              <w:bCs/>
              <w:spacing w:val="-10"/>
              <w:szCs w:val="28"/>
              <w:lang w:val="en-US" w:eastAsia="zh-CN"/>
            </w:rPr>
            <w:t>（七）拟投入项目检测人员汇总表</w:t>
          </w:r>
          <w:r>
            <w:tab/>
          </w:r>
          <w:r>
            <w:fldChar w:fldCharType="begin"/>
          </w:r>
          <w:r>
            <w:instrText xml:space="preserve"> PAGEREF _Toc5090 \h </w:instrText>
          </w:r>
          <w:r>
            <w:fldChar w:fldCharType="separate"/>
          </w:r>
          <w:r>
            <w:t>- 34 -</w:t>
          </w:r>
          <w:r>
            <w:fldChar w:fldCharType="end"/>
          </w:r>
          <w:r>
            <w:fldChar w:fldCharType="end"/>
          </w:r>
        </w:p>
        <w:p w14:paraId="7335A63F">
          <w:pPr>
            <w:pStyle w:val="11"/>
            <w:tabs>
              <w:tab w:val="right" w:leader="dot" w:pos="9412"/>
            </w:tabs>
          </w:pPr>
          <w:r>
            <w:fldChar w:fldCharType="begin"/>
          </w:r>
          <w:r>
            <w:instrText xml:space="preserve"> HYPERLINK \l _Toc3438 </w:instrText>
          </w:r>
          <w:r>
            <w:fldChar w:fldCharType="separate"/>
          </w:r>
          <w:r>
            <w:rPr>
              <w:rFonts w:hint="eastAsia" w:ascii="宋体" w:hAnsi="宋体" w:eastAsia="宋体" w:cs="宋体"/>
              <w:bCs/>
              <w:spacing w:val="-10"/>
              <w:szCs w:val="28"/>
              <w:lang w:val="en-US" w:eastAsia="zh-CN"/>
            </w:rPr>
            <w:t>（八）项目负责人基本情况表</w:t>
          </w:r>
          <w:r>
            <w:tab/>
          </w:r>
          <w:r>
            <w:fldChar w:fldCharType="begin"/>
          </w:r>
          <w:r>
            <w:instrText xml:space="preserve"> PAGEREF _Toc3438 \h </w:instrText>
          </w:r>
          <w:r>
            <w:fldChar w:fldCharType="separate"/>
          </w:r>
          <w:r>
            <w:t>- 35 -</w:t>
          </w:r>
          <w:r>
            <w:fldChar w:fldCharType="end"/>
          </w:r>
          <w:r>
            <w:fldChar w:fldCharType="end"/>
          </w:r>
        </w:p>
        <w:p w14:paraId="2ED4EB7D">
          <w:pPr>
            <w:pStyle w:val="11"/>
            <w:tabs>
              <w:tab w:val="right" w:leader="dot" w:pos="9412"/>
            </w:tabs>
          </w:pPr>
          <w:r>
            <w:fldChar w:fldCharType="begin"/>
          </w:r>
          <w:r>
            <w:instrText xml:space="preserve"> HYPERLINK \l _Toc3347 </w:instrText>
          </w:r>
          <w:r>
            <w:fldChar w:fldCharType="separate"/>
          </w:r>
          <w:r>
            <w:rPr>
              <w:rFonts w:hint="eastAsia" w:ascii="宋体" w:hAnsi="宋体" w:eastAsia="宋体" w:cs="宋体"/>
              <w:bCs/>
              <w:spacing w:val="-10"/>
              <w:szCs w:val="28"/>
              <w:lang w:val="en-US" w:eastAsia="zh-CN"/>
            </w:rPr>
            <w:t>（九）拟投入主要检测人员简历表</w:t>
          </w:r>
          <w:r>
            <w:tab/>
          </w:r>
          <w:r>
            <w:fldChar w:fldCharType="begin"/>
          </w:r>
          <w:r>
            <w:instrText xml:space="preserve"> PAGEREF _Toc3347 \h </w:instrText>
          </w:r>
          <w:r>
            <w:fldChar w:fldCharType="separate"/>
          </w:r>
          <w:r>
            <w:t>- 36 -</w:t>
          </w:r>
          <w:r>
            <w:fldChar w:fldCharType="end"/>
          </w:r>
          <w:r>
            <w:fldChar w:fldCharType="end"/>
          </w:r>
        </w:p>
        <w:p w14:paraId="7DB886FA">
          <w:pPr>
            <w:pStyle w:val="11"/>
            <w:tabs>
              <w:tab w:val="right" w:leader="dot" w:pos="9412"/>
            </w:tabs>
          </w:pPr>
          <w:r>
            <w:fldChar w:fldCharType="begin"/>
          </w:r>
          <w:r>
            <w:instrText xml:space="preserve"> HYPERLINK \l _Toc11578 </w:instrText>
          </w:r>
          <w:r>
            <w:fldChar w:fldCharType="separate"/>
          </w:r>
          <w:r>
            <w:rPr>
              <w:rFonts w:hint="eastAsia" w:ascii="宋体" w:hAnsi="宋体" w:eastAsia="宋体" w:cs="宋体"/>
              <w:bCs/>
              <w:spacing w:val="-10"/>
              <w:szCs w:val="28"/>
              <w:lang w:val="en-US" w:eastAsia="zh-CN"/>
            </w:rPr>
            <w:t>（十）其他（根据招标文件的要求和投标人认为需要提供的资料）</w:t>
          </w:r>
          <w:r>
            <w:tab/>
          </w:r>
          <w:r>
            <w:fldChar w:fldCharType="begin"/>
          </w:r>
          <w:r>
            <w:instrText xml:space="preserve"> PAGEREF _Toc11578 \h </w:instrText>
          </w:r>
          <w:r>
            <w:fldChar w:fldCharType="separate"/>
          </w:r>
          <w:r>
            <w:t>- 37 -</w:t>
          </w:r>
          <w:r>
            <w:fldChar w:fldCharType="end"/>
          </w:r>
          <w:r>
            <w:fldChar w:fldCharType="end"/>
          </w:r>
        </w:p>
        <w:p w14:paraId="521BBF46">
          <w:pPr>
            <w:pStyle w:val="11"/>
            <w:tabs>
              <w:tab w:val="right" w:leader="dot" w:pos="9412"/>
            </w:tabs>
          </w:pPr>
          <w:r>
            <w:fldChar w:fldCharType="begin"/>
          </w:r>
          <w:r>
            <w:instrText xml:space="preserve"> HYPERLINK \l _Toc943 </w:instrText>
          </w:r>
          <w:r>
            <w:fldChar w:fldCharType="separate"/>
          </w:r>
          <w:r>
            <w:rPr>
              <w:rFonts w:hint="eastAsia" w:ascii="宋体" w:hAnsi="宋体" w:eastAsia="宋体" w:cs="宋体"/>
              <w:bCs/>
              <w:spacing w:val="-10"/>
              <w:szCs w:val="28"/>
              <w:lang w:val="en-US" w:eastAsia="zh-CN"/>
            </w:rPr>
            <w:t>建设工程诚信承诺书</w:t>
          </w:r>
          <w:r>
            <w:tab/>
          </w:r>
          <w:r>
            <w:fldChar w:fldCharType="begin"/>
          </w:r>
          <w:r>
            <w:instrText xml:space="preserve"> PAGEREF _Toc943 \h </w:instrText>
          </w:r>
          <w:r>
            <w:fldChar w:fldCharType="separate"/>
          </w:r>
          <w:r>
            <w:t>- 38 -</w:t>
          </w:r>
          <w:r>
            <w:fldChar w:fldCharType="end"/>
          </w:r>
          <w:r>
            <w:fldChar w:fldCharType="end"/>
          </w:r>
        </w:p>
        <w:p w14:paraId="3BEFC960">
          <w:pPr>
            <w:pStyle w:val="11"/>
            <w:tabs>
              <w:tab w:val="right" w:leader="dot" w:pos="9412"/>
            </w:tabs>
          </w:pPr>
          <w:r>
            <w:fldChar w:fldCharType="begin"/>
          </w:r>
          <w:r>
            <w:instrText xml:space="preserve"> HYPERLINK \l _Toc24322 </w:instrText>
          </w:r>
          <w:r>
            <w:fldChar w:fldCharType="separate"/>
          </w:r>
          <w:r>
            <w:rPr>
              <w:rFonts w:hint="eastAsia" w:ascii="宋体" w:hAnsi="宋体" w:eastAsia="宋体" w:cs="宋体"/>
              <w:bCs/>
              <w:spacing w:val="-10"/>
              <w:szCs w:val="28"/>
              <w:lang w:val="en-US" w:eastAsia="zh-CN"/>
            </w:rPr>
            <w:t>承诺书</w:t>
          </w:r>
          <w:r>
            <w:tab/>
          </w:r>
          <w:r>
            <w:fldChar w:fldCharType="begin"/>
          </w:r>
          <w:r>
            <w:instrText xml:space="preserve"> PAGEREF _Toc24322 \h </w:instrText>
          </w:r>
          <w:r>
            <w:fldChar w:fldCharType="separate"/>
          </w:r>
          <w:r>
            <w:t>- 39 -</w:t>
          </w:r>
          <w:r>
            <w:fldChar w:fldCharType="end"/>
          </w:r>
          <w:r>
            <w:fldChar w:fldCharType="end"/>
          </w:r>
        </w:p>
        <w:p w14:paraId="788E1147">
          <w:pPr>
            <w:bidi w:val="0"/>
            <w:rPr>
              <w:rFonts w:ascii="Arial" w:hAnsi="Arial" w:eastAsia="Arial" w:cs="Arial"/>
              <w:b/>
              <w:snapToGrid w:val="0"/>
              <w:color w:val="000000"/>
              <w:kern w:val="0"/>
              <w:sz w:val="21"/>
              <w:szCs w:val="21"/>
              <w:lang w:val="en-US" w:eastAsia="en-US" w:bidi="ar-SA"/>
            </w:rPr>
          </w:pPr>
          <w:r>
            <w:fldChar w:fldCharType="end"/>
          </w:r>
        </w:p>
      </w:sdtContent>
    </w:sdt>
    <w:p w14:paraId="287356E4">
      <w:pPr>
        <w:pStyle w:val="2"/>
        <w:bidi w:val="0"/>
        <w:sectPr>
          <w:footerReference r:id="rId5" w:type="default"/>
          <w:pgSz w:w="11906" w:h="16840"/>
          <w:pgMar w:top="1440" w:right="1247" w:bottom="1440" w:left="1247" w:header="850" w:footer="940" w:gutter="0"/>
          <w:pgBorders>
            <w:top w:val="none" w:sz="0" w:space="0"/>
            <w:left w:val="none" w:sz="0" w:space="0"/>
            <w:bottom w:val="none" w:sz="0" w:space="0"/>
            <w:right w:val="none" w:sz="0" w:space="0"/>
          </w:pgBorders>
          <w:cols w:space="0" w:num="1"/>
          <w:rtlGutter w:val="0"/>
          <w:docGrid w:linePitch="0" w:charSpace="0"/>
        </w:sectPr>
      </w:pPr>
    </w:p>
    <w:p w14:paraId="553ACD51">
      <w:pPr>
        <w:pStyle w:val="2"/>
        <w:bidi w:val="0"/>
      </w:pPr>
      <w:bookmarkStart w:id="0" w:name="_Toc28375"/>
      <w:bookmarkStart w:id="95" w:name="_GoBack"/>
      <w:bookmarkEnd w:id="95"/>
      <w:r>
        <w:t>第一章投标人须知</w:t>
      </w:r>
      <w:bookmarkEnd w:id="0"/>
    </w:p>
    <w:p w14:paraId="1C43670A">
      <w:pPr>
        <w:pStyle w:val="3"/>
        <w:bidi w:val="0"/>
      </w:pPr>
      <w:bookmarkStart w:id="1" w:name="_Toc31890"/>
      <w:r>
        <w:t>投标人知前附表</w:t>
      </w:r>
      <w:bookmarkEnd w:id="1"/>
    </w:p>
    <w:tbl>
      <w:tblPr>
        <w:tblStyle w:val="28"/>
        <w:tblW w:w="502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053"/>
        <w:gridCol w:w="1732"/>
        <w:gridCol w:w="6708"/>
      </w:tblGrid>
      <w:tr w14:paraId="162A0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555" w:type="pct"/>
            <w:tcBorders>
              <w:tl2br w:val="nil"/>
              <w:tr2bl w:val="nil"/>
            </w:tcBorders>
            <w:shd w:val="clear" w:color="auto" w:fill="E6E6E6"/>
            <w:vAlign w:val="center"/>
          </w:tcPr>
          <w:p w14:paraId="07CBDE98">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912" w:type="pct"/>
            <w:tcBorders>
              <w:tl2br w:val="nil"/>
              <w:tr2bl w:val="nil"/>
            </w:tcBorders>
            <w:shd w:val="clear" w:color="auto" w:fill="E6E6E6"/>
            <w:vAlign w:val="center"/>
          </w:tcPr>
          <w:p w14:paraId="6A2FB12E">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14:textOutline w14:w="3795" w14:cap="sq" w14:cmpd="sng">
                  <w14:solidFill>
                    <w14:srgbClr w14:val="000000"/>
                  </w14:solidFill>
                  <w14:prstDash w14:val="solid"/>
                  <w14:bevel/>
                </w14:textOutline>
              </w:rPr>
              <w:t>条款名称</w:t>
            </w:r>
          </w:p>
        </w:tc>
        <w:tc>
          <w:tcPr>
            <w:tcW w:w="3531" w:type="pct"/>
            <w:tcBorders>
              <w:tl2br w:val="nil"/>
              <w:tr2bl w:val="nil"/>
            </w:tcBorders>
            <w:shd w:val="clear" w:color="auto" w:fill="E6E6E6"/>
            <w:vAlign w:val="center"/>
          </w:tcPr>
          <w:p w14:paraId="4595E08D">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pacing w:val="-8"/>
                <w:sz w:val="21"/>
                <w:szCs w:val="21"/>
                <w14:textOutline w14:w="3795" w14:cap="sq" w14:cmpd="sng">
                  <w14:solidFill>
                    <w14:srgbClr w14:val="000000"/>
                  </w14:solidFill>
                  <w14:prstDash w14:val="solid"/>
                  <w14:bevel/>
                </w14:textOutline>
              </w:rPr>
              <w:t>编列内容</w:t>
            </w:r>
          </w:p>
        </w:tc>
      </w:tr>
      <w:tr w14:paraId="4D0063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0FFE0259">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1.1.2</w:t>
            </w:r>
          </w:p>
        </w:tc>
        <w:tc>
          <w:tcPr>
            <w:tcW w:w="912" w:type="pct"/>
            <w:tcBorders>
              <w:tl2br w:val="nil"/>
              <w:tr2bl w:val="nil"/>
            </w:tcBorders>
            <w:vAlign w:val="center"/>
          </w:tcPr>
          <w:p w14:paraId="05ADAFE8">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pacing w:val="6"/>
                <w:sz w:val="21"/>
                <w:szCs w:val="21"/>
              </w:rPr>
              <w:t>招标人</w:t>
            </w:r>
          </w:p>
        </w:tc>
        <w:tc>
          <w:tcPr>
            <w:tcW w:w="3531" w:type="pct"/>
            <w:tcBorders>
              <w:tl2br w:val="nil"/>
              <w:tr2bl w:val="nil"/>
            </w:tcBorders>
            <w:vAlign w:val="top"/>
          </w:tcPr>
          <w:p w14:paraId="7B7AFB65">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名称：</w:t>
            </w:r>
            <w:r>
              <w:rPr>
                <w:rFonts w:hint="eastAsia" w:cs="宋体"/>
                <w:spacing w:val="6"/>
                <w:sz w:val="21"/>
                <w:szCs w:val="21"/>
                <w:lang w:val="en-US" w:eastAsia="zh-CN"/>
              </w:rPr>
              <w:t>江阴澄发产业投资发展有限公司</w:t>
            </w:r>
          </w:p>
          <w:p w14:paraId="743A0BC8">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地址：江阴市长江路201号</w:t>
            </w:r>
          </w:p>
          <w:p w14:paraId="55A2EAE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联系人：徐工</w:t>
            </w:r>
          </w:p>
          <w:p w14:paraId="42262C1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电话：0510-86869806</w:t>
            </w:r>
          </w:p>
        </w:tc>
      </w:tr>
      <w:tr w14:paraId="5ACE54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86" w:hRule="atLeast"/>
          <w:jc w:val="center"/>
        </w:trPr>
        <w:tc>
          <w:tcPr>
            <w:tcW w:w="555" w:type="pct"/>
            <w:tcBorders>
              <w:tl2br w:val="nil"/>
              <w:tr2bl w:val="nil"/>
            </w:tcBorders>
            <w:vAlign w:val="center"/>
          </w:tcPr>
          <w:p w14:paraId="40E9804D">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1.1.3</w:t>
            </w:r>
          </w:p>
        </w:tc>
        <w:tc>
          <w:tcPr>
            <w:tcW w:w="912" w:type="pct"/>
            <w:tcBorders>
              <w:tl2br w:val="nil"/>
              <w:tr2bl w:val="nil"/>
            </w:tcBorders>
            <w:vAlign w:val="center"/>
          </w:tcPr>
          <w:p w14:paraId="3C2EEB9A">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spacing w:val="8"/>
                <w:sz w:val="21"/>
                <w:szCs w:val="21"/>
              </w:rPr>
              <w:t>招标代理机构</w:t>
            </w:r>
          </w:p>
        </w:tc>
        <w:tc>
          <w:tcPr>
            <w:tcW w:w="3531" w:type="pct"/>
            <w:tcBorders>
              <w:tl2br w:val="nil"/>
              <w:tr2bl w:val="nil"/>
            </w:tcBorders>
            <w:vAlign w:val="center"/>
          </w:tcPr>
          <w:p w14:paraId="556C335E">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名称：正中国际项目管理集团有限公司</w:t>
            </w:r>
          </w:p>
          <w:p w14:paraId="53A72FD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办公地址：江阴市凤凰大厦15楼1518室</w:t>
            </w:r>
          </w:p>
          <w:p w14:paraId="44A2604C">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联系人：朱先生</w:t>
            </w:r>
          </w:p>
          <w:p w14:paraId="652CFA1E">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联系电话：17766377992</w:t>
            </w:r>
          </w:p>
        </w:tc>
      </w:tr>
      <w:tr w14:paraId="43D30C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58356C86">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1.1.4</w:t>
            </w:r>
          </w:p>
        </w:tc>
        <w:tc>
          <w:tcPr>
            <w:tcW w:w="912" w:type="pct"/>
            <w:tcBorders>
              <w:tl2br w:val="nil"/>
              <w:tr2bl w:val="nil"/>
            </w:tcBorders>
            <w:vAlign w:val="center"/>
          </w:tcPr>
          <w:p w14:paraId="6146A49C">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招标项目及标段名称</w:t>
            </w:r>
          </w:p>
        </w:tc>
        <w:tc>
          <w:tcPr>
            <w:tcW w:w="3531" w:type="pct"/>
            <w:tcBorders>
              <w:tl2br w:val="nil"/>
              <w:tr2bl w:val="nil"/>
            </w:tcBorders>
            <w:vAlign w:val="center"/>
          </w:tcPr>
          <w:p w14:paraId="56FF421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cs="宋体"/>
                <w:spacing w:val="6"/>
                <w:sz w:val="21"/>
                <w:szCs w:val="21"/>
                <w:lang w:val="en-US" w:eastAsia="zh-CN"/>
              </w:rPr>
              <w:t>新建许姚路道路工程（东盛路至东兴路）材料检测</w:t>
            </w:r>
          </w:p>
        </w:tc>
      </w:tr>
      <w:tr w14:paraId="610F5A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4FBD66EA">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1.1.5</w:t>
            </w:r>
          </w:p>
        </w:tc>
        <w:tc>
          <w:tcPr>
            <w:tcW w:w="912" w:type="pct"/>
            <w:tcBorders>
              <w:tl2br w:val="nil"/>
              <w:tr2bl w:val="nil"/>
            </w:tcBorders>
            <w:vAlign w:val="center"/>
          </w:tcPr>
          <w:p w14:paraId="0C68CF08">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建设地点</w:t>
            </w:r>
          </w:p>
        </w:tc>
        <w:tc>
          <w:tcPr>
            <w:tcW w:w="3531" w:type="pct"/>
            <w:tcBorders>
              <w:tl2br w:val="nil"/>
              <w:tr2bl w:val="nil"/>
            </w:tcBorders>
            <w:vAlign w:val="center"/>
          </w:tcPr>
          <w:p w14:paraId="18413E3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江阴城东街道北起东盛路、南至东兴路</w:t>
            </w:r>
          </w:p>
        </w:tc>
      </w:tr>
      <w:tr w14:paraId="7A346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5A507571">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1.2.1</w:t>
            </w:r>
          </w:p>
        </w:tc>
        <w:tc>
          <w:tcPr>
            <w:tcW w:w="912" w:type="pct"/>
            <w:tcBorders>
              <w:tl2br w:val="nil"/>
              <w:tr2bl w:val="nil"/>
            </w:tcBorders>
            <w:vAlign w:val="center"/>
          </w:tcPr>
          <w:p w14:paraId="0CFAFEB7">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资金来源</w:t>
            </w:r>
          </w:p>
        </w:tc>
        <w:tc>
          <w:tcPr>
            <w:tcW w:w="3531" w:type="pct"/>
            <w:tcBorders>
              <w:tl2br w:val="nil"/>
              <w:tr2bl w:val="nil"/>
            </w:tcBorders>
            <w:vAlign w:val="center"/>
          </w:tcPr>
          <w:p w14:paraId="36689C6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cs="宋体"/>
                <w:spacing w:val="6"/>
                <w:sz w:val="21"/>
                <w:szCs w:val="21"/>
                <w:lang w:val="en-US" w:eastAsia="zh-CN"/>
              </w:rPr>
              <w:t>自筹</w:t>
            </w:r>
            <w:r>
              <w:rPr>
                <w:rFonts w:hint="eastAsia" w:ascii="宋体" w:hAnsi="宋体" w:eastAsia="宋体" w:cs="宋体"/>
                <w:spacing w:val="6"/>
                <w:sz w:val="21"/>
                <w:szCs w:val="21"/>
                <w:lang w:val="en-US" w:eastAsia="zh-CN"/>
              </w:rPr>
              <w:t>资金</w:t>
            </w:r>
          </w:p>
        </w:tc>
      </w:tr>
      <w:tr w14:paraId="54E688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555" w:type="pct"/>
            <w:tcBorders>
              <w:tl2br w:val="nil"/>
              <w:tr2bl w:val="nil"/>
            </w:tcBorders>
            <w:vAlign w:val="center"/>
          </w:tcPr>
          <w:p w14:paraId="13AE9729">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1.2.2</w:t>
            </w:r>
          </w:p>
        </w:tc>
        <w:tc>
          <w:tcPr>
            <w:tcW w:w="912" w:type="pct"/>
            <w:tcBorders>
              <w:tl2br w:val="nil"/>
              <w:tr2bl w:val="nil"/>
            </w:tcBorders>
            <w:vAlign w:val="center"/>
          </w:tcPr>
          <w:p w14:paraId="2BA02E8A">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出资比例</w:t>
            </w:r>
          </w:p>
        </w:tc>
        <w:tc>
          <w:tcPr>
            <w:tcW w:w="3531" w:type="pct"/>
            <w:tcBorders>
              <w:tl2br w:val="nil"/>
              <w:tr2bl w:val="nil"/>
            </w:tcBorders>
            <w:vAlign w:val="center"/>
          </w:tcPr>
          <w:p w14:paraId="2B9895A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100%</w:t>
            </w:r>
          </w:p>
        </w:tc>
      </w:tr>
      <w:tr w14:paraId="449CD1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1B573687">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1.2.3</w:t>
            </w:r>
          </w:p>
        </w:tc>
        <w:tc>
          <w:tcPr>
            <w:tcW w:w="912" w:type="pct"/>
            <w:tcBorders>
              <w:tl2br w:val="nil"/>
              <w:tr2bl w:val="nil"/>
            </w:tcBorders>
            <w:vAlign w:val="center"/>
          </w:tcPr>
          <w:p w14:paraId="44EC1AF4">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资金落实情况</w:t>
            </w:r>
          </w:p>
        </w:tc>
        <w:tc>
          <w:tcPr>
            <w:tcW w:w="3531" w:type="pct"/>
            <w:tcBorders>
              <w:tl2br w:val="nil"/>
              <w:tr2bl w:val="nil"/>
            </w:tcBorders>
            <w:vAlign w:val="center"/>
          </w:tcPr>
          <w:p w14:paraId="0622093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已落实</w:t>
            </w:r>
          </w:p>
        </w:tc>
      </w:tr>
      <w:tr w14:paraId="01146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41" w:hRule="atLeast"/>
          <w:jc w:val="center"/>
        </w:trPr>
        <w:tc>
          <w:tcPr>
            <w:tcW w:w="555" w:type="pct"/>
            <w:tcBorders>
              <w:tl2br w:val="nil"/>
              <w:tr2bl w:val="nil"/>
            </w:tcBorders>
            <w:vAlign w:val="center"/>
          </w:tcPr>
          <w:p w14:paraId="32374753">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1.2.4</w:t>
            </w:r>
          </w:p>
        </w:tc>
        <w:tc>
          <w:tcPr>
            <w:tcW w:w="912" w:type="pct"/>
            <w:tcBorders>
              <w:tl2br w:val="nil"/>
              <w:tr2bl w:val="nil"/>
            </w:tcBorders>
            <w:vAlign w:val="center"/>
          </w:tcPr>
          <w:p w14:paraId="178189CC">
            <w:pPr>
              <w:pStyle w:val="29"/>
              <w:keepNext w:val="0"/>
              <w:keepLines w:val="0"/>
              <w:pageBreakBefore w:val="0"/>
              <w:widowControl/>
              <w:kinsoku/>
              <w:wordWrap w:val="0"/>
              <w:overflowPunct/>
              <w:topLinePunct/>
              <w:autoSpaceDE/>
              <w:autoSpaceDN/>
              <w:bidi w:val="0"/>
              <w:adjustRightInd w:val="0"/>
              <w:snapToGrid w:val="0"/>
              <w:spacing w:line="440" w:lineRule="exact"/>
              <w:ind w:left="0" w:right="0" w:firstLine="0" w:firstLineChars="0"/>
              <w:jc w:val="center"/>
              <w:textAlignment w:val="baseline"/>
              <w:outlineLvl w:val="9"/>
              <w:rPr>
                <w:rFonts w:hint="eastAsia" w:ascii="宋体" w:hAnsi="宋体" w:eastAsia="宋体" w:cs="宋体"/>
                <w:spacing w:val="8"/>
                <w:sz w:val="21"/>
                <w:szCs w:val="21"/>
              </w:rPr>
            </w:pPr>
            <w:r>
              <w:rPr>
                <w:rFonts w:hint="eastAsia" w:ascii="宋体" w:hAnsi="宋体" w:eastAsia="宋体" w:cs="宋体"/>
                <w:spacing w:val="8"/>
                <w:sz w:val="21"/>
                <w:szCs w:val="21"/>
              </w:rPr>
              <w:t>工程款支付方式</w:t>
            </w:r>
          </w:p>
        </w:tc>
        <w:tc>
          <w:tcPr>
            <w:tcW w:w="3531" w:type="pct"/>
            <w:tcBorders>
              <w:tl2br w:val="nil"/>
              <w:tr2bl w:val="nil"/>
            </w:tcBorders>
            <w:vAlign w:val="center"/>
          </w:tcPr>
          <w:p w14:paraId="18C2FA3B">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t>□按月结算</w:t>
            </w:r>
          </w:p>
          <w:p w14:paraId="1EA76316">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t>□按段结算</w:t>
            </w:r>
          </w:p>
          <w:p w14:paraId="07F8A15D">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t>□竣工后一次结算</w:t>
            </w:r>
          </w:p>
          <w:p w14:paraId="02F342E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sym w:font="Wingdings 2" w:char="0052"/>
            </w:r>
            <w:r>
              <w:rPr>
                <w:rFonts w:hint="eastAsia" w:cs="宋体"/>
                <w:spacing w:val="6"/>
                <w:sz w:val="21"/>
                <w:szCs w:val="21"/>
                <w:lang w:val="en-US" w:eastAsia="zh-CN"/>
              </w:rPr>
              <w:t>约定的其他结算方式</w:t>
            </w:r>
          </w:p>
        </w:tc>
      </w:tr>
      <w:tr w14:paraId="59C043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55" w:type="pct"/>
            <w:tcBorders>
              <w:tl2br w:val="nil"/>
              <w:tr2bl w:val="nil"/>
            </w:tcBorders>
            <w:vAlign w:val="center"/>
          </w:tcPr>
          <w:p w14:paraId="052D3295">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1.3.1</w:t>
            </w:r>
          </w:p>
        </w:tc>
        <w:tc>
          <w:tcPr>
            <w:tcW w:w="912" w:type="pct"/>
            <w:tcBorders>
              <w:tl2br w:val="nil"/>
              <w:tr2bl w:val="nil"/>
            </w:tcBorders>
            <w:vAlign w:val="center"/>
          </w:tcPr>
          <w:p w14:paraId="6FA8000E">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招标范围</w:t>
            </w:r>
          </w:p>
        </w:tc>
        <w:tc>
          <w:tcPr>
            <w:tcW w:w="3531" w:type="pct"/>
            <w:tcBorders>
              <w:tl2br w:val="nil"/>
              <w:tr2bl w:val="nil"/>
            </w:tcBorders>
            <w:vAlign w:val="top"/>
          </w:tcPr>
          <w:p w14:paraId="0C26AD1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t>1、施工图纸及工程量清单范围内的所有工程量的材料检测及相关配套服务。</w:t>
            </w:r>
          </w:p>
          <w:p w14:paraId="656D0ED9">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cs="宋体"/>
                <w:spacing w:val="6"/>
                <w:sz w:val="21"/>
                <w:szCs w:val="21"/>
                <w:lang w:val="en-US" w:eastAsia="zh-CN"/>
              </w:rPr>
            </w:pPr>
            <w:r>
              <w:rPr>
                <w:rFonts w:hint="eastAsia" w:cs="宋体"/>
                <w:spacing w:val="6"/>
                <w:sz w:val="21"/>
                <w:szCs w:val="21"/>
                <w:lang w:val="en-US" w:eastAsia="zh-CN"/>
              </w:rPr>
              <w:t>2、工程概况：道路全长750米，其中东盛路至东定路长560米，宽27米，为次干道；东定路至东兴路长190米，宽16米，为支路。</w:t>
            </w:r>
          </w:p>
        </w:tc>
      </w:tr>
      <w:tr w14:paraId="630334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vAlign w:val="center"/>
          </w:tcPr>
          <w:p w14:paraId="01CE5D4E">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1.3.2</w:t>
            </w:r>
          </w:p>
        </w:tc>
        <w:tc>
          <w:tcPr>
            <w:tcW w:w="912" w:type="pct"/>
            <w:tcBorders>
              <w:tl2br w:val="nil"/>
              <w:tr2bl w:val="nil"/>
            </w:tcBorders>
            <w:vAlign w:val="center"/>
          </w:tcPr>
          <w:p w14:paraId="102EF2C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要求工期</w:t>
            </w:r>
          </w:p>
        </w:tc>
        <w:tc>
          <w:tcPr>
            <w:tcW w:w="3531" w:type="pct"/>
            <w:tcBorders>
              <w:tl2br w:val="nil"/>
              <w:tr2bl w:val="nil"/>
            </w:tcBorders>
            <w:vAlign w:val="top"/>
          </w:tcPr>
          <w:p w14:paraId="6D649F0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检测工期：</w:t>
            </w:r>
            <w:r>
              <w:rPr>
                <w:rFonts w:hint="eastAsia" w:cs="宋体"/>
                <w:spacing w:val="6"/>
                <w:sz w:val="21"/>
                <w:szCs w:val="21"/>
                <w:lang w:val="en-US" w:eastAsia="zh-CN"/>
              </w:rPr>
              <w:t>覆盖</w:t>
            </w:r>
            <w:r>
              <w:rPr>
                <w:rFonts w:hint="eastAsia" w:ascii="宋体" w:hAnsi="宋体" w:eastAsia="宋体" w:cs="宋体"/>
                <w:spacing w:val="6"/>
                <w:sz w:val="21"/>
                <w:szCs w:val="21"/>
                <w:lang w:val="en-US" w:eastAsia="zh-CN"/>
              </w:rPr>
              <w:t>项目全周期且至工程竣工验收结束为止。</w:t>
            </w:r>
          </w:p>
        </w:tc>
      </w:tr>
      <w:tr w14:paraId="285A20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3DC7E09F">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1.3.3</w:t>
            </w:r>
          </w:p>
        </w:tc>
        <w:tc>
          <w:tcPr>
            <w:tcW w:w="912" w:type="pct"/>
            <w:tcBorders>
              <w:tl2br w:val="nil"/>
              <w:tr2bl w:val="nil"/>
            </w:tcBorders>
            <w:shd w:val="clear" w:color="auto" w:fill="auto"/>
            <w:vAlign w:val="center"/>
          </w:tcPr>
          <w:p w14:paraId="234044D0">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质量要求</w:t>
            </w:r>
          </w:p>
        </w:tc>
        <w:tc>
          <w:tcPr>
            <w:tcW w:w="3531" w:type="pct"/>
            <w:tcBorders>
              <w:tl2br w:val="nil"/>
              <w:tr2bl w:val="nil"/>
            </w:tcBorders>
            <w:shd w:val="clear" w:color="auto" w:fill="auto"/>
            <w:vAlign w:val="top"/>
          </w:tcPr>
          <w:p w14:paraId="107573A2">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zh-CN"/>
              </w:rPr>
              <w:t>合格，符合国家现行相关规范要求</w:t>
            </w:r>
          </w:p>
        </w:tc>
      </w:tr>
      <w:tr w14:paraId="35B415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5520CA4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1.4.1</w:t>
            </w:r>
          </w:p>
        </w:tc>
        <w:tc>
          <w:tcPr>
            <w:tcW w:w="912" w:type="pct"/>
            <w:tcBorders>
              <w:tl2br w:val="nil"/>
              <w:tr2bl w:val="nil"/>
            </w:tcBorders>
            <w:shd w:val="clear" w:color="auto" w:fill="auto"/>
            <w:vAlign w:val="center"/>
          </w:tcPr>
          <w:p w14:paraId="0E2D9B4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投标人资格要求</w:t>
            </w:r>
          </w:p>
        </w:tc>
        <w:tc>
          <w:tcPr>
            <w:tcW w:w="3531" w:type="pct"/>
            <w:tcBorders>
              <w:tl2br w:val="nil"/>
              <w:tr2bl w:val="nil"/>
            </w:tcBorders>
            <w:shd w:val="clear" w:color="auto" w:fill="auto"/>
            <w:vAlign w:val="top"/>
          </w:tcPr>
          <w:p w14:paraId="4DB56A7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资质条件：同时具备省级或以上建设行政主管部门核发的《建设工程质量检测机构资质证书》（需具备见证取样检测、备案类市政工程检测）、省级以上人民政府质量技术监督行政部门颁发的CMA认证合格证书；</w:t>
            </w:r>
          </w:p>
          <w:p w14:paraId="64B7E20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项目负责人资格：具备江苏省建设工程材料检测人员岗位合格证；</w:t>
            </w:r>
          </w:p>
          <w:p w14:paraId="3E643768">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zh-CN"/>
              </w:rPr>
              <w:t>其他：招标公告中要求的其他内容。</w:t>
            </w:r>
          </w:p>
        </w:tc>
      </w:tr>
      <w:tr w14:paraId="45DE9A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49C1EDE5">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1.4.2</w:t>
            </w:r>
          </w:p>
        </w:tc>
        <w:tc>
          <w:tcPr>
            <w:tcW w:w="912" w:type="pct"/>
            <w:tcBorders>
              <w:tl2br w:val="nil"/>
              <w:tr2bl w:val="nil"/>
            </w:tcBorders>
            <w:shd w:val="clear" w:color="auto" w:fill="auto"/>
            <w:vAlign w:val="center"/>
          </w:tcPr>
          <w:p w14:paraId="1E08C94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是否接受联合体投标</w:t>
            </w:r>
          </w:p>
        </w:tc>
        <w:tc>
          <w:tcPr>
            <w:tcW w:w="3531" w:type="pct"/>
            <w:tcBorders>
              <w:tl2br w:val="nil"/>
              <w:tr2bl w:val="nil"/>
            </w:tcBorders>
            <w:shd w:val="clear" w:color="auto" w:fill="auto"/>
            <w:vAlign w:val="top"/>
          </w:tcPr>
          <w:p w14:paraId="1CA21582">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sym w:font="Wingdings 2" w:char="0052"/>
            </w:r>
            <w:r>
              <w:rPr>
                <w:rFonts w:hint="eastAsia" w:ascii="宋体" w:hAnsi="宋体" w:eastAsia="宋体" w:cs="宋体"/>
                <w:spacing w:val="6"/>
                <w:sz w:val="21"/>
                <w:szCs w:val="21"/>
                <w:lang w:val="en-US" w:eastAsia="zh-CN"/>
              </w:rPr>
              <w:t>不接受</w:t>
            </w:r>
          </w:p>
          <w:p w14:paraId="174AC98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□接受，应满足下列要求：</w:t>
            </w:r>
          </w:p>
          <w:p w14:paraId="4996969F">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联合体资质按照联合体协议约定的分工认定。</w:t>
            </w:r>
          </w:p>
        </w:tc>
      </w:tr>
      <w:tr w14:paraId="646D25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350718D0">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1.9.1</w:t>
            </w:r>
          </w:p>
        </w:tc>
        <w:tc>
          <w:tcPr>
            <w:tcW w:w="912" w:type="pct"/>
            <w:tcBorders>
              <w:tl2br w:val="nil"/>
              <w:tr2bl w:val="nil"/>
            </w:tcBorders>
            <w:shd w:val="clear" w:color="auto" w:fill="auto"/>
            <w:vAlign w:val="center"/>
          </w:tcPr>
          <w:p w14:paraId="48B4D29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踏勘现场</w:t>
            </w:r>
          </w:p>
        </w:tc>
        <w:tc>
          <w:tcPr>
            <w:tcW w:w="3531" w:type="pct"/>
            <w:tcBorders>
              <w:tl2br w:val="nil"/>
              <w:tr2bl w:val="nil"/>
            </w:tcBorders>
            <w:shd w:val="clear" w:color="auto" w:fill="auto"/>
            <w:vAlign w:val="top"/>
          </w:tcPr>
          <w:p w14:paraId="412D9699">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投标人自行踏勘。</w:t>
            </w:r>
          </w:p>
        </w:tc>
      </w:tr>
      <w:tr w14:paraId="19A0C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09FE6B71">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1.10</w:t>
            </w:r>
          </w:p>
        </w:tc>
        <w:tc>
          <w:tcPr>
            <w:tcW w:w="912" w:type="pct"/>
            <w:tcBorders>
              <w:tl2br w:val="nil"/>
              <w:tr2bl w:val="nil"/>
            </w:tcBorders>
            <w:shd w:val="clear" w:color="auto" w:fill="auto"/>
            <w:vAlign w:val="center"/>
          </w:tcPr>
          <w:p w14:paraId="18FA98D5">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分包</w:t>
            </w:r>
          </w:p>
        </w:tc>
        <w:tc>
          <w:tcPr>
            <w:tcW w:w="3531" w:type="pct"/>
            <w:tcBorders>
              <w:tl2br w:val="nil"/>
              <w:tr2bl w:val="nil"/>
            </w:tcBorders>
            <w:shd w:val="clear" w:color="auto" w:fill="auto"/>
            <w:vAlign w:val="center"/>
          </w:tcPr>
          <w:p w14:paraId="5BD7B61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□不允许</w:t>
            </w:r>
          </w:p>
          <w:p w14:paraId="042688D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sym w:font="Wingdings 2" w:char="0052"/>
            </w:r>
            <w:r>
              <w:rPr>
                <w:rFonts w:hint="eastAsia" w:ascii="宋体" w:hAnsi="宋体" w:eastAsia="宋体" w:cs="宋体"/>
                <w:spacing w:val="6"/>
                <w:sz w:val="21"/>
                <w:szCs w:val="21"/>
                <w:lang w:val="en-US" w:eastAsia="zh-CN"/>
              </w:rPr>
              <w:t>允许，分包内容要求</w:t>
            </w:r>
            <w:r>
              <w:rPr>
                <w:rFonts w:hint="eastAsia" w:cs="宋体"/>
                <w:spacing w:val="6"/>
                <w:sz w:val="21"/>
                <w:szCs w:val="21"/>
                <w:lang w:val="en-US" w:eastAsia="zh-CN"/>
              </w:rPr>
              <w:t>：符</w:t>
            </w:r>
            <w:r>
              <w:rPr>
                <w:rFonts w:hint="eastAsia" w:ascii="宋体" w:hAnsi="宋体" w:eastAsia="宋体" w:cs="宋体"/>
                <w:spacing w:val="6"/>
                <w:sz w:val="21"/>
                <w:szCs w:val="21"/>
                <w:lang w:val="en-US" w:eastAsia="zh-CN"/>
              </w:rPr>
              <w:t>合法律法规要求且必须经过招标人批准</w:t>
            </w:r>
          </w:p>
          <w:p w14:paraId="12E4C84B">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分包金额要求：</w:t>
            </w:r>
          </w:p>
          <w:p w14:paraId="2A7DD13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接受分包的第三人资质要求：具备省级以上人民政府质量技术监督行政部门颁发的CMA认证合格证书</w:t>
            </w:r>
          </w:p>
        </w:tc>
      </w:tr>
      <w:tr w14:paraId="2D4237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1FBEBC42">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1.11</w:t>
            </w:r>
          </w:p>
        </w:tc>
        <w:tc>
          <w:tcPr>
            <w:tcW w:w="912" w:type="pct"/>
            <w:tcBorders>
              <w:tl2br w:val="nil"/>
              <w:tr2bl w:val="nil"/>
            </w:tcBorders>
            <w:shd w:val="clear" w:color="auto" w:fill="auto"/>
            <w:vAlign w:val="center"/>
          </w:tcPr>
          <w:p w14:paraId="770022F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偏离</w:t>
            </w:r>
          </w:p>
        </w:tc>
        <w:tc>
          <w:tcPr>
            <w:tcW w:w="3531" w:type="pct"/>
            <w:tcBorders>
              <w:tl2br w:val="nil"/>
              <w:tr2bl w:val="nil"/>
            </w:tcBorders>
            <w:shd w:val="clear" w:color="auto" w:fill="auto"/>
            <w:vAlign w:val="center"/>
          </w:tcPr>
          <w:p w14:paraId="0AEA14B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不允许</w:t>
            </w:r>
          </w:p>
        </w:tc>
      </w:tr>
      <w:tr w14:paraId="420634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4D0ADD14">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1.12</w:t>
            </w:r>
          </w:p>
        </w:tc>
        <w:tc>
          <w:tcPr>
            <w:tcW w:w="912" w:type="pct"/>
            <w:tcBorders>
              <w:tl2br w:val="nil"/>
              <w:tr2bl w:val="nil"/>
            </w:tcBorders>
            <w:shd w:val="clear" w:color="auto" w:fill="auto"/>
            <w:vAlign w:val="center"/>
          </w:tcPr>
          <w:p w14:paraId="740FEA71">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构成招标文件的其他材料</w:t>
            </w:r>
          </w:p>
        </w:tc>
        <w:tc>
          <w:tcPr>
            <w:tcW w:w="3531" w:type="pct"/>
            <w:tcBorders>
              <w:tl2br w:val="nil"/>
              <w:tr2bl w:val="nil"/>
            </w:tcBorders>
            <w:shd w:val="clear" w:color="auto" w:fill="auto"/>
            <w:vAlign w:val="center"/>
          </w:tcPr>
          <w:p w14:paraId="6CDBA8A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本项目招标过程中的补充文件（或答疑澄清文件）等</w:t>
            </w:r>
          </w:p>
        </w:tc>
      </w:tr>
      <w:tr w14:paraId="3BA649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22564AC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2.2.1</w:t>
            </w:r>
          </w:p>
        </w:tc>
        <w:tc>
          <w:tcPr>
            <w:tcW w:w="912" w:type="pct"/>
            <w:tcBorders>
              <w:tl2br w:val="nil"/>
              <w:tr2bl w:val="nil"/>
            </w:tcBorders>
            <w:shd w:val="clear" w:color="auto" w:fill="auto"/>
            <w:vAlign w:val="center"/>
          </w:tcPr>
          <w:p w14:paraId="626EEDA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投标人要求澄清招标文件的截止时间</w:t>
            </w:r>
          </w:p>
        </w:tc>
        <w:tc>
          <w:tcPr>
            <w:tcW w:w="3531" w:type="pct"/>
            <w:tcBorders>
              <w:tl2br w:val="nil"/>
              <w:tr2bl w:val="nil"/>
            </w:tcBorders>
            <w:shd w:val="clear" w:color="auto" w:fill="auto"/>
            <w:vAlign w:val="center"/>
          </w:tcPr>
          <w:p w14:paraId="653CF9A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投标人应仔细阅读和检查招标文件的全部内容。如有疑问，投标人如有疑问请于</w:t>
            </w:r>
            <w:r>
              <w:rPr>
                <w:rFonts w:hint="eastAsia" w:cs="宋体"/>
                <w:spacing w:val="6"/>
                <w:sz w:val="21"/>
                <w:szCs w:val="21"/>
                <w:u w:val="single"/>
                <w:lang w:val="en-US" w:eastAsia="zh-CN"/>
              </w:rPr>
              <w:t>2025</w:t>
            </w:r>
            <w:r>
              <w:rPr>
                <w:rFonts w:hint="eastAsia" w:ascii="宋体" w:hAnsi="宋体" w:eastAsia="宋体" w:cs="宋体"/>
                <w:spacing w:val="6"/>
                <w:sz w:val="21"/>
                <w:szCs w:val="21"/>
                <w:lang w:val="en-US" w:eastAsia="zh-CN"/>
              </w:rPr>
              <w:t>年</w:t>
            </w:r>
            <w:r>
              <w:rPr>
                <w:rFonts w:hint="eastAsia" w:ascii="宋体" w:hAnsi="宋体" w:eastAsia="宋体" w:cs="宋体"/>
                <w:spacing w:val="6"/>
                <w:sz w:val="21"/>
                <w:szCs w:val="21"/>
                <w:u w:val="single"/>
                <w:lang w:val="en-US" w:eastAsia="zh-CN"/>
              </w:rPr>
              <w:t>11</w:t>
            </w:r>
            <w:r>
              <w:rPr>
                <w:rFonts w:hint="eastAsia" w:ascii="宋体" w:hAnsi="宋体" w:eastAsia="宋体" w:cs="宋体"/>
                <w:spacing w:val="6"/>
                <w:sz w:val="21"/>
                <w:szCs w:val="21"/>
                <w:lang w:val="en-US" w:eastAsia="zh-CN"/>
              </w:rPr>
              <w:t>月</w:t>
            </w:r>
            <w:r>
              <w:rPr>
                <w:rFonts w:hint="eastAsia" w:cs="宋体"/>
                <w:spacing w:val="6"/>
                <w:sz w:val="21"/>
                <w:szCs w:val="21"/>
                <w:u w:val="single"/>
                <w:lang w:val="en-US" w:eastAsia="zh-CN"/>
              </w:rPr>
              <w:t>16</w:t>
            </w:r>
            <w:r>
              <w:rPr>
                <w:rFonts w:hint="eastAsia" w:ascii="宋体" w:hAnsi="宋体" w:eastAsia="宋体" w:cs="宋体"/>
                <w:spacing w:val="6"/>
                <w:sz w:val="21"/>
                <w:szCs w:val="21"/>
                <w:lang w:val="en-US" w:eastAsia="zh-CN"/>
              </w:rPr>
              <w:t>日</w:t>
            </w:r>
            <w:r>
              <w:rPr>
                <w:rFonts w:hint="eastAsia" w:ascii="宋体" w:hAnsi="宋体" w:eastAsia="宋体" w:cs="宋体"/>
                <w:spacing w:val="6"/>
                <w:sz w:val="21"/>
                <w:szCs w:val="21"/>
                <w:u w:val="single"/>
                <w:lang w:val="en-US" w:eastAsia="zh-CN"/>
              </w:rPr>
              <w:t>16</w:t>
            </w:r>
            <w:r>
              <w:rPr>
                <w:rFonts w:hint="eastAsia" w:ascii="宋体" w:hAnsi="宋体" w:eastAsia="宋体" w:cs="宋体"/>
                <w:spacing w:val="6"/>
                <w:sz w:val="21"/>
                <w:szCs w:val="21"/>
                <w:lang w:val="en-US" w:eastAsia="zh-CN"/>
              </w:rPr>
              <w:t>时</w:t>
            </w:r>
            <w:r>
              <w:rPr>
                <w:rFonts w:hint="eastAsia" w:ascii="宋体" w:hAnsi="宋体" w:eastAsia="宋体" w:cs="宋体"/>
                <w:spacing w:val="6"/>
                <w:sz w:val="21"/>
                <w:szCs w:val="21"/>
                <w:u w:val="single"/>
                <w:lang w:val="en-US" w:eastAsia="zh-CN"/>
              </w:rPr>
              <w:t>00</w:t>
            </w:r>
            <w:r>
              <w:rPr>
                <w:rFonts w:hint="eastAsia" w:ascii="宋体" w:hAnsi="宋体" w:eastAsia="宋体" w:cs="宋体"/>
                <w:spacing w:val="6"/>
                <w:sz w:val="21"/>
                <w:szCs w:val="21"/>
                <w:lang w:val="en-US" w:eastAsia="zh-CN"/>
              </w:rPr>
              <w:t>分前，通过江阴市公共资源电子交易平台综合交易（乡镇）平台</w:t>
            </w:r>
            <w:r>
              <w:rPr>
                <w:rFonts w:hint="eastAsia" w:ascii="宋体" w:hAnsi="宋体" w:eastAsia="宋体" w:cs="宋体"/>
                <w:color w:val="auto"/>
                <w:spacing w:val="6"/>
                <w:sz w:val="21"/>
                <w:szCs w:val="21"/>
                <w:u w:val="none"/>
                <w:lang w:val="en-US" w:eastAsia="zh-CN"/>
              </w:rPr>
              <w:t>http://www.jiangyin.gov.cn/ggzy/zhjyxz/index.shtml</w:t>
            </w:r>
            <w:r>
              <w:rPr>
                <w:rFonts w:hint="eastAsia" w:ascii="宋体" w:hAnsi="宋体" w:eastAsia="宋体" w:cs="宋体"/>
                <w:spacing w:val="6"/>
                <w:sz w:val="21"/>
                <w:szCs w:val="21"/>
                <w:lang w:val="en-US" w:eastAsia="zh-CN"/>
              </w:rPr>
              <w:t>投标人会员系统提出疑问。</w:t>
            </w:r>
          </w:p>
        </w:tc>
      </w:tr>
      <w:tr w14:paraId="26AF1F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5FC09199">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2.2.2</w:t>
            </w:r>
          </w:p>
        </w:tc>
        <w:tc>
          <w:tcPr>
            <w:tcW w:w="912" w:type="pct"/>
            <w:tcBorders>
              <w:tl2br w:val="nil"/>
              <w:tr2bl w:val="nil"/>
            </w:tcBorders>
            <w:shd w:val="clear" w:color="auto" w:fill="auto"/>
            <w:vAlign w:val="center"/>
          </w:tcPr>
          <w:p w14:paraId="00AE770B">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招标文件澄清发布时间</w:t>
            </w:r>
          </w:p>
        </w:tc>
        <w:tc>
          <w:tcPr>
            <w:tcW w:w="3531" w:type="pct"/>
            <w:tcBorders>
              <w:tl2br w:val="nil"/>
              <w:tr2bl w:val="nil"/>
            </w:tcBorders>
            <w:shd w:val="clear" w:color="auto" w:fill="auto"/>
            <w:vAlign w:val="center"/>
          </w:tcPr>
          <w:p w14:paraId="2E36987F">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澄清或者修改的内容可能影响到投标文件编制的，应当</w:t>
            </w:r>
            <w:r>
              <w:rPr>
                <w:rFonts w:hint="eastAsia" w:cs="宋体"/>
                <w:spacing w:val="6"/>
                <w:sz w:val="21"/>
                <w:szCs w:val="21"/>
                <w:u w:val="single"/>
                <w:lang w:val="en-US" w:eastAsia="zh-CN"/>
              </w:rPr>
              <w:t>2025</w:t>
            </w:r>
            <w:r>
              <w:rPr>
                <w:rFonts w:hint="eastAsia" w:ascii="宋体" w:hAnsi="宋体" w:eastAsia="宋体" w:cs="宋体"/>
                <w:spacing w:val="6"/>
                <w:sz w:val="21"/>
                <w:szCs w:val="21"/>
                <w:lang w:val="en-US" w:eastAsia="zh-CN"/>
              </w:rPr>
              <w:t>年</w:t>
            </w:r>
            <w:r>
              <w:rPr>
                <w:rFonts w:hint="eastAsia" w:ascii="宋体" w:hAnsi="宋体" w:eastAsia="宋体" w:cs="宋体"/>
                <w:spacing w:val="6"/>
                <w:sz w:val="21"/>
                <w:szCs w:val="21"/>
                <w:u w:val="single"/>
                <w:lang w:val="en-US" w:eastAsia="zh-CN"/>
              </w:rPr>
              <w:t>11</w:t>
            </w:r>
            <w:r>
              <w:rPr>
                <w:rFonts w:hint="eastAsia" w:ascii="宋体" w:hAnsi="宋体" w:eastAsia="宋体" w:cs="宋体"/>
                <w:spacing w:val="6"/>
                <w:sz w:val="21"/>
                <w:szCs w:val="21"/>
                <w:lang w:val="en-US" w:eastAsia="zh-CN"/>
              </w:rPr>
              <w:t>月</w:t>
            </w:r>
            <w:r>
              <w:rPr>
                <w:rFonts w:hint="eastAsia" w:cs="宋体"/>
                <w:spacing w:val="6"/>
                <w:sz w:val="21"/>
                <w:szCs w:val="21"/>
                <w:u w:val="single"/>
                <w:lang w:val="en-US" w:eastAsia="zh-CN"/>
              </w:rPr>
              <w:t>17</w:t>
            </w:r>
            <w:r>
              <w:rPr>
                <w:rFonts w:hint="eastAsia" w:ascii="宋体" w:hAnsi="宋体" w:eastAsia="宋体" w:cs="宋体"/>
                <w:spacing w:val="6"/>
                <w:sz w:val="21"/>
                <w:szCs w:val="21"/>
                <w:lang w:val="en-US" w:eastAsia="zh-CN"/>
              </w:rPr>
              <w:t>日</w:t>
            </w:r>
            <w:r>
              <w:rPr>
                <w:rFonts w:hint="eastAsia" w:ascii="宋体" w:hAnsi="宋体" w:eastAsia="宋体" w:cs="宋体"/>
                <w:spacing w:val="6"/>
                <w:sz w:val="21"/>
                <w:szCs w:val="21"/>
                <w:u w:val="single"/>
                <w:lang w:val="en-US" w:eastAsia="zh-CN"/>
              </w:rPr>
              <w:t>1</w:t>
            </w:r>
            <w:r>
              <w:rPr>
                <w:rFonts w:hint="eastAsia" w:cs="宋体"/>
                <w:spacing w:val="6"/>
                <w:sz w:val="21"/>
                <w:szCs w:val="21"/>
                <w:u w:val="single"/>
                <w:lang w:val="en-US" w:eastAsia="zh-CN"/>
              </w:rPr>
              <w:t>7</w:t>
            </w:r>
            <w:r>
              <w:rPr>
                <w:rFonts w:hint="eastAsia" w:ascii="宋体" w:hAnsi="宋体" w:eastAsia="宋体" w:cs="宋体"/>
                <w:spacing w:val="6"/>
                <w:sz w:val="21"/>
                <w:szCs w:val="21"/>
                <w:lang w:val="en-US" w:eastAsia="zh-CN"/>
              </w:rPr>
              <w:t>时</w:t>
            </w:r>
            <w:r>
              <w:rPr>
                <w:rFonts w:hint="eastAsia" w:ascii="宋体" w:hAnsi="宋体" w:eastAsia="宋体" w:cs="宋体"/>
                <w:spacing w:val="6"/>
                <w:sz w:val="21"/>
                <w:szCs w:val="21"/>
                <w:u w:val="single"/>
                <w:lang w:val="en-US" w:eastAsia="zh-CN"/>
              </w:rPr>
              <w:t>00</w:t>
            </w:r>
            <w:r>
              <w:rPr>
                <w:rFonts w:hint="eastAsia" w:ascii="宋体" w:hAnsi="宋体" w:eastAsia="宋体" w:cs="宋体"/>
                <w:spacing w:val="6"/>
                <w:sz w:val="21"/>
                <w:szCs w:val="21"/>
                <w:lang w:val="en-US" w:eastAsia="zh-CN"/>
              </w:rPr>
              <w:t>分前在中国江阴市人民政府门户网-通知公告和江阴市公共资源电子交易平台综合交易（乡镇）平台（</w:t>
            </w:r>
            <w:r>
              <w:rPr>
                <w:rFonts w:hint="eastAsia" w:ascii="宋体" w:hAnsi="宋体" w:eastAsia="宋体" w:cs="宋体"/>
                <w:color w:val="auto"/>
                <w:spacing w:val="6"/>
                <w:sz w:val="21"/>
                <w:szCs w:val="21"/>
                <w:u w:val="none"/>
                <w:lang w:val="en-US" w:eastAsia="zh-CN"/>
              </w:rPr>
              <w:t>http://www.jiangyin.gov.cn/ggzy/zhjyxz/index.shtml</w:t>
            </w:r>
            <w:r>
              <w:rPr>
                <w:rFonts w:hint="eastAsia" w:ascii="宋体" w:hAnsi="宋体" w:eastAsia="宋体" w:cs="宋体"/>
                <w:spacing w:val="6"/>
                <w:sz w:val="21"/>
                <w:szCs w:val="21"/>
                <w:lang w:val="en-US" w:eastAsia="zh-CN"/>
              </w:rPr>
              <w:t>）发布。</w:t>
            </w:r>
          </w:p>
        </w:tc>
      </w:tr>
      <w:tr w14:paraId="23F5FB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252A901C">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2.4</w:t>
            </w:r>
          </w:p>
        </w:tc>
        <w:tc>
          <w:tcPr>
            <w:tcW w:w="912" w:type="pct"/>
            <w:tcBorders>
              <w:tl2br w:val="nil"/>
              <w:tr2bl w:val="nil"/>
            </w:tcBorders>
            <w:shd w:val="clear" w:color="auto" w:fill="auto"/>
            <w:vAlign w:val="center"/>
          </w:tcPr>
          <w:p w14:paraId="1142FB5F">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最高投标限价</w:t>
            </w:r>
          </w:p>
        </w:tc>
        <w:tc>
          <w:tcPr>
            <w:tcW w:w="3531" w:type="pct"/>
            <w:tcBorders>
              <w:tl2br w:val="nil"/>
              <w:tr2bl w:val="nil"/>
            </w:tcBorders>
            <w:shd w:val="clear" w:color="auto" w:fill="auto"/>
            <w:vAlign w:val="center"/>
          </w:tcPr>
          <w:p w14:paraId="27B42CCD">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最高投标限价</w:t>
            </w:r>
            <w:r>
              <w:rPr>
                <w:rFonts w:hint="eastAsia" w:ascii="宋体" w:hAnsi="宋体" w:eastAsia="宋体" w:cs="宋体"/>
                <w:spacing w:val="6"/>
                <w:sz w:val="21"/>
                <w:szCs w:val="21"/>
                <w:highlight w:val="none"/>
                <w:lang w:val="en-US" w:eastAsia="zh-CN"/>
              </w:rPr>
              <w:t>：48万元（=基准价60万元×80%）</w:t>
            </w:r>
            <w:r>
              <w:rPr>
                <w:rFonts w:hint="eastAsia" w:ascii="宋体" w:hAnsi="宋体" w:eastAsia="宋体" w:cs="宋体"/>
                <w:spacing w:val="6"/>
                <w:sz w:val="21"/>
                <w:szCs w:val="21"/>
                <w:lang w:val="en-US" w:eastAsia="zh-CN"/>
              </w:rPr>
              <w:t>。</w:t>
            </w:r>
          </w:p>
          <w:p w14:paraId="4D8E3A4A">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费率结算，检测工程量按实结算，</w:t>
            </w:r>
            <w:r>
              <w:rPr>
                <w:rFonts w:hint="eastAsia" w:ascii="宋体" w:hAnsi="宋体" w:eastAsia="宋体" w:cs="宋体"/>
                <w:b/>
                <w:bCs/>
                <w:spacing w:val="6"/>
                <w:sz w:val="21"/>
                <w:szCs w:val="21"/>
                <w:lang w:val="en-US" w:eastAsia="zh-CN"/>
              </w:rPr>
              <w:t>投标报价综合费率=投标报价（万元）÷基准价（万元）。</w:t>
            </w:r>
            <w:r>
              <w:rPr>
                <w:rFonts w:hint="eastAsia" w:ascii="宋体" w:hAnsi="宋体" w:eastAsia="宋体" w:cs="宋体"/>
                <w:spacing w:val="6"/>
                <w:sz w:val="21"/>
                <w:szCs w:val="21"/>
                <w:lang w:val="en-US" w:eastAsia="zh-CN"/>
              </w:rPr>
              <w:t>计价基数参照《江苏省交通建设工程试验检测参考价格》(交质公[2016]8号)。检测费用单价按照计价基数×投标报价综合费率计算。本项目涉及的所有材料均按此标准结算，如检测内容上述标准内均无相关内容，检测费用由双方协商确定。所有检测内容以双方现场签证确认作为结算依据。</w:t>
            </w:r>
          </w:p>
        </w:tc>
      </w:tr>
      <w:tr w14:paraId="4FCB9F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651F871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3.1.1</w:t>
            </w:r>
          </w:p>
        </w:tc>
        <w:tc>
          <w:tcPr>
            <w:tcW w:w="912" w:type="pct"/>
            <w:tcBorders>
              <w:tl2br w:val="nil"/>
              <w:tr2bl w:val="nil"/>
            </w:tcBorders>
            <w:shd w:val="clear" w:color="auto" w:fill="auto"/>
            <w:vAlign w:val="center"/>
          </w:tcPr>
          <w:p w14:paraId="6D0165AA">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eastAsia="zh-CN"/>
              </w:rPr>
              <w:t>构成投标文件的材料</w:t>
            </w:r>
          </w:p>
        </w:tc>
        <w:tc>
          <w:tcPr>
            <w:tcW w:w="3531" w:type="pct"/>
            <w:tcBorders>
              <w:tl2br w:val="nil"/>
              <w:tr2bl w:val="nil"/>
            </w:tcBorders>
            <w:shd w:val="clear" w:color="auto" w:fill="auto"/>
            <w:vAlign w:val="center"/>
          </w:tcPr>
          <w:p w14:paraId="2DF53229">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投标文件应包括下列内容：商务部分、技术部分；</w:t>
            </w:r>
          </w:p>
          <w:p w14:paraId="4B2B739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1、投标函；</w:t>
            </w:r>
          </w:p>
          <w:p w14:paraId="19C4EBB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2、法定代表人身份证明或附有法定代表人身份证明的授权委托书；</w:t>
            </w:r>
          </w:p>
          <w:p w14:paraId="217D6612">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3、联合体协议书（如有）；</w:t>
            </w:r>
          </w:p>
          <w:p w14:paraId="299DB4C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4、投标人基本情况表（含附件）；</w:t>
            </w:r>
          </w:p>
          <w:p w14:paraId="3DCE3E9E">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5、项目管理机构及人员配备（含附件）；</w:t>
            </w:r>
          </w:p>
          <w:p w14:paraId="7EBF47C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6、建设工程诚信承诺书；</w:t>
            </w:r>
          </w:p>
          <w:p w14:paraId="043CDCE5">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7、其他材料。</w:t>
            </w:r>
          </w:p>
          <w:p w14:paraId="2040F41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资格审查证明材料原件（或者证书二维码复印件）</w:t>
            </w:r>
          </w:p>
          <w:p w14:paraId="576FB0A6">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1、企业营业执照（副本）；</w:t>
            </w:r>
          </w:p>
          <w:p w14:paraId="75F0B0D2">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2、企业资质证书（副本）（含核准检测项目表）；</w:t>
            </w:r>
          </w:p>
          <w:p w14:paraId="34FF9B2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3、单位CMA认证合格证书；</w:t>
            </w:r>
          </w:p>
          <w:p w14:paraId="5E2E9598">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4、项目负责人的江苏省建设工程材料检测人员岗位合格证；</w:t>
            </w:r>
          </w:p>
          <w:p w14:paraId="07FE0BD6">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5、投标保证金票据；</w:t>
            </w:r>
          </w:p>
          <w:p w14:paraId="56AAC4A2">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6、建设工程诚信承诺书；</w:t>
            </w:r>
          </w:p>
          <w:p w14:paraId="73E627E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7、项目负责人的</w:t>
            </w:r>
            <w:r>
              <w:rPr>
                <w:rFonts w:hint="eastAsia" w:cs="宋体"/>
                <w:spacing w:val="6"/>
                <w:sz w:val="21"/>
                <w:szCs w:val="21"/>
                <w:lang w:val="en-US" w:eastAsia="zh-CN"/>
              </w:rPr>
              <w:t>2025年7月至2025年9月</w:t>
            </w:r>
            <w:r>
              <w:rPr>
                <w:rFonts w:hint="eastAsia" w:ascii="宋体" w:hAnsi="宋体" w:eastAsia="宋体" w:cs="宋体"/>
                <w:spacing w:val="6"/>
                <w:sz w:val="21"/>
                <w:szCs w:val="21"/>
                <w:lang w:val="en-US" w:eastAsia="zh-CN"/>
              </w:rPr>
              <w:t>的社保证明。（具体要求见本章前附表10.3）</w:t>
            </w:r>
          </w:p>
        </w:tc>
      </w:tr>
      <w:tr w14:paraId="601339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28A6344A">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3.3.1</w:t>
            </w:r>
          </w:p>
        </w:tc>
        <w:tc>
          <w:tcPr>
            <w:tcW w:w="912" w:type="pct"/>
            <w:tcBorders>
              <w:tl2br w:val="nil"/>
              <w:tr2bl w:val="nil"/>
            </w:tcBorders>
            <w:shd w:val="clear" w:color="auto" w:fill="auto"/>
            <w:vAlign w:val="center"/>
          </w:tcPr>
          <w:p w14:paraId="12A8BF50">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投标有效期</w:t>
            </w:r>
          </w:p>
        </w:tc>
        <w:tc>
          <w:tcPr>
            <w:tcW w:w="3531" w:type="pct"/>
            <w:tcBorders>
              <w:tl2br w:val="nil"/>
              <w:tr2bl w:val="nil"/>
            </w:tcBorders>
            <w:shd w:val="clear" w:color="auto" w:fill="auto"/>
            <w:vAlign w:val="center"/>
          </w:tcPr>
          <w:p w14:paraId="06B21009">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zh-CN"/>
              </w:rPr>
              <w:t>投标截止日后45日历天</w:t>
            </w:r>
          </w:p>
        </w:tc>
      </w:tr>
      <w:tr w14:paraId="4C9490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369EA0C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3.2.3</w:t>
            </w:r>
          </w:p>
        </w:tc>
        <w:tc>
          <w:tcPr>
            <w:tcW w:w="912" w:type="pct"/>
            <w:tcBorders>
              <w:tl2br w:val="nil"/>
              <w:tr2bl w:val="nil"/>
            </w:tcBorders>
            <w:shd w:val="clear" w:color="auto" w:fill="auto"/>
            <w:vAlign w:val="center"/>
          </w:tcPr>
          <w:p w14:paraId="225B8988">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合同价格形式</w:t>
            </w:r>
          </w:p>
        </w:tc>
        <w:tc>
          <w:tcPr>
            <w:tcW w:w="3531" w:type="pct"/>
            <w:tcBorders>
              <w:tl2br w:val="nil"/>
              <w:tr2bl w:val="nil"/>
            </w:tcBorders>
            <w:shd w:val="clear" w:color="auto" w:fill="auto"/>
            <w:vAlign w:val="center"/>
          </w:tcPr>
          <w:p w14:paraId="0551E9C8">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cs="宋体"/>
                <w:spacing w:val="6"/>
                <w:sz w:val="21"/>
                <w:szCs w:val="21"/>
                <w:lang w:val="en-US" w:eastAsia="zh-CN"/>
              </w:rPr>
              <w:t>费率</w:t>
            </w:r>
            <w:r>
              <w:rPr>
                <w:rFonts w:hint="eastAsia" w:ascii="宋体" w:hAnsi="宋体" w:eastAsia="宋体" w:cs="宋体"/>
                <w:spacing w:val="6"/>
                <w:sz w:val="21"/>
                <w:szCs w:val="21"/>
                <w:lang w:val="en-US" w:eastAsia="zh-CN"/>
              </w:rPr>
              <w:t>合同</w:t>
            </w:r>
          </w:p>
        </w:tc>
      </w:tr>
      <w:tr w14:paraId="40DEA7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6A324590">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en-US"/>
              </w:rPr>
              <w:t>3.4.1</w:t>
            </w:r>
          </w:p>
        </w:tc>
        <w:tc>
          <w:tcPr>
            <w:tcW w:w="912" w:type="pct"/>
            <w:tcBorders>
              <w:tl2br w:val="nil"/>
              <w:tr2bl w:val="nil"/>
            </w:tcBorders>
            <w:shd w:val="clear" w:color="auto" w:fill="auto"/>
            <w:vAlign w:val="center"/>
          </w:tcPr>
          <w:p w14:paraId="5C7CD74E">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投标保证金递交</w:t>
            </w:r>
          </w:p>
        </w:tc>
        <w:tc>
          <w:tcPr>
            <w:tcW w:w="3531" w:type="pct"/>
            <w:tcBorders>
              <w:tl2br w:val="nil"/>
              <w:tr2bl w:val="nil"/>
            </w:tcBorders>
            <w:shd w:val="clear" w:color="auto" w:fill="auto"/>
            <w:vAlign w:val="center"/>
          </w:tcPr>
          <w:p w14:paraId="782BEBBD">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投标保证金的形式：投标人基本账户出具的本票或汇票</w:t>
            </w:r>
          </w:p>
          <w:p w14:paraId="6E9EF7EC">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en-US"/>
              </w:rPr>
              <w:t>投标保证金的金额：人民币</w:t>
            </w:r>
            <w:r>
              <w:rPr>
                <w:rFonts w:hint="eastAsia" w:cs="宋体"/>
                <w:spacing w:val="6"/>
                <w:sz w:val="21"/>
                <w:szCs w:val="21"/>
                <w:u w:val="single"/>
                <w:lang w:val="en-US" w:eastAsia="zh-CN"/>
              </w:rPr>
              <w:t>玖仟</w:t>
            </w:r>
            <w:r>
              <w:rPr>
                <w:rFonts w:hint="eastAsia" w:ascii="宋体" w:hAnsi="宋体" w:eastAsia="宋体" w:cs="宋体"/>
                <w:spacing w:val="6"/>
                <w:sz w:val="21"/>
                <w:szCs w:val="21"/>
                <w:lang w:val="en-US" w:eastAsia="en-US"/>
              </w:rPr>
              <w:t>元【必须是投标人从企业注册所在地的基本账户出具的本票或汇票】</w:t>
            </w:r>
          </w:p>
          <w:p w14:paraId="7AB70C07">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en-US"/>
              </w:rPr>
              <w:t>户名：正中国际项目管理集团有限公司江阴分公司</w:t>
            </w:r>
          </w:p>
          <w:p w14:paraId="0FCA1E9D">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en-US"/>
              </w:rPr>
              <w:t>开户银行：江阴市农商行营业部</w:t>
            </w:r>
          </w:p>
          <w:p w14:paraId="02F44E0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cs="宋体"/>
                <w:spacing w:val="6"/>
                <w:sz w:val="21"/>
                <w:szCs w:val="21"/>
                <w:lang w:val="en-US" w:eastAsia="zh-CN"/>
              </w:rPr>
              <w:t>账号</w:t>
            </w:r>
            <w:r>
              <w:rPr>
                <w:rFonts w:hint="eastAsia" w:ascii="宋体" w:hAnsi="宋体" w:eastAsia="宋体" w:cs="宋体"/>
                <w:spacing w:val="6"/>
                <w:sz w:val="21"/>
                <w:szCs w:val="21"/>
                <w:lang w:val="en-US" w:eastAsia="en-US"/>
              </w:rPr>
              <w:t>：018801320008769</w:t>
            </w:r>
          </w:p>
          <w:p w14:paraId="03826784">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lang w:val="en-US" w:eastAsia="en-US"/>
              </w:rPr>
              <w:t>☆递交方式：保证金凭证必须密封于资格审查证明资料密封袋内，与投标文件一同递交。</w:t>
            </w:r>
          </w:p>
          <w:p w14:paraId="7EA3BF3D">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lang w:val="en-US" w:eastAsia="en-US"/>
              </w:rPr>
              <w:t>1、投标保证金的出票行应与银行开户许可证（或银行出具的基本存款账户信息）的开户行及账号一致。投标人的投标保证金在开标结束后，未中标单位的投标保证金当场退还（不计息），中标单位的投标保证金退还方式在签订合同中明确（不计息）。</w:t>
            </w:r>
          </w:p>
        </w:tc>
      </w:tr>
      <w:tr w14:paraId="75C844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285D698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3.4.3</w:t>
            </w:r>
          </w:p>
        </w:tc>
        <w:tc>
          <w:tcPr>
            <w:tcW w:w="912" w:type="pct"/>
            <w:tcBorders>
              <w:tl2br w:val="nil"/>
              <w:tr2bl w:val="nil"/>
            </w:tcBorders>
            <w:shd w:val="clear" w:color="auto" w:fill="auto"/>
            <w:vAlign w:val="center"/>
          </w:tcPr>
          <w:p w14:paraId="133BAAEC">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投标保证金退还</w:t>
            </w:r>
          </w:p>
        </w:tc>
        <w:tc>
          <w:tcPr>
            <w:tcW w:w="3531" w:type="pct"/>
            <w:tcBorders>
              <w:tl2br w:val="nil"/>
              <w:tr2bl w:val="nil"/>
            </w:tcBorders>
            <w:shd w:val="clear" w:color="auto" w:fill="auto"/>
            <w:vAlign w:val="center"/>
          </w:tcPr>
          <w:p w14:paraId="27CF5546">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招标人最迟应当在书面合同签订后5日内向中标人和未中标人退还投标保证金。</w:t>
            </w:r>
          </w:p>
        </w:tc>
      </w:tr>
      <w:tr w14:paraId="08E91A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46D2916C">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3.5</w:t>
            </w:r>
          </w:p>
        </w:tc>
        <w:tc>
          <w:tcPr>
            <w:tcW w:w="912" w:type="pct"/>
            <w:tcBorders>
              <w:tl2br w:val="nil"/>
              <w:tr2bl w:val="nil"/>
            </w:tcBorders>
            <w:shd w:val="clear" w:color="auto" w:fill="auto"/>
            <w:vAlign w:val="center"/>
          </w:tcPr>
          <w:p w14:paraId="15FB0446">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是否允许递交备选投标方案</w:t>
            </w:r>
          </w:p>
        </w:tc>
        <w:tc>
          <w:tcPr>
            <w:tcW w:w="3531" w:type="pct"/>
            <w:tcBorders>
              <w:tl2br w:val="nil"/>
              <w:tr2bl w:val="nil"/>
            </w:tcBorders>
            <w:shd w:val="clear" w:color="auto" w:fill="auto"/>
            <w:vAlign w:val="center"/>
          </w:tcPr>
          <w:p w14:paraId="4ED4FD34">
            <w:pPr>
              <w:pStyle w:val="29"/>
              <w:keepNext w:val="0"/>
              <w:keepLines w:val="0"/>
              <w:pageBreakBefore w:val="0"/>
              <w:kinsoku/>
              <w:wordWrap w:val="0"/>
              <w:overflowPunct/>
              <w:topLinePunct/>
              <w:autoSpaceDE/>
              <w:autoSpaceDN/>
              <w:bidi w:val="0"/>
              <w:adjustRightInd w:val="0"/>
              <w:snapToGrid w:val="0"/>
              <w:spacing w:line="440" w:lineRule="exact"/>
              <w:ind w:left="113" w:leftChars="0"/>
              <w:jc w:val="both"/>
              <w:outlineLvl w:val="9"/>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不允许</w:t>
            </w:r>
          </w:p>
        </w:tc>
      </w:tr>
      <w:tr w14:paraId="224682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6E2A5600">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3.6.6</w:t>
            </w:r>
          </w:p>
        </w:tc>
        <w:tc>
          <w:tcPr>
            <w:tcW w:w="912" w:type="pct"/>
            <w:tcBorders>
              <w:tl2br w:val="nil"/>
              <w:tr2bl w:val="nil"/>
            </w:tcBorders>
            <w:shd w:val="clear" w:color="auto" w:fill="auto"/>
            <w:vAlign w:val="center"/>
          </w:tcPr>
          <w:p w14:paraId="19B9845C">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投标其他编制要求</w:t>
            </w:r>
          </w:p>
        </w:tc>
        <w:tc>
          <w:tcPr>
            <w:tcW w:w="3531" w:type="pct"/>
            <w:tcBorders>
              <w:tl2br w:val="nil"/>
              <w:tr2bl w:val="nil"/>
            </w:tcBorders>
            <w:shd w:val="clear" w:color="auto" w:fill="auto"/>
            <w:vAlign w:val="center"/>
          </w:tcPr>
          <w:p w14:paraId="64B1C635">
            <w:pPr>
              <w:pStyle w:val="29"/>
              <w:keepNext w:val="0"/>
              <w:keepLines w:val="0"/>
              <w:pageBreakBefore w:val="0"/>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z w:val="21"/>
                <w:szCs w:val="21"/>
              </w:rPr>
            </w:pPr>
            <w:r>
              <w:rPr>
                <w:rFonts w:hint="eastAsia" w:ascii="宋体" w:hAnsi="宋体" w:eastAsia="宋体" w:cs="宋体"/>
                <w:spacing w:val="8"/>
                <w:sz w:val="21"/>
                <w:szCs w:val="21"/>
              </w:rPr>
              <w:t>1.投标人应在投标文件封面、投标函加盖投标人和法定代表人或</w:t>
            </w:r>
            <w:r>
              <w:rPr>
                <w:rFonts w:hint="eastAsia" w:ascii="宋体" w:hAnsi="宋体" w:eastAsia="宋体" w:cs="宋体"/>
                <w:spacing w:val="6"/>
                <w:sz w:val="21"/>
                <w:szCs w:val="21"/>
              </w:rPr>
              <w:t>其委托代理人的公章及签章。由委托代理人签字或盖章的在投标文</w:t>
            </w:r>
            <w:r>
              <w:rPr>
                <w:rFonts w:hint="eastAsia" w:ascii="宋体" w:hAnsi="宋体" w:eastAsia="宋体" w:cs="宋体"/>
                <w:spacing w:val="8"/>
                <w:sz w:val="21"/>
                <w:szCs w:val="21"/>
              </w:rPr>
              <w:t>件中须同时提交投标文件签署授权委托书。</w:t>
            </w:r>
          </w:p>
          <w:p w14:paraId="78AF0F83">
            <w:pPr>
              <w:pStyle w:val="29"/>
              <w:keepNext w:val="0"/>
              <w:keepLines w:val="0"/>
              <w:pageBreakBefore w:val="0"/>
              <w:numPr>
                <w:ilvl w:val="0"/>
                <w:numId w:val="1"/>
              </w:numPr>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投标文件份数：</w:t>
            </w:r>
          </w:p>
          <w:p w14:paraId="7299AC22">
            <w:pPr>
              <w:pStyle w:val="29"/>
              <w:keepNext w:val="0"/>
              <w:keepLines w:val="0"/>
              <w:pageBreakBefore w:val="0"/>
              <w:numPr>
                <w:ilvl w:val="0"/>
                <w:numId w:val="0"/>
              </w:numPr>
              <w:kinsoku/>
              <w:wordWrap w:val="0"/>
              <w:overflowPunct/>
              <w:topLinePunct/>
              <w:autoSpaceDE/>
              <w:autoSpaceDN/>
              <w:bidi w:val="0"/>
              <w:adjustRightInd w:val="0"/>
              <w:snapToGrid w:val="0"/>
              <w:spacing w:line="440" w:lineRule="exact"/>
              <w:ind w:left="124" w:leftChars="0" w:right="97" w:rightChars="0"/>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投标函部分：正本一份，副本二份。</w:t>
            </w:r>
          </w:p>
          <w:p w14:paraId="46EA97D1">
            <w:pPr>
              <w:pStyle w:val="29"/>
              <w:keepNext w:val="0"/>
              <w:keepLines w:val="0"/>
              <w:pageBreakBefore w:val="0"/>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资格审查需核验的资料：一份</w:t>
            </w:r>
          </w:p>
          <w:p w14:paraId="49AC45D9">
            <w:pPr>
              <w:pStyle w:val="29"/>
              <w:keepNext w:val="0"/>
              <w:keepLines w:val="0"/>
              <w:pageBreakBefore w:val="0"/>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3、密封袋统一按以下方式密封：</w:t>
            </w:r>
          </w:p>
          <w:p w14:paraId="05824C3F">
            <w:pPr>
              <w:pStyle w:val="29"/>
              <w:keepNext w:val="0"/>
              <w:keepLines w:val="0"/>
              <w:pageBreakBefore w:val="0"/>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投标函正本一个密封袋；</w:t>
            </w:r>
          </w:p>
          <w:p w14:paraId="1D0C2AE0">
            <w:pPr>
              <w:pStyle w:val="29"/>
              <w:keepNext w:val="0"/>
              <w:keepLines w:val="0"/>
              <w:pageBreakBefore w:val="0"/>
              <w:kinsoku/>
              <w:wordWrap w:val="0"/>
              <w:overflowPunct/>
              <w:topLinePunct/>
              <w:autoSpaceDE/>
              <w:autoSpaceDN/>
              <w:bidi w:val="0"/>
              <w:adjustRightInd w:val="0"/>
              <w:snapToGrid w:val="0"/>
              <w:spacing w:line="440" w:lineRule="exact"/>
              <w:ind w:left="110" w:right="97" w:firstLine="14"/>
              <w:jc w:val="both"/>
              <w:outlineLvl w:val="9"/>
              <w:rPr>
                <w:rFonts w:hint="eastAsia" w:ascii="宋体" w:hAnsi="宋体" w:eastAsia="宋体" w:cs="宋体"/>
                <w:sz w:val="21"/>
                <w:szCs w:val="21"/>
              </w:rPr>
            </w:pPr>
            <w:r>
              <w:rPr>
                <w:rFonts w:hint="eastAsia" w:ascii="宋体" w:hAnsi="宋体" w:eastAsia="宋体" w:cs="宋体"/>
                <w:spacing w:val="6"/>
                <w:sz w:val="21"/>
                <w:szCs w:val="21"/>
              </w:rPr>
              <w:t>所有副本一个密封袋（一个密封袋如装不下，可用</w:t>
            </w:r>
            <w:r>
              <w:rPr>
                <w:rFonts w:hint="eastAsia" w:cs="宋体"/>
                <w:spacing w:val="6"/>
                <w:sz w:val="21"/>
                <w:szCs w:val="21"/>
                <w:lang w:eastAsia="zh-CN"/>
              </w:rPr>
              <w:t>两个</w:t>
            </w:r>
            <w:r>
              <w:rPr>
                <w:rFonts w:hint="eastAsia" w:ascii="宋体" w:hAnsi="宋体" w:eastAsia="宋体" w:cs="宋体"/>
                <w:spacing w:val="6"/>
                <w:sz w:val="21"/>
                <w:szCs w:val="21"/>
              </w:rPr>
              <w:t>密封袋）</w:t>
            </w:r>
          </w:p>
          <w:p w14:paraId="504082F4">
            <w:pPr>
              <w:pStyle w:val="29"/>
              <w:keepNext w:val="0"/>
              <w:keepLines w:val="0"/>
              <w:pageBreakBefore w:val="0"/>
              <w:kinsoku/>
              <w:wordWrap w:val="0"/>
              <w:overflowPunct/>
              <w:topLinePunct/>
              <w:autoSpaceDE/>
              <w:autoSpaceDN/>
              <w:bidi w:val="0"/>
              <w:adjustRightInd w:val="0"/>
              <w:snapToGrid w:val="0"/>
              <w:spacing w:line="440" w:lineRule="exact"/>
              <w:ind w:left="110"/>
              <w:jc w:val="both"/>
              <w:outlineLvl w:val="9"/>
              <w:rPr>
                <w:rFonts w:hint="eastAsia" w:ascii="宋体" w:hAnsi="宋体" w:eastAsia="宋体" w:cs="宋体"/>
                <w:sz w:val="21"/>
                <w:szCs w:val="21"/>
              </w:rPr>
            </w:pPr>
            <w:r>
              <w:rPr>
                <w:rFonts w:hint="eastAsia" w:ascii="宋体" w:hAnsi="宋体" w:eastAsia="宋体" w:cs="宋体"/>
                <w:spacing w:val="7"/>
                <w:sz w:val="21"/>
                <w:szCs w:val="21"/>
              </w:rPr>
              <w:t>密封袋上应当写明：</w:t>
            </w:r>
          </w:p>
          <w:p w14:paraId="763B3BC3">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default" w:ascii="宋体" w:hAnsi="宋体" w:eastAsia="宋体" w:cs="宋体"/>
                <w:sz w:val="21"/>
                <w:szCs w:val="21"/>
                <w:lang w:val="en-US" w:eastAsia="zh-CN"/>
              </w:rPr>
            </w:pPr>
            <w:r>
              <w:rPr>
                <w:rFonts w:hint="eastAsia" w:ascii="宋体" w:hAnsi="宋体" w:eastAsia="宋体" w:cs="宋体"/>
                <w:spacing w:val="8"/>
                <w:sz w:val="21"/>
                <w:szCs w:val="21"/>
              </w:rPr>
              <w:t>投标人地址：</w:t>
            </w:r>
            <w:r>
              <w:rPr>
                <w:rFonts w:hint="eastAsia" w:cs="宋体"/>
                <w:kern w:val="2"/>
                <w:sz w:val="21"/>
                <w:szCs w:val="21"/>
                <w:u w:val="single"/>
                <w:lang w:val="en-US" w:eastAsia="zh-CN" w:bidi="ar-SA"/>
              </w:rPr>
              <w:t xml:space="preserve">                          </w:t>
            </w:r>
          </w:p>
          <w:p w14:paraId="2159BBF2">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default" w:ascii="宋体" w:hAnsi="宋体" w:eastAsia="宋体" w:cs="宋体"/>
                <w:sz w:val="21"/>
                <w:szCs w:val="21"/>
                <w:lang w:val="en-US" w:eastAsia="zh-CN"/>
              </w:rPr>
            </w:pPr>
            <w:r>
              <w:rPr>
                <w:rFonts w:hint="eastAsia" w:ascii="宋体" w:hAnsi="宋体" w:eastAsia="宋体" w:cs="宋体"/>
                <w:spacing w:val="8"/>
                <w:sz w:val="21"/>
                <w:szCs w:val="21"/>
              </w:rPr>
              <w:t>投标人名称：</w:t>
            </w:r>
            <w:r>
              <w:rPr>
                <w:rFonts w:hint="eastAsia" w:cs="宋体"/>
                <w:kern w:val="2"/>
                <w:sz w:val="21"/>
                <w:szCs w:val="21"/>
                <w:u w:val="single"/>
                <w:lang w:val="en-US" w:eastAsia="zh-CN" w:bidi="ar-SA"/>
              </w:rPr>
              <w:t xml:space="preserve">                          </w:t>
            </w:r>
          </w:p>
          <w:p w14:paraId="4C67A96D">
            <w:pPr>
              <w:pStyle w:val="29"/>
              <w:keepNext w:val="0"/>
              <w:keepLines w:val="0"/>
              <w:pageBreakBefore w:val="0"/>
              <w:kinsoku/>
              <w:wordWrap w:val="0"/>
              <w:overflowPunct/>
              <w:topLinePunct/>
              <w:autoSpaceDE/>
              <w:autoSpaceDN/>
              <w:bidi w:val="0"/>
              <w:adjustRightInd w:val="0"/>
              <w:snapToGrid w:val="0"/>
              <w:spacing w:line="440" w:lineRule="exact"/>
              <w:ind w:left="117"/>
              <w:jc w:val="both"/>
              <w:outlineLvl w:val="9"/>
              <w:rPr>
                <w:rFonts w:hint="eastAsia" w:ascii="宋体" w:hAnsi="宋体" w:eastAsia="宋体" w:cs="宋体"/>
                <w:sz w:val="21"/>
                <w:szCs w:val="21"/>
              </w:rPr>
            </w:pPr>
            <w:r>
              <w:rPr>
                <w:rFonts w:hint="eastAsia" w:cs="宋体"/>
                <w:kern w:val="2"/>
                <w:sz w:val="21"/>
                <w:szCs w:val="21"/>
                <w:u w:val="single"/>
                <w:lang w:val="en-US" w:eastAsia="zh-CN" w:bidi="ar-SA"/>
              </w:rPr>
              <w:t>新建许姚路道路工程（东盛路至东兴路）材料检测</w:t>
            </w:r>
            <w:r>
              <w:rPr>
                <w:rFonts w:hint="eastAsia" w:ascii="宋体" w:hAnsi="宋体" w:eastAsia="宋体" w:cs="宋体"/>
                <w:spacing w:val="3"/>
                <w:sz w:val="21"/>
                <w:szCs w:val="21"/>
              </w:rPr>
              <w:t>标段投标文件在</w:t>
            </w:r>
            <w:r>
              <w:rPr>
                <w:rFonts w:hint="eastAsia" w:cs="宋体"/>
                <w:spacing w:val="3"/>
                <w:sz w:val="21"/>
                <w:szCs w:val="21"/>
                <w:u w:val="single" w:color="auto"/>
                <w:lang w:eastAsia="zh-CN"/>
              </w:rPr>
              <w:t>2025</w:t>
            </w:r>
            <w:r>
              <w:rPr>
                <w:rFonts w:hint="eastAsia" w:ascii="宋体" w:hAnsi="宋体" w:eastAsia="宋体" w:cs="宋体"/>
                <w:spacing w:val="-2"/>
                <w:sz w:val="21"/>
                <w:szCs w:val="21"/>
              </w:rPr>
              <w:t>年</w:t>
            </w:r>
            <w:r>
              <w:rPr>
                <w:rFonts w:hint="eastAsia" w:ascii="宋体" w:hAnsi="宋体" w:eastAsia="宋体" w:cs="宋体"/>
                <w:spacing w:val="-2"/>
                <w:sz w:val="21"/>
                <w:szCs w:val="21"/>
                <w:u w:val="single"/>
                <w:lang w:val="en-US" w:eastAsia="zh-CN"/>
              </w:rPr>
              <w:t>11</w:t>
            </w:r>
            <w:r>
              <w:rPr>
                <w:rFonts w:hint="eastAsia" w:ascii="宋体" w:hAnsi="宋体" w:eastAsia="宋体" w:cs="宋体"/>
                <w:spacing w:val="-2"/>
                <w:sz w:val="21"/>
                <w:szCs w:val="21"/>
              </w:rPr>
              <w:t>月</w:t>
            </w:r>
            <w:r>
              <w:rPr>
                <w:rFonts w:hint="eastAsia" w:cs="宋体"/>
                <w:spacing w:val="-2"/>
                <w:sz w:val="21"/>
                <w:szCs w:val="21"/>
                <w:u w:val="single"/>
                <w:lang w:val="en-US" w:eastAsia="zh-CN"/>
              </w:rPr>
              <w:t>21</w:t>
            </w:r>
            <w:r>
              <w:rPr>
                <w:rFonts w:hint="eastAsia" w:ascii="宋体" w:hAnsi="宋体" w:eastAsia="宋体" w:cs="宋体"/>
                <w:spacing w:val="-2"/>
                <w:sz w:val="21"/>
                <w:szCs w:val="21"/>
              </w:rPr>
              <w:t>日</w:t>
            </w:r>
            <w:r>
              <w:rPr>
                <w:rFonts w:hint="eastAsia" w:cs="宋体"/>
                <w:spacing w:val="-2"/>
                <w:sz w:val="21"/>
                <w:szCs w:val="21"/>
                <w:u w:val="single"/>
                <w:lang w:val="en-US" w:eastAsia="zh-CN"/>
              </w:rPr>
              <w:t>9</w:t>
            </w:r>
            <w:r>
              <w:rPr>
                <w:rFonts w:hint="eastAsia" w:ascii="宋体" w:hAnsi="宋体" w:eastAsia="宋体" w:cs="宋体"/>
                <w:spacing w:val="-2"/>
                <w:sz w:val="21"/>
                <w:szCs w:val="21"/>
              </w:rPr>
              <w:t>时</w:t>
            </w:r>
            <w:r>
              <w:rPr>
                <w:rFonts w:hint="eastAsia" w:ascii="宋体" w:hAnsi="宋体" w:eastAsia="宋体" w:cs="宋体"/>
                <w:spacing w:val="-2"/>
                <w:sz w:val="21"/>
                <w:szCs w:val="21"/>
                <w:u w:val="single" w:color="auto"/>
              </w:rPr>
              <w:t>00</w:t>
            </w:r>
            <w:r>
              <w:rPr>
                <w:rFonts w:hint="eastAsia" w:ascii="宋体" w:hAnsi="宋体" w:eastAsia="宋体" w:cs="宋体"/>
                <w:spacing w:val="-2"/>
                <w:sz w:val="21"/>
                <w:szCs w:val="21"/>
              </w:rPr>
              <w:t>分前不得开启</w:t>
            </w:r>
          </w:p>
          <w:p w14:paraId="6BC85A7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4、按照投标人须知第3.1.1项规定的投标文件组成内容，投标函、</w:t>
            </w:r>
            <w:r>
              <w:rPr>
                <w:rFonts w:hint="eastAsia" w:ascii="宋体" w:hAnsi="宋体" w:eastAsia="宋体" w:cs="宋体"/>
                <w:spacing w:val="6"/>
                <w:sz w:val="21"/>
                <w:szCs w:val="21"/>
              </w:rPr>
              <w:t>商务标应分开装订成册，每册采用</w:t>
            </w:r>
            <w:r>
              <w:rPr>
                <w:rFonts w:hint="eastAsia" w:ascii="宋体" w:hAnsi="宋体" w:eastAsia="宋体" w:cs="宋体"/>
                <w:spacing w:val="6"/>
                <w:sz w:val="21"/>
                <w:szCs w:val="21"/>
                <w:u w:val="single" w:color="auto"/>
              </w:rPr>
              <w:t>胶装或装订机</w:t>
            </w:r>
            <w:r>
              <w:rPr>
                <w:rFonts w:hint="eastAsia" w:ascii="宋体" w:hAnsi="宋体" w:eastAsia="宋体" w:cs="宋体"/>
                <w:spacing w:val="6"/>
                <w:sz w:val="21"/>
                <w:szCs w:val="21"/>
              </w:rPr>
              <w:t>方式装订</w:t>
            </w:r>
            <w:r>
              <w:rPr>
                <w:rFonts w:hint="eastAsia" w:ascii="宋体" w:hAnsi="宋体" w:eastAsia="宋体" w:cs="宋体"/>
                <w:spacing w:val="5"/>
                <w:sz w:val="21"/>
                <w:szCs w:val="21"/>
              </w:rPr>
              <w:t>，装订应</w:t>
            </w:r>
            <w:r>
              <w:rPr>
                <w:rFonts w:hint="eastAsia" w:ascii="宋体" w:hAnsi="宋体" w:eastAsia="宋体" w:cs="宋体"/>
                <w:spacing w:val="8"/>
                <w:sz w:val="21"/>
                <w:szCs w:val="21"/>
              </w:rPr>
              <w:t>牢固、不易拆散和换页，不得采用活页装订。</w:t>
            </w:r>
          </w:p>
        </w:tc>
      </w:tr>
      <w:tr w14:paraId="037718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47DF288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4.2.1</w:t>
            </w:r>
          </w:p>
        </w:tc>
        <w:tc>
          <w:tcPr>
            <w:tcW w:w="912" w:type="pct"/>
            <w:tcBorders>
              <w:tl2br w:val="nil"/>
              <w:tr2bl w:val="nil"/>
            </w:tcBorders>
            <w:shd w:val="clear" w:color="auto" w:fill="auto"/>
            <w:vAlign w:val="center"/>
          </w:tcPr>
          <w:p w14:paraId="77FF92B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投标截止时间</w:t>
            </w:r>
          </w:p>
        </w:tc>
        <w:tc>
          <w:tcPr>
            <w:tcW w:w="3531" w:type="pct"/>
            <w:tcBorders>
              <w:tl2br w:val="nil"/>
              <w:tr2bl w:val="nil"/>
            </w:tcBorders>
            <w:shd w:val="clear" w:color="auto" w:fill="auto"/>
            <w:vAlign w:val="center"/>
          </w:tcPr>
          <w:p w14:paraId="1792DB23">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8"/>
                <w:sz w:val="21"/>
                <w:szCs w:val="21"/>
                <w:lang w:val="en-US" w:eastAsia="en-US"/>
              </w:rPr>
            </w:pPr>
            <w:r>
              <w:rPr>
                <w:rFonts w:hint="eastAsia" w:cs="宋体"/>
                <w:spacing w:val="8"/>
                <w:sz w:val="21"/>
                <w:szCs w:val="21"/>
                <w:u w:val="single"/>
                <w:lang w:eastAsia="zh-CN"/>
              </w:rPr>
              <w:t>2025</w:t>
            </w:r>
            <w:r>
              <w:rPr>
                <w:rFonts w:hint="eastAsia" w:ascii="宋体" w:hAnsi="宋体" w:eastAsia="宋体" w:cs="宋体"/>
                <w:spacing w:val="8"/>
                <w:sz w:val="21"/>
                <w:szCs w:val="21"/>
              </w:rPr>
              <w:t>年</w:t>
            </w:r>
            <w:r>
              <w:rPr>
                <w:rFonts w:hint="eastAsia" w:ascii="宋体" w:hAnsi="宋体" w:eastAsia="宋体" w:cs="宋体"/>
                <w:spacing w:val="8"/>
                <w:sz w:val="21"/>
                <w:szCs w:val="21"/>
                <w:u w:val="single"/>
                <w:lang w:val="en-US" w:eastAsia="zh-CN"/>
              </w:rPr>
              <w:t>11</w:t>
            </w:r>
            <w:r>
              <w:rPr>
                <w:rFonts w:hint="eastAsia" w:ascii="宋体" w:hAnsi="宋体" w:eastAsia="宋体" w:cs="宋体"/>
                <w:spacing w:val="8"/>
                <w:sz w:val="21"/>
                <w:szCs w:val="21"/>
              </w:rPr>
              <w:t>月</w:t>
            </w:r>
            <w:r>
              <w:rPr>
                <w:rFonts w:hint="eastAsia" w:cs="宋体"/>
                <w:spacing w:val="8"/>
                <w:sz w:val="21"/>
                <w:szCs w:val="21"/>
                <w:u w:val="single"/>
                <w:lang w:val="en-US" w:eastAsia="zh-CN"/>
              </w:rPr>
              <w:t>21</w:t>
            </w:r>
            <w:r>
              <w:rPr>
                <w:rFonts w:hint="eastAsia" w:ascii="宋体" w:hAnsi="宋体" w:eastAsia="宋体" w:cs="宋体"/>
                <w:spacing w:val="8"/>
                <w:sz w:val="21"/>
                <w:szCs w:val="21"/>
              </w:rPr>
              <w:t>日</w:t>
            </w:r>
            <w:r>
              <w:rPr>
                <w:rFonts w:hint="eastAsia" w:cs="宋体"/>
                <w:spacing w:val="8"/>
                <w:sz w:val="21"/>
                <w:szCs w:val="21"/>
                <w:u w:val="single"/>
                <w:lang w:val="en-US" w:eastAsia="zh-CN"/>
              </w:rPr>
              <w:t>9</w:t>
            </w:r>
            <w:r>
              <w:rPr>
                <w:rFonts w:hint="eastAsia" w:ascii="宋体" w:hAnsi="宋体" w:eastAsia="宋体" w:cs="宋体"/>
                <w:spacing w:val="8"/>
                <w:sz w:val="21"/>
                <w:szCs w:val="21"/>
              </w:rPr>
              <w:t>时</w:t>
            </w:r>
            <w:r>
              <w:rPr>
                <w:rFonts w:hint="eastAsia" w:ascii="宋体" w:hAnsi="宋体" w:eastAsia="宋体" w:cs="宋体"/>
                <w:spacing w:val="8"/>
                <w:sz w:val="21"/>
                <w:szCs w:val="21"/>
                <w:u w:val="single"/>
              </w:rPr>
              <w:t>00分</w:t>
            </w:r>
          </w:p>
        </w:tc>
      </w:tr>
      <w:tr w14:paraId="79C88B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46AEDE4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4.2.3</w:t>
            </w:r>
          </w:p>
        </w:tc>
        <w:tc>
          <w:tcPr>
            <w:tcW w:w="912" w:type="pct"/>
            <w:tcBorders>
              <w:tl2br w:val="nil"/>
              <w:tr2bl w:val="nil"/>
            </w:tcBorders>
            <w:shd w:val="clear" w:color="auto" w:fill="auto"/>
            <w:vAlign w:val="center"/>
          </w:tcPr>
          <w:p w14:paraId="526C1C1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递交投标文件地点</w:t>
            </w:r>
          </w:p>
        </w:tc>
        <w:tc>
          <w:tcPr>
            <w:tcW w:w="3531" w:type="pct"/>
            <w:tcBorders>
              <w:tl2br w:val="nil"/>
              <w:tr2bl w:val="nil"/>
            </w:tcBorders>
            <w:shd w:val="clear" w:color="auto" w:fill="auto"/>
            <w:vAlign w:val="center"/>
          </w:tcPr>
          <w:p w14:paraId="60403E6E">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u w:val="single"/>
              </w:rPr>
              <w:t>江阴高新区二楼第一会议室（江阴市长江路201号）</w:t>
            </w:r>
          </w:p>
        </w:tc>
      </w:tr>
      <w:tr w14:paraId="039C15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5CFCC3CA">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5.1.1</w:t>
            </w:r>
          </w:p>
        </w:tc>
        <w:tc>
          <w:tcPr>
            <w:tcW w:w="912" w:type="pct"/>
            <w:tcBorders>
              <w:tl2br w:val="nil"/>
              <w:tr2bl w:val="nil"/>
            </w:tcBorders>
            <w:shd w:val="clear" w:color="auto" w:fill="auto"/>
            <w:vAlign w:val="center"/>
          </w:tcPr>
          <w:p w14:paraId="21CC3A9F">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开标时间和地点</w:t>
            </w:r>
          </w:p>
        </w:tc>
        <w:tc>
          <w:tcPr>
            <w:tcW w:w="3531" w:type="pct"/>
            <w:tcBorders>
              <w:tl2br w:val="nil"/>
              <w:tr2bl w:val="nil"/>
            </w:tcBorders>
            <w:shd w:val="clear" w:color="auto" w:fill="auto"/>
            <w:vAlign w:val="center"/>
          </w:tcPr>
          <w:p w14:paraId="7F710DE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rPr>
            </w:pPr>
            <w:r>
              <w:rPr>
                <w:rFonts w:hint="eastAsia" w:ascii="宋体" w:hAnsi="宋体" w:eastAsia="宋体" w:cs="宋体"/>
                <w:spacing w:val="6"/>
                <w:sz w:val="21"/>
                <w:szCs w:val="21"/>
              </w:rPr>
              <w:t>开标时间：同投标截止时间</w:t>
            </w:r>
          </w:p>
          <w:p w14:paraId="3D068FC9">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开标地点：同递交投标文件地点</w:t>
            </w:r>
          </w:p>
        </w:tc>
      </w:tr>
      <w:tr w14:paraId="120876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7B5C8BF4">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5.1.2</w:t>
            </w:r>
          </w:p>
        </w:tc>
        <w:tc>
          <w:tcPr>
            <w:tcW w:w="912" w:type="pct"/>
            <w:tcBorders>
              <w:tl2br w:val="nil"/>
              <w:tr2bl w:val="nil"/>
            </w:tcBorders>
            <w:shd w:val="clear" w:color="auto" w:fill="auto"/>
            <w:vAlign w:val="center"/>
          </w:tcPr>
          <w:p w14:paraId="46D0F65F">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eastAsia="zh-CN"/>
              </w:rPr>
              <w:t>参加开标会的投标人代表</w:t>
            </w:r>
          </w:p>
        </w:tc>
        <w:tc>
          <w:tcPr>
            <w:tcW w:w="3531" w:type="pct"/>
            <w:tcBorders>
              <w:tl2br w:val="nil"/>
              <w:tr2bl w:val="nil"/>
            </w:tcBorders>
            <w:shd w:val="clear" w:color="auto" w:fill="auto"/>
            <w:vAlign w:val="center"/>
          </w:tcPr>
          <w:p w14:paraId="05CCD8E0">
            <w:pPr>
              <w:pStyle w:val="29"/>
              <w:keepNext w:val="0"/>
              <w:keepLines w:val="0"/>
              <w:pageBreakBefore w:val="0"/>
              <w:kinsoku/>
              <w:wordWrap w:val="0"/>
              <w:overflowPunct/>
              <w:topLinePunct/>
              <w:autoSpaceDE/>
              <w:autoSpaceDN/>
              <w:bidi w:val="0"/>
              <w:adjustRightInd w:val="0"/>
              <w:snapToGrid w:val="0"/>
              <w:spacing w:line="440" w:lineRule="exact"/>
              <w:ind w:left="114" w:right="27" w:hanging="5"/>
              <w:jc w:val="both"/>
              <w:outlineLvl w:val="9"/>
              <w:rPr>
                <w:rFonts w:hint="eastAsia" w:ascii="宋体" w:hAnsi="宋体" w:eastAsia="宋体" w:cs="宋体"/>
                <w:spacing w:val="6"/>
                <w:sz w:val="21"/>
                <w:szCs w:val="21"/>
                <w:lang w:val="en-US" w:eastAsia="en-US"/>
              </w:rPr>
            </w:pPr>
            <w:r>
              <w:rPr>
                <w:rFonts w:hint="eastAsia" w:ascii="宋体" w:hAnsi="宋体" w:eastAsia="宋体" w:cs="宋体"/>
                <w:spacing w:val="6"/>
                <w:sz w:val="21"/>
                <w:szCs w:val="21"/>
              </w:rPr>
              <w:t>招标人邀请所有投标人代表参加开标会。投标人的法定代表人或其委托代理人应当按时参加开标会。</w:t>
            </w:r>
          </w:p>
        </w:tc>
      </w:tr>
      <w:tr w14:paraId="77850A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1C0C583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5.2.1</w:t>
            </w:r>
          </w:p>
        </w:tc>
        <w:tc>
          <w:tcPr>
            <w:tcW w:w="912" w:type="pct"/>
            <w:tcBorders>
              <w:tl2br w:val="nil"/>
              <w:tr2bl w:val="nil"/>
            </w:tcBorders>
            <w:shd w:val="clear" w:color="auto" w:fill="auto"/>
            <w:vAlign w:val="center"/>
          </w:tcPr>
          <w:p w14:paraId="7894101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开标程序</w:t>
            </w:r>
          </w:p>
        </w:tc>
        <w:tc>
          <w:tcPr>
            <w:tcW w:w="3531" w:type="pct"/>
            <w:tcBorders>
              <w:tl2br w:val="nil"/>
              <w:tr2bl w:val="nil"/>
            </w:tcBorders>
            <w:shd w:val="clear" w:color="auto" w:fill="auto"/>
            <w:vAlign w:val="center"/>
          </w:tcPr>
          <w:p w14:paraId="19E344E5">
            <w:pPr>
              <w:pStyle w:val="29"/>
              <w:keepNext w:val="0"/>
              <w:keepLines w:val="0"/>
              <w:pageBreakBefore w:val="0"/>
              <w:kinsoku/>
              <w:wordWrap w:val="0"/>
              <w:overflowPunct/>
              <w:topLinePunct/>
              <w:autoSpaceDE/>
              <w:autoSpaceDN/>
              <w:bidi w:val="0"/>
              <w:adjustRightInd w:val="0"/>
              <w:snapToGrid w:val="0"/>
              <w:spacing w:line="440" w:lineRule="exact"/>
              <w:ind w:left="109" w:right="27"/>
              <w:jc w:val="both"/>
              <w:outlineLvl w:val="9"/>
              <w:rPr>
                <w:rFonts w:hint="eastAsia" w:ascii="宋体" w:hAnsi="宋体" w:eastAsia="宋体" w:cs="宋体"/>
                <w:sz w:val="21"/>
                <w:szCs w:val="21"/>
              </w:rPr>
            </w:pPr>
            <w:r>
              <w:rPr>
                <w:rFonts w:hint="eastAsia" w:ascii="宋体" w:hAnsi="宋体" w:eastAsia="宋体" w:cs="宋体"/>
                <w:spacing w:val="7"/>
                <w:sz w:val="21"/>
                <w:szCs w:val="21"/>
              </w:rPr>
              <w:t>招标人将按5.1规定的时间和地点举行开标会议，组织开标活动。</w:t>
            </w:r>
            <w:r>
              <w:rPr>
                <w:rFonts w:hint="eastAsia" w:ascii="宋体" w:hAnsi="宋体" w:eastAsia="宋体" w:cs="宋体"/>
                <w:spacing w:val="12"/>
                <w:sz w:val="21"/>
                <w:szCs w:val="21"/>
              </w:rPr>
              <w:t>参加开标的投标人代表携带身份证明、招标文件等规定的符合性</w:t>
            </w:r>
            <w:r>
              <w:rPr>
                <w:rFonts w:hint="eastAsia" w:ascii="宋体" w:hAnsi="宋体" w:eastAsia="宋体" w:cs="宋体"/>
                <w:spacing w:val="8"/>
                <w:sz w:val="21"/>
                <w:szCs w:val="21"/>
              </w:rPr>
              <w:t>检查资料在投标截止时间前现场有序签到。</w:t>
            </w:r>
          </w:p>
          <w:p w14:paraId="52FC74A0">
            <w:pPr>
              <w:pStyle w:val="29"/>
              <w:keepNext w:val="0"/>
              <w:keepLines w:val="0"/>
              <w:pageBreakBefore w:val="0"/>
              <w:kinsoku/>
              <w:wordWrap w:val="0"/>
              <w:overflowPunct/>
              <w:topLinePunct/>
              <w:autoSpaceDE/>
              <w:autoSpaceDN/>
              <w:bidi w:val="0"/>
              <w:adjustRightInd w:val="0"/>
              <w:snapToGrid w:val="0"/>
              <w:spacing w:line="440" w:lineRule="exact"/>
              <w:ind w:left="146"/>
              <w:jc w:val="both"/>
              <w:outlineLvl w:val="9"/>
              <w:rPr>
                <w:rFonts w:hint="eastAsia" w:ascii="宋体" w:hAnsi="宋体" w:eastAsia="宋体" w:cs="宋体"/>
                <w:color w:val="auto"/>
                <w:sz w:val="21"/>
                <w:szCs w:val="21"/>
              </w:rPr>
            </w:pPr>
            <w:r>
              <w:rPr>
                <w:rFonts w:hint="eastAsia" w:ascii="宋体" w:hAnsi="宋体" w:eastAsia="宋体" w:cs="宋体"/>
                <w:color w:val="auto"/>
                <w:spacing w:val="1"/>
                <w:sz w:val="21"/>
                <w:szCs w:val="21"/>
              </w:rPr>
              <w:t>(1)宣布开标纪律；</w:t>
            </w:r>
          </w:p>
          <w:p w14:paraId="76257F47">
            <w:pPr>
              <w:pStyle w:val="29"/>
              <w:keepNext w:val="0"/>
              <w:keepLines w:val="0"/>
              <w:pageBreakBefore w:val="0"/>
              <w:kinsoku/>
              <w:wordWrap w:val="0"/>
              <w:overflowPunct/>
              <w:topLinePunct/>
              <w:autoSpaceDE/>
              <w:autoSpaceDN/>
              <w:bidi w:val="0"/>
              <w:adjustRightInd w:val="0"/>
              <w:snapToGrid w:val="0"/>
              <w:spacing w:line="440" w:lineRule="exact"/>
              <w:ind w:left="189" w:right="97" w:hanging="43"/>
              <w:jc w:val="both"/>
              <w:outlineLvl w:val="9"/>
              <w:rPr>
                <w:rFonts w:hint="eastAsia" w:ascii="宋体" w:hAnsi="宋体" w:eastAsia="宋体" w:cs="宋体"/>
                <w:color w:val="auto"/>
                <w:sz w:val="21"/>
                <w:szCs w:val="21"/>
              </w:rPr>
            </w:pPr>
            <w:r>
              <w:rPr>
                <w:rFonts w:hint="eastAsia" w:ascii="宋体" w:hAnsi="宋体" w:eastAsia="宋体" w:cs="宋体"/>
                <w:color w:val="auto"/>
                <w:spacing w:val="6"/>
                <w:sz w:val="21"/>
                <w:szCs w:val="21"/>
              </w:rPr>
              <w:t>(2)招标主持人宣读评标办法，宣布开标人、唱标人、记录人、监</w:t>
            </w:r>
            <w:r>
              <w:rPr>
                <w:rFonts w:hint="eastAsia" w:ascii="宋体" w:hAnsi="宋体" w:eastAsia="宋体" w:cs="宋体"/>
                <w:color w:val="auto"/>
                <w:spacing w:val="7"/>
                <w:sz w:val="21"/>
                <w:szCs w:val="21"/>
              </w:rPr>
              <w:t>标人等有关人员姓名；</w:t>
            </w:r>
          </w:p>
          <w:p w14:paraId="7FBFCDAC">
            <w:pPr>
              <w:pStyle w:val="29"/>
              <w:keepNext w:val="0"/>
              <w:keepLines w:val="0"/>
              <w:pageBreakBefore w:val="0"/>
              <w:kinsoku/>
              <w:wordWrap w:val="0"/>
              <w:overflowPunct/>
              <w:topLinePunct/>
              <w:autoSpaceDE/>
              <w:autoSpaceDN/>
              <w:bidi w:val="0"/>
              <w:adjustRightInd w:val="0"/>
              <w:snapToGrid w:val="0"/>
              <w:spacing w:line="440" w:lineRule="exact"/>
              <w:ind w:left="187" w:right="97" w:hanging="41"/>
              <w:jc w:val="both"/>
              <w:outlineLvl w:val="9"/>
              <w:rPr>
                <w:rFonts w:hint="eastAsia" w:ascii="宋体" w:hAnsi="宋体" w:eastAsia="宋体" w:cs="宋体"/>
                <w:color w:val="auto"/>
                <w:sz w:val="21"/>
                <w:szCs w:val="21"/>
              </w:rPr>
            </w:pPr>
            <w:r>
              <w:rPr>
                <w:rFonts w:hint="eastAsia" w:ascii="宋体" w:hAnsi="宋体" w:eastAsia="宋体" w:cs="宋体"/>
                <w:color w:val="auto"/>
                <w:spacing w:val="13"/>
                <w:sz w:val="21"/>
                <w:szCs w:val="21"/>
              </w:rPr>
              <w:t>(3)由招标人代表和招标代理机构人员共同进</w:t>
            </w:r>
            <w:r>
              <w:rPr>
                <w:rFonts w:hint="eastAsia" w:ascii="宋体" w:hAnsi="宋体" w:eastAsia="宋体" w:cs="宋体"/>
                <w:color w:val="auto"/>
                <w:spacing w:val="12"/>
                <w:sz w:val="21"/>
                <w:szCs w:val="21"/>
              </w:rPr>
              <w:t>入系统获取开标数</w:t>
            </w:r>
            <w:r>
              <w:rPr>
                <w:rFonts w:hint="eastAsia" w:ascii="宋体" w:hAnsi="宋体" w:eastAsia="宋体" w:cs="宋体"/>
                <w:color w:val="auto"/>
                <w:spacing w:val="10"/>
                <w:sz w:val="21"/>
                <w:szCs w:val="21"/>
              </w:rPr>
              <w:t>据，核查投标人报名信息，系统内无报名信息的投标人标书原封</w:t>
            </w:r>
            <w:r>
              <w:rPr>
                <w:rFonts w:hint="eastAsia" w:ascii="宋体" w:hAnsi="宋体" w:eastAsia="宋体" w:cs="宋体"/>
                <w:color w:val="auto"/>
                <w:spacing w:val="9"/>
                <w:sz w:val="21"/>
                <w:szCs w:val="21"/>
              </w:rPr>
              <w:t>退回。对标书进行验封、公布投标人名单并确认；</w:t>
            </w:r>
          </w:p>
          <w:p w14:paraId="1F13416E">
            <w:pPr>
              <w:pStyle w:val="29"/>
              <w:keepNext w:val="0"/>
              <w:keepLines w:val="0"/>
              <w:pageBreakBefore w:val="0"/>
              <w:kinsoku/>
              <w:wordWrap w:val="0"/>
              <w:overflowPunct/>
              <w:topLinePunct/>
              <w:autoSpaceDE/>
              <w:autoSpaceDN/>
              <w:bidi w:val="0"/>
              <w:adjustRightInd w:val="0"/>
              <w:snapToGrid w:val="0"/>
              <w:spacing w:line="440" w:lineRule="exact"/>
              <w:ind w:left="186" w:right="10" w:hanging="40"/>
              <w:jc w:val="both"/>
              <w:outlineLvl w:val="9"/>
              <w:rPr>
                <w:rFonts w:hint="eastAsia" w:ascii="宋体" w:hAnsi="宋体" w:eastAsia="宋体" w:cs="宋体"/>
                <w:color w:val="auto"/>
                <w:sz w:val="21"/>
                <w:szCs w:val="21"/>
              </w:rPr>
            </w:pPr>
            <w:r>
              <w:rPr>
                <w:rFonts w:hint="eastAsia" w:ascii="宋体" w:hAnsi="宋体" w:eastAsia="宋体" w:cs="宋体"/>
                <w:color w:val="auto"/>
                <w:spacing w:val="12"/>
                <w:sz w:val="21"/>
                <w:szCs w:val="21"/>
              </w:rPr>
              <w:t>(4)招标人组织相关人员按本章正文5.2进行投标文件</w:t>
            </w:r>
            <w:r>
              <w:rPr>
                <w:rFonts w:hint="eastAsia" w:ascii="宋体" w:hAnsi="宋体" w:eastAsia="宋体" w:cs="宋体"/>
                <w:color w:val="auto"/>
                <w:spacing w:val="11"/>
                <w:sz w:val="21"/>
                <w:szCs w:val="21"/>
              </w:rPr>
              <w:t>符合性检</w:t>
            </w:r>
            <w:r>
              <w:rPr>
                <w:rFonts w:hint="eastAsia" w:ascii="宋体" w:hAnsi="宋体" w:eastAsia="宋体" w:cs="宋体"/>
                <w:color w:val="auto"/>
                <w:spacing w:val="6"/>
                <w:sz w:val="21"/>
                <w:szCs w:val="21"/>
              </w:rPr>
              <w:t>查，以下符合性检查资料须随身携带，无需密封：①投标人代表：</w:t>
            </w:r>
            <w:r>
              <w:rPr>
                <w:rFonts w:hint="eastAsia" w:ascii="宋体" w:hAnsi="宋体" w:eastAsia="宋体" w:cs="宋体"/>
                <w:color w:val="auto"/>
                <w:spacing w:val="3"/>
                <w:sz w:val="21"/>
                <w:szCs w:val="21"/>
              </w:rPr>
              <w:t>法定代表人（有效身份证（原件）和法定代表人身份证明（原件</w:t>
            </w:r>
            <w:r>
              <w:rPr>
                <w:rFonts w:hint="eastAsia" w:ascii="宋体" w:hAnsi="宋体" w:eastAsia="宋体" w:cs="宋体"/>
                <w:color w:val="auto"/>
                <w:spacing w:val="-50"/>
                <w:sz w:val="21"/>
                <w:szCs w:val="21"/>
              </w:rPr>
              <w:t>））</w:t>
            </w:r>
            <w:r>
              <w:rPr>
                <w:rFonts w:hint="eastAsia" w:ascii="宋体" w:hAnsi="宋体" w:eastAsia="宋体" w:cs="宋体"/>
                <w:color w:val="auto"/>
                <w:spacing w:val="7"/>
                <w:sz w:val="21"/>
                <w:szCs w:val="21"/>
              </w:rPr>
              <w:t>或其委托代理人（有效身份证（原件）和授权委托书（原件</w:t>
            </w:r>
            <w:r>
              <w:rPr>
                <w:rFonts w:hint="eastAsia" w:ascii="宋体" w:hAnsi="宋体" w:eastAsia="宋体" w:cs="宋体"/>
                <w:color w:val="auto"/>
                <w:sz w:val="21"/>
                <w:szCs w:val="21"/>
              </w:rPr>
              <w:t>））；</w:t>
            </w:r>
            <w:r>
              <w:rPr>
                <w:rFonts w:hint="eastAsia" w:ascii="宋体" w:hAnsi="宋体" w:eastAsia="宋体" w:cs="宋体"/>
                <w:color w:val="auto"/>
                <w:spacing w:val="6"/>
                <w:sz w:val="21"/>
                <w:szCs w:val="21"/>
              </w:rPr>
              <w:t>②授权委托人（如有）的</w:t>
            </w:r>
            <w:r>
              <w:rPr>
                <w:rFonts w:hint="eastAsia" w:cs="宋体"/>
                <w:color w:val="auto"/>
                <w:spacing w:val="6"/>
                <w:sz w:val="21"/>
                <w:szCs w:val="21"/>
                <w:u w:val="single" w:color="auto"/>
                <w:lang w:eastAsia="zh-CN"/>
              </w:rPr>
              <w:t>2025年7月至2025年9月</w:t>
            </w:r>
            <w:r>
              <w:rPr>
                <w:rFonts w:hint="eastAsia" w:ascii="宋体" w:hAnsi="宋体" w:eastAsia="宋体" w:cs="宋体"/>
                <w:color w:val="auto"/>
                <w:spacing w:val="6"/>
                <w:sz w:val="21"/>
                <w:szCs w:val="21"/>
              </w:rPr>
              <w:t>的有效</w:t>
            </w:r>
            <w:r>
              <w:rPr>
                <w:rFonts w:hint="eastAsia" w:ascii="宋体" w:hAnsi="宋体" w:eastAsia="宋体" w:cs="宋体"/>
                <w:color w:val="auto"/>
                <w:spacing w:val="8"/>
                <w:sz w:val="21"/>
                <w:szCs w:val="21"/>
              </w:rPr>
              <w:t>社保</w:t>
            </w:r>
            <w:r>
              <w:rPr>
                <w:rFonts w:hint="eastAsia" w:cs="宋体"/>
                <w:color w:val="auto"/>
                <w:spacing w:val="8"/>
                <w:sz w:val="21"/>
                <w:szCs w:val="21"/>
                <w:lang w:eastAsia="zh-CN"/>
              </w:rPr>
              <w:t>缴</w:t>
            </w:r>
            <w:r>
              <w:rPr>
                <w:rFonts w:hint="eastAsia" w:ascii="宋体" w:hAnsi="宋体" w:eastAsia="宋体" w:cs="宋体"/>
                <w:color w:val="auto"/>
                <w:spacing w:val="8"/>
                <w:sz w:val="21"/>
                <w:szCs w:val="21"/>
              </w:rPr>
              <w:t>费证明（可提供社保复印件）。</w:t>
            </w:r>
          </w:p>
          <w:p w14:paraId="20CF1A60">
            <w:pPr>
              <w:pStyle w:val="29"/>
              <w:keepNext w:val="0"/>
              <w:keepLines w:val="0"/>
              <w:pageBreakBefore w:val="0"/>
              <w:kinsoku/>
              <w:wordWrap w:val="0"/>
              <w:overflowPunct/>
              <w:topLinePunct/>
              <w:autoSpaceDE/>
              <w:autoSpaceDN/>
              <w:bidi w:val="0"/>
              <w:adjustRightInd w:val="0"/>
              <w:snapToGrid w:val="0"/>
              <w:spacing w:line="440" w:lineRule="exact"/>
              <w:ind w:left="188" w:right="97" w:hanging="42"/>
              <w:jc w:val="both"/>
              <w:outlineLvl w:val="9"/>
              <w:rPr>
                <w:rFonts w:hint="eastAsia" w:ascii="宋体" w:hAnsi="宋体" w:eastAsia="宋体" w:cs="宋体"/>
                <w:color w:val="auto"/>
                <w:sz w:val="21"/>
                <w:szCs w:val="21"/>
              </w:rPr>
            </w:pPr>
            <w:r>
              <w:rPr>
                <w:rFonts w:hint="eastAsia" w:ascii="宋体" w:hAnsi="宋体" w:eastAsia="宋体" w:cs="宋体"/>
                <w:color w:val="auto"/>
                <w:spacing w:val="6"/>
                <w:sz w:val="21"/>
                <w:szCs w:val="21"/>
              </w:rPr>
              <w:t>(5)由招标人代表和招标代理机构人员共</w:t>
            </w:r>
            <w:r>
              <w:rPr>
                <w:rFonts w:hint="eastAsia" w:cs="宋体"/>
                <w:color w:val="auto"/>
                <w:spacing w:val="6"/>
                <w:sz w:val="21"/>
                <w:szCs w:val="21"/>
                <w:lang w:eastAsia="zh-CN"/>
              </w:rPr>
              <w:t>同对</w:t>
            </w:r>
            <w:r>
              <w:rPr>
                <w:rFonts w:hint="eastAsia" w:ascii="宋体" w:hAnsi="宋体" w:eastAsia="宋体" w:cs="宋体"/>
                <w:color w:val="auto"/>
                <w:spacing w:val="5"/>
                <w:sz w:val="21"/>
                <w:szCs w:val="21"/>
              </w:rPr>
              <w:t>投标文件进行验封、公</w:t>
            </w:r>
            <w:r>
              <w:rPr>
                <w:rFonts w:hint="eastAsia" w:ascii="宋体" w:hAnsi="宋体" w:eastAsia="宋体" w:cs="宋体"/>
                <w:color w:val="auto"/>
                <w:spacing w:val="8"/>
                <w:sz w:val="21"/>
                <w:szCs w:val="21"/>
              </w:rPr>
              <w:t>布投标人名单并确认；</w:t>
            </w:r>
          </w:p>
          <w:p w14:paraId="6E2EAC13">
            <w:pPr>
              <w:pStyle w:val="29"/>
              <w:keepNext w:val="0"/>
              <w:keepLines w:val="0"/>
              <w:pageBreakBefore w:val="0"/>
              <w:kinsoku/>
              <w:wordWrap w:val="0"/>
              <w:overflowPunct/>
              <w:topLinePunct/>
              <w:autoSpaceDE/>
              <w:autoSpaceDN/>
              <w:bidi w:val="0"/>
              <w:adjustRightInd w:val="0"/>
              <w:snapToGrid w:val="0"/>
              <w:spacing w:line="440" w:lineRule="exact"/>
              <w:ind w:left="190" w:right="27" w:hanging="44"/>
              <w:jc w:val="both"/>
              <w:outlineLvl w:val="9"/>
              <w:rPr>
                <w:rFonts w:hint="eastAsia" w:ascii="宋体" w:hAnsi="宋体" w:eastAsia="宋体" w:cs="宋体"/>
                <w:color w:val="auto"/>
                <w:sz w:val="21"/>
                <w:szCs w:val="21"/>
              </w:rPr>
            </w:pPr>
            <w:r>
              <w:rPr>
                <w:rFonts w:hint="eastAsia" w:ascii="宋体" w:hAnsi="宋体" w:eastAsia="宋体" w:cs="宋体"/>
                <w:color w:val="auto"/>
                <w:spacing w:val="2"/>
                <w:sz w:val="21"/>
                <w:szCs w:val="21"/>
              </w:rPr>
              <w:t>(6)当众开标，招标代理机构工作人员公布投</w:t>
            </w:r>
            <w:r>
              <w:rPr>
                <w:rFonts w:hint="eastAsia" w:ascii="宋体" w:hAnsi="宋体" w:eastAsia="宋体" w:cs="宋体"/>
                <w:color w:val="auto"/>
                <w:spacing w:val="1"/>
                <w:sz w:val="21"/>
                <w:szCs w:val="21"/>
              </w:rPr>
              <w:t>标人名称、标段名称、</w:t>
            </w:r>
            <w:r>
              <w:rPr>
                <w:rFonts w:hint="eastAsia" w:ascii="宋体" w:hAnsi="宋体" w:eastAsia="宋体" w:cs="宋体"/>
                <w:color w:val="auto"/>
                <w:spacing w:val="9"/>
                <w:sz w:val="21"/>
                <w:szCs w:val="21"/>
              </w:rPr>
              <w:t>投标报价、质量目标、工期及其他内容，并记录在案；</w:t>
            </w:r>
          </w:p>
          <w:p w14:paraId="5065503F">
            <w:pPr>
              <w:pStyle w:val="29"/>
              <w:keepNext w:val="0"/>
              <w:keepLines w:val="0"/>
              <w:pageBreakBefore w:val="0"/>
              <w:kinsoku/>
              <w:wordWrap w:val="0"/>
              <w:overflowPunct/>
              <w:topLinePunct/>
              <w:autoSpaceDE/>
              <w:autoSpaceDN/>
              <w:bidi w:val="0"/>
              <w:adjustRightInd w:val="0"/>
              <w:snapToGrid w:val="0"/>
              <w:spacing w:line="440" w:lineRule="exact"/>
              <w:ind w:left="187" w:right="97" w:hanging="41"/>
              <w:jc w:val="both"/>
              <w:outlineLvl w:val="9"/>
              <w:rPr>
                <w:rFonts w:hint="eastAsia" w:ascii="宋体" w:hAnsi="宋体" w:eastAsia="宋体" w:cs="宋体"/>
                <w:color w:val="auto"/>
                <w:sz w:val="21"/>
                <w:szCs w:val="21"/>
              </w:rPr>
            </w:pPr>
            <w:r>
              <w:rPr>
                <w:rFonts w:hint="eastAsia" w:ascii="宋体" w:hAnsi="宋体" w:eastAsia="宋体" w:cs="宋体"/>
                <w:color w:val="auto"/>
                <w:spacing w:val="6"/>
                <w:sz w:val="21"/>
                <w:szCs w:val="21"/>
              </w:rPr>
              <w:t>(7)设有招标人期望值或招标控制价的，公布招标人期望值或招标</w:t>
            </w:r>
            <w:r>
              <w:rPr>
                <w:rFonts w:hint="eastAsia" w:ascii="宋体" w:hAnsi="宋体" w:eastAsia="宋体" w:cs="宋体"/>
                <w:color w:val="auto"/>
                <w:spacing w:val="10"/>
                <w:sz w:val="21"/>
                <w:szCs w:val="21"/>
              </w:rPr>
              <w:t>控制价；标底在开标会议上当众进行复制或数据导入，供评标时</w:t>
            </w:r>
            <w:r>
              <w:rPr>
                <w:rFonts w:hint="eastAsia" w:ascii="宋体" w:hAnsi="宋体" w:eastAsia="宋体" w:cs="宋体"/>
                <w:color w:val="auto"/>
                <w:spacing w:val="3"/>
                <w:sz w:val="21"/>
                <w:szCs w:val="21"/>
              </w:rPr>
              <w:t>使用。</w:t>
            </w:r>
          </w:p>
          <w:p w14:paraId="76716A9F">
            <w:pPr>
              <w:pStyle w:val="29"/>
              <w:keepNext w:val="0"/>
              <w:keepLines w:val="0"/>
              <w:pageBreakBefore w:val="0"/>
              <w:kinsoku/>
              <w:wordWrap w:val="0"/>
              <w:overflowPunct/>
              <w:topLinePunct/>
              <w:autoSpaceDE/>
              <w:autoSpaceDN/>
              <w:bidi w:val="0"/>
              <w:adjustRightInd w:val="0"/>
              <w:snapToGrid w:val="0"/>
              <w:spacing w:line="440" w:lineRule="exact"/>
              <w:ind w:left="187" w:right="97" w:hanging="41"/>
              <w:jc w:val="both"/>
              <w:outlineLvl w:val="9"/>
              <w:rPr>
                <w:rFonts w:hint="eastAsia" w:ascii="宋体" w:hAnsi="宋体" w:eastAsia="宋体" w:cs="宋体"/>
                <w:color w:val="auto"/>
                <w:sz w:val="21"/>
                <w:szCs w:val="21"/>
              </w:rPr>
            </w:pPr>
            <w:r>
              <w:rPr>
                <w:rFonts w:hint="eastAsia" w:ascii="宋体" w:hAnsi="宋体" w:eastAsia="宋体" w:cs="宋体"/>
                <w:color w:val="auto"/>
                <w:spacing w:val="6"/>
                <w:sz w:val="21"/>
                <w:szCs w:val="21"/>
              </w:rPr>
              <w:t>(8)投标人代表、招标人代表、监标人、记录人等有关人员在开标</w:t>
            </w:r>
            <w:r>
              <w:rPr>
                <w:rFonts w:hint="eastAsia" w:ascii="宋体" w:hAnsi="宋体" w:eastAsia="宋体" w:cs="宋体"/>
                <w:color w:val="auto"/>
                <w:spacing w:val="9"/>
                <w:sz w:val="21"/>
                <w:szCs w:val="21"/>
              </w:rPr>
              <w:t>记录上签字确认；招标人对开标过程进行记录，并存档备查；</w:t>
            </w:r>
          </w:p>
          <w:p w14:paraId="2BD6D124">
            <w:pPr>
              <w:pStyle w:val="29"/>
              <w:keepNext w:val="0"/>
              <w:keepLines w:val="0"/>
              <w:pageBreakBefore w:val="0"/>
              <w:kinsoku/>
              <w:wordWrap w:val="0"/>
              <w:overflowPunct/>
              <w:topLinePunct/>
              <w:autoSpaceDE/>
              <w:autoSpaceDN/>
              <w:bidi w:val="0"/>
              <w:adjustRightInd w:val="0"/>
              <w:snapToGrid w:val="0"/>
              <w:spacing w:line="440" w:lineRule="exact"/>
              <w:ind w:left="146" w:leftChars="0"/>
              <w:jc w:val="both"/>
              <w:outlineLvl w:val="9"/>
              <w:rPr>
                <w:rFonts w:hint="eastAsia" w:ascii="宋体" w:hAnsi="宋体" w:eastAsia="宋体" w:cs="宋体"/>
                <w:spacing w:val="6"/>
                <w:sz w:val="21"/>
                <w:szCs w:val="21"/>
              </w:rPr>
            </w:pPr>
            <w:r>
              <w:rPr>
                <w:rFonts w:hint="eastAsia" w:ascii="宋体" w:hAnsi="宋体" w:eastAsia="宋体" w:cs="宋体"/>
                <w:color w:val="auto"/>
                <w:spacing w:val="3"/>
                <w:sz w:val="21"/>
                <w:szCs w:val="21"/>
              </w:rPr>
              <w:t>(9)主持人宣布开标结束</w:t>
            </w:r>
            <w:r>
              <w:rPr>
                <w:rFonts w:hint="eastAsia" w:ascii="宋体" w:hAnsi="宋体" w:eastAsia="宋体" w:cs="宋体"/>
                <w:spacing w:val="3"/>
                <w:sz w:val="21"/>
                <w:szCs w:val="21"/>
              </w:rPr>
              <w:t>。</w:t>
            </w:r>
          </w:p>
        </w:tc>
      </w:tr>
      <w:tr w14:paraId="31A460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62881B4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6.1.1</w:t>
            </w:r>
          </w:p>
        </w:tc>
        <w:tc>
          <w:tcPr>
            <w:tcW w:w="912" w:type="pct"/>
            <w:tcBorders>
              <w:tl2br w:val="nil"/>
              <w:tr2bl w:val="nil"/>
            </w:tcBorders>
            <w:shd w:val="clear" w:color="auto" w:fill="auto"/>
            <w:vAlign w:val="center"/>
          </w:tcPr>
          <w:p w14:paraId="569EE2E4">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评标委员会的组建</w:t>
            </w:r>
          </w:p>
        </w:tc>
        <w:tc>
          <w:tcPr>
            <w:tcW w:w="3531" w:type="pct"/>
            <w:tcBorders>
              <w:tl2br w:val="nil"/>
              <w:tr2bl w:val="nil"/>
            </w:tcBorders>
            <w:shd w:val="clear" w:color="auto" w:fill="auto"/>
            <w:vAlign w:val="center"/>
          </w:tcPr>
          <w:p w14:paraId="10365E97">
            <w:pPr>
              <w:pStyle w:val="29"/>
              <w:keepNext w:val="0"/>
              <w:keepLines w:val="0"/>
              <w:pageBreakBefore w:val="0"/>
              <w:kinsoku/>
              <w:wordWrap w:val="0"/>
              <w:overflowPunct/>
              <w:topLinePunct/>
              <w:autoSpaceDE/>
              <w:autoSpaceDN/>
              <w:bidi w:val="0"/>
              <w:adjustRightInd w:val="0"/>
              <w:snapToGrid w:val="0"/>
              <w:spacing w:line="440" w:lineRule="exact"/>
              <w:ind w:left="109"/>
              <w:jc w:val="both"/>
              <w:outlineLvl w:val="9"/>
              <w:rPr>
                <w:rFonts w:hint="eastAsia" w:ascii="宋体" w:hAnsi="宋体" w:eastAsia="宋体" w:cs="宋体"/>
                <w:sz w:val="21"/>
                <w:szCs w:val="21"/>
              </w:rPr>
            </w:pPr>
            <w:r>
              <w:rPr>
                <w:rFonts w:hint="eastAsia" w:ascii="宋体" w:hAnsi="宋体" w:eastAsia="宋体" w:cs="宋体"/>
                <w:spacing w:val="8"/>
                <w:sz w:val="21"/>
                <w:szCs w:val="21"/>
              </w:rPr>
              <w:t>评标委员会人数应当为不少于</w:t>
            </w:r>
            <w:r>
              <w:rPr>
                <w:rFonts w:hint="eastAsia" w:ascii="宋体" w:hAnsi="宋体" w:eastAsia="宋体" w:cs="宋体"/>
                <w:spacing w:val="8"/>
                <w:sz w:val="21"/>
                <w:szCs w:val="21"/>
                <w:u w:val="single" w:color="auto"/>
              </w:rPr>
              <w:t>3</w:t>
            </w:r>
            <w:r>
              <w:rPr>
                <w:rFonts w:hint="eastAsia" w:ascii="宋体" w:hAnsi="宋体" w:eastAsia="宋体" w:cs="宋体"/>
                <w:spacing w:val="8"/>
                <w:sz w:val="21"/>
                <w:szCs w:val="21"/>
              </w:rPr>
              <w:t>人的单数。其中，评审经济标</w:t>
            </w:r>
            <w:r>
              <w:rPr>
                <w:rFonts w:hint="eastAsia" w:ascii="宋体" w:hAnsi="宋体" w:eastAsia="宋体" w:cs="宋体"/>
                <w:spacing w:val="6"/>
                <w:sz w:val="21"/>
                <w:szCs w:val="21"/>
              </w:rPr>
              <w:t>的专家不得少于</w:t>
            </w:r>
            <w:r>
              <w:rPr>
                <w:rFonts w:hint="eastAsia" w:ascii="宋体" w:hAnsi="宋体" w:eastAsia="宋体" w:cs="宋体"/>
                <w:spacing w:val="6"/>
                <w:sz w:val="21"/>
                <w:szCs w:val="21"/>
                <w:u w:val="single" w:color="auto"/>
              </w:rPr>
              <w:t>2</w:t>
            </w:r>
            <w:r>
              <w:rPr>
                <w:rFonts w:hint="eastAsia" w:ascii="宋体" w:hAnsi="宋体" w:eastAsia="宋体" w:cs="宋体"/>
                <w:spacing w:val="6"/>
                <w:sz w:val="21"/>
                <w:szCs w:val="21"/>
              </w:rPr>
              <w:t>人，评审技术标的专家不得少于</w:t>
            </w:r>
            <w:r>
              <w:rPr>
                <w:rFonts w:hint="eastAsia" w:ascii="宋体" w:hAnsi="宋体" w:eastAsia="宋体" w:cs="宋体"/>
                <w:spacing w:val="6"/>
                <w:sz w:val="21"/>
                <w:szCs w:val="21"/>
                <w:u w:val="single" w:color="auto"/>
              </w:rPr>
              <w:t>1</w:t>
            </w:r>
            <w:r>
              <w:rPr>
                <w:rFonts w:hint="eastAsia" w:ascii="宋体" w:hAnsi="宋体" w:eastAsia="宋体" w:cs="宋体"/>
                <w:spacing w:val="6"/>
                <w:sz w:val="21"/>
                <w:szCs w:val="21"/>
              </w:rPr>
              <w:t>人。</w:t>
            </w:r>
          </w:p>
          <w:p w14:paraId="036B4CDE">
            <w:pPr>
              <w:pStyle w:val="29"/>
              <w:keepNext w:val="0"/>
              <w:keepLines w:val="0"/>
              <w:pageBreakBefore w:val="0"/>
              <w:kinsoku/>
              <w:wordWrap w:val="0"/>
              <w:overflowPunct/>
              <w:topLinePunct/>
              <w:autoSpaceDE/>
              <w:autoSpaceDN/>
              <w:bidi w:val="0"/>
              <w:adjustRightInd w:val="0"/>
              <w:snapToGrid w:val="0"/>
              <w:spacing w:line="440" w:lineRule="exact"/>
              <w:ind w:left="109"/>
              <w:jc w:val="both"/>
              <w:outlineLvl w:val="9"/>
              <w:rPr>
                <w:rFonts w:hint="eastAsia" w:ascii="宋体" w:hAnsi="宋体" w:eastAsia="宋体" w:cs="宋体"/>
                <w:sz w:val="21"/>
                <w:szCs w:val="21"/>
              </w:rPr>
            </w:pPr>
            <w:r>
              <w:rPr>
                <w:rFonts w:hint="eastAsia" w:ascii="宋体" w:hAnsi="宋体" w:eastAsia="宋体" w:cs="宋体"/>
                <w:spacing w:val="9"/>
                <w:sz w:val="21"/>
                <w:szCs w:val="21"/>
              </w:rPr>
              <w:t>评标专家确定方式：从专家评委库中随机抽取。</w:t>
            </w:r>
          </w:p>
          <w:p w14:paraId="6762E25F">
            <w:pPr>
              <w:pStyle w:val="29"/>
              <w:keepNext w:val="0"/>
              <w:keepLines w:val="0"/>
              <w:pageBreakBefore w:val="0"/>
              <w:kinsoku/>
              <w:wordWrap w:val="0"/>
              <w:overflowPunct/>
              <w:topLinePunct/>
              <w:autoSpaceDE/>
              <w:autoSpaceDN/>
              <w:bidi w:val="0"/>
              <w:adjustRightInd w:val="0"/>
              <w:snapToGrid w:val="0"/>
              <w:spacing w:line="440" w:lineRule="exact"/>
              <w:ind w:left="113"/>
              <w:jc w:val="both"/>
              <w:outlineLvl w:val="9"/>
              <w:rPr>
                <w:rFonts w:hint="eastAsia" w:ascii="宋体" w:hAnsi="宋体" w:eastAsia="宋体" w:cs="宋体"/>
                <w:spacing w:val="6"/>
                <w:sz w:val="21"/>
                <w:szCs w:val="21"/>
              </w:rPr>
            </w:pPr>
            <w:r>
              <w:rPr>
                <w:rFonts w:hint="eastAsia" w:ascii="宋体" w:hAnsi="宋体" w:eastAsia="宋体" w:cs="宋体"/>
                <w:spacing w:val="3"/>
                <w:sz w:val="21"/>
                <w:szCs w:val="21"/>
              </w:rPr>
              <w:t>是否远程评标：□是</w:t>
            </w:r>
            <w:r>
              <w:rPr>
                <w:rFonts w:hint="eastAsia" w:cs="宋体"/>
                <w:spacing w:val="3"/>
                <w:sz w:val="21"/>
                <w:szCs w:val="21"/>
                <w:lang w:val="en-US" w:eastAsia="zh-CN"/>
              </w:rPr>
              <w:t xml:space="preserve">  </w:t>
            </w:r>
            <w:r>
              <w:rPr>
                <w:rFonts w:hint="eastAsia" w:cs="宋体"/>
                <w:spacing w:val="3"/>
                <w:sz w:val="21"/>
                <w:szCs w:val="21"/>
                <w:lang w:val="en-US" w:eastAsia="zh-CN"/>
              </w:rPr>
              <w:sym w:font="Wingdings 2" w:char="0052"/>
            </w:r>
            <w:r>
              <w:rPr>
                <w:rFonts w:hint="eastAsia" w:ascii="宋体" w:hAnsi="宋体" w:eastAsia="宋体" w:cs="宋体"/>
                <w:spacing w:val="-6"/>
                <w:sz w:val="21"/>
                <w:szCs w:val="21"/>
              </w:rPr>
              <w:t>否</w:t>
            </w:r>
          </w:p>
        </w:tc>
      </w:tr>
      <w:tr w14:paraId="65FFF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55" w:type="pct"/>
            <w:tcBorders>
              <w:tl2br w:val="nil"/>
              <w:tr2bl w:val="nil"/>
            </w:tcBorders>
            <w:shd w:val="clear" w:color="auto" w:fill="auto"/>
            <w:vAlign w:val="center"/>
          </w:tcPr>
          <w:p w14:paraId="53B8640A">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6.3</w:t>
            </w:r>
          </w:p>
        </w:tc>
        <w:tc>
          <w:tcPr>
            <w:tcW w:w="912" w:type="pct"/>
            <w:tcBorders>
              <w:tl2br w:val="nil"/>
              <w:tr2bl w:val="nil"/>
            </w:tcBorders>
            <w:shd w:val="clear" w:color="auto" w:fill="auto"/>
            <w:vAlign w:val="center"/>
          </w:tcPr>
          <w:p w14:paraId="743D4F8F">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评标方法</w:t>
            </w:r>
          </w:p>
        </w:tc>
        <w:tc>
          <w:tcPr>
            <w:tcW w:w="3531" w:type="pct"/>
            <w:tcBorders>
              <w:tl2br w:val="nil"/>
              <w:tr2bl w:val="nil"/>
            </w:tcBorders>
            <w:shd w:val="clear" w:color="auto" w:fill="auto"/>
            <w:vAlign w:val="center"/>
          </w:tcPr>
          <w:p w14:paraId="6546335D">
            <w:pPr>
              <w:pStyle w:val="29"/>
              <w:keepNext w:val="0"/>
              <w:keepLines w:val="0"/>
              <w:pageBreakBefore w:val="0"/>
              <w:kinsoku/>
              <w:wordWrap w:val="0"/>
              <w:overflowPunct/>
              <w:topLinePunct/>
              <w:autoSpaceDE/>
              <w:autoSpaceDN/>
              <w:bidi w:val="0"/>
              <w:adjustRightInd w:val="0"/>
              <w:snapToGrid w:val="0"/>
              <w:spacing w:line="440" w:lineRule="exact"/>
              <w:ind w:left="112" w:leftChars="0"/>
              <w:jc w:val="both"/>
              <w:outlineLvl w:val="9"/>
              <w:rPr>
                <w:rFonts w:hint="eastAsia" w:ascii="宋体" w:hAnsi="宋体" w:eastAsia="宋体" w:cs="宋体"/>
                <w:spacing w:val="6"/>
                <w:sz w:val="21"/>
                <w:szCs w:val="21"/>
              </w:rPr>
            </w:pPr>
            <w:r>
              <w:rPr>
                <w:rFonts w:hint="eastAsia" w:ascii="宋体" w:hAnsi="宋体" w:eastAsia="宋体" w:cs="宋体"/>
                <w:spacing w:val="7"/>
                <w:sz w:val="21"/>
                <w:szCs w:val="21"/>
              </w:rPr>
              <w:t>最低投标价</w:t>
            </w:r>
          </w:p>
        </w:tc>
      </w:tr>
      <w:tr w14:paraId="3DF519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2AF65CCD">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7.1</w:t>
            </w:r>
          </w:p>
        </w:tc>
        <w:tc>
          <w:tcPr>
            <w:tcW w:w="912" w:type="pct"/>
            <w:tcBorders>
              <w:tl2br w:val="nil"/>
              <w:tr2bl w:val="nil"/>
            </w:tcBorders>
            <w:shd w:val="clear" w:color="auto" w:fill="auto"/>
            <w:vAlign w:val="center"/>
          </w:tcPr>
          <w:p w14:paraId="005EC2C6">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是否授权评标委员会确定中标人</w:t>
            </w:r>
          </w:p>
        </w:tc>
        <w:tc>
          <w:tcPr>
            <w:tcW w:w="3531" w:type="pct"/>
            <w:tcBorders>
              <w:tl2br w:val="nil"/>
              <w:tr2bl w:val="nil"/>
            </w:tcBorders>
            <w:shd w:val="clear" w:color="auto" w:fill="auto"/>
            <w:vAlign w:val="center"/>
          </w:tcPr>
          <w:p w14:paraId="3E05A66E">
            <w:pPr>
              <w:pStyle w:val="29"/>
              <w:keepNext w:val="0"/>
              <w:keepLines w:val="0"/>
              <w:pageBreakBefore w:val="0"/>
              <w:kinsoku/>
              <w:wordWrap w:val="0"/>
              <w:overflowPunct/>
              <w:topLinePunct/>
              <w:autoSpaceDE/>
              <w:autoSpaceDN/>
              <w:bidi w:val="0"/>
              <w:adjustRightInd w:val="0"/>
              <w:snapToGrid w:val="0"/>
              <w:spacing w:line="440" w:lineRule="exact"/>
              <w:ind w:left="131"/>
              <w:jc w:val="both"/>
              <w:outlineLvl w:val="9"/>
              <w:rPr>
                <w:rFonts w:hint="eastAsia" w:ascii="宋体" w:hAnsi="宋体" w:eastAsia="宋体" w:cs="宋体"/>
                <w:sz w:val="21"/>
                <w:szCs w:val="21"/>
              </w:rPr>
            </w:pPr>
            <w:r>
              <w:rPr>
                <w:rFonts w:hint="eastAsia" w:ascii="宋体" w:hAnsi="宋体" w:eastAsia="宋体" w:cs="宋体"/>
                <w:spacing w:val="8"/>
                <w:position w:val="-3"/>
                <w:sz w:val="21"/>
                <w:szCs w:val="21"/>
              </w:rPr>
              <w:sym w:font="Wingdings 2" w:char="0052"/>
            </w:r>
            <w:r>
              <w:rPr>
                <w:rFonts w:hint="eastAsia" w:ascii="宋体" w:hAnsi="宋体" w:eastAsia="宋体" w:cs="宋体"/>
                <w:spacing w:val="8"/>
                <w:sz w:val="21"/>
                <w:szCs w:val="21"/>
              </w:rPr>
              <w:t>是</w:t>
            </w:r>
          </w:p>
          <w:p w14:paraId="0778ECDF">
            <w:pPr>
              <w:pStyle w:val="29"/>
              <w:keepNext w:val="0"/>
              <w:keepLines w:val="0"/>
              <w:pageBreakBefore w:val="0"/>
              <w:kinsoku/>
              <w:wordWrap w:val="0"/>
              <w:overflowPunct/>
              <w:topLinePunct/>
              <w:autoSpaceDE/>
              <w:autoSpaceDN/>
              <w:bidi w:val="0"/>
              <w:adjustRightInd w:val="0"/>
              <w:snapToGrid w:val="0"/>
              <w:spacing w:line="440" w:lineRule="exact"/>
              <w:ind w:left="131" w:leftChars="0"/>
              <w:jc w:val="both"/>
              <w:outlineLvl w:val="9"/>
              <w:rPr>
                <w:rFonts w:hint="eastAsia" w:ascii="宋体" w:hAnsi="宋体" w:eastAsia="宋体" w:cs="宋体"/>
                <w:spacing w:val="6"/>
                <w:sz w:val="21"/>
                <w:szCs w:val="21"/>
              </w:rPr>
            </w:pPr>
            <w:r>
              <w:rPr>
                <w:rFonts w:hint="eastAsia" w:ascii="宋体" w:hAnsi="宋体" w:eastAsia="宋体" w:cs="宋体"/>
                <w:spacing w:val="7"/>
                <w:sz w:val="21"/>
                <w:szCs w:val="21"/>
              </w:rPr>
              <w:t>□否，推荐的中标候选人数：</w:t>
            </w:r>
          </w:p>
        </w:tc>
      </w:tr>
      <w:tr w14:paraId="0DD140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0014A57A">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7.3.1</w:t>
            </w:r>
          </w:p>
        </w:tc>
        <w:tc>
          <w:tcPr>
            <w:tcW w:w="912" w:type="pct"/>
            <w:tcBorders>
              <w:tl2br w:val="nil"/>
              <w:tr2bl w:val="nil"/>
            </w:tcBorders>
            <w:shd w:val="clear" w:color="auto" w:fill="auto"/>
            <w:vAlign w:val="center"/>
          </w:tcPr>
          <w:p w14:paraId="523B0E31">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履约保证金</w:t>
            </w:r>
          </w:p>
        </w:tc>
        <w:tc>
          <w:tcPr>
            <w:tcW w:w="3531" w:type="pct"/>
            <w:tcBorders>
              <w:tl2br w:val="nil"/>
              <w:tr2bl w:val="nil"/>
            </w:tcBorders>
            <w:shd w:val="clear" w:color="auto" w:fill="auto"/>
            <w:vAlign w:val="center"/>
          </w:tcPr>
          <w:p w14:paraId="4ED22CA1">
            <w:pPr>
              <w:pStyle w:val="29"/>
              <w:keepNext w:val="0"/>
              <w:keepLines w:val="0"/>
              <w:pageBreakBefore w:val="0"/>
              <w:kinsoku/>
              <w:wordWrap w:val="0"/>
              <w:overflowPunct/>
              <w:topLinePunct/>
              <w:autoSpaceDE/>
              <w:autoSpaceDN/>
              <w:bidi w:val="0"/>
              <w:adjustRightInd w:val="0"/>
              <w:snapToGrid w:val="0"/>
              <w:spacing w:line="440" w:lineRule="exact"/>
              <w:ind w:left="113"/>
              <w:jc w:val="both"/>
              <w:outlineLvl w:val="9"/>
              <w:rPr>
                <w:rFonts w:hint="eastAsia" w:ascii="宋体" w:hAnsi="宋体" w:eastAsia="宋体" w:cs="宋体"/>
                <w:sz w:val="21"/>
                <w:szCs w:val="21"/>
              </w:rPr>
            </w:pPr>
            <w:r>
              <w:rPr>
                <w:rFonts w:hint="eastAsia" w:ascii="宋体" w:hAnsi="宋体" w:eastAsia="宋体" w:cs="宋体"/>
                <w:spacing w:val="8"/>
                <w:sz w:val="21"/>
                <w:szCs w:val="21"/>
              </w:rPr>
              <w:t>履约保证金的形式：/</w:t>
            </w:r>
          </w:p>
          <w:p w14:paraId="313BFC65">
            <w:pPr>
              <w:pStyle w:val="29"/>
              <w:keepNext w:val="0"/>
              <w:keepLines w:val="0"/>
              <w:pageBreakBefore w:val="0"/>
              <w:kinsoku/>
              <w:wordWrap w:val="0"/>
              <w:overflowPunct/>
              <w:topLinePunct/>
              <w:autoSpaceDE/>
              <w:autoSpaceDN/>
              <w:bidi w:val="0"/>
              <w:adjustRightInd w:val="0"/>
              <w:snapToGrid w:val="0"/>
              <w:spacing w:line="440" w:lineRule="exact"/>
              <w:ind w:left="113"/>
              <w:jc w:val="both"/>
              <w:outlineLvl w:val="9"/>
              <w:rPr>
                <w:rFonts w:hint="eastAsia" w:ascii="宋体" w:hAnsi="宋体" w:eastAsia="宋体" w:cs="宋体"/>
                <w:sz w:val="21"/>
                <w:szCs w:val="21"/>
              </w:rPr>
            </w:pPr>
            <w:r>
              <w:rPr>
                <w:rFonts w:hint="eastAsia" w:ascii="宋体" w:hAnsi="宋体" w:eastAsia="宋体" w:cs="宋体"/>
                <w:spacing w:val="8"/>
                <w:sz w:val="21"/>
                <w:szCs w:val="21"/>
              </w:rPr>
              <w:t>履约保证金的金额：/</w:t>
            </w:r>
          </w:p>
          <w:p w14:paraId="5C08FD74">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eastAsia" w:ascii="宋体" w:hAnsi="宋体" w:eastAsia="宋体" w:cs="宋体"/>
                <w:sz w:val="21"/>
                <w:szCs w:val="21"/>
              </w:rPr>
            </w:pPr>
            <w:r>
              <w:rPr>
                <w:rFonts w:hint="eastAsia" w:ascii="宋体" w:hAnsi="宋体" w:eastAsia="宋体" w:cs="宋体"/>
                <w:spacing w:val="4"/>
                <w:sz w:val="21"/>
                <w:szCs w:val="21"/>
              </w:rPr>
              <w:t>投标人在收到中标通知书后，须在</w:t>
            </w:r>
            <w:r>
              <w:rPr>
                <w:rFonts w:hint="eastAsia" w:ascii="宋体" w:hAnsi="宋体" w:eastAsia="宋体" w:cs="宋体"/>
                <w:spacing w:val="4"/>
                <w:sz w:val="21"/>
                <w:szCs w:val="21"/>
                <w:u w:val="single" w:color="auto"/>
              </w:rPr>
              <w:t>/</w:t>
            </w:r>
            <w:r>
              <w:rPr>
                <w:rFonts w:hint="eastAsia" w:ascii="宋体" w:hAnsi="宋体" w:eastAsia="宋体" w:cs="宋体"/>
                <w:spacing w:val="4"/>
                <w:sz w:val="21"/>
                <w:szCs w:val="21"/>
              </w:rPr>
              <w:t>日内向招标人足额提交履约</w:t>
            </w:r>
          </w:p>
          <w:p w14:paraId="6114E399">
            <w:pPr>
              <w:pStyle w:val="29"/>
              <w:keepNext w:val="0"/>
              <w:keepLines w:val="0"/>
              <w:pageBreakBefore w:val="0"/>
              <w:kinsoku/>
              <w:wordWrap w:val="0"/>
              <w:overflowPunct/>
              <w:topLinePunct/>
              <w:autoSpaceDE/>
              <w:autoSpaceDN/>
              <w:bidi w:val="0"/>
              <w:adjustRightInd w:val="0"/>
              <w:snapToGrid w:val="0"/>
              <w:spacing w:line="440" w:lineRule="exact"/>
              <w:ind w:left="110" w:leftChars="0"/>
              <w:jc w:val="both"/>
              <w:outlineLvl w:val="9"/>
              <w:rPr>
                <w:rFonts w:hint="eastAsia" w:ascii="宋体" w:hAnsi="宋体" w:eastAsia="宋体" w:cs="宋体"/>
                <w:spacing w:val="6"/>
                <w:sz w:val="21"/>
                <w:szCs w:val="21"/>
              </w:rPr>
            </w:pPr>
            <w:r>
              <w:rPr>
                <w:rFonts w:hint="eastAsia" w:ascii="宋体" w:hAnsi="宋体" w:eastAsia="宋体" w:cs="宋体"/>
                <w:spacing w:val="8"/>
                <w:sz w:val="21"/>
                <w:szCs w:val="21"/>
              </w:rPr>
              <w:t>保证金，否则招标人可以取消其中标资格。</w:t>
            </w:r>
          </w:p>
        </w:tc>
      </w:tr>
      <w:tr w14:paraId="078B77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0EEA90B3">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8.5.1</w:t>
            </w:r>
          </w:p>
        </w:tc>
        <w:tc>
          <w:tcPr>
            <w:tcW w:w="912" w:type="pct"/>
            <w:tcBorders>
              <w:tl2br w:val="nil"/>
              <w:tr2bl w:val="nil"/>
            </w:tcBorders>
            <w:shd w:val="clear" w:color="auto" w:fill="auto"/>
            <w:vAlign w:val="center"/>
          </w:tcPr>
          <w:p w14:paraId="755A5216">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outlineLvl w:val="9"/>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异议提出的时间</w:t>
            </w:r>
          </w:p>
        </w:tc>
        <w:tc>
          <w:tcPr>
            <w:tcW w:w="3531" w:type="pct"/>
            <w:tcBorders>
              <w:tl2br w:val="nil"/>
              <w:tr2bl w:val="nil"/>
            </w:tcBorders>
            <w:shd w:val="clear" w:color="auto" w:fill="auto"/>
            <w:vAlign w:val="center"/>
          </w:tcPr>
          <w:p w14:paraId="292CE5DE">
            <w:pPr>
              <w:pStyle w:val="29"/>
              <w:keepNext w:val="0"/>
              <w:keepLines w:val="0"/>
              <w:pageBreakBefore w:val="0"/>
              <w:tabs>
                <w:tab w:val="left" w:pos="217"/>
              </w:tabs>
              <w:kinsoku/>
              <w:wordWrap w:val="0"/>
              <w:overflowPunct/>
              <w:topLinePunct/>
              <w:autoSpaceDE/>
              <w:autoSpaceDN/>
              <w:bidi w:val="0"/>
              <w:adjustRightInd w:val="0"/>
              <w:snapToGrid w:val="0"/>
              <w:spacing w:line="440" w:lineRule="exact"/>
              <w:ind w:left="101" w:leftChars="0"/>
              <w:jc w:val="both"/>
              <w:outlineLvl w:val="9"/>
              <w:rPr>
                <w:rFonts w:hint="eastAsia" w:ascii="宋体" w:hAnsi="宋体" w:eastAsia="宋体" w:cs="宋体"/>
                <w:spacing w:val="6"/>
                <w:sz w:val="21"/>
                <w:szCs w:val="21"/>
              </w:rPr>
            </w:pPr>
            <w:r>
              <w:rPr>
                <w:rFonts w:hint="eastAsia" w:cs="宋体"/>
                <w:spacing w:val="-4"/>
                <w:sz w:val="21"/>
                <w:szCs w:val="21"/>
                <w:u w:val="single" w:color="auto"/>
                <w:lang w:eastAsia="zh-CN"/>
              </w:rPr>
              <w:t>2025</w:t>
            </w:r>
            <w:r>
              <w:rPr>
                <w:rFonts w:hint="eastAsia" w:ascii="宋体" w:hAnsi="宋体" w:eastAsia="宋体" w:cs="宋体"/>
                <w:spacing w:val="-4"/>
                <w:sz w:val="21"/>
                <w:szCs w:val="21"/>
              </w:rPr>
              <w:t>年</w:t>
            </w:r>
            <w:r>
              <w:rPr>
                <w:rFonts w:hint="eastAsia" w:ascii="宋体" w:hAnsi="宋体" w:eastAsia="宋体" w:cs="宋体"/>
                <w:spacing w:val="-4"/>
                <w:sz w:val="21"/>
                <w:szCs w:val="21"/>
                <w:u w:val="single"/>
                <w:lang w:val="en-US" w:eastAsia="zh-CN"/>
              </w:rPr>
              <w:t>1</w:t>
            </w:r>
            <w:r>
              <w:rPr>
                <w:rFonts w:hint="eastAsia" w:cs="宋体"/>
                <w:spacing w:val="-4"/>
                <w:sz w:val="21"/>
                <w:szCs w:val="21"/>
                <w:u w:val="single"/>
                <w:lang w:val="en-US" w:eastAsia="zh-CN"/>
              </w:rPr>
              <w:t>1</w:t>
            </w:r>
            <w:r>
              <w:rPr>
                <w:rFonts w:hint="eastAsia" w:ascii="宋体" w:hAnsi="宋体" w:eastAsia="宋体" w:cs="宋体"/>
                <w:spacing w:val="-4"/>
                <w:sz w:val="21"/>
                <w:szCs w:val="21"/>
              </w:rPr>
              <w:t>月</w:t>
            </w:r>
            <w:r>
              <w:rPr>
                <w:rFonts w:hint="eastAsia" w:cs="宋体"/>
                <w:spacing w:val="-4"/>
                <w:sz w:val="21"/>
                <w:szCs w:val="21"/>
                <w:u w:val="single"/>
                <w:lang w:val="en-US" w:eastAsia="zh-CN"/>
              </w:rPr>
              <w:t>18</w:t>
            </w:r>
            <w:r>
              <w:rPr>
                <w:rFonts w:hint="eastAsia" w:ascii="宋体" w:hAnsi="宋体" w:eastAsia="宋体" w:cs="宋体"/>
                <w:spacing w:val="-4"/>
                <w:sz w:val="21"/>
                <w:szCs w:val="21"/>
              </w:rPr>
              <w:t>日</w:t>
            </w:r>
            <w:r>
              <w:rPr>
                <w:rFonts w:hint="eastAsia" w:ascii="宋体" w:hAnsi="宋体" w:eastAsia="宋体" w:cs="宋体"/>
                <w:spacing w:val="-4"/>
                <w:sz w:val="21"/>
                <w:szCs w:val="21"/>
                <w:u w:val="single" w:color="auto"/>
              </w:rPr>
              <w:t>16</w:t>
            </w:r>
            <w:r>
              <w:rPr>
                <w:rFonts w:hint="eastAsia" w:ascii="宋体" w:hAnsi="宋体" w:eastAsia="宋体" w:cs="宋体"/>
                <w:spacing w:val="-4"/>
                <w:sz w:val="21"/>
                <w:szCs w:val="21"/>
              </w:rPr>
              <w:t>时</w:t>
            </w:r>
            <w:r>
              <w:rPr>
                <w:rFonts w:hint="eastAsia" w:ascii="宋体" w:hAnsi="宋体" w:eastAsia="宋体" w:cs="宋体"/>
                <w:spacing w:val="-4"/>
                <w:sz w:val="21"/>
                <w:szCs w:val="21"/>
                <w:u w:val="single" w:color="auto"/>
              </w:rPr>
              <w:t>00</w:t>
            </w:r>
            <w:r>
              <w:rPr>
                <w:rFonts w:hint="eastAsia" w:ascii="宋体" w:hAnsi="宋体" w:eastAsia="宋体" w:cs="宋体"/>
                <w:spacing w:val="-4"/>
                <w:sz w:val="21"/>
                <w:szCs w:val="21"/>
              </w:rPr>
              <w:t>分前</w:t>
            </w:r>
          </w:p>
        </w:tc>
      </w:tr>
      <w:tr w14:paraId="43EE1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000" w:type="pct"/>
            <w:gridSpan w:val="3"/>
            <w:tcBorders>
              <w:tl2br w:val="nil"/>
              <w:tr2bl w:val="nil"/>
            </w:tcBorders>
            <w:shd w:val="clear" w:color="auto" w:fill="auto"/>
            <w:vAlign w:val="center"/>
          </w:tcPr>
          <w:p w14:paraId="4FF721A2">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10.需要补充的其他内容</w:t>
            </w:r>
          </w:p>
        </w:tc>
      </w:tr>
      <w:tr w14:paraId="0F7CF4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55" w:type="pct"/>
            <w:tcBorders>
              <w:tl2br w:val="nil"/>
              <w:tr2bl w:val="nil"/>
            </w:tcBorders>
            <w:shd w:val="clear" w:color="auto" w:fill="auto"/>
            <w:vAlign w:val="center"/>
          </w:tcPr>
          <w:p w14:paraId="56FFC7B4">
            <w:pPr>
              <w:pStyle w:val="29"/>
              <w:keepNext w:val="0"/>
              <w:keepLines w:val="0"/>
              <w:pageBreakBefore w:val="0"/>
              <w:kinsoku/>
              <w:wordWrap w:val="0"/>
              <w:overflowPunct/>
              <w:topLinePunct/>
              <w:autoSpaceDE/>
              <w:autoSpaceDN/>
              <w:bidi w:val="0"/>
              <w:adjustRightInd w:val="0"/>
              <w:snapToGrid w:val="0"/>
              <w:spacing w:line="440" w:lineRule="exact"/>
              <w:ind w:left="112"/>
              <w:jc w:val="center"/>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10.1</w:t>
            </w:r>
          </w:p>
        </w:tc>
        <w:tc>
          <w:tcPr>
            <w:tcW w:w="912" w:type="pct"/>
            <w:tcBorders>
              <w:tl2br w:val="nil"/>
              <w:tr2bl w:val="nil"/>
            </w:tcBorders>
            <w:shd w:val="clear" w:color="auto" w:fill="auto"/>
            <w:vAlign w:val="center"/>
          </w:tcPr>
          <w:p w14:paraId="31D8E3BF">
            <w:pPr>
              <w:pStyle w:val="29"/>
              <w:keepNext w:val="0"/>
              <w:keepLines w:val="0"/>
              <w:pageBreakBefore w:val="0"/>
              <w:kinsoku/>
              <w:wordWrap w:val="0"/>
              <w:overflowPunct/>
              <w:topLinePunct/>
              <w:autoSpaceDE/>
              <w:autoSpaceDN/>
              <w:bidi w:val="0"/>
              <w:adjustRightInd w:val="0"/>
              <w:snapToGrid w:val="0"/>
              <w:spacing w:line="440" w:lineRule="exact"/>
              <w:ind w:left="112"/>
              <w:jc w:val="center"/>
              <w:outlineLvl w:val="9"/>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解释权</w:t>
            </w:r>
          </w:p>
        </w:tc>
        <w:tc>
          <w:tcPr>
            <w:tcW w:w="3531" w:type="pct"/>
            <w:tcBorders>
              <w:tl2br w:val="nil"/>
              <w:tr2bl w:val="nil"/>
            </w:tcBorders>
            <w:shd w:val="clear" w:color="auto" w:fill="auto"/>
            <w:vAlign w:val="center"/>
          </w:tcPr>
          <w:p w14:paraId="7D046FB1">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eastAsia" w:ascii="宋体" w:hAnsi="宋体" w:eastAsia="宋体" w:cs="宋体"/>
                <w:spacing w:val="4"/>
                <w:sz w:val="21"/>
                <w:szCs w:val="21"/>
              </w:rPr>
            </w:pPr>
            <w:r>
              <w:rPr>
                <w:rFonts w:hint="eastAsia" w:ascii="宋体" w:hAnsi="宋体" w:eastAsia="宋体" w:cs="宋体"/>
                <w:spacing w:val="4"/>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5A29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000" w:type="pct"/>
            <w:gridSpan w:val="3"/>
            <w:tcBorders>
              <w:tl2br w:val="nil"/>
              <w:tr2bl w:val="nil"/>
            </w:tcBorders>
            <w:shd w:val="clear" w:color="auto" w:fill="auto"/>
            <w:vAlign w:val="center"/>
          </w:tcPr>
          <w:p w14:paraId="7D6D8925">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10.2</w:t>
            </w:r>
            <w:r>
              <w:rPr>
                <w:rFonts w:hint="eastAsia" w:ascii="宋体" w:hAnsi="宋体" w:eastAsia="宋体" w:cs="宋体"/>
                <w:spacing w:val="4"/>
                <w:sz w:val="21"/>
                <w:szCs w:val="21"/>
              </w:rPr>
              <w:t>有效社保</w:t>
            </w:r>
            <w:r>
              <w:rPr>
                <w:rFonts w:hint="eastAsia" w:ascii="宋体" w:hAnsi="宋体" w:eastAsia="宋体" w:cs="宋体"/>
                <w:spacing w:val="4"/>
                <w:sz w:val="21"/>
                <w:szCs w:val="21"/>
                <w:lang w:eastAsia="zh-CN"/>
              </w:rPr>
              <w:t>缴</w:t>
            </w:r>
            <w:r>
              <w:rPr>
                <w:rFonts w:hint="eastAsia" w:ascii="宋体" w:hAnsi="宋体" w:eastAsia="宋体" w:cs="宋体"/>
                <w:spacing w:val="4"/>
                <w:sz w:val="21"/>
                <w:szCs w:val="21"/>
              </w:rPr>
              <w:t>费证明至少包含以下信息：单位名称、人员姓名、社会保障号（或身份证号）、缴费期限，否则该社保证明不予认可。</w:t>
            </w:r>
          </w:p>
        </w:tc>
      </w:tr>
      <w:tr w14:paraId="2DBBC7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000" w:type="pct"/>
            <w:gridSpan w:val="3"/>
            <w:tcBorders>
              <w:tl2br w:val="nil"/>
              <w:tr2bl w:val="nil"/>
            </w:tcBorders>
            <w:shd w:val="clear" w:color="auto" w:fill="auto"/>
            <w:vAlign w:val="top"/>
          </w:tcPr>
          <w:p w14:paraId="3EC93A1D">
            <w:pPr>
              <w:pStyle w:val="29"/>
              <w:keepNext w:val="0"/>
              <w:keepLines w:val="0"/>
              <w:pageBreakBefore w:val="0"/>
              <w:kinsoku/>
              <w:wordWrap w:val="0"/>
              <w:overflowPunct/>
              <w:topLinePunct/>
              <w:autoSpaceDE/>
              <w:autoSpaceDN/>
              <w:bidi w:val="0"/>
              <w:adjustRightInd w:val="0"/>
              <w:snapToGrid w:val="0"/>
              <w:spacing w:line="440" w:lineRule="exact"/>
              <w:ind w:left="112"/>
              <w:jc w:val="both"/>
              <w:outlineLvl w:val="9"/>
              <w:rPr>
                <w:rFonts w:hint="default" w:ascii="宋体" w:hAnsi="宋体" w:eastAsia="宋体" w:cs="宋体"/>
                <w:spacing w:val="4"/>
                <w:sz w:val="21"/>
                <w:szCs w:val="21"/>
                <w:lang w:val="en-US" w:eastAsia="zh-CN"/>
              </w:rPr>
            </w:pPr>
            <w:r>
              <w:rPr>
                <w:rFonts w:hint="eastAsia" w:ascii="宋体" w:hAnsi="宋体" w:eastAsia="宋体" w:cs="宋体"/>
                <w:spacing w:val="4"/>
                <w:sz w:val="21"/>
                <w:szCs w:val="21"/>
              </w:rPr>
              <w:t>10.</w:t>
            </w:r>
            <w:r>
              <w:rPr>
                <w:rFonts w:hint="eastAsia" w:ascii="宋体" w:hAnsi="宋体" w:eastAsia="宋体" w:cs="宋体"/>
                <w:spacing w:val="4"/>
                <w:sz w:val="21"/>
                <w:szCs w:val="21"/>
                <w:lang w:val="en-US" w:eastAsia="zh-CN"/>
              </w:rPr>
              <w:t>3本项目执行江阴市住房和城乡建设局颁发的“关于进一步加强建设工程质量检测管理工作的通知（试行）”。根据文件要求，若中标单位为外地检测机构（营业执照所在地非江阴行政区域内），则需在中标通知书发出之日起7日内提供江阴市住房和城乡建设局核发的相应检测专项的备案证明或审核通过的“建设工程质量检测机构登记申请表”，如不能在规定时间内提供，则中标无效。</w:t>
            </w:r>
          </w:p>
        </w:tc>
      </w:tr>
    </w:tbl>
    <w:p w14:paraId="7372F943">
      <w:pPr>
        <w:spacing w:line="91" w:lineRule="auto"/>
        <w:rPr>
          <w:rFonts w:ascii="Arial"/>
          <w:sz w:val="2"/>
        </w:rPr>
      </w:pPr>
    </w:p>
    <w:p w14:paraId="4EBE1FA5">
      <w:pPr>
        <w:spacing w:line="91" w:lineRule="auto"/>
        <w:rPr>
          <w:rFonts w:ascii="Arial"/>
          <w:sz w:val="2"/>
        </w:rPr>
      </w:pPr>
    </w:p>
    <w:p w14:paraId="60027481">
      <w:bookmarkStart w:id="2" w:name="bookmark4"/>
      <w:bookmarkEnd w:id="2"/>
      <w:bookmarkStart w:id="3" w:name="bookmark5"/>
      <w:bookmarkEnd w:id="3"/>
      <w:bookmarkStart w:id="4" w:name="bookmark3"/>
      <w:bookmarkEnd w:id="4"/>
      <w:r>
        <w:br w:type="page"/>
      </w:r>
    </w:p>
    <w:p w14:paraId="24881ECD">
      <w:pPr>
        <w:pStyle w:val="3"/>
        <w:bidi w:val="0"/>
        <w:jc w:val="center"/>
      </w:pPr>
      <w:bookmarkStart w:id="5" w:name="_Toc10306"/>
      <w:r>
        <w:t>投标人须知</w:t>
      </w:r>
      <w:bookmarkEnd w:id="5"/>
    </w:p>
    <w:p w14:paraId="34C82DD7">
      <w:pPr>
        <w:pStyle w:val="4"/>
        <w:bidi w:val="0"/>
        <w:outlineLvl w:val="1"/>
      </w:pPr>
      <w:bookmarkStart w:id="6" w:name="_Toc26621"/>
      <w:r>
        <w:t>1总则</w:t>
      </w:r>
      <w:bookmarkEnd w:id="6"/>
    </w:p>
    <w:p w14:paraId="30E0B31A">
      <w:pPr>
        <w:pStyle w:val="5"/>
        <w:bidi w:val="0"/>
      </w:pPr>
      <w:r>
        <w:t>1.1项目概况</w:t>
      </w:r>
    </w:p>
    <w:p w14:paraId="4BB796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1.1.1根据《中华人民共和国招标投标法》等有关法律、法规和规章的规定，本招标项目已具备招标条件，现对本标段施工进行招标。</w:t>
      </w:r>
    </w:p>
    <w:p w14:paraId="30CB8AA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1.1.2本招标项目招标人：见“投标人须知前附表”。</w:t>
      </w:r>
    </w:p>
    <w:p w14:paraId="42A8CF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1.1.3本标段招标代理机构：见“投标人须知前附表”。</w:t>
      </w:r>
    </w:p>
    <w:p w14:paraId="78ADD3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1.1.4本招标项目及标段名称：见“投标人须知前附表”。</w:t>
      </w:r>
    </w:p>
    <w:p w14:paraId="1B854EA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1.1.5本标段建设地点：见“投标人须知前附表”。</w:t>
      </w:r>
    </w:p>
    <w:p w14:paraId="13035E62">
      <w:pPr>
        <w:pStyle w:val="5"/>
        <w:bidi w:val="0"/>
        <w:rPr>
          <w:rFonts w:hint="eastAsia" w:ascii="宋体" w:hAnsi="宋体" w:eastAsia="宋体"/>
          <w:b/>
        </w:rPr>
      </w:pPr>
      <w:bookmarkStart w:id="7" w:name="bookmark6"/>
      <w:bookmarkEnd w:id="7"/>
      <w:r>
        <w:rPr>
          <w:rFonts w:hint="eastAsia" w:ascii="宋体" w:hAnsi="宋体" w:eastAsia="宋体"/>
          <w:b/>
        </w:rPr>
        <w:t>1.2资金来源和落实情况</w:t>
      </w:r>
    </w:p>
    <w:p w14:paraId="3FAC2F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1.2.1本招标项目的资金来源：见“投标人须知前附表”。</w:t>
      </w:r>
    </w:p>
    <w:p w14:paraId="68CEF8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1.2.2本招标项目的出资比例：见“投标人须知前附表”。</w:t>
      </w:r>
    </w:p>
    <w:p w14:paraId="4CA7D8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1.2.3本招标项目的资金落实情况：见“投标人须知前附表”。</w:t>
      </w:r>
    </w:p>
    <w:p w14:paraId="676DBA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1.2.4本招标项目的工程款支付方式：见“投标人须知前附表”。</w:t>
      </w:r>
    </w:p>
    <w:p w14:paraId="70A23BDC">
      <w:pPr>
        <w:pStyle w:val="5"/>
        <w:bidi w:val="0"/>
        <w:rPr>
          <w:rFonts w:hint="eastAsia" w:ascii="宋体" w:hAnsi="宋体" w:eastAsia="宋体"/>
          <w:b/>
        </w:rPr>
      </w:pPr>
      <w:bookmarkStart w:id="8" w:name="bookmark7"/>
      <w:bookmarkEnd w:id="8"/>
      <w:r>
        <w:rPr>
          <w:rFonts w:hint="eastAsia" w:ascii="宋体" w:hAnsi="宋体" w:eastAsia="宋体"/>
          <w:b/>
        </w:rPr>
        <w:t>1.3招标范围、计划工期和质量要求</w:t>
      </w:r>
    </w:p>
    <w:p w14:paraId="388CB9A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1.3.1本次招标范围：见“投标人须知前附表”。</w:t>
      </w:r>
    </w:p>
    <w:p w14:paraId="106BA87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1.3.2本标段的要求工期：见“投标人须知前附表”。</w:t>
      </w:r>
    </w:p>
    <w:p w14:paraId="6283420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1.3.3本标段的质量要求：见“投标人须知前附表”。</w:t>
      </w:r>
    </w:p>
    <w:p w14:paraId="348506C3">
      <w:pPr>
        <w:pStyle w:val="5"/>
        <w:bidi w:val="0"/>
        <w:rPr>
          <w:rFonts w:hint="eastAsia" w:ascii="宋体" w:hAnsi="宋体" w:eastAsia="宋体"/>
          <w:b/>
        </w:rPr>
      </w:pPr>
      <w:bookmarkStart w:id="9" w:name="bookmark8"/>
      <w:bookmarkEnd w:id="9"/>
      <w:r>
        <w:rPr>
          <w:rFonts w:hint="eastAsia" w:ascii="宋体" w:hAnsi="宋体" w:eastAsia="宋体"/>
          <w:b/>
        </w:rPr>
        <w:t>1.4投标人资格要求</w:t>
      </w:r>
    </w:p>
    <w:p w14:paraId="594BBCE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1.4.1投标人应具备承担本项目施工的资格要求，见投标人须知前附表。</w:t>
      </w:r>
    </w:p>
    <w:p w14:paraId="499610C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1.4.2“投标人须知前附表”规定接受联合体投标的，除应符合本章第1.4.1项和“投标人须知前附表”的要求外，还应遵守以下规定：</w:t>
      </w:r>
    </w:p>
    <w:p w14:paraId="72DD8EF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（1）联合体各方应按招标文件提供的格式签订联合体协议书，明确联合体牵头人和各方权利义务；</w:t>
      </w:r>
    </w:p>
    <w:p w14:paraId="34AE5CD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（2）联合体各成员单位应当具备与联合体协议中约定的分工相适应的施工资质和施工能力；</w:t>
      </w:r>
    </w:p>
    <w:p w14:paraId="5B9030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（3）联合体各方不得再以自己名义单独或参加其他联合体在同一标段中投标；</w:t>
      </w:r>
    </w:p>
    <w:p w14:paraId="2EDAD7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（4）联合体各方必须指定牵头人，授权其代表所有联合体成员负责投标和合同实施阶段的主办、协调工作，并应当向招标人提交由所有联合体成员法定代表人签署的授权书；</w:t>
      </w:r>
    </w:p>
    <w:p w14:paraId="6B56828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（5）招标人要求投标人提交投标保证担保的，应当以联合体各方或者联合体中牵头人的名义提交投标保证担保。以联合体中牵头人名义提交的投标保证担保，对联合体各成员具有约束力。</w:t>
      </w:r>
    </w:p>
    <w:p w14:paraId="6BEE1EE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检测机构跨省、自治区、直辖市承担检测业务的，应当向建设工程所在地的省、自治区、直辖市人民政府住房和城乡建设主管部门备案。</w:t>
      </w:r>
    </w:p>
    <w:p w14:paraId="3D0BD13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（7）检测机构在承担检测业务所在地的人员、仪器设备、检测场所、质量保证体系等应当满足开展相应建设</w:t>
      </w:r>
      <w:r>
        <w:rPr>
          <w:rFonts w:hint="eastAsia" w:ascii="宋体" w:hAnsi="宋体" w:eastAsia="宋体" w:cs="宋体"/>
          <w:sz w:val="21"/>
          <w:szCs w:val="21"/>
          <w:lang w:eastAsia="zh-CN"/>
        </w:rPr>
        <w:t>工程材料检测</w:t>
      </w:r>
      <w:r>
        <w:rPr>
          <w:rFonts w:hint="eastAsia" w:ascii="宋体" w:hAnsi="宋体" w:eastAsia="宋体" w:cs="宋体"/>
          <w:sz w:val="21"/>
          <w:szCs w:val="21"/>
        </w:rPr>
        <w:t>活动的要求。</w:t>
      </w:r>
    </w:p>
    <w:p w14:paraId="00C2C9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1.4.3投标人不得存在下列情形之一：</w:t>
      </w:r>
    </w:p>
    <w:p w14:paraId="1B809C6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（1）为招标人不具有独立法人资格的附属机构（单位）；</w:t>
      </w:r>
    </w:p>
    <w:p w14:paraId="4CA3222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（2）为本招标项目的监理人、代建人、项目管理人，以及为本招标项目提供招标代理、设计服务的；</w:t>
      </w:r>
    </w:p>
    <w:p w14:paraId="2A345D8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（3）与本招标项目的监理人、代建人、招标代理机构同为一个法定代表人的，或者相互控股、参股的；</w:t>
      </w:r>
    </w:p>
    <w:p w14:paraId="7E20241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（4）与招标人存在利害关系可能影响招标公正性的；</w:t>
      </w:r>
    </w:p>
    <w:p w14:paraId="33D3947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（5）单位负责人为同一人或者存在控股、管理关系的不同单位；</w:t>
      </w:r>
    </w:p>
    <w:p w14:paraId="7C434E3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（6）处于被责令停业、财产被接管、冻结和破产状态，以及投标资格被取消或者被暂停且在暂停期内；</w:t>
      </w:r>
    </w:p>
    <w:p w14:paraId="3DA0830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（7）因拖欠工人工资或者发生质量安全事故被有关部门限制在招标项目所在地承接工程的；</w:t>
      </w:r>
    </w:p>
    <w:p w14:paraId="7C55E14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（8）投标人近3年内有行贿犯罪行为且被记录，或者法定代表人有行贿犯罪记录且自记录之日起未超过5年的。</w:t>
      </w:r>
    </w:p>
    <w:p w14:paraId="19023179">
      <w:pPr>
        <w:pStyle w:val="5"/>
        <w:bidi w:val="0"/>
      </w:pPr>
      <w:bookmarkStart w:id="10" w:name="bookmark9"/>
      <w:bookmarkEnd w:id="10"/>
      <w:r>
        <w:t>1.5费用承担</w:t>
      </w:r>
    </w:p>
    <w:p w14:paraId="2B89DC1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投标人准备和参加投标活动发生的费用自理。</w:t>
      </w:r>
    </w:p>
    <w:p w14:paraId="3A5256CB">
      <w:pPr>
        <w:pStyle w:val="5"/>
        <w:bidi w:val="0"/>
        <w:rPr>
          <w:rFonts w:ascii="宋体" w:hAnsi="宋体" w:eastAsia="宋体"/>
          <w:b/>
        </w:rPr>
      </w:pPr>
      <w:bookmarkStart w:id="11" w:name="bookmark10"/>
      <w:bookmarkEnd w:id="11"/>
      <w:r>
        <w:rPr>
          <w:rFonts w:ascii="宋体" w:hAnsi="宋体" w:eastAsia="宋体"/>
          <w:b/>
        </w:rPr>
        <w:t>1.6保密</w:t>
      </w:r>
    </w:p>
    <w:p w14:paraId="1415DB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参与招标投标活动的各方应对招标文件和投标文件中的商业和技术等秘密保密，违者应对由此造成的后果承担法律责任。</w:t>
      </w:r>
    </w:p>
    <w:p w14:paraId="3C99712F">
      <w:pPr>
        <w:pStyle w:val="5"/>
        <w:bidi w:val="0"/>
        <w:rPr>
          <w:rFonts w:ascii="宋体" w:hAnsi="宋体" w:eastAsia="宋体"/>
          <w:b/>
        </w:rPr>
      </w:pPr>
      <w:bookmarkStart w:id="12" w:name="bookmark11"/>
      <w:bookmarkEnd w:id="12"/>
      <w:r>
        <w:rPr>
          <w:rFonts w:ascii="宋体" w:hAnsi="宋体" w:eastAsia="宋体"/>
          <w:b/>
        </w:rPr>
        <w:t>1.7语言文字</w:t>
      </w:r>
    </w:p>
    <w:p w14:paraId="7ADC632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除专用术语外，与招标投标有关的语言均使用中文，必要时专用术语应附有中文注释。</w:t>
      </w:r>
    </w:p>
    <w:p w14:paraId="305133DB">
      <w:pPr>
        <w:pStyle w:val="5"/>
        <w:bidi w:val="0"/>
        <w:rPr>
          <w:rFonts w:ascii="宋体" w:hAnsi="宋体" w:eastAsia="宋体"/>
          <w:b/>
        </w:rPr>
      </w:pPr>
      <w:bookmarkStart w:id="13" w:name="bookmark12"/>
      <w:bookmarkEnd w:id="13"/>
      <w:r>
        <w:rPr>
          <w:rFonts w:ascii="宋体" w:hAnsi="宋体" w:eastAsia="宋体"/>
          <w:b/>
        </w:rPr>
        <w:t>1.8计量单位</w:t>
      </w:r>
    </w:p>
    <w:p w14:paraId="173E630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p w14:paraId="79A79F39">
      <w:pPr>
        <w:pStyle w:val="5"/>
        <w:bidi w:val="0"/>
        <w:rPr>
          <w:rFonts w:ascii="宋体" w:hAnsi="宋体" w:eastAsia="宋体"/>
          <w:b/>
        </w:rPr>
      </w:pPr>
      <w:bookmarkStart w:id="14" w:name="bookmark13"/>
      <w:bookmarkEnd w:id="14"/>
      <w:r>
        <w:rPr>
          <w:rFonts w:ascii="宋体" w:hAnsi="宋体" w:eastAsia="宋体"/>
          <w:b/>
        </w:rPr>
        <w:t>1.9踏勘现场</w:t>
      </w:r>
    </w:p>
    <w:p w14:paraId="6883A43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1.9.1投标人根据需要自行踏勘项目现场。</w:t>
      </w:r>
    </w:p>
    <w:p w14:paraId="2C6FE2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1.9.2投标人踏勘现场发生的费用自理。</w:t>
      </w:r>
    </w:p>
    <w:p w14:paraId="289EE39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1.9.3投标人自行负责在踏勘现场中所发生的人员伤亡和财产损失。</w:t>
      </w:r>
    </w:p>
    <w:p w14:paraId="77E7FCAC">
      <w:pPr>
        <w:pStyle w:val="5"/>
        <w:bidi w:val="0"/>
        <w:rPr>
          <w:rFonts w:ascii="宋体" w:hAnsi="宋体" w:eastAsia="宋体"/>
          <w:b/>
        </w:rPr>
      </w:pPr>
      <w:bookmarkStart w:id="15" w:name="bookmark14"/>
      <w:bookmarkEnd w:id="15"/>
      <w:r>
        <w:rPr>
          <w:rFonts w:ascii="宋体" w:hAnsi="宋体" w:eastAsia="宋体"/>
          <w:b/>
        </w:rPr>
        <w:t>1.10分包</w:t>
      </w:r>
    </w:p>
    <w:p w14:paraId="6700A59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投标人拟在中标后将中标项目的部分非主体、非关键性工作进行分包的，应符合“投标人须知前附表”规定的分包内容、分包金额和接受分包的第三人资质要求等限制性条件。</w:t>
      </w:r>
    </w:p>
    <w:p w14:paraId="7355A387">
      <w:pPr>
        <w:pStyle w:val="5"/>
        <w:bidi w:val="0"/>
        <w:rPr>
          <w:rFonts w:ascii="宋体" w:hAnsi="宋体" w:eastAsia="宋体"/>
          <w:b/>
        </w:rPr>
      </w:pPr>
      <w:bookmarkStart w:id="16" w:name="bookmark15"/>
      <w:bookmarkEnd w:id="16"/>
      <w:r>
        <w:rPr>
          <w:rFonts w:ascii="宋体" w:hAnsi="宋体" w:eastAsia="宋体"/>
          <w:b/>
        </w:rPr>
        <w:t>1.11偏离</w:t>
      </w:r>
    </w:p>
    <w:p w14:paraId="0DFEAE4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投标人须知前附表允许投标文件偏离招标文件某些要求的，偏离应当符合招标文件规定的偏离范围和幅度。</w:t>
      </w:r>
    </w:p>
    <w:p w14:paraId="3A209515">
      <w:pPr>
        <w:pStyle w:val="5"/>
        <w:bidi w:val="0"/>
        <w:rPr>
          <w:rFonts w:ascii="宋体" w:hAnsi="宋体" w:eastAsia="宋体"/>
          <w:b/>
        </w:rPr>
      </w:pPr>
      <w:bookmarkStart w:id="17" w:name="bookmark16"/>
      <w:bookmarkEnd w:id="17"/>
      <w:r>
        <w:rPr>
          <w:rFonts w:ascii="宋体" w:hAnsi="宋体" w:eastAsia="宋体"/>
          <w:b/>
        </w:rPr>
        <w:t>1.12知识产权</w:t>
      </w:r>
    </w:p>
    <w:p w14:paraId="25C602F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0DD9F8E0">
      <w:pPr>
        <w:pStyle w:val="5"/>
        <w:bidi w:val="0"/>
        <w:rPr>
          <w:rFonts w:ascii="宋体" w:hAnsi="宋体" w:eastAsia="宋体"/>
          <w:b/>
        </w:rPr>
      </w:pPr>
      <w:bookmarkStart w:id="18" w:name="bookmark17"/>
      <w:bookmarkEnd w:id="18"/>
      <w:r>
        <w:rPr>
          <w:rFonts w:ascii="宋体" w:hAnsi="宋体" w:eastAsia="宋体"/>
          <w:b/>
        </w:rPr>
        <w:t>1.13同义词语</w:t>
      </w:r>
    </w:p>
    <w:p w14:paraId="6C32CE3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构成招标文件组成部分的“通用合同条款”、“专用合同条款”、“技术标准和要求”和“工程量清单”等章节中出现的措辞“发包人”和“承包人”，在招标投标阶段应当分别按“招标人”和“投标人”进行理解。</w:t>
      </w:r>
    </w:p>
    <w:p w14:paraId="098E754E">
      <w:pPr>
        <w:pStyle w:val="4"/>
        <w:bidi w:val="0"/>
        <w:outlineLvl w:val="1"/>
      </w:pPr>
      <w:bookmarkStart w:id="19" w:name="bookmark18"/>
      <w:bookmarkEnd w:id="19"/>
      <w:bookmarkStart w:id="20" w:name="_Toc23578"/>
      <w:r>
        <w:t>2招标文件</w:t>
      </w:r>
      <w:bookmarkEnd w:id="20"/>
    </w:p>
    <w:p w14:paraId="1385A797">
      <w:pPr>
        <w:pStyle w:val="5"/>
        <w:bidi w:val="0"/>
      </w:pPr>
      <w:bookmarkStart w:id="21" w:name="bookmark19"/>
      <w:bookmarkEnd w:id="21"/>
      <w:r>
        <w:t>2.1招标文件的组成</w:t>
      </w:r>
    </w:p>
    <w:p w14:paraId="1533C1A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2.1.1本招标文件包括：</w:t>
      </w:r>
    </w:p>
    <w:p w14:paraId="001F5A3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（1）招标公告；</w:t>
      </w:r>
    </w:p>
    <w:p w14:paraId="698E7E1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（2）投标人须知；</w:t>
      </w:r>
    </w:p>
    <w:p w14:paraId="118988B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（3）评标办法；</w:t>
      </w:r>
    </w:p>
    <w:p w14:paraId="7B53ABD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（4）合同条款及格式；</w:t>
      </w:r>
    </w:p>
    <w:p w14:paraId="5A5197E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（5）技术资料和检测文件；</w:t>
      </w:r>
    </w:p>
    <w:p w14:paraId="556EDC6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（6）投标文件格式；</w:t>
      </w:r>
    </w:p>
    <w:p w14:paraId="4B62C25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（7）“投标人须知前附表”规定的其他材料。</w:t>
      </w:r>
    </w:p>
    <w:p w14:paraId="4D06EA6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2.1.2根据本章第2.2款和第2.3款对招标文件所作的澄清、修改，构成招标文件的组成部分。招标文件的澄清、修改内容前后相互矛盾时，以发布时间在后的文件为准。</w:t>
      </w:r>
    </w:p>
    <w:p w14:paraId="192FDBDE">
      <w:pPr>
        <w:pStyle w:val="5"/>
        <w:bidi w:val="0"/>
        <w:rPr>
          <w:rFonts w:hint="eastAsia"/>
        </w:rPr>
      </w:pPr>
      <w:bookmarkStart w:id="22" w:name="bookmark20"/>
      <w:bookmarkEnd w:id="22"/>
      <w:r>
        <w:rPr>
          <w:rFonts w:hint="eastAsia"/>
        </w:rPr>
        <w:t>2.2招标文件的澄清</w:t>
      </w:r>
    </w:p>
    <w:p w14:paraId="471E50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2.2.1投标人应仔细阅读和检查招标文件的全部内容，投标人如有疑问，应在投标人须知前附表规定的时间，通过江阴市公共资源电子交易平台综合交易（乡镇）平台投标人会员系统提出疑问，要求招标人对招标文件予以澄清。投标人不在澄清期限内提出，招标人有权不予答复。</w:t>
      </w:r>
    </w:p>
    <w:p w14:paraId="7149572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2.2.2招标文件的澄清将在投标人须知前附表规定时间前通过江阴市公共资源电子交易平台综合交易（乡镇）平台发给所有投标人，但招标人不指明澄清问题的来源，招标人不再另行通知。</w:t>
      </w:r>
    </w:p>
    <w:p w14:paraId="2D03523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2.2.3澄清文件按本章第2.2.2款规定发出之时起，视为投标人已收到该澄清文件。投标人未及时通过“江阴市公共资源电子交易平台”查阅招标文件的澄清，或未按照澄清后的招标文件编制投标文件，由此造成的后果由投标人自行承担。</w:t>
      </w:r>
    </w:p>
    <w:p w14:paraId="10643B96">
      <w:pPr>
        <w:pStyle w:val="5"/>
        <w:bidi w:val="0"/>
        <w:rPr>
          <w:rFonts w:hint="eastAsia"/>
        </w:rPr>
      </w:pPr>
      <w:bookmarkStart w:id="23" w:name="bookmark21"/>
      <w:bookmarkEnd w:id="23"/>
      <w:r>
        <w:rPr>
          <w:rFonts w:hint="eastAsia"/>
        </w:rPr>
        <w:t>2.3招标文件的修改</w:t>
      </w:r>
    </w:p>
    <w:p w14:paraId="37B15B6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2.3.1招标文件发布后，招标人确需对招标文件进行修改的，招标人将通过“江阴市公共资源电子交易平台”发给所有投标人。</w:t>
      </w:r>
    </w:p>
    <w:p w14:paraId="124EF3C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2.3.2修改文件按本章第2.3.1款规定发出之时起，视为投标人已收到该修改文件。投标人未及时通过“江阴市公共资源电子交易平台”查阅招标文件的修改，或未按照修改后的招标文件编制投标文件，由此造成的后果由投标人自行承担。</w:t>
      </w:r>
    </w:p>
    <w:p w14:paraId="1715AFC0">
      <w:pPr>
        <w:pStyle w:val="4"/>
        <w:bidi w:val="0"/>
        <w:outlineLvl w:val="1"/>
        <w:rPr>
          <w:rFonts w:hint="eastAsia"/>
        </w:rPr>
      </w:pPr>
      <w:bookmarkStart w:id="24" w:name="bookmark22"/>
      <w:bookmarkEnd w:id="24"/>
      <w:bookmarkStart w:id="25" w:name="_Toc12999"/>
      <w:r>
        <w:rPr>
          <w:rFonts w:hint="eastAsia"/>
        </w:rPr>
        <w:t>3投标文件</w:t>
      </w:r>
      <w:bookmarkEnd w:id="25"/>
    </w:p>
    <w:p w14:paraId="3F06B9ED">
      <w:pPr>
        <w:pStyle w:val="5"/>
        <w:bidi w:val="0"/>
        <w:rPr>
          <w:rFonts w:hint="eastAsia"/>
        </w:rPr>
      </w:pPr>
      <w:bookmarkStart w:id="26" w:name="bookmark23"/>
      <w:bookmarkEnd w:id="26"/>
      <w:r>
        <w:rPr>
          <w:rFonts w:hint="eastAsia"/>
        </w:rPr>
        <w:t>3.1投标文件的组成</w:t>
      </w:r>
    </w:p>
    <w:p w14:paraId="22D7950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3.1.1投标文件组成见“投标人须知前附表”；</w:t>
      </w:r>
    </w:p>
    <w:p w14:paraId="7C15623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3.1.2招标文件“第七章投标文件格式”有规定格式要求的，投标人应按规定的格式填写并按要求提交相关的证明材料。</w:t>
      </w:r>
    </w:p>
    <w:p w14:paraId="2ACF6F7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3.1.3“投标人须知前附表”规定不接受联合体投标的，或投标人没有组成联合体的，投标文件不包括本章第3.1.1（1）中所指的联合体协议书。</w:t>
      </w:r>
    </w:p>
    <w:p w14:paraId="020C7692">
      <w:pPr>
        <w:pStyle w:val="5"/>
        <w:bidi w:val="0"/>
      </w:pPr>
      <w:bookmarkStart w:id="27" w:name="bookmark24"/>
      <w:bookmarkEnd w:id="27"/>
      <w:r>
        <w:t>3.2投标报价</w:t>
      </w:r>
    </w:p>
    <w:p w14:paraId="0C662B0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3.2.1投标人应按要求编制投标报价投标人应按要求编制投标报价，投标报价为实施检测工作所发生的一切费用，包括不限于人工费、材料费（含损耗）、机械费、仪器费、管理费、保险费、利润、税金、现场文明施工费、技术措施费、机械进退场及移机费用、场地临时平整压实费用、场地老旧建筑物的保护费用、临时道路修整费用、铺设钢板租赁费用、政府相关收费、临时水电接驳费、用水用电费用等。</w:t>
      </w:r>
    </w:p>
    <w:p w14:paraId="76B8212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3.2.2投标人在投标截止时间前修改投标函中的投标总报价，应同时修改相应报价。此修改须符合本章第4.3款的有关要求。</w:t>
      </w:r>
    </w:p>
    <w:p w14:paraId="6B1766C1">
      <w:pPr>
        <w:pStyle w:val="5"/>
        <w:bidi w:val="0"/>
      </w:pPr>
      <w:bookmarkStart w:id="28" w:name="bookmark25"/>
      <w:bookmarkEnd w:id="28"/>
      <w:r>
        <w:t>3.3投标有效期</w:t>
      </w:r>
    </w:p>
    <w:p w14:paraId="556C663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3.3.1在投标人须知前附表规定的投标有效期内，投标人不得要求撤销或修改其投标文件。</w:t>
      </w:r>
    </w:p>
    <w:p w14:paraId="1778AA3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3.3.2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14:paraId="48EE4A79">
      <w:pPr>
        <w:pStyle w:val="5"/>
        <w:bidi w:val="0"/>
        <w:rPr>
          <w:rFonts w:hint="eastAsia"/>
        </w:rPr>
      </w:pPr>
      <w:bookmarkStart w:id="29" w:name="bookmark26"/>
      <w:bookmarkEnd w:id="29"/>
      <w:r>
        <w:rPr>
          <w:rFonts w:hint="eastAsia"/>
        </w:rPr>
        <w:t>3.4投标保证金</w:t>
      </w:r>
    </w:p>
    <w:p w14:paraId="0F2E5A3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3.4.1投标人必须在投标截止时间前，按投标人须知前附表的规定递交投标保证金。</w:t>
      </w:r>
    </w:p>
    <w:p w14:paraId="6EE2C5B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3.4.2投标人不按本章第3.4.1项要求提交投标保证金的，其投标文件无效。</w:t>
      </w:r>
    </w:p>
    <w:p w14:paraId="0A2496C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3.4.3招标人与中标人签订合同后5日内，向未中标的投标人和中标人退还投标保证金。退还方式见投标人须知前附表。</w:t>
      </w:r>
    </w:p>
    <w:p w14:paraId="6B4C7E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3.4.4有下列情形之一的，投标保证金将不予退还：①投标人在投标有效期内撤销或修改其投标文件；</w:t>
      </w:r>
    </w:p>
    <w:p w14:paraId="7E54998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②中标人无正当理由不与招标人订立合同；</w:t>
      </w:r>
    </w:p>
    <w:p w14:paraId="35AFCD6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③中标人在签订合同时向招标人提出附加条件；</w:t>
      </w:r>
    </w:p>
    <w:p w14:paraId="1376BD4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④中标人不按照招标文件要求提交履约保证金的。</w:t>
      </w:r>
    </w:p>
    <w:p w14:paraId="440B5EB9">
      <w:pPr>
        <w:pStyle w:val="5"/>
        <w:bidi w:val="0"/>
        <w:rPr>
          <w:rFonts w:hint="eastAsia"/>
        </w:rPr>
      </w:pPr>
      <w:bookmarkStart w:id="30" w:name="bookmark27"/>
      <w:bookmarkEnd w:id="30"/>
      <w:r>
        <w:rPr>
          <w:rFonts w:hint="eastAsia"/>
        </w:rPr>
        <w:t>3.5备选投标方案</w:t>
      </w:r>
    </w:p>
    <w:p w14:paraId="299F17A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289E840">
      <w:pPr>
        <w:pStyle w:val="5"/>
        <w:bidi w:val="0"/>
        <w:rPr>
          <w:rFonts w:hint="eastAsia"/>
        </w:rPr>
      </w:pPr>
      <w:bookmarkStart w:id="31" w:name="bookmark28"/>
      <w:bookmarkEnd w:id="31"/>
      <w:r>
        <w:rPr>
          <w:rFonts w:hint="eastAsia"/>
        </w:rPr>
        <w:t>3.6投标文件的编制</w:t>
      </w:r>
    </w:p>
    <w:p w14:paraId="2579EB3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3.6.1投标文件应按第八章“投标文件格式”进行编写，如有必要可自行增加，作为投标文件的组成部分。</w:t>
      </w:r>
    </w:p>
    <w:p w14:paraId="1BFF5B7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3.6.4投标文件应当对招标文件有关工期、投标有效期、质量要求、技术标准和要求、招标范围等实质性内容作出响应。</w:t>
      </w:r>
    </w:p>
    <w:p w14:paraId="5C5909A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3.6.5补充内容：投标文件编制的其它要求详见投标人须知前附表。</w:t>
      </w:r>
    </w:p>
    <w:p w14:paraId="7B043A5F">
      <w:pPr>
        <w:pStyle w:val="5"/>
        <w:bidi w:val="0"/>
      </w:pPr>
      <w:bookmarkStart w:id="32" w:name="bookmark29"/>
      <w:bookmarkEnd w:id="32"/>
      <w:r>
        <w:t>3.7投标人检测人员要求</w:t>
      </w:r>
    </w:p>
    <w:p w14:paraId="79BB4A6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3.7.1项目负责人要求：江苏省建设</w:t>
      </w:r>
      <w:r>
        <w:rPr>
          <w:rFonts w:hint="eastAsia" w:ascii="宋体" w:hAnsi="宋体" w:eastAsia="宋体" w:cs="宋体"/>
          <w:sz w:val="21"/>
          <w:szCs w:val="21"/>
          <w:lang w:eastAsia="zh-CN"/>
        </w:rPr>
        <w:t>工程材料检测</w:t>
      </w:r>
      <w:r>
        <w:rPr>
          <w:rFonts w:hint="eastAsia" w:ascii="宋体" w:hAnsi="宋体" w:eastAsia="宋体" w:cs="宋体"/>
          <w:sz w:val="21"/>
          <w:szCs w:val="21"/>
        </w:rPr>
        <w:t>人员岗位合格证。</w:t>
      </w:r>
    </w:p>
    <w:p w14:paraId="2AF944E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3.7.2具体人员配备要求详见下表：</w:t>
      </w:r>
    </w:p>
    <w:tbl>
      <w:tblPr>
        <w:tblStyle w:val="14"/>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845"/>
        <w:gridCol w:w="1604"/>
        <w:gridCol w:w="4144"/>
      </w:tblGrid>
      <w:tr w14:paraId="0AF5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shd w:val="clear" w:color="auto" w:fill="auto"/>
            <w:vAlign w:val="center"/>
          </w:tcPr>
          <w:p w14:paraId="3F527C5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en-US"/>
              </w:rPr>
            </w:pPr>
            <w:r>
              <w:rPr>
                <w:rFonts w:hint="eastAsia" w:ascii="宋体" w:hAnsi="宋体" w:eastAsia="宋体" w:cs="宋体"/>
                <w:b/>
                <w:bCs/>
                <w:sz w:val="21"/>
                <w:szCs w:val="21"/>
              </w:rPr>
              <w:t>序号</w:t>
            </w:r>
          </w:p>
        </w:tc>
        <w:tc>
          <w:tcPr>
            <w:tcW w:w="1845" w:type="dxa"/>
            <w:shd w:val="clear" w:color="auto" w:fill="auto"/>
            <w:vAlign w:val="center"/>
          </w:tcPr>
          <w:p w14:paraId="4FCDED3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en-US"/>
              </w:rPr>
            </w:pPr>
            <w:r>
              <w:rPr>
                <w:rFonts w:hint="eastAsia" w:ascii="宋体" w:hAnsi="宋体" w:eastAsia="宋体" w:cs="宋体"/>
                <w:b/>
                <w:bCs/>
                <w:sz w:val="21"/>
                <w:szCs w:val="21"/>
              </w:rPr>
              <w:t>配备人员</w:t>
            </w:r>
          </w:p>
        </w:tc>
        <w:tc>
          <w:tcPr>
            <w:tcW w:w="1604" w:type="dxa"/>
            <w:shd w:val="clear" w:color="auto" w:fill="auto"/>
            <w:vAlign w:val="center"/>
          </w:tcPr>
          <w:p w14:paraId="20C609E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en-US"/>
              </w:rPr>
            </w:pPr>
            <w:r>
              <w:rPr>
                <w:rFonts w:hint="eastAsia" w:ascii="宋体" w:hAnsi="宋体" w:eastAsia="宋体" w:cs="宋体"/>
                <w:b/>
                <w:bCs/>
                <w:sz w:val="21"/>
                <w:szCs w:val="21"/>
              </w:rPr>
              <w:t>数量（人）</w:t>
            </w:r>
          </w:p>
        </w:tc>
        <w:tc>
          <w:tcPr>
            <w:tcW w:w="4144" w:type="dxa"/>
            <w:shd w:val="clear" w:color="auto" w:fill="auto"/>
            <w:vAlign w:val="center"/>
          </w:tcPr>
          <w:p w14:paraId="53C71FB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en-US"/>
              </w:rPr>
            </w:pPr>
            <w:r>
              <w:rPr>
                <w:rFonts w:hint="eastAsia" w:ascii="宋体" w:hAnsi="宋体" w:eastAsia="宋体" w:cs="宋体"/>
                <w:b/>
                <w:bCs/>
                <w:sz w:val="21"/>
                <w:szCs w:val="21"/>
              </w:rPr>
              <w:t>持证上岗</w:t>
            </w:r>
          </w:p>
        </w:tc>
      </w:tr>
      <w:tr w14:paraId="24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6" w:type="dxa"/>
            <w:shd w:val="clear" w:color="auto" w:fill="auto"/>
            <w:vAlign w:val="center"/>
          </w:tcPr>
          <w:p w14:paraId="39049D3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t>1</w:t>
            </w:r>
          </w:p>
        </w:tc>
        <w:tc>
          <w:tcPr>
            <w:tcW w:w="1845" w:type="dxa"/>
            <w:shd w:val="clear" w:color="auto" w:fill="auto"/>
            <w:vAlign w:val="center"/>
          </w:tcPr>
          <w:p w14:paraId="7282EC2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sym w:font="Wingdings 2" w:char="0052"/>
            </w:r>
            <w:r>
              <w:rPr>
                <w:rFonts w:hint="eastAsia" w:ascii="宋体" w:hAnsi="宋体" w:eastAsia="宋体" w:cs="宋体"/>
                <w:sz w:val="21"/>
                <w:szCs w:val="21"/>
              </w:rPr>
              <w:t>项目负责人</w:t>
            </w:r>
          </w:p>
        </w:tc>
        <w:tc>
          <w:tcPr>
            <w:tcW w:w="1604" w:type="dxa"/>
            <w:shd w:val="clear" w:color="auto" w:fill="auto"/>
            <w:vAlign w:val="center"/>
          </w:tcPr>
          <w:p w14:paraId="1933C29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t>1</w:t>
            </w:r>
          </w:p>
        </w:tc>
        <w:tc>
          <w:tcPr>
            <w:tcW w:w="4144" w:type="dxa"/>
            <w:shd w:val="clear" w:color="auto" w:fill="auto"/>
            <w:vAlign w:val="center"/>
          </w:tcPr>
          <w:p w14:paraId="6C8C7EA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t>江苏省建设</w:t>
            </w:r>
            <w:r>
              <w:rPr>
                <w:rFonts w:hint="eastAsia" w:ascii="宋体" w:hAnsi="宋体" w:eastAsia="宋体" w:cs="宋体"/>
                <w:sz w:val="21"/>
                <w:szCs w:val="21"/>
                <w:lang w:eastAsia="zh-CN"/>
              </w:rPr>
              <w:t>工程材料检测</w:t>
            </w:r>
            <w:r>
              <w:rPr>
                <w:rFonts w:hint="eastAsia" w:ascii="宋体" w:hAnsi="宋体" w:eastAsia="宋体" w:cs="宋体"/>
                <w:sz w:val="21"/>
                <w:szCs w:val="21"/>
              </w:rPr>
              <w:t>人员岗位合格证</w:t>
            </w:r>
          </w:p>
        </w:tc>
      </w:tr>
      <w:tr w14:paraId="4F4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shd w:val="clear" w:color="auto" w:fill="auto"/>
            <w:vAlign w:val="center"/>
          </w:tcPr>
          <w:p w14:paraId="08A9448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t>2</w:t>
            </w:r>
          </w:p>
        </w:tc>
        <w:tc>
          <w:tcPr>
            <w:tcW w:w="1845" w:type="dxa"/>
            <w:shd w:val="clear" w:color="auto" w:fill="auto"/>
            <w:vAlign w:val="center"/>
          </w:tcPr>
          <w:p w14:paraId="318275B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sym w:font="Wingdings 2" w:char="0052"/>
            </w:r>
            <w:r>
              <w:rPr>
                <w:rFonts w:hint="eastAsia" w:ascii="宋体" w:hAnsi="宋体" w:eastAsia="宋体" w:cs="宋体"/>
                <w:sz w:val="21"/>
                <w:szCs w:val="21"/>
              </w:rPr>
              <w:t>技术人员</w:t>
            </w:r>
          </w:p>
        </w:tc>
        <w:tc>
          <w:tcPr>
            <w:tcW w:w="1604" w:type="dxa"/>
            <w:shd w:val="clear" w:color="auto" w:fill="auto"/>
            <w:vAlign w:val="center"/>
          </w:tcPr>
          <w:p w14:paraId="55E855F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r>
              <w:rPr>
                <w:rFonts w:hint="eastAsia" w:ascii="宋体" w:hAnsi="宋体" w:eastAsia="宋体" w:cs="宋体"/>
                <w:sz w:val="21"/>
                <w:szCs w:val="21"/>
              </w:rPr>
              <w:t>不少于3</w:t>
            </w:r>
          </w:p>
        </w:tc>
        <w:tc>
          <w:tcPr>
            <w:tcW w:w="4144" w:type="dxa"/>
            <w:shd w:val="clear" w:color="auto" w:fill="auto"/>
            <w:vAlign w:val="center"/>
          </w:tcPr>
          <w:p w14:paraId="09BEC39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z w:val="21"/>
                <w:szCs w:val="21"/>
                <w:lang w:val="en-US" w:eastAsia="en-US"/>
              </w:rPr>
            </w:pPr>
          </w:p>
        </w:tc>
      </w:tr>
    </w:tbl>
    <w:p w14:paraId="25D3C353">
      <w:pPr>
        <w:pStyle w:val="4"/>
        <w:bidi w:val="0"/>
        <w:outlineLvl w:val="1"/>
      </w:pPr>
      <w:bookmarkStart w:id="33" w:name="bookmark30"/>
      <w:bookmarkEnd w:id="33"/>
      <w:bookmarkStart w:id="34" w:name="_Toc28385"/>
      <w:r>
        <w:t>4投标</w:t>
      </w:r>
      <w:bookmarkEnd w:id="34"/>
    </w:p>
    <w:p w14:paraId="0489C450">
      <w:pPr>
        <w:pStyle w:val="5"/>
        <w:bidi w:val="0"/>
      </w:pPr>
      <w:bookmarkStart w:id="35" w:name="bookmark31"/>
      <w:bookmarkEnd w:id="35"/>
      <w:r>
        <w:t>4.1投标备份文件的密封和标记</w:t>
      </w:r>
    </w:p>
    <w:p w14:paraId="6757998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4.1.1投标备份文件应放入封袋内，并在封袋上加盖投标人单位公章。</w:t>
      </w:r>
    </w:p>
    <w:p w14:paraId="266E0287">
      <w:pPr>
        <w:pStyle w:val="5"/>
        <w:bidi w:val="0"/>
      </w:pPr>
      <w:bookmarkStart w:id="36" w:name="bookmark32"/>
      <w:bookmarkEnd w:id="36"/>
      <w:r>
        <w:t>4.2投标文件的递交</w:t>
      </w:r>
    </w:p>
    <w:p w14:paraId="4CBABE0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4.2.1投标人应在本章第2.2.2项规定的投标截止时间前递交投标文件。</w:t>
      </w:r>
    </w:p>
    <w:p w14:paraId="15B5EAA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4.2.2投标人递交投标文件的地点：见投标人须知前附表。</w:t>
      </w:r>
    </w:p>
    <w:p w14:paraId="5B384B1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4.2.3除投标人须知前附表另有规定外，投标人所递交的投标文件不予退还。</w:t>
      </w:r>
    </w:p>
    <w:p w14:paraId="4AF8701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4.2.4逾期送达的或者未送达指定地点的投标文件，招标人不予受理。</w:t>
      </w:r>
    </w:p>
    <w:p w14:paraId="0222D0C0">
      <w:pPr>
        <w:pStyle w:val="5"/>
        <w:bidi w:val="0"/>
        <w:rPr>
          <w:rFonts w:ascii="宋体" w:hAnsi="宋体" w:eastAsia="宋体"/>
          <w:b/>
        </w:rPr>
      </w:pPr>
      <w:bookmarkStart w:id="37" w:name="bookmark33"/>
      <w:bookmarkEnd w:id="37"/>
      <w:r>
        <w:rPr>
          <w:rFonts w:ascii="宋体" w:hAnsi="宋体" w:eastAsia="宋体"/>
          <w:b/>
        </w:rPr>
        <w:t>4.3投标文件的修改与撤回</w:t>
      </w:r>
    </w:p>
    <w:p w14:paraId="094925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在本章第4.2.1项规定的投标截止时间前，投标人可以修改或撤回已递交的投标文件。</w:t>
      </w:r>
    </w:p>
    <w:p w14:paraId="26EC38BD">
      <w:pPr>
        <w:pStyle w:val="4"/>
        <w:bidi w:val="0"/>
        <w:outlineLvl w:val="1"/>
      </w:pPr>
      <w:bookmarkStart w:id="38" w:name="bookmark34"/>
      <w:bookmarkEnd w:id="38"/>
      <w:bookmarkStart w:id="39" w:name="_Toc11933"/>
      <w:r>
        <w:t>5开标</w:t>
      </w:r>
      <w:bookmarkEnd w:id="39"/>
    </w:p>
    <w:p w14:paraId="353075D1">
      <w:pPr>
        <w:pStyle w:val="5"/>
        <w:bidi w:val="0"/>
        <w:rPr>
          <w:rFonts w:ascii="宋体" w:hAnsi="宋体" w:eastAsia="宋体"/>
          <w:b/>
        </w:rPr>
      </w:pPr>
      <w:bookmarkStart w:id="40" w:name="bookmark35"/>
      <w:bookmarkEnd w:id="40"/>
      <w:r>
        <w:rPr>
          <w:rFonts w:ascii="宋体" w:hAnsi="宋体" w:eastAsia="宋体"/>
          <w:b/>
        </w:rPr>
        <w:t>5.1开标时间、地点和投标人参会代表</w:t>
      </w:r>
    </w:p>
    <w:p w14:paraId="1D8093C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5.1.1招标人在投标人须知前附表规定的时间和地点公开开标；</w:t>
      </w:r>
    </w:p>
    <w:p w14:paraId="7D14D70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5.1.2参加开标会的投标人代表的要求见投标人须知前附表。未按要求派相关人员参加开标的，其投标将被拒绝。</w:t>
      </w:r>
    </w:p>
    <w:p w14:paraId="149C0D70">
      <w:pPr>
        <w:pStyle w:val="5"/>
        <w:bidi w:val="0"/>
        <w:rPr>
          <w:rFonts w:ascii="宋体" w:hAnsi="宋体" w:eastAsia="宋体"/>
          <w:b/>
        </w:rPr>
      </w:pPr>
      <w:bookmarkStart w:id="41" w:name="bookmark36"/>
      <w:bookmarkEnd w:id="41"/>
      <w:r>
        <w:rPr>
          <w:rFonts w:ascii="宋体" w:hAnsi="宋体" w:eastAsia="宋体"/>
          <w:b/>
        </w:rPr>
        <w:t>5.2开标程序</w:t>
      </w:r>
    </w:p>
    <w:p w14:paraId="2A20AA8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5.2.1开标程序见投标人须知前附表。</w:t>
      </w:r>
    </w:p>
    <w:p w14:paraId="48DCFD8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5.2.2投标文件出现下列情形之一的，应当作为无效投标文件，不得进入后续开标程序。</w:t>
      </w:r>
    </w:p>
    <w:p w14:paraId="01CC69C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"5.2.2.1" </w:instrText>
      </w:r>
      <w:r>
        <w:rPr>
          <w:rFonts w:hint="eastAsia" w:ascii="宋体" w:hAnsi="宋体" w:eastAsia="宋体" w:cs="宋体"/>
          <w:sz w:val="21"/>
          <w:szCs w:val="21"/>
        </w:rPr>
        <w:fldChar w:fldCharType="separate"/>
      </w:r>
      <w:r>
        <w:rPr>
          <w:rFonts w:hint="eastAsia" w:ascii="宋体" w:hAnsi="宋体" w:eastAsia="宋体" w:cs="宋体"/>
          <w:sz w:val="21"/>
          <w:szCs w:val="21"/>
        </w:rPr>
        <w:t>5.2.2.1</w:t>
      </w:r>
      <w:r>
        <w:rPr>
          <w:rFonts w:hint="eastAsia" w:ascii="宋体" w:hAnsi="宋体" w:eastAsia="宋体" w:cs="宋体"/>
          <w:sz w:val="21"/>
          <w:szCs w:val="21"/>
        </w:rPr>
        <w:fldChar w:fldCharType="end"/>
      </w:r>
      <w:r>
        <w:rPr>
          <w:rFonts w:hint="eastAsia" w:ascii="宋体" w:hAnsi="宋体" w:eastAsia="宋体" w:cs="宋体"/>
          <w:sz w:val="21"/>
          <w:szCs w:val="21"/>
        </w:rPr>
        <w:t>至投标截止时间止，未足额递交投标保证金。</w:t>
      </w:r>
    </w:p>
    <w:p w14:paraId="2211168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"5.2.2.2" </w:instrText>
      </w:r>
      <w:r>
        <w:rPr>
          <w:rFonts w:hint="eastAsia" w:ascii="宋体" w:hAnsi="宋体" w:eastAsia="宋体" w:cs="宋体"/>
          <w:sz w:val="21"/>
          <w:szCs w:val="21"/>
        </w:rPr>
        <w:fldChar w:fldCharType="separate"/>
      </w:r>
      <w:r>
        <w:rPr>
          <w:rFonts w:hint="eastAsia" w:ascii="宋体" w:hAnsi="宋体" w:eastAsia="宋体" w:cs="宋体"/>
          <w:sz w:val="21"/>
          <w:szCs w:val="21"/>
        </w:rPr>
        <w:t>5.2.2.2</w:t>
      </w:r>
      <w:r>
        <w:rPr>
          <w:rFonts w:hint="eastAsia" w:ascii="宋体" w:hAnsi="宋体" w:eastAsia="宋体" w:cs="宋体"/>
          <w:sz w:val="21"/>
          <w:szCs w:val="21"/>
        </w:rPr>
        <w:fldChar w:fldCharType="end"/>
      </w:r>
      <w:r>
        <w:rPr>
          <w:rFonts w:hint="eastAsia" w:ascii="宋体" w:hAnsi="宋体" w:eastAsia="宋体" w:cs="宋体"/>
          <w:sz w:val="21"/>
          <w:szCs w:val="21"/>
        </w:rPr>
        <w:t>投标函中载明的招标项目完成期限超过招标文件规定的期限的。</w:t>
      </w:r>
    </w:p>
    <w:p w14:paraId="2D37BAE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"5.2.2.3" </w:instrText>
      </w:r>
      <w:r>
        <w:rPr>
          <w:rFonts w:hint="eastAsia" w:ascii="宋体" w:hAnsi="宋体" w:eastAsia="宋体" w:cs="宋体"/>
          <w:sz w:val="21"/>
          <w:szCs w:val="21"/>
        </w:rPr>
        <w:fldChar w:fldCharType="separate"/>
      </w:r>
      <w:r>
        <w:rPr>
          <w:rFonts w:hint="eastAsia" w:ascii="宋体" w:hAnsi="宋体" w:eastAsia="宋体" w:cs="宋体"/>
          <w:sz w:val="21"/>
          <w:szCs w:val="21"/>
        </w:rPr>
        <w:t>5.2.2.3</w:t>
      </w:r>
      <w:r>
        <w:rPr>
          <w:rFonts w:hint="eastAsia" w:ascii="宋体" w:hAnsi="宋体" w:eastAsia="宋体" w:cs="宋体"/>
          <w:sz w:val="21"/>
          <w:szCs w:val="21"/>
        </w:rPr>
        <w:fldChar w:fldCharType="end"/>
      </w:r>
      <w:r>
        <w:rPr>
          <w:rFonts w:hint="eastAsia" w:ascii="宋体" w:hAnsi="宋体" w:eastAsia="宋体" w:cs="宋体"/>
          <w:sz w:val="21"/>
          <w:szCs w:val="21"/>
        </w:rPr>
        <w:t>投标函中载明的投标质量标准未能响应招标文件的实质性要求和条件的。</w:t>
      </w:r>
    </w:p>
    <w:p w14:paraId="0238F61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"5.2.2.4" </w:instrText>
      </w:r>
      <w:r>
        <w:rPr>
          <w:rFonts w:hint="eastAsia" w:ascii="宋体" w:hAnsi="宋体" w:eastAsia="宋体" w:cs="宋体"/>
          <w:sz w:val="21"/>
          <w:szCs w:val="21"/>
        </w:rPr>
        <w:fldChar w:fldCharType="separate"/>
      </w:r>
      <w:r>
        <w:rPr>
          <w:rFonts w:hint="eastAsia" w:ascii="宋体" w:hAnsi="宋体" w:eastAsia="宋体" w:cs="宋体"/>
          <w:sz w:val="21"/>
          <w:szCs w:val="21"/>
        </w:rPr>
        <w:t>5.2.2.4</w:t>
      </w:r>
      <w:r>
        <w:rPr>
          <w:rFonts w:hint="eastAsia" w:ascii="宋体" w:hAnsi="宋体" w:eastAsia="宋体" w:cs="宋体"/>
          <w:sz w:val="21"/>
          <w:szCs w:val="21"/>
        </w:rPr>
        <w:fldChar w:fldCharType="end"/>
      </w:r>
      <w:r>
        <w:rPr>
          <w:rFonts w:hint="eastAsia" w:ascii="宋体" w:hAnsi="宋体" w:eastAsia="宋体" w:cs="宋体"/>
          <w:sz w:val="21"/>
          <w:szCs w:val="21"/>
        </w:rPr>
        <w:t>投标函中载明的投标报价高于招标控制价或者招标人期望值的。</w:t>
      </w:r>
    </w:p>
    <w:p w14:paraId="690D556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5.2.3符合性检查如有下列情形之一的，则视为该投标人自动放弃该项目的投标，其投标文件视为无效投标文件，不得进入评标：</w:t>
      </w:r>
    </w:p>
    <w:p w14:paraId="1D0CE7C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"5.2.3.1" </w:instrText>
      </w:r>
      <w:r>
        <w:rPr>
          <w:rFonts w:hint="eastAsia" w:ascii="宋体" w:hAnsi="宋体" w:eastAsia="宋体" w:cs="宋体"/>
          <w:sz w:val="21"/>
          <w:szCs w:val="21"/>
        </w:rPr>
        <w:fldChar w:fldCharType="separate"/>
      </w:r>
      <w:r>
        <w:rPr>
          <w:rFonts w:hint="eastAsia" w:ascii="宋体" w:hAnsi="宋体" w:eastAsia="宋体" w:cs="宋体"/>
          <w:sz w:val="21"/>
          <w:szCs w:val="21"/>
        </w:rPr>
        <w:t>5.2.3.1</w:t>
      </w:r>
      <w:r>
        <w:rPr>
          <w:rFonts w:hint="eastAsia" w:ascii="宋体" w:hAnsi="宋体" w:eastAsia="宋体" w:cs="宋体"/>
          <w:sz w:val="21"/>
          <w:szCs w:val="21"/>
        </w:rPr>
        <w:fldChar w:fldCharType="end"/>
      </w:r>
      <w:r>
        <w:rPr>
          <w:rFonts w:hint="eastAsia" w:ascii="宋体" w:hAnsi="宋体" w:eastAsia="宋体" w:cs="宋体"/>
          <w:sz w:val="21"/>
          <w:szCs w:val="21"/>
        </w:rPr>
        <w:t>投标人代表未在投标截止时间前到达或未出示本人有效身份证件（法定代表人身份证明或有效身份证及授权委托人（如有）的有效身份证、授权委托书、“个人社保参保基本信息”）。（“个人社保参保基本信息”查询要求见本章前附表10.6注）</w:t>
      </w:r>
    </w:p>
    <w:p w14:paraId="35ECA75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"5.2.3.2" </w:instrText>
      </w:r>
      <w:r>
        <w:rPr>
          <w:rFonts w:hint="eastAsia" w:ascii="宋体" w:hAnsi="宋体" w:eastAsia="宋体" w:cs="宋体"/>
          <w:sz w:val="21"/>
          <w:szCs w:val="21"/>
        </w:rPr>
        <w:fldChar w:fldCharType="separate"/>
      </w:r>
      <w:r>
        <w:rPr>
          <w:rFonts w:hint="eastAsia" w:ascii="宋体" w:hAnsi="宋体" w:eastAsia="宋体" w:cs="宋体"/>
          <w:sz w:val="21"/>
          <w:szCs w:val="21"/>
        </w:rPr>
        <w:t>5.2.3.2</w:t>
      </w:r>
      <w:r>
        <w:rPr>
          <w:rFonts w:hint="eastAsia" w:ascii="宋体" w:hAnsi="宋体" w:eastAsia="宋体" w:cs="宋体"/>
          <w:sz w:val="21"/>
          <w:szCs w:val="21"/>
        </w:rPr>
        <w:fldChar w:fldCharType="end"/>
      </w:r>
      <w:r>
        <w:rPr>
          <w:rFonts w:hint="eastAsia" w:ascii="宋体" w:hAnsi="宋体" w:eastAsia="宋体" w:cs="宋体"/>
          <w:sz w:val="21"/>
          <w:szCs w:val="21"/>
        </w:rPr>
        <w:t>各投标人代表在开标程序未结束前擅自离开开标室现场的。</w:t>
      </w:r>
    </w:p>
    <w:p w14:paraId="21621CFB">
      <w:pPr>
        <w:pStyle w:val="5"/>
        <w:bidi w:val="0"/>
        <w:rPr>
          <w:rFonts w:hint="eastAsia"/>
        </w:rPr>
      </w:pPr>
      <w:bookmarkStart w:id="42" w:name="bookmark37"/>
      <w:bookmarkEnd w:id="42"/>
      <w:r>
        <w:rPr>
          <w:rFonts w:hint="eastAsia"/>
        </w:rPr>
        <w:t>5.3特殊情况处理</w:t>
      </w:r>
    </w:p>
    <w:p w14:paraId="07ED8C6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5.3.2投标人对开标有异议的，应当在开标现场提出，招标人当场予以答复。</w:t>
      </w:r>
    </w:p>
    <w:p w14:paraId="071E2FC1">
      <w:pPr>
        <w:pStyle w:val="4"/>
        <w:bidi w:val="0"/>
        <w:outlineLvl w:val="1"/>
        <w:rPr>
          <w:rFonts w:hint="eastAsia"/>
        </w:rPr>
      </w:pPr>
      <w:bookmarkStart w:id="43" w:name="bookmark38"/>
      <w:bookmarkEnd w:id="43"/>
      <w:bookmarkStart w:id="44" w:name="_Toc13823"/>
      <w:r>
        <w:rPr>
          <w:rFonts w:hint="eastAsia"/>
        </w:rPr>
        <w:t>6评标</w:t>
      </w:r>
      <w:bookmarkEnd w:id="44"/>
    </w:p>
    <w:p w14:paraId="214A586B">
      <w:pPr>
        <w:pStyle w:val="5"/>
        <w:bidi w:val="0"/>
        <w:rPr>
          <w:rFonts w:hint="eastAsia"/>
        </w:rPr>
      </w:pPr>
      <w:bookmarkStart w:id="45" w:name="bookmark39"/>
      <w:bookmarkEnd w:id="45"/>
      <w:r>
        <w:rPr>
          <w:rFonts w:hint="eastAsia"/>
        </w:rPr>
        <w:t>6.1评标委员会</w:t>
      </w:r>
    </w:p>
    <w:p w14:paraId="7E8ADA1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6.1.1评标由招标人依法组建的评标委员会负责。评标委员会成员人数以及技术、经济等方面专家的确定方式见“投标人须知前附表”。</w:t>
      </w:r>
    </w:p>
    <w:p w14:paraId="4449D42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6.1.2评标委员会成员有下列情形之一的，应当回避：</w:t>
      </w:r>
    </w:p>
    <w:p w14:paraId="0FD4068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（1）投标人或投标人的主要负责人的近亲属；</w:t>
      </w:r>
    </w:p>
    <w:p w14:paraId="541C228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（2）项目主管部门或者行政监督部门的人员；</w:t>
      </w:r>
    </w:p>
    <w:p w14:paraId="032973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（3）与投标人有经济利益关系，可能影响对投标公正评审的；</w:t>
      </w:r>
    </w:p>
    <w:p w14:paraId="1A1B591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（4）曾因在招标、评标以及其他与招标投标有关活动中从事违法行为而受过行政处罚或刑事处罚的。</w:t>
      </w:r>
    </w:p>
    <w:p w14:paraId="1B640A72">
      <w:pPr>
        <w:pStyle w:val="5"/>
        <w:bidi w:val="0"/>
      </w:pPr>
      <w:bookmarkStart w:id="46" w:name="bookmark40"/>
      <w:bookmarkEnd w:id="46"/>
      <w:r>
        <w:t>6.2评标原则</w:t>
      </w:r>
    </w:p>
    <w:p w14:paraId="435B541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评标活动遵循公平、公正、科学和择优的原则。</w:t>
      </w:r>
    </w:p>
    <w:p w14:paraId="08F9E9CC">
      <w:pPr>
        <w:pStyle w:val="5"/>
        <w:bidi w:val="0"/>
        <w:rPr>
          <w:rFonts w:hint="eastAsia"/>
        </w:rPr>
      </w:pPr>
      <w:bookmarkStart w:id="47" w:name="bookmark41"/>
      <w:bookmarkEnd w:id="47"/>
      <w:r>
        <w:rPr>
          <w:rFonts w:hint="eastAsia"/>
        </w:rPr>
        <w:t>6.3评标</w:t>
      </w:r>
    </w:p>
    <w:p w14:paraId="669D9DA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评标委员会按照第三章“评标办法”规定的方法、评审因素、标准和程序对投标文件进行评审。第三章“评标办法”没有规定的方法、评审因素和标准，不作为评标依据。</w:t>
      </w:r>
    </w:p>
    <w:p w14:paraId="5F5E2A7B">
      <w:pPr>
        <w:pStyle w:val="5"/>
        <w:bidi w:val="0"/>
        <w:rPr>
          <w:rFonts w:hint="eastAsia"/>
        </w:rPr>
      </w:pPr>
      <w:bookmarkStart w:id="48" w:name="bookmark42"/>
      <w:bookmarkEnd w:id="48"/>
      <w:r>
        <w:rPr>
          <w:rFonts w:hint="eastAsia"/>
        </w:rPr>
        <w:t>6.4评标结果公示</w:t>
      </w:r>
    </w:p>
    <w:p w14:paraId="5B42C62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6.4.1招标人在收到评标报告之日起3日内在本招标项目招标公告发布的同一媒介发布评标结果公示，公示期不少于3日。</w:t>
      </w:r>
    </w:p>
    <w:p w14:paraId="674A9BD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6.4.2投标人或者其他利害关系人对评标结果有异议的，应当在公示期间提出。招标人自收到异议之日起3日内作出答复。对招标人答复不满意或招标人拒不答复的，投标人可按照本章第8.5条的规定程序向有关行政监督部门投诉。</w:t>
      </w:r>
    </w:p>
    <w:p w14:paraId="2C6884C8">
      <w:pPr>
        <w:pStyle w:val="4"/>
        <w:bidi w:val="0"/>
        <w:outlineLvl w:val="1"/>
        <w:rPr>
          <w:rFonts w:hint="eastAsia"/>
        </w:rPr>
      </w:pPr>
      <w:bookmarkStart w:id="49" w:name="bookmark43"/>
      <w:bookmarkEnd w:id="49"/>
      <w:bookmarkStart w:id="50" w:name="_Toc9226"/>
      <w:r>
        <w:rPr>
          <w:rFonts w:hint="eastAsia"/>
        </w:rPr>
        <w:t>7合同授予</w:t>
      </w:r>
      <w:bookmarkEnd w:id="50"/>
    </w:p>
    <w:p w14:paraId="5F8418D4">
      <w:pPr>
        <w:pStyle w:val="5"/>
        <w:bidi w:val="0"/>
      </w:pPr>
      <w:bookmarkStart w:id="51" w:name="bookmark44"/>
      <w:bookmarkEnd w:id="51"/>
      <w:r>
        <w:t>7.1定标方式</w:t>
      </w:r>
    </w:p>
    <w:p w14:paraId="7F4B566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除“投标人须知前附表”规定评标委员会直接确定中标人外，招标人依据评标委员会推荐的中标候选人确定中标人，评标委员会推荐中标候选人的人数见“投标人须知前附表”。</w:t>
      </w:r>
    </w:p>
    <w:p w14:paraId="610524B1">
      <w:pPr>
        <w:pStyle w:val="5"/>
        <w:bidi w:val="0"/>
        <w:rPr>
          <w:rFonts w:hint="eastAsia" w:ascii="宋体" w:hAnsi="宋体" w:eastAsia="宋体"/>
          <w:b/>
        </w:rPr>
      </w:pPr>
      <w:bookmarkStart w:id="52" w:name="bookmark45"/>
      <w:bookmarkEnd w:id="52"/>
      <w:r>
        <w:rPr>
          <w:rFonts w:hint="eastAsia" w:ascii="宋体" w:hAnsi="宋体" w:eastAsia="宋体"/>
          <w:b/>
        </w:rPr>
        <w:t>7.2中标通知及中标结果公告</w:t>
      </w:r>
    </w:p>
    <w:p w14:paraId="52A7AE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评标结果公示期满无异议或投诉的，招标人应在5日内按规定的格式以书面形式向中标人发出中标通知书。同时，按规定的格式发出中标结果公告，将中标结果通知未中标的投标人。</w:t>
      </w:r>
    </w:p>
    <w:p w14:paraId="23F75033">
      <w:pPr>
        <w:pStyle w:val="5"/>
        <w:bidi w:val="0"/>
        <w:rPr>
          <w:rFonts w:hint="eastAsia" w:ascii="宋体" w:hAnsi="宋体" w:eastAsia="宋体"/>
          <w:b/>
        </w:rPr>
      </w:pPr>
      <w:bookmarkStart w:id="53" w:name="bookmark46"/>
      <w:bookmarkEnd w:id="53"/>
      <w:r>
        <w:rPr>
          <w:rFonts w:hint="eastAsia" w:ascii="宋体" w:hAnsi="宋体" w:eastAsia="宋体"/>
          <w:b/>
        </w:rPr>
        <w:t>7.3履约保证金</w:t>
      </w:r>
    </w:p>
    <w:p w14:paraId="60AAE16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7.3.1在签订合同前，中标人应按“投标人须知前附表”规定的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14:paraId="6AF2286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7.3.2中标人不能按本章第7.3.1项要求提交履约保证金的，视为放弃中标，其投标保证金不予退还，给招标人造成的损失超过投标保证金数额的，中标人还应当对超过部分予以赔偿。</w:t>
      </w:r>
    </w:p>
    <w:p w14:paraId="4E7FA442">
      <w:pPr>
        <w:pStyle w:val="5"/>
        <w:bidi w:val="0"/>
        <w:rPr>
          <w:rFonts w:hint="eastAsia" w:ascii="宋体" w:hAnsi="宋体" w:eastAsia="宋体"/>
          <w:b/>
        </w:rPr>
      </w:pPr>
      <w:bookmarkStart w:id="54" w:name="bookmark47"/>
      <w:bookmarkEnd w:id="54"/>
      <w:r>
        <w:rPr>
          <w:rFonts w:hint="eastAsia" w:ascii="宋体" w:hAnsi="宋体" w:eastAsia="宋体"/>
          <w:b/>
        </w:rPr>
        <w:t>7.4签订合同</w:t>
      </w:r>
    </w:p>
    <w:p w14:paraId="70BCAAB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7.4.1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17E531A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7.4.2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4DF58C9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7.4.3发出中标通知书后，招标人无正当理由拒签合同的，由有关行政监督部门给予警告，责令改正。同时招标人向中标人退还投标保证金；给中标人造成损失的，还应当赔偿损失。</w:t>
      </w:r>
    </w:p>
    <w:p w14:paraId="6C42FFDC">
      <w:pPr>
        <w:pStyle w:val="4"/>
        <w:bidi w:val="0"/>
        <w:outlineLvl w:val="1"/>
        <w:rPr>
          <w:rFonts w:hint="eastAsia"/>
        </w:rPr>
      </w:pPr>
      <w:bookmarkStart w:id="55" w:name="bookmark48"/>
      <w:bookmarkEnd w:id="55"/>
      <w:bookmarkStart w:id="56" w:name="_Toc1416"/>
      <w:r>
        <w:rPr>
          <w:rFonts w:hint="eastAsia"/>
        </w:rPr>
        <w:t>8纪律和监督</w:t>
      </w:r>
      <w:bookmarkEnd w:id="56"/>
    </w:p>
    <w:p w14:paraId="7F3341EC">
      <w:pPr>
        <w:pStyle w:val="5"/>
        <w:bidi w:val="0"/>
        <w:rPr>
          <w:rFonts w:hint="eastAsia"/>
        </w:rPr>
      </w:pPr>
      <w:bookmarkStart w:id="57" w:name="bookmark49"/>
      <w:bookmarkEnd w:id="57"/>
      <w:r>
        <w:rPr>
          <w:rFonts w:hint="eastAsia"/>
        </w:rPr>
        <w:t>8.1对招标人的纪律要求</w:t>
      </w:r>
    </w:p>
    <w:p w14:paraId="0FD0832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招标人</w:t>
      </w:r>
      <w:r>
        <w:rPr>
          <w:rFonts w:hint="eastAsia" w:ascii="宋体" w:hAnsi="宋体" w:eastAsia="宋体" w:cs="宋体"/>
          <w:sz w:val="21"/>
          <w:szCs w:val="21"/>
          <w:lang w:eastAsia="zh-CN"/>
        </w:rPr>
        <w:t>不得泄露</w:t>
      </w:r>
      <w:r>
        <w:rPr>
          <w:rFonts w:hint="eastAsia" w:ascii="宋体" w:hAnsi="宋体" w:eastAsia="宋体" w:cs="宋体"/>
          <w:sz w:val="21"/>
          <w:szCs w:val="21"/>
        </w:rPr>
        <w:t>招标投标活动中应当保密的情况和资料，不得与投标人串通损害国家利益、社会公共利益或者他人合法权益。</w:t>
      </w:r>
    </w:p>
    <w:p w14:paraId="71E3DD99">
      <w:pPr>
        <w:pStyle w:val="5"/>
        <w:bidi w:val="0"/>
      </w:pPr>
      <w:bookmarkStart w:id="58" w:name="bookmark50"/>
      <w:bookmarkEnd w:id="58"/>
      <w:r>
        <w:t>8.2对投标人的纪律要求</w:t>
      </w:r>
    </w:p>
    <w:p w14:paraId="6A68C08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E23F019">
      <w:pPr>
        <w:pStyle w:val="5"/>
        <w:bidi w:val="0"/>
        <w:rPr>
          <w:rFonts w:hint="eastAsia"/>
        </w:rPr>
      </w:pPr>
      <w:bookmarkStart w:id="59" w:name="bookmark51"/>
      <w:bookmarkEnd w:id="59"/>
      <w:r>
        <w:rPr>
          <w:rFonts w:hint="eastAsia"/>
        </w:rPr>
        <w:t>8.3对评标委员会成员的纪律要求</w:t>
      </w:r>
    </w:p>
    <w:p w14:paraId="2389051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评标委员会成员不得收受他人的财物或者其他好处，不得向他人</w:t>
      </w:r>
      <w:r>
        <w:rPr>
          <w:rFonts w:hint="eastAsia" w:ascii="宋体" w:hAnsi="宋体" w:eastAsia="宋体" w:cs="宋体"/>
          <w:sz w:val="21"/>
          <w:szCs w:val="21"/>
          <w:lang w:eastAsia="zh-CN"/>
        </w:rPr>
        <w:t>透露</w:t>
      </w:r>
      <w:r>
        <w:rPr>
          <w:rFonts w:hint="eastAsia" w:ascii="宋体" w:hAnsi="宋体" w:eastAsia="宋体" w:cs="宋体"/>
          <w:sz w:val="21"/>
          <w:szCs w:val="21"/>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2CA6D7C">
      <w:pPr>
        <w:pStyle w:val="5"/>
        <w:bidi w:val="0"/>
        <w:rPr>
          <w:rFonts w:hint="eastAsia"/>
        </w:rPr>
      </w:pPr>
      <w:bookmarkStart w:id="60" w:name="bookmark52"/>
      <w:bookmarkEnd w:id="60"/>
      <w:r>
        <w:rPr>
          <w:rFonts w:hint="eastAsia"/>
        </w:rPr>
        <w:t>8.4对与评标活动有关的工作人员的纪律要求</w:t>
      </w:r>
    </w:p>
    <w:p w14:paraId="04D6B0C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与评标活动有关的工作人员不得收受他人的财物或者其他好处，不得向他人</w:t>
      </w:r>
      <w:r>
        <w:rPr>
          <w:rFonts w:hint="eastAsia" w:ascii="宋体" w:hAnsi="宋体" w:eastAsia="宋体" w:cs="宋体"/>
          <w:sz w:val="21"/>
          <w:szCs w:val="21"/>
          <w:lang w:eastAsia="zh-CN"/>
        </w:rPr>
        <w:t>透露</w:t>
      </w:r>
      <w:r>
        <w:rPr>
          <w:rFonts w:hint="eastAsia" w:ascii="宋体" w:hAnsi="宋体" w:eastAsia="宋体" w:cs="宋体"/>
          <w:sz w:val="21"/>
          <w:szCs w:val="21"/>
        </w:rPr>
        <w:t>对投标文件的评审和比较、中标候选人的推荐情况以及评标有关的其他情况。在评标活动中，与评标活动有关的工作人员不得擅离职守，影响评标程序正常进行。</w:t>
      </w:r>
    </w:p>
    <w:p w14:paraId="38E57E92">
      <w:pPr>
        <w:pStyle w:val="5"/>
        <w:bidi w:val="0"/>
      </w:pPr>
      <w:bookmarkStart w:id="61" w:name="bookmark53"/>
      <w:bookmarkEnd w:id="61"/>
      <w:r>
        <w:t>8.5异议与投诉</w:t>
      </w:r>
    </w:p>
    <w:p w14:paraId="3089112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8.5.1异议</w:t>
      </w:r>
    </w:p>
    <w:p w14:paraId="64F98DF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或者其他利害关系人对招标文件有异议的，应在投标人须知前附表规定的时间前提出。招标人应当自收到异议之日起3日内作出答复；作出答复前，应当暂停招标投标活动。投标人对开标有异议的，应当在开标现场提出，招标人应当当场作出答复，并制作记录。投标人或者其他利害关系人对依法必须进行招标的项目的评标结果有异议的，应当在中标候选人公示期间提出。</w:t>
      </w:r>
    </w:p>
    <w:p w14:paraId="1FFA9FD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8.5.2投诉</w:t>
      </w:r>
    </w:p>
    <w:p w14:paraId="5291A15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规定事项提出投诉的，应先向招标人提出异议。</w:t>
      </w:r>
    </w:p>
    <w:p w14:paraId="26EA9BCE">
      <w:pPr>
        <w:pStyle w:val="4"/>
        <w:bidi w:val="0"/>
        <w:outlineLvl w:val="1"/>
        <w:rPr>
          <w:rFonts w:hint="eastAsia"/>
        </w:rPr>
      </w:pPr>
      <w:bookmarkStart w:id="62" w:name="bookmark54"/>
      <w:bookmarkEnd w:id="62"/>
      <w:bookmarkStart w:id="63" w:name="_Toc30111"/>
      <w:r>
        <w:rPr>
          <w:rFonts w:hint="eastAsia"/>
        </w:rPr>
        <w:t>9解释权</w:t>
      </w:r>
      <w:bookmarkEnd w:id="63"/>
    </w:p>
    <w:p w14:paraId="2DF4504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5A2ACCAC">
      <w:pPr>
        <w:pStyle w:val="4"/>
        <w:bidi w:val="0"/>
        <w:outlineLvl w:val="1"/>
        <w:rPr>
          <w:rFonts w:hint="eastAsia"/>
        </w:rPr>
      </w:pPr>
      <w:bookmarkStart w:id="64" w:name="bookmark55"/>
      <w:bookmarkEnd w:id="64"/>
      <w:bookmarkStart w:id="65" w:name="_Toc24916"/>
      <w:r>
        <w:rPr>
          <w:rFonts w:hint="eastAsia"/>
        </w:rPr>
        <w:t>10招标人补充的其他内容</w:t>
      </w:r>
      <w:bookmarkEnd w:id="65"/>
    </w:p>
    <w:p w14:paraId="645CC42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见“投标人须知前附表”。</w:t>
      </w:r>
    </w:p>
    <w:p w14:paraId="213352A8">
      <w:bookmarkStart w:id="66" w:name="bookmark56"/>
      <w:bookmarkEnd w:id="66"/>
      <w:bookmarkStart w:id="67" w:name="bookmark57"/>
      <w:bookmarkEnd w:id="67"/>
      <w:r>
        <w:br w:type="page"/>
      </w:r>
    </w:p>
    <w:p w14:paraId="762BA61E">
      <w:pPr>
        <w:pStyle w:val="2"/>
        <w:bidi w:val="0"/>
      </w:pPr>
      <w:bookmarkStart w:id="68" w:name="_Toc15676"/>
      <w:r>
        <w:t>第二章评标办法（</w:t>
      </w:r>
      <w:r>
        <w:rPr>
          <w:rFonts w:hint="eastAsia"/>
          <w:lang w:val="en-US" w:eastAsia="zh-CN"/>
        </w:rPr>
        <w:t>经评审的最低投标价法</w:t>
      </w:r>
      <w:r>
        <w:t>）</w:t>
      </w:r>
      <w:bookmarkEnd w:id="68"/>
    </w:p>
    <w:p w14:paraId="54B65138">
      <w:pPr>
        <w:bidi w:val="0"/>
        <w:rPr>
          <w:rFonts w:hint="eastAsia" w:ascii="宋体" w:hAnsi="宋体" w:eastAsia="宋体" w:cs="宋体"/>
          <w:sz w:val="28"/>
          <w:szCs w:val="28"/>
        </w:rPr>
      </w:pPr>
      <w:r>
        <w:rPr>
          <w:rFonts w:hint="eastAsia" w:ascii="宋体" w:hAnsi="宋体" w:eastAsia="宋体" w:cs="宋体"/>
          <w:sz w:val="28"/>
          <w:szCs w:val="28"/>
        </w:rPr>
        <w:t>评标办法前附表</w:t>
      </w:r>
    </w:p>
    <w:tbl>
      <w:tblPr>
        <w:tblStyle w:val="28"/>
        <w:tblW w:w="50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1"/>
        <w:gridCol w:w="1737"/>
        <w:gridCol w:w="2179"/>
        <w:gridCol w:w="4896"/>
      </w:tblGrid>
      <w:tr w14:paraId="492F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000" w:type="pct"/>
            <w:gridSpan w:val="4"/>
            <w:vAlign w:val="center"/>
          </w:tcPr>
          <w:p w14:paraId="3DC36B0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rPr>
            </w:pPr>
            <w:r>
              <w:rPr>
                <w:rFonts w:hint="eastAsia" w:ascii="宋体" w:hAnsi="宋体" w:eastAsia="宋体" w:cs="宋体"/>
                <w:b/>
                <w:bCs/>
                <w:spacing w:val="7"/>
              </w:rPr>
              <w:t>初步评审</w:t>
            </w:r>
          </w:p>
        </w:tc>
      </w:tr>
      <w:tr w14:paraId="01F09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1305" w:type="pct"/>
            <w:gridSpan w:val="2"/>
            <w:vAlign w:val="center"/>
          </w:tcPr>
          <w:p w14:paraId="1126A79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rPr>
            </w:pPr>
            <w:r>
              <w:rPr>
                <w:rFonts w:hint="eastAsia" w:ascii="宋体" w:hAnsi="宋体" w:eastAsia="宋体" w:cs="宋体"/>
                <w:b/>
                <w:bCs/>
                <w:spacing w:val="6"/>
              </w:rPr>
              <w:t>条款号</w:t>
            </w:r>
          </w:p>
        </w:tc>
        <w:tc>
          <w:tcPr>
            <w:tcW w:w="1138" w:type="pct"/>
            <w:vAlign w:val="center"/>
          </w:tcPr>
          <w:p w14:paraId="295CD7B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rPr>
            </w:pPr>
            <w:r>
              <w:rPr>
                <w:rFonts w:hint="eastAsia" w:ascii="宋体" w:hAnsi="宋体" w:eastAsia="宋体" w:cs="宋体"/>
                <w:b/>
                <w:bCs/>
                <w:spacing w:val="7"/>
              </w:rPr>
              <w:t>评审因素</w:t>
            </w:r>
          </w:p>
        </w:tc>
        <w:tc>
          <w:tcPr>
            <w:tcW w:w="2556" w:type="pct"/>
            <w:vAlign w:val="center"/>
          </w:tcPr>
          <w:p w14:paraId="6124649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rPr>
            </w:pPr>
            <w:r>
              <w:rPr>
                <w:rFonts w:hint="eastAsia" w:ascii="宋体" w:hAnsi="宋体" w:eastAsia="宋体" w:cs="宋体"/>
                <w:b/>
                <w:bCs/>
                <w:spacing w:val="7"/>
              </w:rPr>
              <w:t>评审标准</w:t>
            </w:r>
          </w:p>
        </w:tc>
      </w:tr>
      <w:tr w14:paraId="07457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restart"/>
            <w:tcBorders>
              <w:bottom w:val="nil"/>
            </w:tcBorders>
            <w:vAlign w:val="center"/>
          </w:tcPr>
          <w:p w14:paraId="7C9556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2.2.1</w:t>
            </w:r>
          </w:p>
        </w:tc>
        <w:tc>
          <w:tcPr>
            <w:tcW w:w="906" w:type="pct"/>
            <w:vMerge w:val="restart"/>
            <w:tcBorders>
              <w:bottom w:val="nil"/>
            </w:tcBorders>
            <w:vAlign w:val="center"/>
          </w:tcPr>
          <w:p w14:paraId="2B54F60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形式评审标准</w:t>
            </w:r>
          </w:p>
        </w:tc>
        <w:tc>
          <w:tcPr>
            <w:tcW w:w="1138" w:type="pct"/>
            <w:vAlign w:val="center"/>
          </w:tcPr>
          <w:p w14:paraId="63DEB38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投标人名称</w:t>
            </w:r>
          </w:p>
        </w:tc>
        <w:tc>
          <w:tcPr>
            <w:tcW w:w="2556" w:type="pct"/>
            <w:vAlign w:val="center"/>
          </w:tcPr>
          <w:p w14:paraId="5890D69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与营业执照、资质证书；</w:t>
            </w:r>
          </w:p>
        </w:tc>
      </w:tr>
      <w:tr w14:paraId="4F7A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bottom w:val="nil"/>
            </w:tcBorders>
            <w:vAlign w:val="center"/>
          </w:tcPr>
          <w:p w14:paraId="1F1F90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bottom w:val="nil"/>
            </w:tcBorders>
            <w:vAlign w:val="center"/>
          </w:tcPr>
          <w:p w14:paraId="4E3E12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77577BB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8"/>
              </w:rPr>
              <w:t>投标函签字盖章</w:t>
            </w:r>
          </w:p>
        </w:tc>
        <w:tc>
          <w:tcPr>
            <w:tcW w:w="2556" w:type="pct"/>
            <w:vAlign w:val="center"/>
          </w:tcPr>
          <w:p w14:paraId="5A2B292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有法定代表人的电子签章并加盖法人电</w:t>
            </w:r>
          </w:p>
          <w:p w14:paraId="2505188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子印章</w:t>
            </w:r>
          </w:p>
        </w:tc>
      </w:tr>
      <w:tr w14:paraId="191FF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bottom w:val="nil"/>
            </w:tcBorders>
            <w:vAlign w:val="center"/>
          </w:tcPr>
          <w:p w14:paraId="55F2ABB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bottom w:val="nil"/>
            </w:tcBorders>
            <w:vAlign w:val="center"/>
          </w:tcPr>
          <w:p w14:paraId="0B6497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5C30F82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8"/>
              </w:rPr>
              <w:t>报价唯一</w:t>
            </w:r>
          </w:p>
        </w:tc>
        <w:tc>
          <w:tcPr>
            <w:tcW w:w="2556" w:type="pct"/>
            <w:vAlign w:val="center"/>
          </w:tcPr>
          <w:p w14:paraId="6710551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只能有一个有效报价</w:t>
            </w:r>
          </w:p>
        </w:tc>
      </w:tr>
      <w:tr w14:paraId="2CC8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tcBorders>
            <w:vAlign w:val="center"/>
          </w:tcPr>
          <w:p w14:paraId="6F53F4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tcBorders>
            <w:vAlign w:val="center"/>
          </w:tcPr>
          <w:p w14:paraId="449608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691D7DE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2"/>
                <w:position w:val="2"/>
              </w:rPr>
              <w:t>……</w:t>
            </w:r>
          </w:p>
        </w:tc>
        <w:tc>
          <w:tcPr>
            <w:tcW w:w="2556" w:type="pct"/>
            <w:vAlign w:val="center"/>
          </w:tcPr>
          <w:p w14:paraId="47C5197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w:t>
            </w:r>
          </w:p>
        </w:tc>
      </w:tr>
      <w:tr w14:paraId="3C65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restart"/>
            <w:tcBorders>
              <w:bottom w:val="nil"/>
            </w:tcBorders>
            <w:vAlign w:val="center"/>
          </w:tcPr>
          <w:p w14:paraId="5298C4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2.2.2</w:t>
            </w:r>
          </w:p>
        </w:tc>
        <w:tc>
          <w:tcPr>
            <w:tcW w:w="906" w:type="pct"/>
            <w:vMerge w:val="restart"/>
            <w:tcBorders>
              <w:bottom w:val="nil"/>
            </w:tcBorders>
            <w:vAlign w:val="center"/>
          </w:tcPr>
          <w:p w14:paraId="5A76294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6"/>
              </w:rPr>
              <w:t>资格评审标准</w:t>
            </w:r>
          </w:p>
        </w:tc>
        <w:tc>
          <w:tcPr>
            <w:tcW w:w="1138" w:type="pct"/>
            <w:vAlign w:val="center"/>
          </w:tcPr>
          <w:p w14:paraId="14C1D69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5"/>
              </w:rPr>
              <w:t>营业执照</w:t>
            </w:r>
          </w:p>
        </w:tc>
        <w:tc>
          <w:tcPr>
            <w:tcW w:w="2556" w:type="pct"/>
            <w:vAlign w:val="center"/>
          </w:tcPr>
          <w:p w14:paraId="2D0A610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具备有效的营业执照</w:t>
            </w:r>
          </w:p>
        </w:tc>
      </w:tr>
      <w:tr w14:paraId="6045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bottom w:val="nil"/>
            </w:tcBorders>
            <w:vAlign w:val="center"/>
          </w:tcPr>
          <w:p w14:paraId="442A7E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bottom w:val="nil"/>
            </w:tcBorders>
            <w:vAlign w:val="center"/>
          </w:tcPr>
          <w:p w14:paraId="36BA77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05CAA84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财务要求</w:t>
            </w:r>
          </w:p>
        </w:tc>
        <w:tc>
          <w:tcPr>
            <w:tcW w:w="2556" w:type="pct"/>
            <w:vAlign w:val="center"/>
          </w:tcPr>
          <w:p w14:paraId="0DA189C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符合第二章“投标人须知”第1.4.1项规定</w:t>
            </w:r>
          </w:p>
        </w:tc>
      </w:tr>
      <w:tr w14:paraId="2E82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bottom w:val="nil"/>
            </w:tcBorders>
            <w:vAlign w:val="center"/>
          </w:tcPr>
          <w:p w14:paraId="1329F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bottom w:val="nil"/>
            </w:tcBorders>
            <w:vAlign w:val="center"/>
          </w:tcPr>
          <w:p w14:paraId="1274DA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3435E6E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业绩要求</w:t>
            </w:r>
          </w:p>
        </w:tc>
        <w:tc>
          <w:tcPr>
            <w:tcW w:w="2556" w:type="pct"/>
            <w:vAlign w:val="center"/>
          </w:tcPr>
          <w:p w14:paraId="3DF0489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符合第二章“投标人须知”第1.4.1项规定</w:t>
            </w:r>
          </w:p>
        </w:tc>
      </w:tr>
      <w:tr w14:paraId="167B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bottom w:val="nil"/>
            </w:tcBorders>
            <w:vAlign w:val="center"/>
          </w:tcPr>
          <w:p w14:paraId="74985A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bottom w:val="nil"/>
            </w:tcBorders>
            <w:vAlign w:val="center"/>
          </w:tcPr>
          <w:p w14:paraId="18A7B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4994162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8"/>
              </w:rPr>
              <w:t>拟派项目负责人要求</w:t>
            </w:r>
          </w:p>
        </w:tc>
        <w:tc>
          <w:tcPr>
            <w:tcW w:w="2556" w:type="pct"/>
            <w:vAlign w:val="center"/>
          </w:tcPr>
          <w:p w14:paraId="29A34FE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符合第二章“投标人须知”第1.4.1项规定</w:t>
            </w:r>
          </w:p>
        </w:tc>
      </w:tr>
      <w:tr w14:paraId="2218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tcBorders>
              <w:top w:val="nil"/>
            </w:tcBorders>
            <w:vAlign w:val="center"/>
          </w:tcPr>
          <w:p w14:paraId="512966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tcBorders>
              <w:top w:val="nil"/>
            </w:tcBorders>
            <w:vAlign w:val="center"/>
          </w:tcPr>
          <w:p w14:paraId="01213A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3E35593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其他要求</w:t>
            </w:r>
          </w:p>
        </w:tc>
        <w:tc>
          <w:tcPr>
            <w:tcW w:w="2556" w:type="pct"/>
            <w:vAlign w:val="center"/>
          </w:tcPr>
          <w:p w14:paraId="53D67B0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符合第二章“投标人须知”第1.4.1项规定的其他要求</w:t>
            </w:r>
          </w:p>
        </w:tc>
      </w:tr>
      <w:tr w14:paraId="416E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restart"/>
            <w:vAlign w:val="center"/>
          </w:tcPr>
          <w:p w14:paraId="29FF47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2.2.3</w:t>
            </w:r>
          </w:p>
        </w:tc>
        <w:tc>
          <w:tcPr>
            <w:tcW w:w="906" w:type="pct"/>
            <w:vMerge w:val="restart"/>
            <w:vAlign w:val="center"/>
          </w:tcPr>
          <w:p w14:paraId="782F2AF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响应性评审标准</w:t>
            </w:r>
          </w:p>
        </w:tc>
        <w:tc>
          <w:tcPr>
            <w:tcW w:w="1138" w:type="pct"/>
            <w:vAlign w:val="center"/>
          </w:tcPr>
          <w:p w14:paraId="310A25C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6"/>
              </w:rPr>
              <w:t>投标内容</w:t>
            </w:r>
          </w:p>
        </w:tc>
        <w:tc>
          <w:tcPr>
            <w:tcW w:w="2556" w:type="pct"/>
            <w:vAlign w:val="center"/>
          </w:tcPr>
          <w:p w14:paraId="49CF233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符合第二章“投标人须知”第1.3.1项规定</w:t>
            </w:r>
          </w:p>
        </w:tc>
      </w:tr>
      <w:tr w14:paraId="072A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47C588A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4322078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1B4E58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3"/>
              </w:rPr>
              <w:t>工期</w:t>
            </w:r>
          </w:p>
        </w:tc>
        <w:tc>
          <w:tcPr>
            <w:tcW w:w="2556" w:type="pct"/>
            <w:vAlign w:val="center"/>
          </w:tcPr>
          <w:p w14:paraId="19FF344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投标函中载明的工期符合第二章“投标人须知”第1.3.2项规定</w:t>
            </w:r>
          </w:p>
        </w:tc>
      </w:tr>
      <w:tr w14:paraId="60CE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5ECA47E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35E430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4E7FA43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6"/>
              </w:rPr>
              <w:t>工程质量</w:t>
            </w:r>
          </w:p>
        </w:tc>
        <w:tc>
          <w:tcPr>
            <w:tcW w:w="2556" w:type="pct"/>
            <w:vAlign w:val="center"/>
          </w:tcPr>
          <w:p w14:paraId="1C8E6FD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投标函中载明的质量符合第二章“投标人须知”第1.3.3项规定</w:t>
            </w:r>
          </w:p>
        </w:tc>
      </w:tr>
      <w:tr w14:paraId="4D0B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2CA70D1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54B7383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096ABEE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投标有效期</w:t>
            </w:r>
          </w:p>
        </w:tc>
        <w:tc>
          <w:tcPr>
            <w:tcW w:w="2556" w:type="pct"/>
            <w:vAlign w:val="center"/>
          </w:tcPr>
          <w:p w14:paraId="7FE2604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投标函附录中承诺的投标有效期符合第二章“投标人须知”第3.3.1项规定</w:t>
            </w:r>
          </w:p>
        </w:tc>
      </w:tr>
      <w:tr w14:paraId="0B798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35440B1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03B8C9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58AC965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7"/>
              </w:rPr>
              <w:t>投标保证金</w:t>
            </w:r>
          </w:p>
        </w:tc>
        <w:tc>
          <w:tcPr>
            <w:tcW w:w="2556" w:type="pct"/>
            <w:vAlign w:val="center"/>
          </w:tcPr>
          <w:p w14:paraId="519C09C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符合第二章“投标人须知”第3.4.1项规定</w:t>
            </w:r>
          </w:p>
        </w:tc>
      </w:tr>
      <w:tr w14:paraId="2832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74A21E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16646C1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61B1880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rPr>
            </w:pPr>
            <w:r>
              <w:rPr>
                <w:rFonts w:hint="eastAsia" w:ascii="宋体" w:hAnsi="宋体" w:eastAsia="宋体" w:cs="宋体"/>
                <w:spacing w:val="5"/>
              </w:rPr>
              <w:t>已标价工程量清单</w:t>
            </w:r>
          </w:p>
        </w:tc>
        <w:tc>
          <w:tcPr>
            <w:tcW w:w="2556" w:type="pct"/>
            <w:vAlign w:val="center"/>
          </w:tcPr>
          <w:p w14:paraId="099B131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lang w:val="en-US" w:eastAsia="zh-CN"/>
              </w:rPr>
            </w:pPr>
            <w:r>
              <w:rPr>
                <w:rFonts w:hint="eastAsia" w:ascii="宋体" w:hAnsi="宋体" w:eastAsia="宋体" w:cs="宋体"/>
                <w:spacing w:val="7"/>
              </w:rPr>
              <w:t>符合第二章“投标人须知”第3.2.2项规定①投标报价不低于工程成本或者不高于招标文件设定的招标控制价或者招标人设置的投标限价的；②未改变“招标工程量清单”给出的项目编码、项目名称、项目特征、计量单位和工程量的；③未改变招标文件规定的暂估价、暂列金额及甲供材料价格；④未改变不可竞争费用项目或费率或计算</w:t>
            </w:r>
            <w:r>
              <w:rPr>
                <w:rFonts w:hint="eastAsia" w:cs="宋体"/>
                <w:spacing w:val="7"/>
                <w:lang w:eastAsia="zh-CN"/>
              </w:rPr>
              <w:t>基础的</w:t>
            </w:r>
            <w:r>
              <w:rPr>
                <w:rFonts w:hint="eastAsia" w:cs="宋体"/>
                <w:spacing w:val="7"/>
                <w:lang w:val="en-US" w:eastAsia="zh-CN"/>
              </w:rPr>
              <w:t>。</w:t>
            </w:r>
          </w:p>
        </w:tc>
      </w:tr>
      <w:tr w14:paraId="09A2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vAlign w:val="center"/>
          </w:tcPr>
          <w:p w14:paraId="7DA03A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906" w:type="pct"/>
            <w:vMerge w:val="continue"/>
            <w:vAlign w:val="center"/>
          </w:tcPr>
          <w:p w14:paraId="2A046C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z w:val="21"/>
              </w:rPr>
            </w:pPr>
          </w:p>
        </w:tc>
        <w:tc>
          <w:tcPr>
            <w:tcW w:w="1138" w:type="pct"/>
            <w:vAlign w:val="center"/>
          </w:tcPr>
          <w:p w14:paraId="60E1902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pacing w:val="-2"/>
                <w:position w:val="2"/>
              </w:rPr>
            </w:pPr>
            <w:r>
              <w:rPr>
                <w:rFonts w:hint="eastAsia" w:ascii="宋体" w:hAnsi="宋体" w:eastAsia="宋体" w:cs="宋体"/>
                <w:spacing w:val="-2"/>
                <w:position w:val="2"/>
              </w:rPr>
              <w:t>……</w:t>
            </w:r>
          </w:p>
        </w:tc>
        <w:tc>
          <w:tcPr>
            <w:tcW w:w="2556" w:type="pct"/>
            <w:vAlign w:val="center"/>
          </w:tcPr>
          <w:p w14:paraId="53B14E3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7"/>
              </w:rPr>
            </w:pPr>
            <w:r>
              <w:rPr>
                <w:rFonts w:hint="eastAsia" w:ascii="宋体" w:hAnsi="宋体" w:eastAsia="宋体" w:cs="宋体"/>
                <w:spacing w:val="7"/>
              </w:rPr>
              <w:t>……</w:t>
            </w:r>
          </w:p>
        </w:tc>
      </w:tr>
      <w:tr w14:paraId="7ADC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vMerge w:val="continue"/>
            <w:shd w:val="clear" w:color="auto" w:fill="auto"/>
            <w:vAlign w:val="top"/>
          </w:tcPr>
          <w:p w14:paraId="7DE6A2C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Arial" w:hAnsi="Arial" w:eastAsia="Arial" w:cs="Arial"/>
                <w:snapToGrid w:val="0"/>
                <w:color w:val="000000"/>
                <w:kern w:val="0"/>
                <w:sz w:val="21"/>
                <w:szCs w:val="21"/>
                <w:lang w:val="en-US" w:eastAsia="en-US" w:bidi="ar-SA"/>
              </w:rPr>
            </w:pPr>
          </w:p>
        </w:tc>
        <w:tc>
          <w:tcPr>
            <w:tcW w:w="906" w:type="pct"/>
            <w:vMerge w:val="continue"/>
            <w:shd w:val="clear" w:color="auto" w:fill="auto"/>
            <w:vAlign w:val="top"/>
          </w:tcPr>
          <w:p w14:paraId="02F225E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Arial" w:hAnsi="Arial" w:eastAsia="Arial" w:cs="Arial"/>
                <w:snapToGrid w:val="0"/>
                <w:color w:val="000000"/>
                <w:kern w:val="0"/>
                <w:sz w:val="21"/>
                <w:szCs w:val="21"/>
                <w:lang w:val="en-US" w:eastAsia="en-US" w:bidi="ar-SA"/>
              </w:rPr>
            </w:pPr>
          </w:p>
        </w:tc>
        <w:tc>
          <w:tcPr>
            <w:tcW w:w="1138" w:type="pct"/>
            <w:shd w:val="clear" w:color="auto" w:fill="auto"/>
            <w:vAlign w:val="top"/>
          </w:tcPr>
          <w:p w14:paraId="65AF437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pacing w:val="-2"/>
                <w:position w:val="2"/>
                <w:lang w:val="en-US" w:eastAsia="en-US"/>
              </w:rPr>
            </w:pPr>
            <w:r>
              <w:rPr>
                <w:rFonts w:hint="eastAsia" w:ascii="宋体" w:hAnsi="宋体" w:eastAsia="宋体" w:cs="宋体"/>
                <w:spacing w:val="-2"/>
                <w:position w:val="2"/>
              </w:rPr>
              <w:t>其他要求：</w:t>
            </w:r>
          </w:p>
        </w:tc>
        <w:tc>
          <w:tcPr>
            <w:tcW w:w="2556" w:type="pct"/>
            <w:shd w:val="clear" w:color="auto" w:fill="auto"/>
            <w:vAlign w:val="center"/>
          </w:tcPr>
          <w:p w14:paraId="680423B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ascii="宋体" w:hAnsi="宋体" w:eastAsia="宋体" w:cs="宋体"/>
                <w:spacing w:val="7"/>
                <w:lang w:val="en-US" w:eastAsia="zh-CN"/>
              </w:rPr>
            </w:pPr>
            <w:r>
              <w:rPr>
                <w:rFonts w:hint="eastAsia" w:ascii="宋体" w:hAnsi="宋体" w:eastAsia="宋体" w:cs="宋体"/>
                <w:spacing w:val="7"/>
              </w:rPr>
              <w:t>无评标办法附件B所列情形</w:t>
            </w:r>
            <w:r>
              <w:rPr>
                <w:rFonts w:hint="eastAsia" w:cs="宋体"/>
                <w:spacing w:val="7"/>
                <w:lang w:eastAsia="zh-CN"/>
              </w:rPr>
              <w:t>；</w:t>
            </w:r>
          </w:p>
        </w:tc>
      </w:tr>
      <w:tr w14:paraId="3C59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000" w:type="pct"/>
            <w:gridSpan w:val="4"/>
            <w:shd w:val="clear" w:color="auto" w:fill="auto"/>
            <w:vAlign w:val="top"/>
          </w:tcPr>
          <w:p w14:paraId="2EC433C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spacing w:val="-2"/>
                <w:position w:val="2"/>
              </w:rPr>
            </w:pPr>
            <w:r>
              <w:rPr>
                <w:rFonts w:hint="eastAsia" w:ascii="宋体" w:hAnsi="宋体" w:eastAsia="宋体" w:cs="宋体"/>
                <w:b/>
                <w:bCs/>
                <w:spacing w:val="-2"/>
                <w:position w:val="2"/>
              </w:rPr>
              <w:t>详细评审</w:t>
            </w:r>
          </w:p>
        </w:tc>
      </w:tr>
      <w:tr w14:paraId="37E0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1305" w:type="pct"/>
            <w:gridSpan w:val="2"/>
            <w:shd w:val="clear" w:color="auto" w:fill="auto"/>
            <w:vAlign w:val="top"/>
          </w:tcPr>
          <w:p w14:paraId="1E23E02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spacing w:val="-2"/>
                <w:position w:val="2"/>
                <w:lang w:val="en-US" w:eastAsia="en-US"/>
              </w:rPr>
            </w:pPr>
            <w:r>
              <w:rPr>
                <w:rFonts w:hint="eastAsia" w:ascii="宋体" w:hAnsi="宋体" w:eastAsia="宋体" w:cs="宋体"/>
                <w:b/>
                <w:bCs/>
                <w:spacing w:val="-2"/>
                <w:position w:val="2"/>
              </w:rPr>
              <w:t>条款号</w:t>
            </w:r>
          </w:p>
        </w:tc>
        <w:tc>
          <w:tcPr>
            <w:tcW w:w="3694" w:type="pct"/>
            <w:gridSpan w:val="2"/>
            <w:shd w:val="clear" w:color="auto" w:fill="auto"/>
            <w:vAlign w:val="top"/>
          </w:tcPr>
          <w:p w14:paraId="0DB38A4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b/>
                <w:bCs/>
                <w:spacing w:val="-2"/>
                <w:position w:val="2"/>
              </w:rPr>
            </w:pPr>
            <w:r>
              <w:rPr>
                <w:rFonts w:hint="eastAsia" w:ascii="宋体" w:hAnsi="宋体" w:eastAsia="宋体" w:cs="宋体"/>
                <w:b/>
                <w:bCs/>
                <w:spacing w:val="-2"/>
                <w:position w:val="2"/>
              </w:rPr>
              <w:t>条款内容</w:t>
            </w:r>
          </w:p>
        </w:tc>
      </w:tr>
      <w:tr w14:paraId="4213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98" w:type="pct"/>
            <w:shd w:val="clear" w:color="auto" w:fill="auto"/>
            <w:vAlign w:val="top"/>
          </w:tcPr>
          <w:p w14:paraId="5C2F0D6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pacing w:val="-2"/>
                <w:position w:val="2"/>
                <w:lang w:val="en-US" w:eastAsia="en-US"/>
              </w:rPr>
            </w:pPr>
            <w:r>
              <w:rPr>
                <w:rFonts w:hint="eastAsia" w:ascii="宋体" w:hAnsi="宋体" w:eastAsia="宋体" w:cs="宋体"/>
                <w:spacing w:val="-2"/>
                <w:position w:val="2"/>
              </w:rPr>
              <w:t>3.1.2</w:t>
            </w:r>
          </w:p>
        </w:tc>
        <w:tc>
          <w:tcPr>
            <w:tcW w:w="906" w:type="pct"/>
            <w:shd w:val="clear" w:color="auto" w:fill="auto"/>
            <w:vAlign w:val="top"/>
          </w:tcPr>
          <w:p w14:paraId="54B8720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宋体" w:hAnsi="宋体" w:eastAsia="宋体" w:cs="宋体"/>
                <w:spacing w:val="-2"/>
                <w:position w:val="2"/>
                <w:lang w:val="en-US" w:eastAsia="en-US"/>
              </w:rPr>
            </w:pPr>
            <w:r>
              <w:rPr>
                <w:rFonts w:hint="eastAsia" w:ascii="宋体" w:hAnsi="宋体" w:eastAsia="宋体" w:cs="宋体"/>
                <w:spacing w:val="-2"/>
                <w:position w:val="2"/>
              </w:rPr>
              <w:t>废标条件</w:t>
            </w:r>
          </w:p>
        </w:tc>
        <w:tc>
          <w:tcPr>
            <w:tcW w:w="3694" w:type="pct"/>
            <w:gridSpan w:val="2"/>
            <w:shd w:val="clear" w:color="auto" w:fill="auto"/>
            <w:vAlign w:val="top"/>
          </w:tcPr>
          <w:p w14:paraId="1A90C3D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宋体" w:hAnsi="宋体" w:eastAsia="宋体" w:cs="宋体"/>
                <w:spacing w:val="-2"/>
                <w:position w:val="2"/>
              </w:rPr>
            </w:pPr>
            <w:r>
              <w:rPr>
                <w:rFonts w:hint="eastAsia" w:ascii="宋体" w:hAnsi="宋体" w:eastAsia="宋体" w:cs="宋体"/>
                <w:spacing w:val="-2"/>
                <w:position w:val="2"/>
              </w:rPr>
              <w:t>详见本章附件B：废标条件</w:t>
            </w:r>
          </w:p>
        </w:tc>
      </w:tr>
    </w:tbl>
    <w:p w14:paraId="3B85D483">
      <w:pPr>
        <w:bidi w:val="0"/>
      </w:pPr>
      <w:bookmarkStart w:id="69" w:name="bookmark58"/>
      <w:bookmarkEnd w:id="69"/>
    </w:p>
    <w:p w14:paraId="73DA85AB">
      <w:pPr>
        <w:rPr>
          <w:b/>
          <w:bCs/>
          <w:spacing w:val="4"/>
          <w:sz w:val="20"/>
          <w:szCs w:val="20"/>
        </w:rPr>
      </w:pPr>
      <w:r>
        <w:rPr>
          <w:b/>
          <w:bCs/>
          <w:spacing w:val="4"/>
          <w:sz w:val="20"/>
          <w:szCs w:val="20"/>
        </w:rPr>
        <w:br w:type="page"/>
      </w:r>
    </w:p>
    <w:p w14:paraId="38E12F7E">
      <w:pPr>
        <w:pStyle w:val="4"/>
        <w:bidi w:val="0"/>
        <w:rPr>
          <w:rFonts w:ascii="黑体" w:hAnsi="黑体" w:eastAsia="黑体" w:cs="黑体"/>
          <w:sz w:val="20"/>
          <w:szCs w:val="20"/>
        </w:rPr>
      </w:pPr>
      <w:r>
        <w:rPr>
          <w:b/>
          <w:bCs/>
          <w:spacing w:val="4"/>
          <w:sz w:val="20"/>
          <w:szCs w:val="20"/>
        </w:rPr>
        <w:t>1.</w:t>
      </w:r>
      <w:r>
        <w:rPr>
          <w:rFonts w:ascii="黑体" w:hAnsi="黑体" w:eastAsia="黑体" w:cs="黑体"/>
          <w:spacing w:val="4"/>
          <w:sz w:val="20"/>
          <w:szCs w:val="20"/>
          <w14:textOutline w14:w="3795" w14:cap="sq" w14:cmpd="sng">
            <w14:solidFill>
              <w14:srgbClr w14:val="000000"/>
            </w14:solidFill>
            <w14:prstDash w14:val="solid"/>
            <w14:bevel/>
          </w14:textOutline>
        </w:rPr>
        <w:t>评标方法</w:t>
      </w:r>
    </w:p>
    <w:p w14:paraId="210006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本次评标采用</w:t>
      </w:r>
      <w:r>
        <w:rPr>
          <w:rFonts w:hint="eastAsia" w:ascii="宋体" w:hAnsi="宋体" w:eastAsia="宋体" w:cs="宋体"/>
          <w:sz w:val="21"/>
          <w:szCs w:val="21"/>
          <w:lang w:val="en-US" w:eastAsia="zh-CN"/>
        </w:rPr>
        <w:t>经评审的</w:t>
      </w:r>
      <w:r>
        <w:rPr>
          <w:rFonts w:hint="eastAsia" w:ascii="宋体" w:hAnsi="宋体" w:eastAsia="宋体" w:cs="宋体"/>
          <w:sz w:val="21"/>
          <w:szCs w:val="21"/>
        </w:rPr>
        <w:t>最低投标价法。评标委员会按照评标价由低到高的顺序对投标文件依次评审，直至评审推荐满足招标文件实质要求的3名中标候选人，其他投标文件不再评审。</w:t>
      </w:r>
    </w:p>
    <w:p w14:paraId="4D6B9D37">
      <w:pPr>
        <w:pStyle w:val="4"/>
        <w:bidi w:val="0"/>
        <w:rPr>
          <w:rFonts w:hint="eastAsia"/>
        </w:rPr>
      </w:pPr>
      <w:bookmarkStart w:id="70" w:name="bookmark59"/>
      <w:bookmarkEnd w:id="70"/>
      <w:r>
        <w:rPr>
          <w:rFonts w:hint="eastAsia"/>
        </w:rPr>
        <w:t>2.评审标准</w:t>
      </w:r>
    </w:p>
    <w:p w14:paraId="23C1E7CD">
      <w:pPr>
        <w:pStyle w:val="5"/>
        <w:bidi w:val="0"/>
        <w:rPr>
          <w:rFonts w:ascii="黑体" w:hAnsi="黑体" w:eastAsia="黑体" w:cs="黑体"/>
          <w:sz w:val="20"/>
          <w:szCs w:val="20"/>
        </w:rPr>
      </w:pPr>
      <w:bookmarkStart w:id="71" w:name="bookmark60"/>
      <w:bookmarkEnd w:id="71"/>
      <w:r>
        <w:rPr>
          <w:rFonts w:ascii="Times New Roman" w:hAnsi="Times New Roman" w:eastAsia="Times New Roman" w:cs="Times New Roman"/>
          <w:b/>
          <w:bCs/>
          <w:spacing w:val="7"/>
          <w:sz w:val="20"/>
          <w:szCs w:val="20"/>
        </w:rPr>
        <w:t>2.1</w:t>
      </w:r>
      <w:r>
        <w:rPr>
          <w:rFonts w:ascii="黑体" w:hAnsi="黑体" w:eastAsia="黑体" w:cs="黑体"/>
          <w:spacing w:val="7"/>
          <w:sz w:val="20"/>
          <w:szCs w:val="20"/>
          <w14:textOutline w14:w="3795" w14:cap="sq" w14:cmpd="sng">
            <w14:solidFill>
              <w14:srgbClr w14:val="000000"/>
            </w14:solidFill>
            <w14:prstDash w14:val="solid"/>
            <w14:bevel/>
          </w14:textOutline>
        </w:rPr>
        <w:t>评标价的确定</w:t>
      </w:r>
    </w:p>
    <w:p w14:paraId="1BE7A50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2.1.1评标价的确定包括以下两种方式，具体见评标办法前附表</w:t>
      </w:r>
    </w:p>
    <w:p w14:paraId="6431EBA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（1）以投标报价为唯一评审因素的，评标价等于投标报价；</w:t>
      </w:r>
    </w:p>
    <w:p w14:paraId="4E48E2A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（2）以投标报价和信用评价为评审因素的，按照评标办法前附表规定的方法，对投标人市场信用评价进行价格折算后，计算评标价。</w:t>
      </w:r>
    </w:p>
    <w:p w14:paraId="28CDF76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2.1.2评标价相等时，按照评标办法前附表规定的方法排序推荐。</w:t>
      </w:r>
    </w:p>
    <w:p w14:paraId="7EEAEC15">
      <w:pPr>
        <w:pStyle w:val="5"/>
        <w:bidi w:val="0"/>
        <w:rPr>
          <w:rFonts w:ascii="黑体" w:hAnsi="黑体" w:eastAsia="黑体" w:cs="黑体"/>
          <w:b/>
          <w:sz w:val="20"/>
          <w:szCs w:val="20"/>
        </w:rPr>
      </w:pPr>
      <w:bookmarkStart w:id="72" w:name="bookmark61"/>
      <w:bookmarkEnd w:id="72"/>
      <w:r>
        <w:rPr>
          <w:rFonts w:ascii="黑体" w:hAnsi="黑体" w:eastAsia="黑体" w:cs="黑体"/>
          <w:b/>
          <w:sz w:val="20"/>
          <w:szCs w:val="20"/>
        </w:rPr>
        <w:t>2.2初步评审标准</w:t>
      </w:r>
    </w:p>
    <w:p w14:paraId="1B94AC3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2.2.1形式评审标准：见评标办法前附表。</w:t>
      </w:r>
    </w:p>
    <w:p w14:paraId="0E2E76F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2.2.2资格评审标准：见评标办法前附表。</w:t>
      </w:r>
    </w:p>
    <w:p w14:paraId="77613F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2.2.3响应性评审标准：见评标办法前附表。</w:t>
      </w:r>
    </w:p>
    <w:p w14:paraId="6EB8B5E0">
      <w:pPr>
        <w:pStyle w:val="5"/>
        <w:bidi w:val="0"/>
        <w:rPr>
          <w:rFonts w:ascii="黑体" w:hAnsi="黑体" w:eastAsia="黑体" w:cs="黑体"/>
          <w:b/>
          <w:sz w:val="20"/>
          <w:szCs w:val="20"/>
        </w:rPr>
      </w:pPr>
      <w:bookmarkStart w:id="73" w:name="bookmark62"/>
      <w:bookmarkEnd w:id="73"/>
      <w:r>
        <w:rPr>
          <w:rFonts w:ascii="黑体" w:hAnsi="黑体" w:eastAsia="黑体" w:cs="黑体"/>
          <w:b/>
          <w:sz w:val="20"/>
          <w:szCs w:val="20"/>
        </w:rPr>
        <w:t>2.3详细评审</w:t>
      </w:r>
    </w:p>
    <w:p w14:paraId="59227F8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2.3.1评审因素及分值构成：见评标办法前附表；</w:t>
      </w:r>
    </w:p>
    <w:p w14:paraId="569F202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以投标报价为唯一评审因素的，本章中关于投标人市场信用评价的条款不适用。</w:t>
      </w:r>
    </w:p>
    <w:p w14:paraId="13448B8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2.3.2评标基准价计算方法：见评标办法前附表。</w:t>
      </w:r>
    </w:p>
    <w:p w14:paraId="5DD5C0E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2.3.3评分标准</w:t>
      </w:r>
    </w:p>
    <w:p w14:paraId="1C20471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(1)投标报价评分标准：见评标办法前附表；</w:t>
      </w:r>
    </w:p>
    <w:p w14:paraId="4F17E43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(2)投标人市场信用评价评分标准：见评标办法前附表；</w:t>
      </w:r>
    </w:p>
    <w:p w14:paraId="09FA41BF">
      <w:pPr>
        <w:pStyle w:val="4"/>
        <w:bidi w:val="0"/>
        <w:rPr>
          <w:rFonts w:hint="eastAsia"/>
        </w:rPr>
      </w:pPr>
      <w:bookmarkStart w:id="74" w:name="bookmark63"/>
      <w:bookmarkEnd w:id="74"/>
      <w:r>
        <w:rPr>
          <w:rFonts w:hint="eastAsia"/>
        </w:rPr>
        <w:t>3.评标程序</w:t>
      </w:r>
    </w:p>
    <w:p w14:paraId="68AEB423">
      <w:pPr>
        <w:pStyle w:val="5"/>
        <w:bidi w:val="0"/>
        <w:rPr>
          <w:rFonts w:ascii="黑体" w:hAnsi="黑体" w:eastAsia="黑体" w:cs="黑体"/>
          <w:b/>
          <w:sz w:val="20"/>
          <w:szCs w:val="20"/>
        </w:rPr>
      </w:pPr>
      <w:bookmarkStart w:id="75" w:name="bookmark64"/>
      <w:bookmarkEnd w:id="75"/>
      <w:r>
        <w:rPr>
          <w:rFonts w:ascii="黑体" w:hAnsi="黑体" w:eastAsia="黑体" w:cs="黑体"/>
          <w:b/>
          <w:sz w:val="20"/>
          <w:szCs w:val="20"/>
        </w:rPr>
        <w:t>3.1评标准备</w:t>
      </w:r>
    </w:p>
    <w:p w14:paraId="0336E71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3.1.1评标前，评标委员会应当组织进行下列评标准备（清标）工作；采用电子招标投标的，应当使用电子交易系统自动开展评标准备（清标）工作：</w:t>
      </w:r>
    </w:p>
    <w:p w14:paraId="0CD3CDD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（一）对投标报价进行算术性校核；</w:t>
      </w:r>
    </w:p>
    <w:p w14:paraId="2302F09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（二）以评标标准和方法为依据，列出第一阶段开标的投标文件部分相对于招标文件的所有偏差，并进行归类汇总；</w:t>
      </w:r>
    </w:p>
    <w:p w14:paraId="19BBB39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（三）核实投标人和项目负责人的资质和资格、经历和业绩、在建工程和信用状况等方面的情况。</w:t>
      </w:r>
    </w:p>
    <w:p w14:paraId="292BA29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招标人认为投标人的投标价有可能无法完成招标文件规定的所有工程内容，招标人可以提请评标委员会要求该投标人作出书面说明并提供相关证明材料。</w:t>
      </w:r>
    </w:p>
    <w:p w14:paraId="60C6133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评标委员会应当根据招标文件规定，全面、独立评审所有投标文件。</w:t>
      </w:r>
    </w:p>
    <w:p w14:paraId="6B80E6B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评标准备（清标）工作结束后,评标委员会应对评标准备（清标）工作承担相应责任。</w:t>
      </w:r>
    </w:p>
    <w:p w14:paraId="5A68BC0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3.1.2评标委员会成员到达评标现场时应在签到表上签到以证明其出席。</w:t>
      </w:r>
    </w:p>
    <w:p w14:paraId="0BFAFE3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3.1.3评标委员会成员首先推选一名评标委员会负责人，负责评标活动的组织领导工作。</w:t>
      </w:r>
    </w:p>
    <w:p w14:paraId="29ECE88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3.1.4招标人或招标代理机构应向评标委员会提供评标所需的信息和数据。评标委员会负责人应组织评标委员会成员认真研究招标文件，未在招标文件中规定的标准和方法不得作为评标的依据。</w:t>
      </w:r>
    </w:p>
    <w:p w14:paraId="11786487">
      <w:pPr>
        <w:pStyle w:val="5"/>
        <w:bidi w:val="0"/>
        <w:rPr>
          <w:rFonts w:ascii="黑体" w:hAnsi="黑体" w:eastAsia="黑体" w:cs="黑体"/>
          <w:b/>
          <w:sz w:val="20"/>
          <w:szCs w:val="20"/>
        </w:rPr>
      </w:pPr>
      <w:bookmarkStart w:id="76" w:name="bookmark65"/>
      <w:bookmarkEnd w:id="76"/>
      <w:r>
        <w:rPr>
          <w:rFonts w:ascii="黑体" w:hAnsi="黑体" w:eastAsia="黑体" w:cs="黑体"/>
          <w:b/>
          <w:sz w:val="20"/>
          <w:szCs w:val="20"/>
        </w:rPr>
        <w:t>3.2初步评审</w:t>
      </w:r>
    </w:p>
    <w:p w14:paraId="04F0BCA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3.2.1形式性评审</w:t>
      </w:r>
    </w:p>
    <w:p w14:paraId="0C849BE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评标委员会根据本章第2.2.1款列出的评审标准，有一项不符合评审标准的，作无效标处理。</w:t>
      </w:r>
    </w:p>
    <w:p w14:paraId="336BE19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3.2.2资格评审</w:t>
      </w:r>
    </w:p>
    <w:p w14:paraId="210145E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评标委员会根据本章第2.2.2款列出的评审标准，有一项不符合评审标准的，作无效标处理。</w:t>
      </w:r>
    </w:p>
    <w:p w14:paraId="10CCAD8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3.2.3响应性评审</w:t>
      </w:r>
    </w:p>
    <w:p w14:paraId="2A4E18E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评标委员会根据本章第2.2.3款列出的评审标准，有一项不符合评审标准的，作无效标处理。</w:t>
      </w:r>
    </w:p>
    <w:p w14:paraId="6D06500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3.2.4投标报价有算术错误的，评标委员会按以下原则对投标报价进行修正，修正的价格经投标人书面确认后具有约束力。投标人不接受修正价格的，评标委员会应当否决其投标。</w:t>
      </w:r>
    </w:p>
    <w:p w14:paraId="1B83EAC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（1）投标文件中的大写金额与小写金额不一致的，以大写金额为准；</w:t>
      </w:r>
    </w:p>
    <w:p w14:paraId="0025CCB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（2）总价金额与依据单价计算出的结果不一致的，以单价金额为准修正总价，但单价金额小数点有明显错误、四舍五入原因的除外；</w:t>
      </w:r>
    </w:p>
    <w:p w14:paraId="710B167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3.2.5澄清、说明或补正</w:t>
      </w:r>
    </w:p>
    <w:p w14:paraId="5C28F81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在初步评审过程中，评标委员会应当就投标文件中不明确的内容要求投标人进行澄清、说明或补正，澄清、说明或补正按照本章第3.4款的规定进行。</w:t>
      </w:r>
    </w:p>
    <w:p w14:paraId="73BE7B4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3.2.6投标人有</w:t>
      </w:r>
      <w:r>
        <w:rPr>
          <w:rFonts w:hint="eastAsia" w:ascii="宋体" w:hAnsi="宋体" w:eastAsia="宋体" w:cs="宋体"/>
          <w:sz w:val="21"/>
          <w:szCs w:val="21"/>
          <w:lang w:val="en-US" w:eastAsia="zh-CN"/>
        </w:rPr>
        <w:t>附件B所述</w:t>
      </w:r>
      <w:r>
        <w:rPr>
          <w:rFonts w:hint="eastAsia" w:ascii="宋体" w:hAnsi="宋体" w:eastAsia="宋体" w:cs="宋体"/>
          <w:sz w:val="21"/>
          <w:szCs w:val="21"/>
        </w:rPr>
        <w:t>情形之一的，其投标作无效标处理</w:t>
      </w:r>
      <w:r>
        <w:rPr>
          <w:rFonts w:hint="eastAsia" w:ascii="宋体" w:hAnsi="宋体" w:eastAsia="宋体" w:cs="宋体"/>
          <w:sz w:val="21"/>
          <w:szCs w:val="21"/>
          <w:lang w:eastAsia="zh-CN"/>
        </w:rPr>
        <w:t>。</w:t>
      </w:r>
    </w:p>
    <w:p w14:paraId="171E8783">
      <w:pPr>
        <w:pStyle w:val="5"/>
        <w:bidi w:val="0"/>
        <w:rPr>
          <w:rFonts w:ascii="黑体" w:hAnsi="黑体" w:eastAsia="黑体" w:cs="黑体"/>
          <w:b/>
          <w:sz w:val="20"/>
          <w:szCs w:val="20"/>
        </w:rPr>
      </w:pPr>
      <w:bookmarkStart w:id="77" w:name="bookmark66"/>
      <w:bookmarkEnd w:id="77"/>
      <w:r>
        <w:rPr>
          <w:rFonts w:ascii="黑体" w:hAnsi="黑体" w:eastAsia="黑体" w:cs="黑体"/>
          <w:b/>
          <w:sz w:val="20"/>
          <w:szCs w:val="20"/>
        </w:rPr>
        <w:t>3.3详细评审</w:t>
      </w:r>
    </w:p>
    <w:p w14:paraId="715ED30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以投标报价为唯一评审因素的，对经初步评审合格的投标文件，评标委员会按评标价由低至高的次序向招标人推荐3名中标候选人，并标明排序。</w:t>
      </w:r>
    </w:p>
    <w:p w14:paraId="1F64C6AE">
      <w:pPr>
        <w:pStyle w:val="5"/>
        <w:bidi w:val="0"/>
      </w:pPr>
      <w:bookmarkStart w:id="78" w:name="bookmark67"/>
      <w:bookmarkEnd w:id="78"/>
      <w:r>
        <w:t>3.4投标文件的澄清和补正</w:t>
      </w:r>
    </w:p>
    <w:p w14:paraId="2B8D2CB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3.4.1在评标过程中，评标委员会应当以书面形式要求投标人对所提交的投标文件中不明确的内容进行书面澄清或说明。评标委员会不接受投标人主动提出的澄清、说明或补正。</w:t>
      </w:r>
    </w:p>
    <w:p w14:paraId="0E906B4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3.4.2澄清、说明和补正不得改变投标文件的实质性内容。投标人的书面澄清、说明和补正属于投标文件的组成部分。</w:t>
      </w:r>
    </w:p>
    <w:p w14:paraId="3031A6C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3.4.3评标委员会对投标人提交的澄清、说明或补正有疑问的，可以要求投标人进一步澄清、说明或补正，直至满足评标委员会的要求。</w:t>
      </w:r>
    </w:p>
    <w:p w14:paraId="0C88754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3.4.4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14:paraId="7CABA7A7">
      <w:pPr>
        <w:pStyle w:val="5"/>
        <w:bidi w:val="0"/>
      </w:pPr>
      <w:bookmarkStart w:id="79" w:name="bookmark68"/>
      <w:bookmarkEnd w:id="79"/>
      <w:r>
        <w:t>3.5推荐中标候选人</w:t>
      </w:r>
    </w:p>
    <w:p w14:paraId="53ED6A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评标委员会在推荐中标候选人时，应遵照以下原则：</w:t>
      </w:r>
    </w:p>
    <w:p w14:paraId="3180C91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3.5.1评标委员会按照最终得分由高至低的次序排列，推荐1-3名中标候选人。</w:t>
      </w:r>
    </w:p>
    <w:p w14:paraId="2B6BCF5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3.5.2如果评标委员会根据本章的规定作无效标处理后，有效投标不足三个，评标委员会应当对是否具有竞争性进行判断：有竞争性的，按有效投标最终得分由高至低的次序推荐中标候选人；缺乏竞争的，评标委员会应当否决全部投标。</w:t>
      </w:r>
    </w:p>
    <w:p w14:paraId="468EEA6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3.5.3评标委员会完成评标后，应当向招标人提交评标报告。</w:t>
      </w:r>
    </w:p>
    <w:p w14:paraId="0AE961AF">
      <w:r>
        <w:br w:type="page"/>
      </w:r>
    </w:p>
    <w:p w14:paraId="666FA75D">
      <w:pPr>
        <w:bidi w:val="0"/>
        <w:rPr>
          <w:rFonts w:hint="eastAsia" w:ascii="宋体" w:hAnsi="宋体" w:eastAsia="宋体" w:cs="宋体"/>
          <w:sz w:val="21"/>
          <w:szCs w:val="21"/>
        </w:rPr>
      </w:pPr>
      <w:r>
        <w:rPr>
          <w:rFonts w:hint="eastAsia" w:ascii="宋体" w:hAnsi="宋体" w:eastAsia="宋体" w:cs="宋体"/>
          <w:sz w:val="21"/>
          <w:szCs w:val="21"/>
        </w:rPr>
        <w:t>附件B：废标条件</w:t>
      </w:r>
    </w:p>
    <w:p w14:paraId="2D970A5E">
      <w:pPr>
        <w:spacing w:before="91" w:line="222" w:lineRule="auto"/>
        <w:jc w:val="center"/>
        <w:rPr>
          <w:rFonts w:hint="eastAsia" w:ascii="宋体" w:hAnsi="宋体" w:eastAsia="宋体" w:cs="宋体"/>
          <w:b/>
          <w:bCs/>
          <w:sz w:val="28"/>
          <w:szCs w:val="28"/>
        </w:rPr>
      </w:pPr>
      <w:r>
        <w:rPr>
          <w:rFonts w:hint="eastAsia" w:ascii="宋体" w:hAnsi="宋体" w:eastAsia="宋体" w:cs="宋体"/>
          <w:b/>
          <w:bCs/>
          <w:spacing w:val="-3"/>
          <w:sz w:val="28"/>
          <w:szCs w:val="28"/>
        </w:rPr>
        <w:t>废标条件</w:t>
      </w:r>
    </w:p>
    <w:p w14:paraId="73D16C4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B0.总则</w:t>
      </w:r>
    </w:p>
    <w:p w14:paraId="0175832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附件所集中列示的废标条件，是本章“评标办法”的组成部分，是对第一章“投标人须知”和本章正文部分所规定的废标条件的总结和补充，如果出现相互矛盾的情况，以第一章“投标人须知”和本章正文部分的规定为准。招标文件未列明的无效标条款，不得作为否决投标、判定无效标的依据。</w:t>
      </w:r>
    </w:p>
    <w:p w14:paraId="6AFB945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lang w:val="en-US" w:eastAsia="zh-CN"/>
        </w:rPr>
      </w:pPr>
    </w:p>
    <w:p w14:paraId="0A2B2DB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B1.废标条件</w:t>
      </w:r>
    </w:p>
    <w:p w14:paraId="7B68AF1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B1.1投标文件中的投标函未加盖投标人的签章；</w:t>
      </w:r>
    </w:p>
    <w:p w14:paraId="7D3F71B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B1.2投标文件中的投标函未加盖企业法定代表人（或企业法定代表人委托代理人）签章的；</w:t>
      </w:r>
    </w:p>
    <w:p w14:paraId="3D75F6C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B1.3投标函加盖企业法定代表人委托代理人签章的，企业法定代表人委托代理人没有合法、有效的委托书（原件）的；</w:t>
      </w:r>
    </w:p>
    <w:p w14:paraId="2AC86B6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B1.4投标人资质条件不符合国家有关规定，或者不满足招标文件规定的资格条件的；</w:t>
      </w:r>
    </w:p>
    <w:p w14:paraId="2ABE7C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B1.5投标人名称或组织结构与资格预审时不一致的；</w:t>
      </w:r>
    </w:p>
    <w:p w14:paraId="0FD8EA8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B1.6除在投标截止时间前经招标人书面同意外，项目负责人与资格预审时不一致的；</w:t>
      </w:r>
    </w:p>
    <w:p w14:paraId="6CE5510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B1.7组成联合体投标未提供联合体各方共同投标协议的；</w:t>
      </w:r>
    </w:p>
    <w:p w14:paraId="70B31A8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B1.8在同一招标项目中，联合体成员以自己名义单独投标或者参加其他联合体投标的；</w:t>
      </w:r>
    </w:p>
    <w:p w14:paraId="643EDD2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B1.9联合体成员与资格预审确定的结果不一致的；</w:t>
      </w:r>
    </w:p>
    <w:p w14:paraId="21A9292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B1.10投标报价低于成本或者高于招标文件设定的招标控制价或者招标人设置的投标限价的；</w:t>
      </w:r>
    </w:p>
    <w:p w14:paraId="49A2291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B1.11同一投标人提交两个及以上不同的投标文件或者投标报价，但招标文件要求提交备选投标的除外；</w:t>
      </w:r>
    </w:p>
    <w:p w14:paraId="1AC189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B1.12未按招标文件要求提供投标保证金的；</w:t>
      </w:r>
    </w:p>
    <w:p w14:paraId="3F559BE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B1.13投标文件载明的招标项目完成期限超过招标文件规定的期限的；</w:t>
      </w:r>
    </w:p>
    <w:p w14:paraId="69C2194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B1.14明显不符合技术规范、技术标准的要求的；</w:t>
      </w:r>
    </w:p>
    <w:p w14:paraId="0E6453F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B1.15投标文件载明的货物包装方式、检验标准和方法等不符合招标文件的要求的；</w:t>
      </w:r>
    </w:p>
    <w:p w14:paraId="5B6A490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B1.16投标文件提出了不能满足招标文件要求或招标人不能接受的工程验收、计量、价款结算和支付办法的；</w:t>
      </w:r>
    </w:p>
    <w:p w14:paraId="57202C9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B1.17不同投标人的投标文件以及投标文件制作过程出现了评标委员会认为不应当雷同的情况的；</w:t>
      </w:r>
    </w:p>
    <w:p w14:paraId="3E1F322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B1.18不按评标委员会要求澄清、说明或补正的。</w:t>
      </w:r>
    </w:p>
    <w:p w14:paraId="05DE8E7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B1.19投标文件关键内容模糊、无法辨认的。</w:t>
      </w:r>
    </w:p>
    <w:p w14:paraId="32789C94">
      <w:r>
        <w:br w:type="page"/>
      </w:r>
    </w:p>
    <w:p w14:paraId="1D096DA9">
      <w:pPr>
        <w:pStyle w:val="2"/>
        <w:bidi w:val="0"/>
      </w:pPr>
      <w:bookmarkStart w:id="80" w:name="_Toc5019"/>
      <w:r>
        <w:t>第三章合同条款及格式</w:t>
      </w:r>
      <w:bookmarkEnd w:id="80"/>
    </w:p>
    <w:p w14:paraId="38BD20DD">
      <w:pPr>
        <w:pStyle w:val="6"/>
        <w:spacing w:line="242" w:lineRule="auto"/>
      </w:pPr>
    </w:p>
    <w:p w14:paraId="03CF2083">
      <w:pPr>
        <w:spacing w:before="91" w:line="220" w:lineRule="auto"/>
        <w:ind w:left="840" w:leftChars="400" w:firstLine="0" w:firstLineChars="0"/>
        <w:outlineLvl w:val="9"/>
        <w:rPr>
          <w:rFonts w:ascii="宋体" w:hAnsi="宋体" w:eastAsia="宋体" w:cs="宋体"/>
          <w:spacing w:val="20"/>
          <w:sz w:val="70"/>
          <w:szCs w:val="70"/>
        </w:rPr>
      </w:pPr>
      <w:bookmarkStart w:id="81" w:name="bookmark69"/>
      <w:bookmarkEnd w:id="81"/>
      <w:r>
        <w:rPr>
          <w:rFonts w:ascii="宋体" w:hAnsi="宋体" w:eastAsia="宋体" w:cs="宋体"/>
          <w:spacing w:val="20"/>
          <w:sz w:val="70"/>
          <w:szCs w:val="70"/>
        </w:rPr>
        <w:t>建设工程材料检测合同</w:t>
      </w:r>
    </w:p>
    <w:p w14:paraId="12E02383">
      <w:pPr>
        <w:spacing w:before="91" w:line="220" w:lineRule="auto"/>
        <w:ind w:left="840" w:leftChars="400" w:firstLine="0" w:firstLineChars="0"/>
        <w:outlineLvl w:val="9"/>
        <w:rPr>
          <w:rFonts w:ascii="宋体" w:hAnsi="宋体" w:eastAsia="宋体" w:cs="宋体"/>
          <w:spacing w:val="20"/>
          <w:sz w:val="70"/>
          <w:szCs w:val="70"/>
        </w:rPr>
      </w:pPr>
    </w:p>
    <w:p w14:paraId="2EDCA229">
      <w:pPr>
        <w:spacing w:before="91" w:line="220" w:lineRule="auto"/>
        <w:ind w:left="840" w:leftChars="400" w:firstLine="0" w:firstLineChars="0"/>
        <w:outlineLvl w:val="9"/>
        <w:rPr>
          <w:rFonts w:ascii="宋体" w:hAnsi="宋体" w:eastAsia="宋体" w:cs="宋体"/>
          <w:spacing w:val="20"/>
          <w:sz w:val="70"/>
          <w:szCs w:val="70"/>
        </w:rPr>
      </w:pPr>
    </w:p>
    <w:p w14:paraId="31884DB4">
      <w:pPr>
        <w:spacing w:before="91" w:line="220" w:lineRule="auto"/>
        <w:ind w:left="840" w:leftChars="400" w:firstLine="0" w:firstLineChars="0"/>
        <w:outlineLvl w:val="9"/>
        <w:rPr>
          <w:rFonts w:ascii="宋体" w:hAnsi="宋体" w:eastAsia="宋体" w:cs="宋体"/>
          <w:sz w:val="28"/>
          <w:szCs w:val="28"/>
        </w:rPr>
      </w:pPr>
      <w:r>
        <w:rPr>
          <w:rFonts w:ascii="宋体" w:hAnsi="宋体" w:eastAsia="宋体" w:cs="宋体"/>
          <w:spacing w:val="-7"/>
          <w:sz w:val="28"/>
          <w:szCs w:val="28"/>
        </w:rPr>
        <w:t>合同编号：</w:t>
      </w:r>
    </w:p>
    <w:p w14:paraId="61903EDE">
      <w:pPr>
        <w:pStyle w:val="6"/>
        <w:spacing w:line="356" w:lineRule="auto"/>
        <w:ind w:left="840" w:leftChars="400" w:firstLine="0" w:firstLineChars="0"/>
        <w:outlineLvl w:val="9"/>
      </w:pPr>
    </w:p>
    <w:p w14:paraId="12F91EA7">
      <w:pPr>
        <w:spacing w:before="91" w:line="220" w:lineRule="auto"/>
        <w:ind w:left="840" w:leftChars="400" w:firstLine="0" w:firstLineChars="0"/>
        <w:outlineLvl w:val="9"/>
        <w:rPr>
          <w:rFonts w:ascii="宋体" w:hAnsi="宋体" w:eastAsia="宋体" w:cs="宋体"/>
          <w:spacing w:val="-7"/>
          <w:sz w:val="28"/>
          <w:szCs w:val="28"/>
        </w:rPr>
      </w:pPr>
      <w:r>
        <w:rPr>
          <w:rFonts w:ascii="宋体" w:hAnsi="宋体" w:eastAsia="宋体" w:cs="宋体"/>
          <w:spacing w:val="-7"/>
          <w:sz w:val="28"/>
          <w:szCs w:val="28"/>
        </w:rPr>
        <w:t>工程名称：</w:t>
      </w:r>
    </w:p>
    <w:p w14:paraId="307A2D81">
      <w:pPr>
        <w:spacing w:before="91" w:line="220" w:lineRule="auto"/>
        <w:ind w:left="840" w:leftChars="400" w:firstLine="0" w:firstLineChars="0"/>
        <w:outlineLvl w:val="9"/>
        <w:rPr>
          <w:rFonts w:ascii="宋体" w:hAnsi="宋体" w:eastAsia="宋体" w:cs="宋体"/>
          <w:spacing w:val="-7"/>
          <w:sz w:val="28"/>
          <w:szCs w:val="28"/>
        </w:rPr>
      </w:pPr>
    </w:p>
    <w:p w14:paraId="4D9910D9">
      <w:pPr>
        <w:spacing w:before="91" w:line="220" w:lineRule="auto"/>
        <w:ind w:left="840" w:leftChars="400" w:firstLine="0" w:firstLineChars="0"/>
        <w:outlineLvl w:val="9"/>
        <w:rPr>
          <w:rFonts w:ascii="宋体" w:hAnsi="宋体" w:eastAsia="宋体" w:cs="宋体"/>
          <w:spacing w:val="-7"/>
          <w:sz w:val="28"/>
          <w:szCs w:val="28"/>
        </w:rPr>
      </w:pPr>
      <w:r>
        <w:rPr>
          <w:rFonts w:ascii="宋体" w:hAnsi="宋体" w:eastAsia="宋体" w:cs="宋体"/>
          <w:spacing w:val="-7"/>
          <w:sz w:val="28"/>
          <w:szCs w:val="28"/>
        </w:rPr>
        <w:t>工程地址：</w:t>
      </w:r>
    </w:p>
    <w:p w14:paraId="4355D6BD">
      <w:pPr>
        <w:spacing w:before="91" w:line="220" w:lineRule="auto"/>
        <w:ind w:left="840" w:leftChars="400" w:firstLine="0" w:firstLineChars="0"/>
        <w:outlineLvl w:val="9"/>
        <w:rPr>
          <w:rFonts w:ascii="宋体" w:hAnsi="宋体" w:eastAsia="宋体" w:cs="宋体"/>
          <w:spacing w:val="-7"/>
          <w:sz w:val="28"/>
          <w:szCs w:val="28"/>
        </w:rPr>
      </w:pPr>
    </w:p>
    <w:p w14:paraId="0A8E3641">
      <w:pPr>
        <w:spacing w:before="91" w:line="220" w:lineRule="auto"/>
        <w:ind w:left="840" w:leftChars="400" w:firstLine="0" w:firstLineChars="0"/>
        <w:outlineLvl w:val="9"/>
        <w:rPr>
          <w:rFonts w:ascii="宋体" w:hAnsi="宋体" w:eastAsia="宋体" w:cs="宋体"/>
          <w:spacing w:val="-7"/>
          <w:sz w:val="28"/>
          <w:szCs w:val="28"/>
        </w:rPr>
      </w:pPr>
      <w:r>
        <w:rPr>
          <w:rFonts w:ascii="宋体" w:hAnsi="宋体" w:eastAsia="宋体" w:cs="宋体"/>
          <w:spacing w:val="-7"/>
          <w:sz w:val="28"/>
          <w:szCs w:val="28"/>
        </w:rPr>
        <w:t>委托方（以下简称甲方）：</w:t>
      </w:r>
    </w:p>
    <w:p w14:paraId="06593D26">
      <w:pPr>
        <w:spacing w:before="91" w:line="220" w:lineRule="auto"/>
        <w:ind w:left="840" w:leftChars="400" w:firstLine="0" w:firstLineChars="0"/>
        <w:outlineLvl w:val="9"/>
        <w:rPr>
          <w:rFonts w:ascii="宋体" w:hAnsi="宋体" w:eastAsia="宋体" w:cs="宋体"/>
          <w:spacing w:val="-7"/>
          <w:sz w:val="28"/>
          <w:szCs w:val="28"/>
        </w:rPr>
      </w:pPr>
    </w:p>
    <w:p w14:paraId="64C03023">
      <w:pPr>
        <w:spacing w:before="91" w:line="220" w:lineRule="auto"/>
        <w:ind w:left="840" w:leftChars="400" w:firstLine="0" w:firstLineChars="0"/>
        <w:outlineLvl w:val="9"/>
        <w:rPr>
          <w:rFonts w:ascii="宋体" w:hAnsi="宋体" w:eastAsia="宋体" w:cs="宋体"/>
          <w:spacing w:val="-7"/>
          <w:sz w:val="28"/>
          <w:szCs w:val="28"/>
        </w:rPr>
      </w:pPr>
      <w:r>
        <w:rPr>
          <w:rFonts w:hint="eastAsia" w:ascii="宋体" w:hAnsi="宋体" w:eastAsia="宋体" w:cs="宋体"/>
          <w:spacing w:val="-7"/>
          <w:sz w:val="28"/>
          <w:szCs w:val="28"/>
          <w:lang w:val="en-US" w:eastAsia="zh-CN"/>
        </w:rPr>
        <w:t>承包人</w:t>
      </w:r>
      <w:r>
        <w:rPr>
          <w:rFonts w:ascii="宋体" w:hAnsi="宋体" w:eastAsia="宋体" w:cs="宋体"/>
          <w:spacing w:val="-7"/>
          <w:sz w:val="28"/>
          <w:szCs w:val="28"/>
        </w:rPr>
        <w:t>（以下简称乙方）：</w:t>
      </w:r>
    </w:p>
    <w:p w14:paraId="133E9ADF">
      <w:pPr>
        <w:spacing w:before="91" w:line="220" w:lineRule="auto"/>
        <w:ind w:left="840" w:leftChars="400" w:firstLine="0" w:firstLineChars="0"/>
        <w:outlineLvl w:val="9"/>
        <w:rPr>
          <w:rFonts w:ascii="宋体" w:hAnsi="宋体" w:eastAsia="宋体" w:cs="宋体"/>
          <w:spacing w:val="-7"/>
          <w:sz w:val="28"/>
          <w:szCs w:val="28"/>
        </w:rPr>
      </w:pPr>
    </w:p>
    <w:p w14:paraId="552ED9B7">
      <w:pPr>
        <w:spacing w:before="92" w:line="220" w:lineRule="auto"/>
        <w:ind w:left="840" w:leftChars="400" w:firstLine="0" w:firstLineChars="0"/>
        <w:outlineLvl w:val="9"/>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主管部门：</w:t>
      </w:r>
    </w:p>
    <w:p w14:paraId="4065F6F7">
      <w:pPr>
        <w:spacing w:before="92" w:line="220" w:lineRule="auto"/>
        <w:ind w:left="840" w:leftChars="400" w:firstLine="0" w:firstLineChars="0"/>
        <w:outlineLvl w:val="9"/>
        <w:rPr>
          <w:rFonts w:hint="eastAsia" w:ascii="宋体" w:hAnsi="宋体" w:eastAsia="宋体" w:cs="宋体"/>
          <w:spacing w:val="-7"/>
          <w:sz w:val="28"/>
          <w:szCs w:val="28"/>
          <w:lang w:val="en-US" w:eastAsia="zh-CN"/>
        </w:rPr>
      </w:pPr>
    </w:p>
    <w:p w14:paraId="3C2AD663">
      <w:pPr>
        <w:spacing w:before="92" w:line="220" w:lineRule="auto"/>
        <w:ind w:left="840" w:leftChars="400" w:firstLine="0" w:firstLineChars="0"/>
        <w:outlineLvl w:val="9"/>
        <w:rPr>
          <w:rFonts w:ascii="宋体" w:hAnsi="宋体" w:eastAsia="宋体" w:cs="宋体"/>
          <w:sz w:val="28"/>
          <w:szCs w:val="28"/>
        </w:rPr>
      </w:pPr>
      <w:r>
        <w:rPr>
          <w:rFonts w:ascii="宋体" w:hAnsi="宋体" w:eastAsia="宋体" w:cs="宋体"/>
          <w:spacing w:val="-8"/>
          <w:sz w:val="28"/>
          <w:szCs w:val="28"/>
        </w:rPr>
        <w:t>签订日期：</w:t>
      </w:r>
      <w:r>
        <w:rPr>
          <w:rFonts w:hint="eastAsia" w:ascii="宋体" w:hAnsi="宋体" w:eastAsia="宋体" w:cs="宋体"/>
          <w:spacing w:val="-8"/>
          <w:sz w:val="28"/>
          <w:szCs w:val="28"/>
          <w:lang w:val="en-US" w:eastAsia="zh-CN"/>
        </w:rPr>
        <w:t xml:space="preserve">    </w:t>
      </w:r>
      <w:r>
        <w:rPr>
          <w:rFonts w:ascii="宋体" w:hAnsi="宋体" w:eastAsia="宋体" w:cs="宋体"/>
          <w:spacing w:val="-8"/>
          <w:sz w:val="28"/>
          <w:szCs w:val="28"/>
        </w:rPr>
        <w:t>年</w:t>
      </w:r>
      <w:r>
        <w:rPr>
          <w:rFonts w:hint="eastAsia" w:ascii="宋体" w:hAnsi="宋体" w:eastAsia="宋体" w:cs="宋体"/>
          <w:spacing w:val="-8"/>
          <w:sz w:val="28"/>
          <w:szCs w:val="28"/>
          <w:lang w:val="en-US" w:eastAsia="zh-CN"/>
        </w:rPr>
        <w:t xml:space="preserve">  </w:t>
      </w:r>
      <w:r>
        <w:rPr>
          <w:rFonts w:ascii="宋体" w:hAnsi="宋体" w:eastAsia="宋体" w:cs="宋体"/>
          <w:spacing w:val="-8"/>
          <w:sz w:val="28"/>
          <w:szCs w:val="28"/>
        </w:rPr>
        <w:t>月</w:t>
      </w:r>
      <w:r>
        <w:rPr>
          <w:rFonts w:hint="eastAsia" w:ascii="宋体" w:hAnsi="宋体" w:eastAsia="宋体" w:cs="宋体"/>
          <w:spacing w:val="-8"/>
          <w:sz w:val="28"/>
          <w:szCs w:val="28"/>
          <w:lang w:val="en-US" w:eastAsia="zh-CN"/>
        </w:rPr>
        <w:t xml:space="preserve">  </w:t>
      </w:r>
      <w:r>
        <w:rPr>
          <w:rFonts w:ascii="宋体" w:hAnsi="宋体" w:eastAsia="宋体" w:cs="宋体"/>
          <w:spacing w:val="-8"/>
          <w:sz w:val="28"/>
          <w:szCs w:val="28"/>
        </w:rPr>
        <w:t>日</w:t>
      </w:r>
    </w:p>
    <w:p w14:paraId="099AC708">
      <w:pPr>
        <w:spacing w:line="220" w:lineRule="auto"/>
        <w:ind w:left="840" w:leftChars="400" w:firstLine="0" w:firstLineChars="0"/>
        <w:outlineLvl w:val="9"/>
        <w:rPr>
          <w:rFonts w:ascii="宋体" w:hAnsi="宋体" w:eastAsia="宋体" w:cs="宋体"/>
          <w:sz w:val="28"/>
          <w:szCs w:val="28"/>
        </w:rPr>
        <w:sectPr>
          <w:footerReference r:id="rId6" w:type="default"/>
          <w:pgSz w:w="11906" w:h="16840"/>
          <w:pgMar w:top="1440" w:right="1247" w:bottom="1440" w:left="1247" w:header="850" w:footer="941"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5D83A696">
      <w:pPr>
        <w:spacing w:before="65" w:line="423" w:lineRule="auto"/>
        <w:ind w:left="7"/>
        <w:outlineLvl w:val="9"/>
        <w:rPr>
          <w:rFonts w:hint="eastAsia" w:ascii="宋体" w:hAnsi="宋体" w:eastAsia="宋体" w:cs="宋体"/>
          <w:spacing w:val="8"/>
          <w:sz w:val="20"/>
          <w:szCs w:val="20"/>
          <w:lang w:eastAsia="zh-CN"/>
        </w:rPr>
      </w:pPr>
      <w:r>
        <w:rPr>
          <w:rFonts w:ascii="宋体" w:hAnsi="宋体" w:eastAsia="宋体" w:cs="宋体"/>
          <w:spacing w:val="8"/>
          <w:sz w:val="20"/>
          <w:szCs w:val="20"/>
        </w:rPr>
        <w:t>委托方（</w:t>
      </w:r>
      <w:r>
        <w:rPr>
          <w:rFonts w:hint="eastAsia" w:ascii="宋体" w:hAnsi="宋体" w:eastAsia="宋体" w:cs="宋体"/>
          <w:spacing w:val="8"/>
          <w:sz w:val="20"/>
          <w:szCs w:val="20"/>
          <w:lang w:val="en-US" w:eastAsia="zh-CN"/>
        </w:rPr>
        <w:t>全称</w:t>
      </w:r>
      <w:r>
        <w:rPr>
          <w:rFonts w:ascii="宋体" w:hAnsi="宋体" w:eastAsia="宋体" w:cs="宋体"/>
          <w:spacing w:val="8"/>
          <w:sz w:val="20"/>
          <w:szCs w:val="20"/>
        </w:rPr>
        <w:t>）：</w:t>
      </w:r>
    </w:p>
    <w:p w14:paraId="2614F160">
      <w:pPr>
        <w:spacing w:before="65" w:line="423" w:lineRule="auto"/>
        <w:ind w:left="7"/>
        <w:outlineLvl w:val="9"/>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承包人</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全称</w:t>
      </w:r>
      <w:r>
        <w:rPr>
          <w:rFonts w:ascii="宋体" w:hAnsi="宋体" w:eastAsia="宋体" w:cs="宋体"/>
          <w:spacing w:val="8"/>
          <w:sz w:val="20"/>
          <w:szCs w:val="20"/>
        </w:rPr>
        <w:t>）：</w:t>
      </w:r>
    </w:p>
    <w:p w14:paraId="5771DD59">
      <w:pPr>
        <w:spacing w:before="65" w:line="423" w:lineRule="auto"/>
        <w:ind w:left="7"/>
        <w:outlineLvl w:val="9"/>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主管部门</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全称</w:t>
      </w:r>
      <w:r>
        <w:rPr>
          <w:rFonts w:ascii="宋体" w:hAnsi="宋体" w:eastAsia="宋体" w:cs="宋体"/>
          <w:spacing w:val="8"/>
          <w:sz w:val="20"/>
          <w:szCs w:val="20"/>
        </w:rPr>
        <w:t>）：</w:t>
      </w:r>
    </w:p>
    <w:p w14:paraId="53B5523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sz w:val="21"/>
          <w:szCs w:val="21"/>
          <w:lang w:val="en-US" w:eastAsia="zh-CN"/>
        </w:rPr>
      </w:pPr>
    </w:p>
    <w:p w14:paraId="32372ED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委托乙方承担检测。根据《中华人民共和国民法典》、《建设工程质量管理条例》的有关规定，结合本工程的具体情况，为明确责任，协作配合，搞好工程检测工作，经双方协商一致，签订本合同，以资共同遵守。</w:t>
      </w:r>
    </w:p>
    <w:p w14:paraId="70BFC4C7">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b/>
          <w:bCs/>
          <w:sz w:val="21"/>
          <w:szCs w:val="21"/>
          <w:lang w:val="en-US" w:eastAsia="zh-CN"/>
        </w:rPr>
      </w:pPr>
    </w:p>
    <w:p w14:paraId="3BF7D12F">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一、检测范围</w:t>
      </w:r>
    </w:p>
    <w:p w14:paraId="32D57500">
      <w:pPr>
        <w:keepNext w:val="0"/>
        <w:keepLines w:val="0"/>
        <w:pageBreakBefore w:val="0"/>
        <w:widowControl/>
        <w:kinsoku/>
        <w:wordWrap/>
        <w:overflowPunct/>
        <w:topLinePunct w:val="0"/>
        <w:autoSpaceDE w:val="0"/>
        <w:autoSpaceDN w:val="0"/>
        <w:bidi w:val="0"/>
        <w:adjustRightInd w:val="0"/>
        <w:snapToGrid w:val="0"/>
        <w:spacing w:line="360" w:lineRule="auto"/>
        <w:ind w:firstLine="422" w:firstLineChars="200"/>
        <w:jc w:val="both"/>
        <w:textAlignment w:val="baseline"/>
        <w:outlineLvl w:val="9"/>
        <w:rPr>
          <w:rFonts w:hint="eastAsia" w:ascii="宋体" w:hAnsi="宋体" w:eastAsia="宋体" w:cs="宋体"/>
          <w:b/>
          <w:bCs/>
          <w:sz w:val="21"/>
          <w:szCs w:val="21"/>
          <w:lang w:val="en-US" w:eastAsia="zh-CN"/>
        </w:rPr>
      </w:pPr>
    </w:p>
    <w:p w14:paraId="42999F3E">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二、双方的主要义务</w:t>
      </w:r>
    </w:p>
    <w:p w14:paraId="6A9C3C7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1、甲方的主要义务</w:t>
      </w:r>
    </w:p>
    <w:p w14:paraId="738AB88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委派现场代表负责对检测工作进行全面管理，解决检测过程中出现的需要甲方协调的相关问题，并参与检测的初验、各种验收和签证工作。如变更现场代表应及时通知乙方。</w:t>
      </w:r>
    </w:p>
    <w:p w14:paraId="6CB231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向乙方提供检测场地，保证运输道路畅通，同时提供现场检测用水、用电接驳点（水电费由乙方承担）。</w:t>
      </w:r>
    </w:p>
    <w:p w14:paraId="4081D7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负责协调乙方与其他各承包单位的关系，并协助解决材料堆放场地，费用由乙方承担并直接向总承包单位支付。</w:t>
      </w:r>
    </w:p>
    <w:p w14:paraId="4CB11FD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按相关规定办理检测所需证件、手续，提供有关的资料。</w:t>
      </w:r>
    </w:p>
    <w:p w14:paraId="2A91957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2、乙方的主要义务：</w:t>
      </w:r>
    </w:p>
    <w:p w14:paraId="7A2066A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委派现场代表负责检测期间的全面管理。该现场代表须持有与本检测项目相适应的资格证书，如变更现场代表应事先经甲方书面同意。</w:t>
      </w:r>
    </w:p>
    <w:p w14:paraId="637AC74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检测工作开始前三天内应将检测工作的主要负责人报甲方确认、备案，如乙方更换检测工作主要负责人，应事先征得甲方的书面同意。</w:t>
      </w:r>
    </w:p>
    <w:p w14:paraId="4BB7DB6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乙方应当具备中华人民共和国政府认可的与本合同检测项目相应的资质证书。如因资质证书造成甲方损失的，乙方应当赔偿损失。</w:t>
      </w:r>
    </w:p>
    <w:p w14:paraId="3500E7E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乙方须按甲方确认的具体数量进行检测，每次检测前须报甲方现场代表同意，并按时提交检测报告（一式</w:t>
      </w:r>
      <w:r>
        <w:rPr>
          <w:rFonts w:hint="eastAsia" w:ascii="宋体" w:hAnsi="宋体" w:eastAsia="宋体" w:cs="宋体"/>
          <w:sz w:val="21"/>
          <w:szCs w:val="21"/>
          <w:u w:val="single"/>
          <w:lang w:val="en-US" w:eastAsia="zh-CN"/>
        </w:rPr>
        <w:t>贰</w:t>
      </w:r>
      <w:r>
        <w:rPr>
          <w:rFonts w:hint="eastAsia" w:ascii="宋体" w:hAnsi="宋体" w:eastAsia="宋体" w:cs="宋体"/>
          <w:sz w:val="21"/>
          <w:szCs w:val="21"/>
          <w:lang w:val="en-US" w:eastAsia="zh-CN"/>
        </w:rPr>
        <w:t>份），并对其提交成果报告的真实性、有效性、准确性负责。</w:t>
      </w:r>
    </w:p>
    <w:p w14:paraId="2D08A2A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检测过程中如发现设计和施工错误或不合理时，应立即书面通知甲方。</w:t>
      </w:r>
    </w:p>
    <w:p w14:paraId="358874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达到本合同约定的付款条件并经甲方确认后应向甲方发出付款通知及提供相关资料。若乙方未及时提供前述资料，甲方可相应顺延付款时间。</w:t>
      </w:r>
    </w:p>
    <w:p w14:paraId="3286FA7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相关安全法规进行安全工作，遵守甲方施工现场管理的有关规定，承担在工作过程中的防火、防盗、防止意外事故发生等安全责任。若出现安全问题，责任由乙方自行承担。乙方如在检测过程中损坏甲方现场的其他工程成品或半成品，乙方应赔偿给甲方，甲方有权在结算款中扣除。</w:t>
      </w:r>
    </w:p>
    <w:p w14:paraId="5DC3BEE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三、违约责任</w:t>
      </w:r>
    </w:p>
    <w:p w14:paraId="3DCC698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1、甲方未能按本合同约定提供检测场地的，工期相应顺延。</w:t>
      </w:r>
    </w:p>
    <w:p w14:paraId="07BE6B6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未能按合同约定时间完成合同义务的，乙方应承担违约责任。每逾期一日，按检测预算总价款的1‰向甲方支付违约金。逾期超过5天的，甲方有权解除合同，乙方除向甲方支付上述违约金外，还应按本合同预算总价款的20％向甲方支付违约金。</w:t>
      </w:r>
    </w:p>
    <w:p w14:paraId="5FF8E58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3、若乙方所提交的检测报告及有关资料不完整，不齐全，或内容不符合甲方要求的，乙方应按甲方要求补充或重新进行检测作业，并补齐有关资料。由此造成检测延误的，乙方应当承担逾期履行的违约责任。</w:t>
      </w:r>
    </w:p>
    <w:p w14:paraId="1C5540B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4、如因乙方提交的成果报告造成甲方工程质量问题的，视为乙方违约。甲方有权向乙方追究由此而产生的经济、法律责任。</w:t>
      </w:r>
    </w:p>
    <w:p w14:paraId="1F81B43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乙方在检测过程中，除不可抗力或甲方原因外不得以任何理由停工，非上述原因连续停工两个工作日以上的，甲方有权解除合同，乙方应按本合同预算总价款的10％向甲方支付违约金，造成甲方工期延误或其他损失的，乙方应予赔偿。</w:t>
      </w:r>
    </w:p>
    <w:p w14:paraId="2212452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甲方依本合同约定解除合同的，乙方所有人员、设备必须在甲方解除合同书面通知送达之日起五个工作日内撤离工作现场并向甲方移交有关的所有检测资料，并在此期限内与甲方共同签证已完成的工作量。未经甲乙双方共同签证的工作量不得再要求结算。甲方在上述期限过后有权安排新的检测单位进场。</w:t>
      </w:r>
    </w:p>
    <w:p w14:paraId="7EBD281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7、乙方应向甲方支付的违约金，甲方有权直接在应付而未付款中扣除，违约金不足以弥补甲方损失的，甲方可继续向乙方追偿。</w:t>
      </w:r>
    </w:p>
    <w:p w14:paraId="4020C6C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四、检测程序</w:t>
      </w:r>
    </w:p>
    <w:p w14:paraId="1BD62CF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1、由甲方将受检产品送到乙方实施检测。</w:t>
      </w:r>
    </w:p>
    <w:p w14:paraId="04127A0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2、需乙方现场抽样，甲方须提前一天（扣除节假日）通知乙方。</w:t>
      </w:r>
    </w:p>
    <w:p w14:paraId="3141252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3、特殊材料检测乙方需另行委托的，必须征得甲方的同意。</w:t>
      </w:r>
    </w:p>
    <w:p w14:paraId="4F29544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4、每次送样或乙方现场抽样，甲方需填写检测委托书，明确样品的相关信息及检测要求。</w:t>
      </w:r>
    </w:p>
    <w:p w14:paraId="07F8826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五、履行方式、工期及期限</w:t>
      </w:r>
    </w:p>
    <w:p w14:paraId="63C9099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本合同计划工期同施工工期，至工程竣工、验收止。</w:t>
      </w:r>
    </w:p>
    <w:p w14:paraId="5A85B4D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六、合同价款和支付方式</w:t>
      </w:r>
    </w:p>
    <w:p w14:paraId="42CE997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1、取费标准：按交质公（2016）8号《交通建设工程质量检测和工程材料试验收费的通知》的文件执行，该文件未明确规定单价的检测项目费用由双方协商确定。</w:t>
      </w:r>
    </w:p>
    <w:p w14:paraId="15ABC59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程量确认：《建设工程质量检测计划》是本合同的组成部分，计划中的检测数量是根据工程量清单计算的最少检测数量，实际检测数量将按原材料进场批次有所增加，结算时按照实际检测数量进行结算，如果施工过程中出现变更导致检测内容产生变化应及时告知检测机构。检测项目及数量按实结算，由委托方现场代表签字确认。</w:t>
      </w:r>
    </w:p>
    <w:p w14:paraId="08A86FE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计费方法：本合同为固定费率合同，检测工程量按实结算，投标报价综合费率=投标报价（万元）÷基准价（万元）。检测费用计价基数为《江苏省交通建设工程试验检测参考价格》（交质公[2016]8号）。检测费用单价按照计价基数X投标报价综合费率计算。本项目涉及的所有材料均按此标准结算，如检测内容上述标准内均无相关内容，检测费用由双方协商确定。所有检测内容以双方现场签证确认作为结算依据</w:t>
      </w:r>
    </w:p>
    <w:p w14:paraId="4A77821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注：最终检测费用以审计结果为准，且不得超过</w:t>
      </w:r>
      <w:r>
        <w:rPr>
          <w:rFonts w:hint="eastAsia" w:ascii="宋体" w:hAnsi="宋体" w:eastAsia="宋体" w:cs="宋体"/>
          <w:sz w:val="21"/>
          <w:szCs w:val="21"/>
          <w:u w:val="single"/>
          <w:lang w:val="en-US" w:eastAsia="zh-CN"/>
        </w:rPr>
        <w:t>48</w:t>
      </w:r>
      <w:r>
        <w:rPr>
          <w:rFonts w:hint="eastAsia" w:ascii="宋体" w:hAnsi="宋体" w:eastAsia="宋体" w:cs="宋体"/>
          <w:sz w:val="21"/>
          <w:szCs w:val="21"/>
          <w:lang w:val="en-US" w:eastAsia="zh-CN"/>
        </w:rPr>
        <w:t>万元。检测内容如需第三方完成，则此费用计入检测费用总价中，不再另计。</w:t>
      </w:r>
    </w:p>
    <w:p w14:paraId="656DBEF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4、支付方式：工程竣工验收合格、出具检测报告且审计结束后一次性付清。(不计息)</w:t>
      </w:r>
    </w:p>
    <w:p w14:paraId="1F7221A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七、争议解决</w:t>
      </w:r>
    </w:p>
    <w:p w14:paraId="3E97377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履行本合同如发生争议，应通过友好协商解决。如协商解决不成，由江阴仲裁委员会仲裁。裁决对双方当事人具有同等约束力。</w:t>
      </w:r>
    </w:p>
    <w:p w14:paraId="6BF6F74D">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八、其他</w:t>
      </w:r>
    </w:p>
    <w:p w14:paraId="08D83A6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1、本合同自双方代表签字盖章之日起生效，自双方的主要义务履行完毕之日起终止。</w:t>
      </w:r>
    </w:p>
    <w:p w14:paraId="6784AA2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2、本合同未尽事宜按照市城乡建设局相关文件执行。</w:t>
      </w:r>
    </w:p>
    <w:p w14:paraId="0AA1A2C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3、工程开工后，乙方至少委派两名检测人员常驻现场，甲方有权要求乙方更换不称职的工程材料检测人员。</w:t>
      </w:r>
    </w:p>
    <w:p w14:paraId="5335D97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4、如出现不合格报告，乙方必须当天通知甲方联系人，否则对乙方处2000元/次的约定损失赔偿金。</w:t>
      </w:r>
    </w:p>
    <w:p w14:paraId="6012E46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5、本合同履行期间，由于乙方不履行合同约定的内容，给甲方造成损失或影响工程质量检测工作正常进行的，甲方有权终止本合同，并依法向乙方追索经济赔偿，直至追究法律责任。</w:t>
      </w:r>
    </w:p>
    <w:p w14:paraId="7FF8B6D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6、中标后项目负责人和检测专业人员不得随意更换，如遇特殊情况需要更换的，必须经甲方同意。擅自更换的，甲方可以单方面终止，并可以采取经济处罚。</w:t>
      </w:r>
    </w:p>
    <w:p w14:paraId="600428B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7、中标检测人应按工程的时序进度开展检测工作，及时提交完整的正式检测报告，不得以未付款为由，不提交或扣留检测报告，影响工程正常进行。</w:t>
      </w:r>
    </w:p>
    <w:p w14:paraId="6425B5C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检测数量按照工程检测频率及工程造价报告书工程量清单测算，实际检测数量根据监理签发的通知单为准。对非业主原因造成的不合格而重新检测的工作量，由施工单位负责检测费用。因工程变更或其他原因导致增加检测项目或检测数量的，应事先征得监理和建设单位现场代表的书面同意，方可进行检测。</w:t>
      </w:r>
    </w:p>
    <w:p w14:paraId="44F47D6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9、本合同一式六份，双方各执两份，备案两份。具有同等法律效力。</w:t>
      </w:r>
    </w:p>
    <w:p w14:paraId="7226E6F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lang w:val="en-US" w:eastAsia="zh-CN"/>
        </w:rPr>
        <w:sectPr>
          <w:footerReference r:id="rId7" w:type="default"/>
          <w:pgSz w:w="11906" w:h="16840"/>
          <w:pgMar w:top="1440" w:right="1247" w:bottom="1440" w:left="1247" w:header="850" w:footer="940" w:gutter="0"/>
          <w:pgBorders>
            <w:top w:val="none" w:sz="0" w:space="0"/>
            <w:left w:val="none" w:sz="0" w:space="0"/>
            <w:bottom w:val="none" w:sz="0" w:space="0"/>
            <w:right w:val="none" w:sz="0" w:space="0"/>
          </w:pgBorders>
          <w:pgNumType w:fmt="numberInDash"/>
          <w:cols w:space="0" w:num="1"/>
          <w:rtlGutter w:val="0"/>
          <w:docGrid w:linePitch="0" w:charSpace="0"/>
        </w:sectPr>
      </w:pPr>
    </w:p>
    <w:p w14:paraId="0FCE6EF7">
      <w:pPr>
        <w:spacing w:before="35"/>
        <w:rPr>
          <w:rFonts w:hint="eastAsia" w:eastAsia="宋体"/>
          <w:lang w:eastAsia="zh-CN"/>
        </w:rPr>
      </w:pPr>
    </w:p>
    <w:tbl>
      <w:tblPr>
        <w:tblStyle w:val="28"/>
        <w:tblW w:w="7877" w:type="dxa"/>
        <w:tblInd w:w="4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39"/>
        <w:gridCol w:w="4038"/>
      </w:tblGrid>
      <w:tr w14:paraId="1E6808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5" w:hRule="atLeast"/>
        </w:trPr>
        <w:tc>
          <w:tcPr>
            <w:tcW w:w="3839" w:type="dxa"/>
            <w:vAlign w:val="top"/>
          </w:tcPr>
          <w:p w14:paraId="0EABB73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12"/>
              </w:rPr>
              <w:t>甲方（签章</w:t>
            </w:r>
            <w:r>
              <w:rPr>
                <w:spacing w:val="-13"/>
              </w:rPr>
              <w:t>）：</w:t>
            </w:r>
          </w:p>
        </w:tc>
        <w:tc>
          <w:tcPr>
            <w:tcW w:w="4038" w:type="dxa"/>
            <w:vAlign w:val="top"/>
          </w:tcPr>
          <w:p w14:paraId="502C82A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pPr>
            <w:r>
              <w:rPr>
                <w:spacing w:val="-12"/>
              </w:rPr>
              <w:t>受托方（签章</w:t>
            </w:r>
            <w:r>
              <w:rPr>
                <w:spacing w:val="-38"/>
              </w:rPr>
              <w:t>）：</w:t>
            </w:r>
          </w:p>
        </w:tc>
      </w:tr>
      <w:tr w14:paraId="3CD1A9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0" w:hRule="atLeast"/>
        </w:trPr>
        <w:tc>
          <w:tcPr>
            <w:tcW w:w="3839" w:type="dxa"/>
            <w:vAlign w:val="top"/>
          </w:tcPr>
          <w:p w14:paraId="184D9058">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ascii="Arial"/>
                <w:sz w:val="21"/>
              </w:rPr>
            </w:pPr>
          </w:p>
          <w:p w14:paraId="01297DA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6"/>
              </w:rPr>
              <w:t>法定代表人：</w:t>
            </w:r>
          </w:p>
        </w:tc>
        <w:tc>
          <w:tcPr>
            <w:tcW w:w="4038" w:type="dxa"/>
            <w:vAlign w:val="top"/>
          </w:tcPr>
          <w:p w14:paraId="75E6A672">
            <w:pPr>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rPr>
                <w:rFonts w:ascii="Arial"/>
                <w:sz w:val="21"/>
              </w:rPr>
            </w:pPr>
          </w:p>
          <w:p w14:paraId="4D9468E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pPr>
            <w:r>
              <w:rPr>
                <w:spacing w:val="6"/>
              </w:rPr>
              <w:t>法定代表人：</w:t>
            </w:r>
          </w:p>
        </w:tc>
      </w:tr>
      <w:tr w14:paraId="0E8007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3839" w:type="dxa"/>
            <w:vAlign w:val="top"/>
          </w:tcPr>
          <w:p w14:paraId="1AA52B0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7"/>
              </w:rPr>
              <w:t>法定代表人代理：</w:t>
            </w:r>
          </w:p>
        </w:tc>
        <w:tc>
          <w:tcPr>
            <w:tcW w:w="4038" w:type="dxa"/>
            <w:vAlign w:val="top"/>
          </w:tcPr>
          <w:p w14:paraId="7F6AD68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pPr>
            <w:r>
              <w:rPr>
                <w:spacing w:val="7"/>
              </w:rPr>
              <w:t>法定代表人代理：</w:t>
            </w:r>
          </w:p>
        </w:tc>
      </w:tr>
      <w:tr w14:paraId="4588B3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trPr>
        <w:tc>
          <w:tcPr>
            <w:tcW w:w="3839" w:type="dxa"/>
            <w:vAlign w:val="top"/>
          </w:tcPr>
          <w:p w14:paraId="735B5FE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5"/>
              </w:rPr>
              <w:t>开户银行：</w:t>
            </w:r>
          </w:p>
        </w:tc>
        <w:tc>
          <w:tcPr>
            <w:tcW w:w="4038" w:type="dxa"/>
            <w:vAlign w:val="top"/>
          </w:tcPr>
          <w:p w14:paraId="2D8436B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pPr>
            <w:r>
              <w:rPr>
                <w:spacing w:val="5"/>
              </w:rPr>
              <w:t>开户银行：</w:t>
            </w:r>
          </w:p>
        </w:tc>
      </w:tr>
      <w:tr w14:paraId="500ECE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3839" w:type="dxa"/>
            <w:vAlign w:val="top"/>
          </w:tcPr>
          <w:p w14:paraId="01093BF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2"/>
              </w:rPr>
              <w:t>账号：</w:t>
            </w:r>
          </w:p>
        </w:tc>
        <w:tc>
          <w:tcPr>
            <w:tcW w:w="4038" w:type="dxa"/>
            <w:vAlign w:val="top"/>
          </w:tcPr>
          <w:p w14:paraId="77B48B3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left"/>
              <w:textAlignment w:val="baseline"/>
            </w:pPr>
            <w:r>
              <w:rPr>
                <w:spacing w:val="2"/>
              </w:rPr>
              <w:t>账号：</w:t>
            </w:r>
          </w:p>
        </w:tc>
      </w:tr>
    </w:tbl>
    <w:p w14:paraId="2ECBAC5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pPr>
    </w:p>
    <w:p w14:paraId="289B034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eastAsia="宋体"/>
          <w:lang w:val="en-US" w:eastAsia="zh-CN"/>
        </w:rPr>
      </w:pPr>
    </w:p>
    <w:p w14:paraId="7E1169E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both"/>
        <w:textAlignment w:val="baseline"/>
        <w:rPr>
          <w:spacing w:val="-13"/>
        </w:rPr>
      </w:pPr>
      <w:r>
        <w:rPr>
          <w:rFonts w:hint="eastAsia" w:eastAsia="宋体"/>
          <w:lang w:val="en-US" w:eastAsia="zh-CN"/>
        </w:rPr>
        <w:t>主管部门</w:t>
      </w:r>
      <w:r>
        <w:rPr>
          <w:spacing w:val="-12"/>
        </w:rPr>
        <w:t>（签章</w:t>
      </w:r>
      <w:r>
        <w:rPr>
          <w:spacing w:val="-13"/>
        </w:rPr>
        <w:t>）：</w:t>
      </w:r>
    </w:p>
    <w:p w14:paraId="1EA7B98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444" w:firstLineChars="200"/>
        <w:jc w:val="both"/>
        <w:textAlignment w:val="baseline"/>
        <w:rPr>
          <w:spacing w:val="6"/>
        </w:rPr>
      </w:pPr>
      <w:r>
        <w:rPr>
          <w:spacing w:val="6"/>
        </w:rPr>
        <w:t>法定代表人：</w:t>
      </w:r>
    </w:p>
    <w:p w14:paraId="6090558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spacing w:val="6"/>
        </w:rPr>
      </w:pPr>
    </w:p>
    <w:p w14:paraId="5E8A79D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428" w:firstLineChars="200"/>
        <w:jc w:val="both"/>
        <w:textAlignment w:val="baseline"/>
        <w:rPr>
          <w:rFonts w:ascii="宋体" w:hAnsi="宋体" w:eastAsia="宋体" w:cs="宋体"/>
          <w:spacing w:val="7"/>
          <w:sz w:val="20"/>
          <w:szCs w:val="20"/>
        </w:rPr>
      </w:pPr>
      <w:r>
        <w:rPr>
          <w:rFonts w:ascii="宋体" w:hAnsi="宋体" w:eastAsia="宋体" w:cs="宋体"/>
          <w:spacing w:val="7"/>
          <w:sz w:val="20"/>
          <w:szCs w:val="20"/>
        </w:rPr>
        <w:t>本合同签订地点：</w:t>
      </w:r>
    </w:p>
    <w:p w14:paraId="47F89F5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ascii="宋体" w:hAnsi="宋体" w:eastAsia="宋体" w:cs="宋体"/>
          <w:spacing w:val="7"/>
          <w:sz w:val="20"/>
          <w:szCs w:val="20"/>
        </w:rPr>
      </w:pPr>
    </w:p>
    <w:p w14:paraId="5B5142B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right"/>
        <w:textAlignment w:val="baseline"/>
        <w:rPr>
          <w:rFonts w:ascii="宋体" w:hAnsi="宋体" w:eastAsia="宋体" w:cs="宋体"/>
          <w:sz w:val="20"/>
          <w:szCs w:val="20"/>
        </w:rPr>
      </w:pPr>
      <w:r>
        <w:rPr>
          <w:rFonts w:ascii="宋体" w:hAnsi="宋体" w:eastAsia="宋体" w:cs="宋体"/>
          <w:spacing w:val="-17"/>
          <w:sz w:val="20"/>
          <w:szCs w:val="20"/>
        </w:rPr>
        <w:t>日期：</w:t>
      </w:r>
      <w:r>
        <w:rPr>
          <w:rFonts w:hint="eastAsia" w:ascii="宋体" w:hAnsi="宋体" w:eastAsia="宋体" w:cs="宋体"/>
          <w:spacing w:val="-17"/>
          <w:sz w:val="20"/>
          <w:szCs w:val="20"/>
          <w:lang w:val="en-US" w:eastAsia="zh-CN"/>
        </w:rPr>
        <w:t xml:space="preserve">  </w:t>
      </w:r>
      <w:r>
        <w:rPr>
          <w:rFonts w:ascii="宋体" w:hAnsi="宋体" w:eastAsia="宋体" w:cs="宋体"/>
          <w:spacing w:val="-17"/>
          <w:sz w:val="20"/>
          <w:szCs w:val="20"/>
        </w:rPr>
        <w:t>年</w:t>
      </w:r>
      <w:r>
        <w:rPr>
          <w:rFonts w:hint="eastAsia" w:ascii="宋体" w:hAnsi="宋体" w:eastAsia="宋体" w:cs="宋体"/>
          <w:spacing w:val="-17"/>
          <w:sz w:val="20"/>
          <w:szCs w:val="20"/>
          <w:lang w:val="en-US" w:eastAsia="zh-CN"/>
        </w:rPr>
        <w:t xml:space="preserve">   </w:t>
      </w:r>
      <w:r>
        <w:rPr>
          <w:rFonts w:ascii="宋体" w:hAnsi="宋体" w:eastAsia="宋体" w:cs="宋体"/>
          <w:spacing w:val="-17"/>
          <w:sz w:val="20"/>
          <w:szCs w:val="20"/>
        </w:rPr>
        <w:t>月</w:t>
      </w:r>
      <w:r>
        <w:rPr>
          <w:rFonts w:hint="eastAsia" w:ascii="宋体" w:hAnsi="宋体" w:eastAsia="宋体" w:cs="宋体"/>
          <w:spacing w:val="-17"/>
          <w:sz w:val="20"/>
          <w:szCs w:val="20"/>
          <w:lang w:val="en-US" w:eastAsia="zh-CN"/>
        </w:rPr>
        <w:t xml:space="preserve">   </w:t>
      </w:r>
      <w:r>
        <w:rPr>
          <w:rFonts w:ascii="宋体" w:hAnsi="宋体" w:eastAsia="宋体" w:cs="宋体"/>
          <w:spacing w:val="-17"/>
          <w:sz w:val="20"/>
          <w:szCs w:val="20"/>
        </w:rPr>
        <w:t>日</w:t>
      </w:r>
    </w:p>
    <w:p w14:paraId="79C5C85A">
      <w:r>
        <w:br w:type="page"/>
      </w:r>
    </w:p>
    <w:p w14:paraId="62BED542">
      <w:pPr>
        <w:pStyle w:val="2"/>
        <w:bidi w:val="0"/>
        <w:rPr>
          <w:rFonts w:hint="eastAsia"/>
          <w:lang w:eastAsia="zh-CN"/>
        </w:rPr>
      </w:pPr>
      <w:bookmarkStart w:id="82" w:name="_Toc15528"/>
      <w:r>
        <w:t>第四章投标文件格式</w:t>
      </w:r>
      <w:bookmarkEnd w:id="82"/>
    </w:p>
    <w:p w14:paraId="2FEA81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（1）投标函</w:t>
      </w:r>
    </w:p>
    <w:p w14:paraId="249A80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（2）投标函附表</w:t>
      </w:r>
    </w:p>
    <w:p w14:paraId="2632E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（3）法定代表人资格证明书</w:t>
      </w:r>
    </w:p>
    <w:p w14:paraId="77114D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（4）法定代表人授权委托书</w:t>
      </w:r>
    </w:p>
    <w:p w14:paraId="01444E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（5）拟在本项目中使用的机械、仪器、设备一览表</w:t>
      </w:r>
    </w:p>
    <w:p w14:paraId="1C8E26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（6）投标人基本情况表</w:t>
      </w:r>
    </w:p>
    <w:p w14:paraId="464C1C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（7）拟投入项目检测人员汇总表</w:t>
      </w:r>
    </w:p>
    <w:p w14:paraId="630258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（8）项目负责人基本情况表</w:t>
      </w:r>
    </w:p>
    <w:p w14:paraId="7F5167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（9）拟投入主要检测人员简历表</w:t>
      </w:r>
    </w:p>
    <w:p w14:paraId="6E9266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（10）其他（根据招标文件的要求和投标人认为需要提供的资料）</w:t>
      </w:r>
    </w:p>
    <w:p w14:paraId="547F8D89">
      <w:pPr>
        <w:rPr>
          <w:rFonts w:ascii="宋体" w:hAnsi="宋体" w:eastAsia="宋体" w:cs="宋体"/>
          <w:spacing w:val="-10"/>
          <w:sz w:val="28"/>
          <w:szCs w:val="28"/>
        </w:rPr>
      </w:pPr>
      <w:r>
        <w:rPr>
          <w:rFonts w:ascii="宋体" w:hAnsi="宋体" w:eastAsia="宋体" w:cs="宋体"/>
          <w:spacing w:val="-10"/>
          <w:sz w:val="28"/>
          <w:szCs w:val="28"/>
        </w:rPr>
        <w:br w:type="page"/>
      </w:r>
    </w:p>
    <w:p w14:paraId="0AE6602B">
      <w:pPr>
        <w:pStyle w:val="6"/>
        <w:spacing w:line="360" w:lineRule="auto"/>
        <w:rPr>
          <w:rFonts w:hint="eastAsia" w:eastAsia="宋体"/>
          <w:lang w:eastAsia="zh-CN"/>
        </w:rPr>
      </w:pPr>
      <w:r>
        <w:rPr>
          <w:rFonts w:ascii="宋体" w:hAnsi="宋体" w:eastAsia="宋体" w:cs="宋体"/>
          <w:spacing w:val="-10"/>
          <w:sz w:val="28"/>
          <w:szCs w:val="28"/>
        </w:rPr>
        <w:t>（封面）</w:t>
      </w:r>
    </w:p>
    <w:p w14:paraId="75826067">
      <w:pPr>
        <w:pStyle w:val="6"/>
        <w:spacing w:line="360" w:lineRule="auto"/>
        <w:ind w:firstLine="2556" w:firstLineChars="900"/>
        <w:rPr>
          <w:rFonts w:ascii="宋体" w:hAnsi="宋体" w:eastAsia="宋体" w:cs="宋体"/>
          <w:spacing w:val="-8"/>
          <w:sz w:val="30"/>
          <w:szCs w:val="30"/>
        </w:rPr>
      </w:pPr>
    </w:p>
    <w:p w14:paraId="7156EA66">
      <w:pPr>
        <w:pStyle w:val="6"/>
        <w:spacing w:line="360" w:lineRule="auto"/>
        <w:ind w:firstLine="2556" w:firstLineChars="900"/>
        <w:rPr>
          <w:rFonts w:ascii="宋体" w:hAnsi="宋体" w:eastAsia="宋体" w:cs="宋体"/>
          <w:spacing w:val="-8"/>
          <w:sz w:val="30"/>
          <w:szCs w:val="30"/>
        </w:rPr>
      </w:pPr>
      <w:r>
        <w:rPr>
          <w:rFonts w:ascii="宋体" w:hAnsi="宋体" w:eastAsia="宋体" w:cs="宋体"/>
          <w:spacing w:val="-8"/>
          <w:sz w:val="30"/>
          <w:szCs w:val="30"/>
        </w:rPr>
        <w:t>项目名称：</w:t>
      </w:r>
    </w:p>
    <w:p w14:paraId="4A384638">
      <w:pPr>
        <w:pStyle w:val="6"/>
        <w:spacing w:line="360" w:lineRule="auto"/>
        <w:ind w:firstLine="2556" w:firstLineChars="900"/>
        <w:rPr>
          <w:rFonts w:ascii="宋体" w:hAnsi="宋体" w:eastAsia="宋体" w:cs="宋体"/>
          <w:spacing w:val="-8"/>
          <w:sz w:val="30"/>
          <w:szCs w:val="30"/>
        </w:rPr>
      </w:pPr>
    </w:p>
    <w:p w14:paraId="768AD566">
      <w:pPr>
        <w:pStyle w:val="6"/>
        <w:spacing w:line="360" w:lineRule="auto"/>
        <w:ind w:firstLine="2574" w:firstLineChars="900"/>
        <w:rPr>
          <w:rFonts w:hint="eastAsia" w:eastAsia="宋体"/>
          <w:lang w:eastAsia="zh-CN"/>
        </w:rPr>
      </w:pPr>
      <w:r>
        <w:rPr>
          <w:rFonts w:ascii="宋体" w:hAnsi="宋体" w:eastAsia="宋体" w:cs="宋体"/>
          <w:spacing w:val="-7"/>
          <w:sz w:val="30"/>
          <w:szCs w:val="30"/>
        </w:rPr>
        <w:t>项目编号：</w:t>
      </w:r>
    </w:p>
    <w:p w14:paraId="4498F2BC">
      <w:pPr>
        <w:pStyle w:val="6"/>
        <w:spacing w:line="360" w:lineRule="auto"/>
      </w:pPr>
    </w:p>
    <w:p w14:paraId="19AE62F8">
      <w:pPr>
        <w:spacing w:before="98" w:line="360" w:lineRule="auto"/>
        <w:ind w:left="4"/>
        <w:jc w:val="center"/>
        <w:rPr>
          <w:rFonts w:ascii="宋体" w:hAnsi="宋体" w:eastAsia="宋体" w:cs="宋体"/>
          <w:spacing w:val="5"/>
          <w:sz w:val="70"/>
          <w:szCs w:val="70"/>
        </w:rPr>
      </w:pPr>
      <w:r>
        <w:rPr>
          <w:rFonts w:ascii="宋体" w:hAnsi="宋体" w:eastAsia="宋体" w:cs="宋体"/>
          <w:spacing w:val="5"/>
          <w:sz w:val="70"/>
          <w:szCs w:val="70"/>
        </w:rPr>
        <w:t>投标文件</w:t>
      </w:r>
    </w:p>
    <w:p w14:paraId="1AD3D6CE">
      <w:pPr>
        <w:spacing w:before="98" w:line="360" w:lineRule="auto"/>
        <w:ind w:left="4"/>
        <w:rPr>
          <w:rFonts w:ascii="宋体" w:hAnsi="宋体" w:eastAsia="宋体" w:cs="宋体"/>
          <w:spacing w:val="5"/>
          <w:sz w:val="70"/>
          <w:szCs w:val="70"/>
        </w:rPr>
      </w:pPr>
    </w:p>
    <w:p w14:paraId="04197D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rPr>
          <w:rFonts w:hint="default" w:ascii="宋体" w:hAnsi="宋体" w:eastAsia="宋体" w:cs="宋体"/>
          <w:sz w:val="30"/>
          <w:szCs w:val="30"/>
          <w:lang w:val="en-US" w:eastAsia="zh-CN"/>
        </w:rPr>
      </w:pPr>
      <w:r>
        <w:rPr>
          <w:rFonts w:ascii="宋体" w:hAnsi="宋体" w:eastAsia="宋体" w:cs="宋体"/>
          <w:spacing w:val="-5"/>
          <w:sz w:val="30"/>
          <w:szCs w:val="30"/>
        </w:rPr>
        <w:t>投标文件内容：</w:t>
      </w:r>
      <w:r>
        <w:rPr>
          <w:rFonts w:hint="eastAsia" w:ascii="宋体" w:hAnsi="宋体" w:eastAsia="宋体" w:cs="宋体"/>
          <w:spacing w:val="-5"/>
          <w:sz w:val="30"/>
          <w:szCs w:val="30"/>
          <w:u w:val="single"/>
          <w:lang w:val="en-US" w:eastAsia="zh-CN"/>
        </w:rPr>
        <w:t xml:space="preserve">           </w:t>
      </w:r>
      <w:r>
        <w:rPr>
          <w:rFonts w:ascii="宋体" w:hAnsi="宋体" w:eastAsia="宋体" w:cs="宋体"/>
          <w:spacing w:val="-5"/>
          <w:sz w:val="30"/>
          <w:szCs w:val="30"/>
          <w:u w:val="single" w:color="auto"/>
        </w:rPr>
        <w:t>投标文件</w:t>
      </w:r>
      <w:r>
        <w:rPr>
          <w:rFonts w:hint="eastAsia" w:ascii="宋体" w:hAnsi="宋体" w:eastAsia="宋体" w:cs="宋体"/>
          <w:spacing w:val="-5"/>
          <w:sz w:val="30"/>
          <w:szCs w:val="30"/>
          <w:u w:val="single" w:color="auto"/>
          <w:lang w:val="en-US" w:eastAsia="zh-CN"/>
        </w:rPr>
        <w:t xml:space="preserve">                </w:t>
      </w:r>
    </w:p>
    <w:p w14:paraId="236FAC8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200" w:firstLineChars="400"/>
        <w:textAlignment w:val="baseline"/>
        <w:rPr>
          <w:rFonts w:ascii="宋体" w:hAnsi="宋体" w:eastAsia="宋体" w:cs="宋体"/>
          <w:sz w:val="30"/>
          <w:szCs w:val="30"/>
        </w:rPr>
      </w:pPr>
    </w:p>
    <w:p w14:paraId="1B35689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rPr>
          <w:rFonts w:ascii="宋体" w:hAnsi="宋体" w:eastAsia="宋体" w:cs="宋体"/>
          <w:spacing w:val="-5"/>
          <w:sz w:val="30"/>
          <w:szCs w:val="30"/>
        </w:rPr>
      </w:pPr>
      <w:r>
        <w:rPr>
          <w:rFonts w:ascii="宋体" w:hAnsi="宋体" w:eastAsia="宋体" w:cs="宋体"/>
          <w:spacing w:val="-5"/>
          <w:sz w:val="30"/>
          <w:szCs w:val="30"/>
        </w:rPr>
        <w:t>投标人：</w:t>
      </w:r>
      <w:r>
        <w:rPr>
          <w:rFonts w:hint="eastAsia" w:ascii="宋体" w:hAnsi="宋体" w:eastAsia="宋体" w:cs="宋体"/>
          <w:spacing w:val="-5"/>
          <w:sz w:val="30"/>
          <w:szCs w:val="30"/>
          <w:u w:val="single"/>
          <w:lang w:val="en-US" w:eastAsia="zh-CN"/>
        </w:rPr>
        <w:t xml:space="preserve">                                </w:t>
      </w:r>
      <w:r>
        <w:rPr>
          <w:rFonts w:ascii="宋体" w:hAnsi="宋体" w:eastAsia="宋体" w:cs="宋体"/>
          <w:spacing w:val="-5"/>
          <w:sz w:val="30"/>
          <w:szCs w:val="30"/>
          <w:u w:val="single"/>
        </w:rPr>
        <w:t>（盖公章）</w:t>
      </w:r>
    </w:p>
    <w:p w14:paraId="0B94087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rPr>
          <w:rFonts w:ascii="宋体" w:hAnsi="宋体" w:eastAsia="宋体" w:cs="宋体"/>
          <w:spacing w:val="-5"/>
          <w:sz w:val="30"/>
          <w:szCs w:val="30"/>
        </w:rPr>
      </w:pPr>
    </w:p>
    <w:p w14:paraId="1D5108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outlineLvl w:val="9"/>
        <w:rPr>
          <w:rFonts w:ascii="宋体" w:hAnsi="宋体" w:eastAsia="宋体" w:cs="宋体"/>
          <w:spacing w:val="-5"/>
          <w:sz w:val="30"/>
          <w:szCs w:val="30"/>
        </w:rPr>
      </w:pPr>
      <w:r>
        <w:rPr>
          <w:rFonts w:ascii="宋体" w:hAnsi="宋体" w:eastAsia="宋体" w:cs="宋体"/>
          <w:spacing w:val="-5"/>
          <w:sz w:val="30"/>
          <w:szCs w:val="30"/>
        </w:rPr>
        <w:t>法定代表人</w:t>
      </w:r>
    </w:p>
    <w:p w14:paraId="53664C6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outlineLvl w:val="9"/>
        <w:rPr>
          <w:rFonts w:ascii="宋体" w:hAnsi="宋体" w:eastAsia="宋体" w:cs="宋体"/>
          <w:spacing w:val="-5"/>
          <w:sz w:val="30"/>
          <w:szCs w:val="30"/>
          <w:u w:val="single"/>
        </w:rPr>
      </w:pPr>
      <w:r>
        <w:rPr>
          <w:rFonts w:ascii="宋体" w:hAnsi="宋体" w:eastAsia="宋体" w:cs="宋体"/>
          <w:spacing w:val="-5"/>
          <w:sz w:val="30"/>
          <w:szCs w:val="30"/>
        </w:rPr>
        <w:t>或其委托代理人：</w:t>
      </w:r>
      <w:r>
        <w:rPr>
          <w:rFonts w:hint="eastAsia" w:ascii="宋体" w:hAnsi="宋体" w:eastAsia="宋体" w:cs="宋体"/>
          <w:spacing w:val="-5"/>
          <w:sz w:val="30"/>
          <w:szCs w:val="30"/>
          <w:u w:val="single"/>
          <w:lang w:val="en-US" w:eastAsia="zh-CN"/>
        </w:rPr>
        <w:t xml:space="preserve">                    </w:t>
      </w:r>
      <w:r>
        <w:rPr>
          <w:rFonts w:ascii="宋体" w:hAnsi="宋体" w:eastAsia="宋体" w:cs="宋体"/>
          <w:spacing w:val="-5"/>
          <w:sz w:val="30"/>
          <w:szCs w:val="30"/>
          <w:u w:val="single"/>
        </w:rPr>
        <w:t>（签字或盖章）</w:t>
      </w:r>
    </w:p>
    <w:p w14:paraId="08DBD67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outlineLvl w:val="9"/>
        <w:rPr>
          <w:rFonts w:ascii="宋体" w:hAnsi="宋体" w:eastAsia="宋体" w:cs="宋体"/>
          <w:spacing w:val="-5"/>
          <w:sz w:val="30"/>
          <w:szCs w:val="30"/>
        </w:rPr>
      </w:pPr>
    </w:p>
    <w:p w14:paraId="0D5A5B3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60" w:firstLineChars="400"/>
        <w:textAlignment w:val="baseline"/>
        <w:outlineLvl w:val="9"/>
        <w:rPr>
          <w:rFonts w:ascii="宋体" w:hAnsi="宋体" w:eastAsia="宋体" w:cs="宋体"/>
          <w:spacing w:val="-5"/>
          <w:sz w:val="30"/>
          <w:szCs w:val="30"/>
        </w:rPr>
      </w:pPr>
    </w:p>
    <w:p w14:paraId="3834440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ascii="宋体" w:hAnsi="宋体" w:eastAsia="宋体" w:cs="宋体"/>
          <w:spacing w:val="-5"/>
          <w:sz w:val="30"/>
          <w:szCs w:val="30"/>
        </w:rPr>
      </w:pPr>
      <w:r>
        <w:rPr>
          <w:rFonts w:ascii="宋体" w:hAnsi="宋体" w:eastAsia="宋体" w:cs="宋体"/>
          <w:spacing w:val="-5"/>
          <w:sz w:val="30"/>
          <w:szCs w:val="30"/>
        </w:rPr>
        <w:t>日期：</w:t>
      </w:r>
      <w:r>
        <w:rPr>
          <w:rFonts w:hint="eastAsia" w:ascii="宋体" w:hAnsi="宋体" w:eastAsia="宋体" w:cs="宋体"/>
          <w:spacing w:val="-5"/>
          <w:sz w:val="30"/>
          <w:szCs w:val="30"/>
          <w:lang w:val="en-US" w:eastAsia="zh-CN"/>
        </w:rPr>
        <w:t xml:space="preserve">     </w:t>
      </w:r>
      <w:r>
        <w:rPr>
          <w:rFonts w:ascii="宋体" w:hAnsi="宋体" w:eastAsia="宋体" w:cs="宋体"/>
          <w:spacing w:val="-5"/>
          <w:sz w:val="30"/>
          <w:szCs w:val="30"/>
        </w:rPr>
        <w:t>年</w:t>
      </w:r>
      <w:r>
        <w:rPr>
          <w:rFonts w:hint="eastAsia" w:ascii="宋体" w:hAnsi="宋体" w:eastAsia="宋体" w:cs="宋体"/>
          <w:spacing w:val="-5"/>
          <w:sz w:val="30"/>
          <w:szCs w:val="30"/>
          <w:lang w:val="en-US" w:eastAsia="zh-CN"/>
        </w:rPr>
        <w:t xml:space="preserve">    </w:t>
      </w:r>
      <w:r>
        <w:rPr>
          <w:rFonts w:ascii="宋体" w:hAnsi="宋体" w:eastAsia="宋体" w:cs="宋体"/>
          <w:spacing w:val="-5"/>
          <w:sz w:val="30"/>
          <w:szCs w:val="30"/>
        </w:rPr>
        <w:t>月</w:t>
      </w:r>
      <w:r>
        <w:rPr>
          <w:rFonts w:hint="eastAsia" w:ascii="宋体" w:hAnsi="宋体" w:eastAsia="宋体" w:cs="宋体"/>
          <w:spacing w:val="-5"/>
          <w:sz w:val="30"/>
          <w:szCs w:val="30"/>
          <w:lang w:val="en-US" w:eastAsia="zh-CN"/>
        </w:rPr>
        <w:t xml:space="preserve">    </w:t>
      </w:r>
      <w:r>
        <w:rPr>
          <w:rFonts w:ascii="宋体" w:hAnsi="宋体" w:eastAsia="宋体" w:cs="宋体"/>
          <w:spacing w:val="-5"/>
          <w:sz w:val="30"/>
          <w:szCs w:val="30"/>
        </w:rPr>
        <w:t>日</w:t>
      </w:r>
    </w:p>
    <w:p w14:paraId="04973657">
      <w:pPr>
        <w:outlineLvl w:val="9"/>
        <w:rPr>
          <w:rFonts w:hint="eastAsia" w:ascii="宋体" w:hAnsi="宋体" w:eastAsia="宋体" w:cs="宋体"/>
          <w:b/>
          <w:bCs/>
          <w:spacing w:val="-10"/>
          <w:sz w:val="28"/>
          <w:szCs w:val="28"/>
          <w:lang w:eastAsia="zh-CN"/>
        </w:rPr>
      </w:pPr>
      <w:r>
        <w:rPr>
          <w:rFonts w:hint="eastAsia" w:ascii="宋体" w:hAnsi="宋体" w:eastAsia="宋体" w:cs="宋体"/>
          <w:b/>
          <w:bCs/>
          <w:spacing w:val="-10"/>
          <w:sz w:val="28"/>
          <w:szCs w:val="28"/>
          <w:lang w:eastAsia="zh-CN"/>
        </w:rPr>
        <w:br w:type="page"/>
      </w:r>
    </w:p>
    <w:p w14:paraId="53B9E62D">
      <w:pPr>
        <w:pStyle w:val="6"/>
        <w:spacing w:line="360" w:lineRule="auto"/>
        <w:jc w:val="center"/>
        <w:outlineLvl w:val="1"/>
        <w:rPr>
          <w:rFonts w:ascii="宋体" w:hAnsi="宋体" w:eastAsia="宋体" w:cs="宋体"/>
          <w:b/>
          <w:bCs/>
          <w:spacing w:val="-10"/>
          <w:sz w:val="28"/>
          <w:szCs w:val="28"/>
        </w:rPr>
      </w:pPr>
      <w:bookmarkStart w:id="83" w:name="_Toc15798"/>
      <w:r>
        <w:rPr>
          <w:rFonts w:hint="eastAsia" w:ascii="宋体" w:hAnsi="宋体" w:eastAsia="宋体" w:cs="宋体"/>
          <w:b/>
          <w:bCs/>
          <w:spacing w:val="-10"/>
          <w:sz w:val="28"/>
          <w:szCs w:val="28"/>
          <w:lang w:eastAsia="zh-CN"/>
        </w:rPr>
        <w:t>（</w:t>
      </w:r>
      <w:r>
        <w:rPr>
          <w:rFonts w:hint="eastAsia" w:ascii="宋体" w:hAnsi="宋体" w:eastAsia="宋体" w:cs="宋体"/>
          <w:b/>
          <w:bCs/>
          <w:spacing w:val="-10"/>
          <w:sz w:val="28"/>
          <w:szCs w:val="28"/>
          <w:lang w:val="en-US" w:eastAsia="zh-CN"/>
        </w:rPr>
        <w:t>一</w:t>
      </w:r>
      <w:r>
        <w:rPr>
          <w:rFonts w:hint="eastAsia" w:ascii="宋体" w:hAnsi="宋体" w:eastAsia="宋体" w:cs="宋体"/>
          <w:b/>
          <w:bCs/>
          <w:spacing w:val="-10"/>
          <w:sz w:val="28"/>
          <w:szCs w:val="28"/>
          <w:lang w:eastAsia="zh-CN"/>
        </w:rPr>
        <w:t>）</w:t>
      </w:r>
      <w:r>
        <w:rPr>
          <w:rFonts w:ascii="宋体" w:hAnsi="宋体" w:eastAsia="宋体" w:cs="宋体"/>
          <w:b/>
          <w:bCs/>
          <w:spacing w:val="-10"/>
          <w:sz w:val="28"/>
          <w:szCs w:val="28"/>
        </w:rPr>
        <w:t>投标函</w:t>
      </w:r>
      <w:bookmarkEnd w:id="83"/>
    </w:p>
    <w:p w14:paraId="6B5919B0">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 xml:space="preserve">致：江阴澄发产业投资发展有限公司 </w:t>
      </w:r>
    </w:p>
    <w:p w14:paraId="26283632">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我方确认收到贵方提供的</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工程的招标文件的全部内容，我方：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（投标人名称）作为投标人，正式授权（授权代表全名、职务）代表我方进行有关本投标的一切事宜。</w:t>
      </w:r>
    </w:p>
    <w:p w14:paraId="1973DE65">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我方已详细审查全部招标文件及相关附件、答疑，我方完全理解并同意放弃对这方面有不明及误解的权利，并重申以下几点：</w:t>
      </w:r>
    </w:p>
    <w:p w14:paraId="1AFD5FF1">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（一）我方决定参加：</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工程的投标。</w:t>
      </w:r>
    </w:p>
    <w:p w14:paraId="1947C8ED">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（二）全部有关服务的投标总价</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元，详见投标报价表。</w:t>
      </w:r>
    </w:p>
    <w:p w14:paraId="6A3E3F59">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（三）本投标文件的有效期自投标截止之日起算60天有效，如中标，有效期将延到合同终止日为止。</w:t>
      </w:r>
    </w:p>
    <w:p w14:paraId="65F71C50">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（四）我方已详细研究了招标文件的所有内容包括修正文（如有）和所有已提供的参考资料以及有关答疑、附件并完全明白，我方放弃在此方面提出含糊意见或误解的一切权利。</w:t>
      </w:r>
    </w:p>
    <w:p w14:paraId="0577CE3B">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（五）我方明白并愿意：在规定的开标时间和日期之后，投标有效期之内撤回投标，则投标保证金将被贵方没收。</w:t>
      </w:r>
    </w:p>
    <w:p w14:paraId="34FA734E">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（六）我方同意按照贵方可能提出的要求而提供与投标有关的任何其它数据或信息。</w:t>
      </w:r>
    </w:p>
    <w:p w14:paraId="144FEEFD">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（七）我方理解贵方不一定接受最低报价或任何贵方可能收到的投标。</w:t>
      </w:r>
    </w:p>
    <w:p w14:paraId="03DD6AEF">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（八）我方如果中标，将保证履行招标文件以及招标文件修改书（如有）中的全部责任和义务，按质、按量、按期完成招标文件中的合同文件所规定的全部内容。</w:t>
      </w:r>
    </w:p>
    <w:p w14:paraId="5FE8430A">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（九）所有与本招标有关的函件请发往下列地址：</w:t>
      </w:r>
    </w:p>
    <w:p w14:paraId="44EC5256">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址：</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邮政编码：</w:t>
      </w:r>
      <w:r>
        <w:rPr>
          <w:rFonts w:hint="eastAsia" w:ascii="宋体" w:hAnsi="宋体" w:eastAsia="宋体" w:cs="宋体"/>
          <w:sz w:val="22"/>
          <w:szCs w:val="22"/>
          <w:u w:val="single"/>
          <w:lang w:val="en-US" w:eastAsia="zh-CN"/>
        </w:rPr>
        <w:t xml:space="preserve">                        </w:t>
      </w:r>
    </w:p>
    <w:p w14:paraId="3D2B29B6">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    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传    真：</w:t>
      </w:r>
      <w:r>
        <w:rPr>
          <w:rFonts w:hint="eastAsia" w:ascii="宋体" w:hAnsi="宋体" w:eastAsia="宋体" w:cs="宋体"/>
          <w:sz w:val="22"/>
          <w:szCs w:val="22"/>
          <w:u w:val="single"/>
          <w:lang w:val="en-US" w:eastAsia="zh-CN"/>
        </w:rPr>
        <w:t xml:space="preserve">                        </w:t>
      </w:r>
    </w:p>
    <w:p w14:paraId="64255731">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代表姓名：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职    务：</w:t>
      </w:r>
      <w:r>
        <w:rPr>
          <w:rFonts w:hint="eastAsia" w:ascii="宋体" w:hAnsi="宋体" w:eastAsia="宋体" w:cs="宋体"/>
          <w:sz w:val="22"/>
          <w:szCs w:val="22"/>
          <w:u w:val="single"/>
          <w:lang w:val="en-US" w:eastAsia="zh-CN"/>
        </w:rPr>
        <w:t xml:space="preserve">                        </w:t>
      </w:r>
    </w:p>
    <w:p w14:paraId="30DE931C">
      <w:pPr>
        <w:keepNext w:val="0"/>
        <w:keepLines w:val="0"/>
        <w:pageBreakBefore w:val="0"/>
        <w:widowControl/>
        <w:kinsoku/>
        <w:wordWrap/>
        <w:overflowPunct/>
        <w:topLinePunct w:val="0"/>
        <w:autoSpaceDE w:val="0"/>
        <w:autoSpaceDN w:val="0"/>
        <w:bidi w:val="0"/>
        <w:adjustRightInd w:val="0"/>
        <w:snapToGrid w:val="0"/>
        <w:spacing w:line="360" w:lineRule="auto"/>
        <w:ind w:firstLine="4400" w:firstLineChars="2000"/>
        <w:jc w:val="both"/>
        <w:textAlignment w:val="baseline"/>
        <w:outlineLvl w:val="9"/>
        <w:rPr>
          <w:rFonts w:hint="eastAsia" w:ascii="宋体" w:hAnsi="宋体" w:eastAsia="宋体" w:cs="宋体"/>
          <w:sz w:val="22"/>
          <w:szCs w:val="22"/>
          <w:lang w:val="en-US" w:eastAsia="zh-CN"/>
        </w:rPr>
      </w:pPr>
    </w:p>
    <w:p w14:paraId="154B37ED">
      <w:pPr>
        <w:keepNext w:val="0"/>
        <w:keepLines w:val="0"/>
        <w:pageBreakBefore w:val="0"/>
        <w:widowControl/>
        <w:kinsoku/>
        <w:wordWrap/>
        <w:overflowPunct/>
        <w:topLinePunct w:val="0"/>
        <w:autoSpaceDE w:val="0"/>
        <w:autoSpaceDN w:val="0"/>
        <w:bidi w:val="0"/>
        <w:adjustRightInd w:val="0"/>
        <w:snapToGrid w:val="0"/>
        <w:spacing w:line="360" w:lineRule="auto"/>
        <w:ind w:firstLine="4400" w:firstLineChars="20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投标人（法人公章）：</w:t>
      </w:r>
    </w:p>
    <w:p w14:paraId="7DF18292">
      <w:pPr>
        <w:keepNext w:val="0"/>
        <w:keepLines w:val="0"/>
        <w:pageBreakBefore w:val="0"/>
        <w:widowControl/>
        <w:kinsoku/>
        <w:wordWrap/>
        <w:overflowPunct/>
        <w:topLinePunct w:val="0"/>
        <w:autoSpaceDE w:val="0"/>
        <w:autoSpaceDN w:val="0"/>
        <w:bidi w:val="0"/>
        <w:adjustRightInd w:val="0"/>
        <w:snapToGrid w:val="0"/>
        <w:spacing w:line="360" w:lineRule="auto"/>
        <w:ind w:firstLine="4400" w:firstLineChars="20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投标人地址：</w:t>
      </w:r>
    </w:p>
    <w:p w14:paraId="6D7A0B6F">
      <w:pPr>
        <w:keepNext w:val="0"/>
        <w:keepLines w:val="0"/>
        <w:pageBreakBefore w:val="0"/>
        <w:widowControl/>
        <w:kinsoku/>
        <w:wordWrap/>
        <w:overflowPunct/>
        <w:topLinePunct w:val="0"/>
        <w:autoSpaceDE w:val="0"/>
        <w:autoSpaceDN w:val="0"/>
        <w:bidi w:val="0"/>
        <w:adjustRightInd w:val="0"/>
        <w:snapToGrid w:val="0"/>
        <w:spacing w:line="360" w:lineRule="auto"/>
        <w:ind w:firstLine="4400" w:firstLineChars="20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授权代表姓名（签名或盖章）：</w:t>
      </w:r>
    </w:p>
    <w:p w14:paraId="7E6FDE80">
      <w:pPr>
        <w:keepNext w:val="0"/>
        <w:keepLines w:val="0"/>
        <w:pageBreakBefore w:val="0"/>
        <w:widowControl/>
        <w:kinsoku/>
        <w:wordWrap/>
        <w:overflowPunct/>
        <w:topLinePunct w:val="0"/>
        <w:autoSpaceDE w:val="0"/>
        <w:autoSpaceDN w:val="0"/>
        <w:bidi w:val="0"/>
        <w:adjustRightInd w:val="0"/>
        <w:snapToGrid w:val="0"/>
        <w:spacing w:line="360" w:lineRule="auto"/>
        <w:ind w:firstLine="4400" w:firstLineChars="2000"/>
        <w:jc w:val="both"/>
        <w:textAlignment w:val="baseline"/>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日   期：</w:t>
      </w:r>
    </w:p>
    <w:p w14:paraId="5FBBDAC3">
      <w:pPr>
        <w:outlineLvl w:val="9"/>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2A5F70C4">
      <w:pPr>
        <w:pStyle w:val="6"/>
        <w:spacing w:line="360" w:lineRule="auto"/>
        <w:jc w:val="center"/>
        <w:outlineLvl w:val="1"/>
        <w:rPr>
          <w:rFonts w:hint="eastAsia" w:ascii="宋体" w:hAnsi="宋体" w:eastAsia="宋体" w:cs="宋体"/>
          <w:b/>
          <w:bCs/>
          <w:spacing w:val="-10"/>
          <w:sz w:val="28"/>
          <w:szCs w:val="28"/>
          <w:lang w:val="en-US" w:eastAsia="zh-CN"/>
        </w:rPr>
      </w:pPr>
      <w:bookmarkStart w:id="84" w:name="_Toc985"/>
      <w:r>
        <w:rPr>
          <w:rFonts w:hint="eastAsia" w:ascii="宋体" w:hAnsi="宋体" w:eastAsia="宋体" w:cs="宋体"/>
          <w:b/>
          <w:bCs/>
          <w:spacing w:val="-10"/>
          <w:sz w:val="28"/>
          <w:szCs w:val="28"/>
          <w:lang w:val="en-US" w:eastAsia="zh-CN"/>
        </w:rPr>
        <w:t>（二）投标函附表</w:t>
      </w:r>
      <w:bookmarkEnd w:id="84"/>
    </w:p>
    <w:tbl>
      <w:tblPr>
        <w:tblStyle w:val="28"/>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58"/>
        <w:gridCol w:w="2774"/>
        <w:gridCol w:w="2023"/>
        <w:gridCol w:w="2459"/>
      </w:tblGrid>
      <w:tr w14:paraId="6FDD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146" w:type="pct"/>
            <w:vAlign w:val="center"/>
          </w:tcPr>
          <w:p w14:paraId="72D632E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19"/>
                <w:sz w:val="19"/>
                <w:szCs w:val="19"/>
              </w:rPr>
              <w:t>项目名称</w:t>
            </w:r>
          </w:p>
        </w:tc>
        <w:tc>
          <w:tcPr>
            <w:tcW w:w="1473" w:type="pct"/>
            <w:vAlign w:val="center"/>
          </w:tcPr>
          <w:p w14:paraId="1C01EC94">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Arial"/>
                <w:sz w:val="21"/>
              </w:rPr>
            </w:pPr>
          </w:p>
        </w:tc>
        <w:tc>
          <w:tcPr>
            <w:tcW w:w="1074" w:type="pct"/>
            <w:vAlign w:val="center"/>
          </w:tcPr>
          <w:p w14:paraId="4ED3112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17"/>
                <w:sz w:val="19"/>
                <w:szCs w:val="19"/>
              </w:rPr>
              <w:t>招标编号</w:t>
            </w:r>
          </w:p>
        </w:tc>
        <w:tc>
          <w:tcPr>
            <w:tcW w:w="1306" w:type="pct"/>
            <w:vAlign w:val="center"/>
          </w:tcPr>
          <w:p w14:paraId="41BC1B2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Arial"/>
                <w:sz w:val="21"/>
              </w:rPr>
            </w:pPr>
          </w:p>
        </w:tc>
      </w:tr>
      <w:tr w14:paraId="56994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146" w:type="pct"/>
            <w:vAlign w:val="center"/>
          </w:tcPr>
          <w:p w14:paraId="112D53B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20"/>
                <w:sz w:val="19"/>
                <w:szCs w:val="19"/>
              </w:rPr>
              <w:t>投标人名称</w:t>
            </w:r>
          </w:p>
        </w:tc>
        <w:tc>
          <w:tcPr>
            <w:tcW w:w="3853" w:type="pct"/>
            <w:gridSpan w:val="3"/>
            <w:vAlign w:val="center"/>
          </w:tcPr>
          <w:p w14:paraId="4F2035A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Arial"/>
                <w:sz w:val="21"/>
              </w:rPr>
            </w:pPr>
          </w:p>
        </w:tc>
      </w:tr>
      <w:tr w14:paraId="503CA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146" w:type="pct"/>
            <w:vAlign w:val="center"/>
          </w:tcPr>
          <w:p w14:paraId="009B29A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19"/>
                <w:sz w:val="19"/>
                <w:szCs w:val="19"/>
              </w:rPr>
              <w:t>投标报价</w:t>
            </w:r>
          </w:p>
        </w:tc>
        <w:tc>
          <w:tcPr>
            <w:tcW w:w="3853" w:type="pct"/>
            <w:gridSpan w:val="3"/>
            <w:vAlign w:val="center"/>
          </w:tcPr>
          <w:p w14:paraId="5D62DD4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Arial"/>
                <w:sz w:val="21"/>
              </w:rPr>
            </w:pPr>
          </w:p>
        </w:tc>
      </w:tr>
      <w:tr w14:paraId="4710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146" w:type="pct"/>
            <w:vAlign w:val="center"/>
          </w:tcPr>
          <w:p w14:paraId="4905BC4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13"/>
                <w:sz w:val="19"/>
                <w:szCs w:val="19"/>
              </w:rPr>
              <w:t>服务期</w:t>
            </w:r>
          </w:p>
        </w:tc>
        <w:tc>
          <w:tcPr>
            <w:tcW w:w="3853" w:type="pct"/>
            <w:gridSpan w:val="3"/>
            <w:vAlign w:val="center"/>
          </w:tcPr>
          <w:p w14:paraId="5A17AEC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632F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jc w:val="center"/>
        </w:trPr>
        <w:tc>
          <w:tcPr>
            <w:tcW w:w="1146" w:type="pct"/>
            <w:vAlign w:val="center"/>
          </w:tcPr>
          <w:p w14:paraId="1DB88FA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22"/>
                <w:sz w:val="19"/>
                <w:szCs w:val="19"/>
              </w:rPr>
              <w:t>项目检测负责人</w:t>
            </w:r>
          </w:p>
        </w:tc>
        <w:tc>
          <w:tcPr>
            <w:tcW w:w="3853" w:type="pct"/>
            <w:gridSpan w:val="3"/>
            <w:vAlign w:val="center"/>
          </w:tcPr>
          <w:p w14:paraId="370FA21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firstLine="2340" w:firstLineChars="1000"/>
              <w:jc w:val="both"/>
              <w:textAlignment w:val="baseline"/>
              <w:rPr>
                <w:spacing w:val="22"/>
                <w:sz w:val="19"/>
                <w:szCs w:val="19"/>
              </w:rPr>
            </w:pPr>
            <w:r>
              <w:rPr>
                <w:spacing w:val="22"/>
                <w:sz w:val="19"/>
                <w:szCs w:val="19"/>
              </w:rPr>
              <w:t>姓名：</w:t>
            </w:r>
          </w:p>
          <w:p w14:paraId="29D8174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firstLine="2340" w:firstLineChars="1000"/>
              <w:jc w:val="both"/>
              <w:textAlignment w:val="baseline"/>
              <w:rPr>
                <w:spacing w:val="22"/>
                <w:sz w:val="19"/>
                <w:szCs w:val="19"/>
              </w:rPr>
            </w:pPr>
            <w:r>
              <w:rPr>
                <w:spacing w:val="22"/>
                <w:sz w:val="19"/>
                <w:szCs w:val="19"/>
              </w:rPr>
              <w:t>注册类别：</w:t>
            </w:r>
          </w:p>
          <w:p w14:paraId="56292CC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firstLine="2340" w:firstLineChars="1000"/>
              <w:jc w:val="both"/>
              <w:textAlignment w:val="baseline"/>
              <w:rPr>
                <w:spacing w:val="22"/>
                <w:sz w:val="19"/>
                <w:szCs w:val="19"/>
              </w:rPr>
            </w:pPr>
            <w:r>
              <w:rPr>
                <w:spacing w:val="22"/>
                <w:sz w:val="19"/>
                <w:szCs w:val="19"/>
              </w:rPr>
              <w:t>注册编号：</w:t>
            </w:r>
          </w:p>
        </w:tc>
      </w:tr>
      <w:tr w14:paraId="1EA9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146" w:type="pct"/>
            <w:vAlign w:val="center"/>
          </w:tcPr>
          <w:p w14:paraId="05B0C4E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z w:val="19"/>
                <w:szCs w:val="19"/>
              </w:rPr>
            </w:pPr>
            <w:r>
              <w:rPr>
                <w:spacing w:val="7"/>
                <w:sz w:val="19"/>
                <w:szCs w:val="19"/>
              </w:rPr>
              <w:t>备注</w:t>
            </w:r>
          </w:p>
        </w:tc>
        <w:tc>
          <w:tcPr>
            <w:tcW w:w="3853" w:type="pct"/>
            <w:gridSpan w:val="3"/>
            <w:vAlign w:val="center"/>
          </w:tcPr>
          <w:p w14:paraId="41724A0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Arial"/>
                <w:sz w:val="21"/>
              </w:rPr>
            </w:pPr>
          </w:p>
        </w:tc>
      </w:tr>
    </w:tbl>
    <w:p w14:paraId="6E61FAF9">
      <w:pPr>
        <w:pStyle w:val="6"/>
        <w:spacing w:line="287" w:lineRule="auto"/>
      </w:pPr>
    </w:p>
    <w:p w14:paraId="3176686F">
      <w:pPr>
        <w:pStyle w:val="6"/>
        <w:spacing w:line="288" w:lineRule="auto"/>
      </w:pPr>
    </w:p>
    <w:p w14:paraId="0FD12AFC">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（全称、签章）</w:t>
      </w:r>
    </w:p>
    <w:p w14:paraId="46FC30A7">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地址：</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邮编：</w:t>
      </w:r>
      <w:r>
        <w:rPr>
          <w:rFonts w:hint="eastAsia" w:ascii="宋体" w:hAnsi="宋体" w:eastAsia="宋体" w:cs="宋体"/>
          <w:sz w:val="22"/>
          <w:szCs w:val="22"/>
          <w:u w:val="single"/>
          <w:lang w:val="en-US" w:eastAsia="zh-CN"/>
        </w:rPr>
        <w:t xml:space="preserve">                         </w:t>
      </w:r>
    </w:p>
    <w:p w14:paraId="7CCCC162">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传真：</w:t>
      </w:r>
      <w:r>
        <w:rPr>
          <w:rFonts w:hint="eastAsia" w:ascii="宋体" w:hAnsi="宋体" w:eastAsia="宋体" w:cs="宋体"/>
          <w:sz w:val="22"/>
          <w:szCs w:val="22"/>
          <w:u w:val="single"/>
          <w:lang w:val="en-US" w:eastAsia="zh-CN"/>
        </w:rPr>
        <w:t xml:space="preserve">                         </w:t>
      </w:r>
    </w:p>
    <w:p w14:paraId="45BEBBA0">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法定代表人</w:t>
      </w:r>
    </w:p>
    <w:p w14:paraId="1925B004">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或授权委托人：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（盖章或签字）</w:t>
      </w:r>
    </w:p>
    <w:p w14:paraId="66E9F93D">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项目负责人：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（姓名）</w:t>
      </w:r>
    </w:p>
    <w:p w14:paraId="5630BF9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日期：    年  月  日</w:t>
      </w:r>
    </w:p>
    <w:p w14:paraId="331E97D2">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52E159ED">
      <w:pPr>
        <w:pStyle w:val="6"/>
        <w:spacing w:line="360" w:lineRule="auto"/>
        <w:jc w:val="center"/>
        <w:outlineLvl w:val="1"/>
        <w:rPr>
          <w:rFonts w:hint="eastAsia" w:ascii="宋体" w:hAnsi="宋体" w:eastAsia="宋体" w:cs="宋体"/>
          <w:b/>
          <w:bCs/>
          <w:spacing w:val="-10"/>
          <w:sz w:val="28"/>
          <w:szCs w:val="28"/>
          <w:lang w:val="en-US" w:eastAsia="zh-CN"/>
        </w:rPr>
      </w:pPr>
      <w:bookmarkStart w:id="85" w:name="_Toc23483"/>
      <w:r>
        <w:rPr>
          <w:rFonts w:hint="eastAsia" w:ascii="宋体" w:hAnsi="宋体" w:eastAsia="宋体" w:cs="宋体"/>
          <w:b/>
          <w:bCs/>
          <w:spacing w:val="-10"/>
          <w:sz w:val="28"/>
          <w:szCs w:val="28"/>
          <w:lang w:val="en-US" w:eastAsia="zh-CN"/>
        </w:rPr>
        <w:t>（三）法定代表人资格证明</w:t>
      </w:r>
      <w:bookmarkEnd w:id="85"/>
    </w:p>
    <w:p w14:paraId="00CA6542">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单位名称：</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p>
    <w:p w14:paraId="1F893320">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044DF9A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单位性质：</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p>
    <w:p w14:paraId="2225AEAA">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50F5970B">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址：</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p>
    <w:p w14:paraId="7E226FF9">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5A4CDE67">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成立时间：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日</w:t>
      </w:r>
    </w:p>
    <w:p w14:paraId="49B6AE7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186EB860">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经营期限：</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val="en-US" w:eastAsia="zh-CN"/>
        </w:rPr>
        <w:tab/>
      </w:r>
    </w:p>
    <w:p w14:paraId="218FADFD">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1EC49088">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姓    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性别：</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年龄：</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职务：</w:t>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ab/>
      </w:r>
      <w:r>
        <w:rPr>
          <w:rFonts w:hint="eastAsia" w:ascii="宋体" w:hAnsi="宋体" w:eastAsia="宋体" w:cs="宋体"/>
          <w:sz w:val="22"/>
          <w:szCs w:val="22"/>
          <w:u w:val="single"/>
          <w:lang w:val="en-US" w:eastAsia="zh-CN"/>
        </w:rPr>
        <w:t xml:space="preserve"> </w:t>
      </w:r>
    </w:p>
    <w:p w14:paraId="691CA40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14240270">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系</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的</w:t>
      </w:r>
      <w:r>
        <w:rPr>
          <w:rFonts w:hint="eastAsia" w:ascii="宋体" w:hAnsi="宋体" w:eastAsia="宋体" w:cs="宋体"/>
          <w:sz w:val="22"/>
          <w:szCs w:val="22"/>
          <w:lang w:val="en-US" w:eastAsia="zh-CN"/>
        </w:rPr>
        <w:t>法定代表人。</w:t>
      </w:r>
    </w:p>
    <w:p w14:paraId="17A4D02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p>
    <w:p w14:paraId="279F9C2B">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特此证明。</w:t>
      </w:r>
    </w:p>
    <w:p w14:paraId="46B82759">
      <w:pPr>
        <w:tabs>
          <w:tab w:val="left" w:pos="720"/>
          <w:tab w:val="left" w:pos="900"/>
        </w:tabs>
        <w:spacing w:line="360" w:lineRule="auto"/>
        <w:ind w:firstLine="4560" w:firstLineChars="1900"/>
        <w:rPr>
          <w:rFonts w:ascii="宋体" w:hAnsi="宋体"/>
          <w:color w:val="auto"/>
          <w:sz w:val="24"/>
          <w:highlight w:val="none"/>
        </w:rPr>
      </w:pPr>
    </w:p>
    <w:p w14:paraId="39B3522F">
      <w:pPr>
        <w:keepNext w:val="0"/>
        <w:keepLines w:val="0"/>
        <w:pageBreakBefore w:val="0"/>
        <w:widowControl/>
        <w:kinsoku/>
        <w:wordWrap/>
        <w:overflowPunct/>
        <w:topLinePunct w:val="0"/>
        <w:autoSpaceDE w:val="0"/>
        <w:autoSpaceDN w:val="0"/>
        <w:bidi w:val="0"/>
        <w:adjustRightInd w:val="0"/>
        <w:snapToGrid w:val="0"/>
        <w:spacing w:line="360" w:lineRule="auto"/>
        <w:ind w:firstLine="4840" w:firstLineChars="2200"/>
        <w:jc w:val="both"/>
        <w:textAlignment w:val="baseline"/>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投标人：</w:t>
      </w:r>
      <w:r>
        <w:rPr>
          <w:rFonts w:hint="eastAsia" w:ascii="宋体" w:hAnsi="宋体" w:eastAsia="宋体" w:cs="宋体"/>
          <w:sz w:val="22"/>
          <w:szCs w:val="22"/>
          <w:u w:val="single"/>
          <w:lang w:val="en-US" w:eastAsia="zh-CN"/>
        </w:rPr>
        <w:t xml:space="preserve">             （盖公章）</w:t>
      </w:r>
    </w:p>
    <w:p w14:paraId="3B74D67B">
      <w:pPr>
        <w:keepNext w:val="0"/>
        <w:keepLines w:val="0"/>
        <w:pageBreakBefore w:val="0"/>
        <w:widowControl/>
        <w:kinsoku/>
        <w:wordWrap/>
        <w:overflowPunct/>
        <w:topLinePunct w:val="0"/>
        <w:autoSpaceDE w:val="0"/>
        <w:autoSpaceDN w:val="0"/>
        <w:bidi w:val="0"/>
        <w:adjustRightInd w:val="0"/>
        <w:snapToGrid w:val="0"/>
        <w:spacing w:line="360" w:lineRule="auto"/>
        <w:ind w:firstLine="4840" w:firstLineChars="2200"/>
        <w:jc w:val="both"/>
        <w:textAlignment w:val="baseline"/>
        <w:rPr>
          <w:rFonts w:hint="eastAsia" w:ascii="宋体" w:hAnsi="宋体" w:eastAsia="宋体" w:cs="宋体"/>
          <w:sz w:val="22"/>
          <w:szCs w:val="22"/>
          <w:u w:val="none"/>
          <w:lang w:val="en-US" w:eastAsia="zh-CN"/>
        </w:rPr>
      </w:pPr>
    </w:p>
    <w:p w14:paraId="6830D828">
      <w:pPr>
        <w:keepNext w:val="0"/>
        <w:keepLines w:val="0"/>
        <w:pageBreakBefore w:val="0"/>
        <w:widowControl/>
        <w:kinsoku/>
        <w:wordWrap/>
        <w:overflowPunct/>
        <w:topLinePunct w:val="0"/>
        <w:autoSpaceDE w:val="0"/>
        <w:autoSpaceDN w:val="0"/>
        <w:bidi w:val="0"/>
        <w:adjustRightInd w:val="0"/>
        <w:snapToGrid w:val="0"/>
        <w:spacing w:line="360" w:lineRule="auto"/>
        <w:ind w:firstLine="4840" w:firstLineChars="2200"/>
        <w:jc w:val="both"/>
        <w:textAlignment w:val="baseline"/>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日  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日</w:t>
      </w:r>
    </w:p>
    <w:p w14:paraId="2D4FA1CC">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1BBB8ABE">
      <w:pPr>
        <w:pStyle w:val="6"/>
        <w:spacing w:line="360" w:lineRule="auto"/>
        <w:jc w:val="center"/>
        <w:outlineLvl w:val="1"/>
        <w:rPr>
          <w:rFonts w:hint="eastAsia" w:ascii="宋体" w:hAnsi="宋体" w:eastAsia="宋体" w:cs="宋体"/>
          <w:b/>
          <w:bCs/>
          <w:spacing w:val="-10"/>
          <w:sz w:val="28"/>
          <w:szCs w:val="28"/>
          <w:lang w:val="en-US" w:eastAsia="zh-CN"/>
        </w:rPr>
      </w:pPr>
      <w:bookmarkStart w:id="86" w:name="_Toc672"/>
      <w:r>
        <w:rPr>
          <w:rFonts w:hint="eastAsia" w:ascii="宋体" w:hAnsi="宋体" w:eastAsia="宋体" w:cs="宋体"/>
          <w:b/>
          <w:bCs/>
          <w:spacing w:val="-10"/>
          <w:sz w:val="28"/>
          <w:szCs w:val="28"/>
          <w:lang w:val="en-US" w:eastAsia="zh-CN"/>
        </w:rPr>
        <w:t>（四）法定代表人授权委托书</w:t>
      </w:r>
      <w:bookmarkEnd w:id="86"/>
    </w:p>
    <w:p w14:paraId="271909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color w:val="auto"/>
          <w:sz w:val="24"/>
          <w:highlight w:val="none"/>
        </w:rPr>
      </w:pPr>
    </w:p>
    <w:p w14:paraId="54FA621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为我公司签署本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的投标文件的法定代表人授权委托代理人，我承认代理人全权代表我所签署的本工程的投标文件的内容。</w:t>
      </w:r>
    </w:p>
    <w:p w14:paraId="624FD5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color w:val="auto"/>
          <w:sz w:val="24"/>
          <w:highlight w:val="none"/>
        </w:rPr>
      </w:pPr>
    </w:p>
    <w:p w14:paraId="14BDF5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70F8EC36">
      <w:pPr>
        <w:spacing w:line="360" w:lineRule="auto"/>
        <w:ind w:left="1260"/>
        <w:rPr>
          <w:rFonts w:hint="eastAsia" w:ascii="宋体" w:hAnsi="宋体"/>
          <w:color w:val="auto"/>
          <w:sz w:val="24"/>
          <w:highlight w:val="none"/>
        </w:rPr>
      </w:pPr>
    </w:p>
    <w:p w14:paraId="5190E5E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u w:val="single"/>
        </w:rPr>
        <w:t xml:space="preserve">  （签字）</w:t>
      </w:r>
      <w:r>
        <w:rPr>
          <w:rFonts w:hint="eastAsia" w:ascii="宋体" w:hAnsi="宋体" w:eastAsia="宋体"/>
          <w:color w:val="auto"/>
          <w:sz w:val="24"/>
          <w:highlight w:val="none"/>
          <w:u w:val="none"/>
          <w:lang w:val="en-US" w:eastAsia="zh-CN"/>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p>
    <w:p w14:paraId="6AD05A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p>
    <w:p w14:paraId="2AFCB03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r>
        <w:rPr>
          <w:rFonts w:hint="eastAsia" w:ascii="宋体" w:hAnsi="宋体"/>
          <w:color w:val="auto"/>
          <w:sz w:val="24"/>
          <w:highlight w:val="none"/>
        </w:rPr>
        <w:t>职务：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5332FA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p>
    <w:p w14:paraId="6367E7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14:paraId="473DFA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p>
    <w:p w14:paraId="0F1822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28B9A0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color w:val="auto"/>
          <w:sz w:val="24"/>
          <w:highlight w:val="none"/>
        </w:rPr>
      </w:pPr>
    </w:p>
    <w:p w14:paraId="5E6E34B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E73D2C2">
      <w:pPr>
        <w:spacing w:before="185" w:line="219" w:lineRule="auto"/>
        <w:ind w:left="480"/>
        <w:rPr>
          <w:rFonts w:ascii="宋体" w:hAnsi="宋体" w:eastAsia="宋体" w:cs="宋体"/>
          <w:sz w:val="24"/>
          <w:szCs w:val="24"/>
        </w:rPr>
      </w:pPr>
    </w:p>
    <w:p w14:paraId="236194AC">
      <w:pPr>
        <w:spacing w:line="219" w:lineRule="auto"/>
        <w:rPr>
          <w:rFonts w:ascii="宋体" w:hAnsi="宋体" w:eastAsia="宋体" w:cs="宋体"/>
          <w:sz w:val="24"/>
          <w:szCs w:val="24"/>
        </w:rPr>
        <w:sectPr>
          <w:footerReference r:id="rId8" w:type="default"/>
          <w:pgSz w:w="11906" w:h="16840"/>
          <w:pgMar w:top="1440" w:right="1247" w:bottom="1440" w:left="1247" w:header="850" w:footer="940" w:gutter="0"/>
          <w:pgBorders>
            <w:top w:val="none" w:sz="0" w:space="0"/>
            <w:left w:val="none" w:sz="0" w:space="0"/>
            <w:bottom w:val="none" w:sz="0" w:space="0"/>
            <w:right w:val="none" w:sz="0" w:space="0"/>
          </w:pgBorders>
          <w:pgNumType w:fmt="numberInDash"/>
          <w:cols w:space="0" w:num="1"/>
          <w:rtlGutter w:val="0"/>
          <w:docGrid w:linePitch="0" w:charSpace="0"/>
        </w:sectPr>
      </w:pPr>
    </w:p>
    <w:p w14:paraId="2554CE20">
      <w:pPr>
        <w:pStyle w:val="6"/>
        <w:spacing w:line="360" w:lineRule="auto"/>
        <w:jc w:val="center"/>
        <w:outlineLvl w:val="1"/>
        <w:rPr>
          <w:rFonts w:hint="eastAsia" w:ascii="宋体" w:hAnsi="宋体" w:eastAsia="宋体" w:cs="宋体"/>
          <w:b/>
          <w:bCs/>
          <w:spacing w:val="-10"/>
          <w:sz w:val="28"/>
          <w:szCs w:val="28"/>
          <w:lang w:val="en-US" w:eastAsia="zh-CN"/>
        </w:rPr>
      </w:pPr>
      <w:bookmarkStart w:id="87" w:name="_Toc14852"/>
      <w:r>
        <w:rPr>
          <w:rFonts w:hint="eastAsia" w:ascii="宋体" w:hAnsi="宋体" w:eastAsia="宋体" w:cs="宋体"/>
          <w:b/>
          <w:bCs/>
          <w:spacing w:val="-10"/>
          <w:sz w:val="28"/>
          <w:szCs w:val="28"/>
          <w:lang w:val="en-US" w:eastAsia="zh-CN"/>
        </w:rPr>
        <w:t>（五）拟在本项目中使用的机械、仪器、设备一览表</w:t>
      </w:r>
      <w:bookmarkEnd w:id="87"/>
    </w:p>
    <w:tbl>
      <w:tblPr>
        <w:tblStyle w:val="28"/>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1"/>
        <w:gridCol w:w="1978"/>
        <w:gridCol w:w="1258"/>
        <w:gridCol w:w="2704"/>
      </w:tblGrid>
      <w:tr w14:paraId="6666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3171" w:type="dxa"/>
            <w:vAlign w:val="top"/>
          </w:tcPr>
          <w:p w14:paraId="5CF68D6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名称</w:t>
            </w:r>
          </w:p>
        </w:tc>
        <w:tc>
          <w:tcPr>
            <w:tcW w:w="1978" w:type="dxa"/>
            <w:vAlign w:val="top"/>
          </w:tcPr>
          <w:p w14:paraId="27D9877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型号规格</w:t>
            </w:r>
          </w:p>
        </w:tc>
        <w:tc>
          <w:tcPr>
            <w:tcW w:w="1258" w:type="dxa"/>
            <w:vAlign w:val="top"/>
          </w:tcPr>
          <w:p w14:paraId="37D561C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数量</w:t>
            </w:r>
          </w:p>
        </w:tc>
        <w:tc>
          <w:tcPr>
            <w:tcW w:w="2704" w:type="dxa"/>
            <w:vAlign w:val="top"/>
          </w:tcPr>
          <w:p w14:paraId="5FE8E9C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备注</w:t>
            </w:r>
          </w:p>
        </w:tc>
      </w:tr>
      <w:tr w14:paraId="6EBCF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121BD44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0359087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3A1CEE2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0AECF95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2C6C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171" w:type="dxa"/>
            <w:vAlign w:val="top"/>
          </w:tcPr>
          <w:p w14:paraId="1949065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0085040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7D02F2E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3A53EF3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2A60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591CDAF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5D01845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4F4AC12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08F2253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01A7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171" w:type="dxa"/>
            <w:vAlign w:val="top"/>
          </w:tcPr>
          <w:p w14:paraId="055AC11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7D227C3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55F991C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0B4C05A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51D1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23B11E7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2129F38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0A749A9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71FFDCA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7792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79BF3C0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259DA6E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77D53A2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4E5D5BF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7B26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5E35E54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2685E5A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5C059BD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451F4C9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1648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2205F00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18F19F7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33D6F5F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18C825F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59079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171" w:type="dxa"/>
            <w:vAlign w:val="top"/>
          </w:tcPr>
          <w:p w14:paraId="0E82281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24232F6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65199DA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7924E0A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07B7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3171" w:type="dxa"/>
            <w:vAlign w:val="top"/>
          </w:tcPr>
          <w:p w14:paraId="50F768C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978" w:type="dxa"/>
            <w:vAlign w:val="top"/>
          </w:tcPr>
          <w:p w14:paraId="05A5978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258" w:type="dxa"/>
            <w:vAlign w:val="top"/>
          </w:tcPr>
          <w:p w14:paraId="46BE5AE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2704" w:type="dxa"/>
            <w:vAlign w:val="top"/>
          </w:tcPr>
          <w:p w14:paraId="018C44E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bl>
    <w:p w14:paraId="1C219B67">
      <w:pPr>
        <w:pStyle w:val="6"/>
        <w:spacing w:line="277" w:lineRule="auto"/>
        <w:rPr>
          <w:rFonts w:hint="eastAsia" w:eastAsia="宋体"/>
          <w:lang w:eastAsia="zh-CN"/>
        </w:rPr>
      </w:pPr>
    </w:p>
    <w:p w14:paraId="64D091FE">
      <w:pPr>
        <w:pStyle w:val="6"/>
        <w:spacing w:line="277" w:lineRule="auto"/>
      </w:pPr>
    </w:p>
    <w:p w14:paraId="027B632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（单位全称）（盖章）</w:t>
      </w:r>
    </w:p>
    <w:p w14:paraId="34C62A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（签字或盖章）</w:t>
      </w:r>
    </w:p>
    <w:p w14:paraId="7D77767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C98F0FA">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49C5D6D9">
      <w:pPr>
        <w:pStyle w:val="6"/>
        <w:spacing w:line="360" w:lineRule="auto"/>
        <w:jc w:val="center"/>
        <w:outlineLvl w:val="1"/>
        <w:rPr>
          <w:rFonts w:hint="eastAsia" w:ascii="宋体" w:hAnsi="宋体" w:eastAsia="宋体" w:cs="宋体"/>
          <w:b/>
          <w:bCs/>
          <w:spacing w:val="-10"/>
          <w:sz w:val="28"/>
          <w:szCs w:val="28"/>
          <w:lang w:val="en-US" w:eastAsia="zh-CN"/>
        </w:rPr>
      </w:pPr>
      <w:bookmarkStart w:id="88" w:name="_Toc10387"/>
      <w:r>
        <w:rPr>
          <w:rFonts w:hint="eastAsia" w:ascii="宋体" w:hAnsi="宋体" w:eastAsia="宋体" w:cs="宋体"/>
          <w:b/>
          <w:bCs/>
          <w:spacing w:val="-10"/>
          <w:sz w:val="28"/>
          <w:szCs w:val="28"/>
          <w:lang w:val="en-US" w:eastAsia="zh-CN"/>
        </w:rPr>
        <w:t>（六）投标人基本情况表</w:t>
      </w:r>
      <w:bookmarkEnd w:id="88"/>
    </w:p>
    <w:tbl>
      <w:tblPr>
        <w:tblStyle w:val="28"/>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33"/>
        <w:gridCol w:w="2852"/>
        <w:gridCol w:w="1688"/>
        <w:gridCol w:w="1958"/>
      </w:tblGrid>
      <w:tr w14:paraId="05B8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7316075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投标人全称</w:t>
            </w:r>
          </w:p>
        </w:tc>
        <w:tc>
          <w:tcPr>
            <w:tcW w:w="3444" w:type="pct"/>
            <w:gridSpan w:val="3"/>
            <w:vAlign w:val="top"/>
          </w:tcPr>
          <w:p w14:paraId="16BB4F0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48BA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1745196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主要业务范围</w:t>
            </w:r>
          </w:p>
        </w:tc>
        <w:tc>
          <w:tcPr>
            <w:tcW w:w="3444" w:type="pct"/>
            <w:gridSpan w:val="3"/>
            <w:vAlign w:val="top"/>
          </w:tcPr>
          <w:p w14:paraId="3C56172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1423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23E89D9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法定代表人名称</w:t>
            </w:r>
          </w:p>
        </w:tc>
        <w:tc>
          <w:tcPr>
            <w:tcW w:w="1512" w:type="pct"/>
            <w:vAlign w:val="top"/>
          </w:tcPr>
          <w:p w14:paraId="37B4C4D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95" w:type="pct"/>
            <w:vAlign w:val="top"/>
          </w:tcPr>
          <w:p w14:paraId="116E242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职务</w:t>
            </w:r>
          </w:p>
        </w:tc>
        <w:tc>
          <w:tcPr>
            <w:tcW w:w="1036" w:type="pct"/>
            <w:vAlign w:val="top"/>
          </w:tcPr>
          <w:p w14:paraId="27DBCE1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0922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6CFBD52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投标人地址</w:t>
            </w:r>
          </w:p>
        </w:tc>
        <w:tc>
          <w:tcPr>
            <w:tcW w:w="1512" w:type="pct"/>
            <w:vAlign w:val="top"/>
          </w:tcPr>
          <w:p w14:paraId="09D23B2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95" w:type="pct"/>
            <w:vAlign w:val="top"/>
          </w:tcPr>
          <w:p w14:paraId="7E0E21E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邮政编码</w:t>
            </w:r>
          </w:p>
        </w:tc>
        <w:tc>
          <w:tcPr>
            <w:tcW w:w="1036" w:type="pct"/>
            <w:vAlign w:val="top"/>
          </w:tcPr>
          <w:p w14:paraId="1E7AC1A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16FB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0921266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电话</w:t>
            </w:r>
          </w:p>
        </w:tc>
        <w:tc>
          <w:tcPr>
            <w:tcW w:w="1512" w:type="pct"/>
            <w:vAlign w:val="top"/>
          </w:tcPr>
          <w:p w14:paraId="796AE75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95" w:type="pct"/>
            <w:vAlign w:val="top"/>
          </w:tcPr>
          <w:p w14:paraId="75C3B21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传真</w:t>
            </w:r>
          </w:p>
        </w:tc>
        <w:tc>
          <w:tcPr>
            <w:tcW w:w="1036" w:type="pct"/>
            <w:vAlign w:val="top"/>
          </w:tcPr>
          <w:p w14:paraId="03989A6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31D1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center"/>
          </w:tcPr>
          <w:p w14:paraId="21FC715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成立日期</w:t>
            </w:r>
          </w:p>
        </w:tc>
        <w:tc>
          <w:tcPr>
            <w:tcW w:w="1512" w:type="pct"/>
            <w:vAlign w:val="top"/>
          </w:tcPr>
          <w:p w14:paraId="63A9F37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95" w:type="pct"/>
            <w:vAlign w:val="top"/>
          </w:tcPr>
          <w:p w14:paraId="21EE5FE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现有职工人数</w:t>
            </w:r>
          </w:p>
        </w:tc>
        <w:tc>
          <w:tcPr>
            <w:tcW w:w="1036" w:type="pct"/>
            <w:vAlign w:val="top"/>
          </w:tcPr>
          <w:p w14:paraId="756E8D4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3550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12270A4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等级资质证书</w:t>
            </w:r>
          </w:p>
        </w:tc>
        <w:tc>
          <w:tcPr>
            <w:tcW w:w="3444" w:type="pct"/>
            <w:gridSpan w:val="3"/>
            <w:vAlign w:val="top"/>
          </w:tcPr>
          <w:p w14:paraId="1C91516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firstLine="468" w:firstLineChars="200"/>
              <w:jc w:val="both"/>
              <w:textAlignment w:val="baseline"/>
              <w:rPr>
                <w:spacing w:val="22"/>
                <w:sz w:val="19"/>
                <w:szCs w:val="19"/>
              </w:rPr>
            </w:pPr>
            <w:r>
              <w:rPr>
                <w:spacing w:val="22"/>
                <w:sz w:val="19"/>
                <w:szCs w:val="19"/>
              </w:rPr>
              <w:t>等级：</w:t>
            </w:r>
            <w:r>
              <w:rPr>
                <w:rFonts w:hint="eastAsia"/>
                <w:spacing w:val="22"/>
                <w:sz w:val="19"/>
                <w:szCs w:val="19"/>
                <w:lang w:val="en-US" w:eastAsia="zh-CN"/>
              </w:rPr>
              <w:t xml:space="preserve">               </w:t>
            </w:r>
            <w:r>
              <w:rPr>
                <w:spacing w:val="22"/>
                <w:sz w:val="19"/>
                <w:szCs w:val="19"/>
              </w:rPr>
              <w:t>证书号：</w:t>
            </w:r>
          </w:p>
        </w:tc>
      </w:tr>
      <w:tr w14:paraId="167C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5" w:type="pct"/>
            <w:vAlign w:val="top"/>
          </w:tcPr>
          <w:p w14:paraId="1B00D84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质量管理体系证书</w:t>
            </w:r>
          </w:p>
        </w:tc>
        <w:tc>
          <w:tcPr>
            <w:tcW w:w="3444" w:type="pct"/>
            <w:gridSpan w:val="3"/>
            <w:vAlign w:val="top"/>
          </w:tcPr>
          <w:p w14:paraId="7B2CE0F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firstLine="468" w:firstLineChars="200"/>
              <w:jc w:val="both"/>
              <w:textAlignment w:val="baseline"/>
              <w:rPr>
                <w:spacing w:val="22"/>
                <w:sz w:val="19"/>
                <w:szCs w:val="19"/>
              </w:rPr>
            </w:pPr>
            <w:r>
              <w:rPr>
                <w:spacing w:val="22"/>
                <w:sz w:val="19"/>
                <w:szCs w:val="19"/>
              </w:rPr>
              <w:t>等级：</w:t>
            </w:r>
            <w:r>
              <w:rPr>
                <w:rFonts w:hint="eastAsia"/>
                <w:spacing w:val="22"/>
                <w:sz w:val="19"/>
                <w:szCs w:val="19"/>
                <w:lang w:val="en-US" w:eastAsia="zh-CN"/>
              </w:rPr>
              <w:t xml:space="preserve">               </w:t>
            </w:r>
            <w:r>
              <w:rPr>
                <w:spacing w:val="22"/>
                <w:sz w:val="19"/>
                <w:szCs w:val="19"/>
              </w:rPr>
              <w:t>证书号：</w:t>
            </w:r>
          </w:p>
        </w:tc>
      </w:tr>
      <w:tr w14:paraId="4209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8" w:hRule="atLeast"/>
        </w:trPr>
        <w:tc>
          <w:tcPr>
            <w:tcW w:w="5000" w:type="pct"/>
            <w:gridSpan w:val="4"/>
            <w:vAlign w:val="top"/>
          </w:tcPr>
          <w:p w14:paraId="005AE98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22"/>
                <w:sz w:val="19"/>
                <w:szCs w:val="19"/>
              </w:rPr>
            </w:pPr>
            <w:r>
              <w:rPr>
                <w:spacing w:val="22"/>
                <w:sz w:val="19"/>
                <w:szCs w:val="19"/>
              </w:rPr>
              <w:t>检测单位组织机构简介：</w:t>
            </w:r>
          </w:p>
          <w:p w14:paraId="338E757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22"/>
                <w:sz w:val="19"/>
                <w:szCs w:val="19"/>
              </w:rPr>
            </w:pPr>
            <w:r>
              <w:rPr>
                <w:spacing w:val="22"/>
                <w:sz w:val="19"/>
                <w:szCs w:val="19"/>
              </w:rPr>
              <w:t>（部室划分、各部室人数、中高级职称、注册建筑师、结构师等人数）</w:t>
            </w:r>
          </w:p>
          <w:p w14:paraId="174F6DF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22"/>
                <w:sz w:val="19"/>
                <w:szCs w:val="19"/>
              </w:rPr>
            </w:pPr>
            <w:r>
              <w:rPr>
                <w:spacing w:val="22"/>
                <w:sz w:val="19"/>
                <w:szCs w:val="19"/>
              </w:rPr>
              <w:t>企业组织机构框图附后</w:t>
            </w:r>
          </w:p>
        </w:tc>
      </w:tr>
    </w:tbl>
    <w:p w14:paraId="4782529B">
      <w:pPr>
        <w:pStyle w:val="6"/>
        <w:spacing w:line="329" w:lineRule="auto"/>
      </w:pPr>
    </w:p>
    <w:p w14:paraId="71184A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（单位全称）（盖章）</w:t>
      </w:r>
    </w:p>
    <w:p w14:paraId="1D5963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日期：       年    月    日</w:t>
      </w:r>
    </w:p>
    <w:p w14:paraId="0E13B85D">
      <w:pPr>
        <w:pStyle w:val="6"/>
        <w:spacing w:line="415" w:lineRule="auto"/>
      </w:pPr>
    </w:p>
    <w:p w14:paraId="1ED367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投标人需随此表附上营业执照、资质等级证书、质量管理体系证书等文件的复印件（加盖公章）。（境外投标人所在国政府主管部门核发的企业注册登记证明和所在国政府主管部门或者有关行业组织核发的许可证明、质量管理体系证书等文件，参照本表提供相应的中文译本）。</w:t>
      </w:r>
    </w:p>
    <w:p w14:paraId="12DF4074">
      <w:pPr>
        <w:spacing w:before="62" w:line="227" w:lineRule="auto"/>
        <w:ind w:left="8"/>
        <w:rPr>
          <w:rFonts w:ascii="宋体" w:hAnsi="宋体" w:eastAsia="宋体" w:cs="宋体"/>
          <w:spacing w:val="18"/>
          <w:sz w:val="19"/>
          <w:szCs w:val="19"/>
        </w:rPr>
      </w:pPr>
    </w:p>
    <w:p w14:paraId="01BC8E6D">
      <w:pPr>
        <w:spacing w:before="62" w:line="227" w:lineRule="auto"/>
        <w:ind w:left="8"/>
        <w:rPr>
          <w:rFonts w:ascii="宋体" w:hAnsi="宋体" w:eastAsia="宋体" w:cs="宋体"/>
          <w:spacing w:val="18"/>
          <w:sz w:val="19"/>
          <w:szCs w:val="19"/>
        </w:rPr>
        <w:sectPr>
          <w:footerReference r:id="rId9" w:type="default"/>
          <w:pgSz w:w="11906" w:h="16840"/>
          <w:pgMar w:top="1440" w:right="1247" w:bottom="1440" w:left="1247" w:header="850" w:footer="940" w:gutter="0"/>
          <w:pgBorders>
            <w:top w:val="none" w:sz="0" w:space="0"/>
            <w:left w:val="none" w:sz="0" w:space="0"/>
            <w:bottom w:val="none" w:sz="0" w:space="0"/>
            <w:right w:val="none" w:sz="0" w:space="0"/>
          </w:pgBorders>
          <w:pgNumType w:fmt="numberInDash"/>
          <w:cols w:space="0" w:num="1"/>
          <w:rtlGutter w:val="0"/>
          <w:docGrid w:linePitch="0" w:charSpace="0"/>
        </w:sectPr>
      </w:pPr>
    </w:p>
    <w:p w14:paraId="50B313F3">
      <w:pPr>
        <w:pStyle w:val="6"/>
        <w:spacing w:line="360" w:lineRule="auto"/>
        <w:jc w:val="center"/>
        <w:outlineLvl w:val="1"/>
        <w:rPr>
          <w:rFonts w:hint="eastAsia" w:ascii="宋体" w:hAnsi="宋体" w:eastAsia="宋体" w:cs="宋体"/>
          <w:b/>
          <w:bCs/>
          <w:spacing w:val="-10"/>
          <w:sz w:val="28"/>
          <w:szCs w:val="28"/>
          <w:lang w:val="en-US" w:eastAsia="zh-CN"/>
        </w:rPr>
      </w:pPr>
      <w:bookmarkStart w:id="89" w:name="_Toc5090"/>
      <w:r>
        <w:rPr>
          <w:rFonts w:hint="eastAsia" w:ascii="宋体" w:hAnsi="宋体" w:eastAsia="宋体" w:cs="宋体"/>
          <w:b/>
          <w:bCs/>
          <w:spacing w:val="-10"/>
          <w:sz w:val="28"/>
          <w:szCs w:val="28"/>
          <w:lang w:val="en-US" w:eastAsia="zh-CN"/>
        </w:rPr>
        <w:t>（七）拟投入项目检测人员汇总表</w:t>
      </w:r>
      <w:bookmarkEnd w:id="89"/>
    </w:p>
    <w:p w14:paraId="3E8656F3">
      <w:pPr>
        <w:spacing w:before="62" w:line="227" w:lineRule="auto"/>
        <w:ind w:left="20"/>
        <w:rPr>
          <w:rFonts w:ascii="宋体" w:hAnsi="宋体" w:eastAsia="宋体" w:cs="宋体"/>
          <w:sz w:val="19"/>
          <w:szCs w:val="19"/>
        </w:rPr>
      </w:pPr>
      <w:r>
        <w:rPr>
          <w:rFonts w:ascii="宋体" w:hAnsi="宋体" w:eastAsia="宋体" w:cs="宋体"/>
          <w:spacing w:val="27"/>
          <w:sz w:val="19"/>
          <w:szCs w:val="19"/>
        </w:rPr>
        <w:t>拟选派项目检测机构人员一览表应附项目检测组成人员的有效社</w:t>
      </w:r>
      <w:r>
        <w:rPr>
          <w:rFonts w:ascii="宋体" w:hAnsi="宋体" w:eastAsia="宋体" w:cs="宋体"/>
          <w:spacing w:val="26"/>
          <w:sz w:val="19"/>
          <w:szCs w:val="19"/>
        </w:rPr>
        <w:t>保证明。</w:t>
      </w:r>
    </w:p>
    <w:tbl>
      <w:tblPr>
        <w:tblStyle w:val="2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3"/>
        <w:gridCol w:w="1078"/>
        <w:gridCol w:w="1078"/>
        <w:gridCol w:w="1387"/>
        <w:gridCol w:w="925"/>
        <w:gridCol w:w="771"/>
        <w:gridCol w:w="1539"/>
        <w:gridCol w:w="2012"/>
      </w:tblGrid>
      <w:tr w14:paraId="0D73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7D395EF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序号</w:t>
            </w:r>
          </w:p>
        </w:tc>
        <w:tc>
          <w:tcPr>
            <w:tcW w:w="572" w:type="pct"/>
            <w:vAlign w:val="center"/>
          </w:tcPr>
          <w:p w14:paraId="6CB4C7B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姓名</w:t>
            </w:r>
          </w:p>
        </w:tc>
        <w:tc>
          <w:tcPr>
            <w:tcW w:w="572" w:type="pct"/>
            <w:vAlign w:val="center"/>
          </w:tcPr>
          <w:p w14:paraId="4D621A5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性别</w:t>
            </w:r>
          </w:p>
        </w:tc>
        <w:tc>
          <w:tcPr>
            <w:tcW w:w="736" w:type="pct"/>
            <w:vAlign w:val="center"/>
          </w:tcPr>
          <w:p w14:paraId="20D3DA2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出生日期</w:t>
            </w:r>
          </w:p>
        </w:tc>
        <w:tc>
          <w:tcPr>
            <w:tcW w:w="491" w:type="pct"/>
            <w:vAlign w:val="center"/>
          </w:tcPr>
          <w:p w14:paraId="1CD7D9C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学历</w:t>
            </w:r>
          </w:p>
        </w:tc>
        <w:tc>
          <w:tcPr>
            <w:tcW w:w="409" w:type="pct"/>
            <w:vAlign w:val="center"/>
          </w:tcPr>
          <w:p w14:paraId="2EF9A8C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专业</w:t>
            </w:r>
          </w:p>
        </w:tc>
        <w:tc>
          <w:tcPr>
            <w:tcW w:w="817" w:type="pct"/>
            <w:vAlign w:val="center"/>
          </w:tcPr>
          <w:p w14:paraId="273A617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技术职称</w:t>
            </w:r>
          </w:p>
        </w:tc>
        <w:tc>
          <w:tcPr>
            <w:tcW w:w="1068" w:type="pct"/>
            <w:vAlign w:val="center"/>
          </w:tcPr>
          <w:p w14:paraId="4688D5A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r>
              <w:rPr>
                <w:spacing w:val="22"/>
                <w:sz w:val="19"/>
                <w:szCs w:val="19"/>
              </w:rPr>
              <w:t>在本项目拟任职务</w:t>
            </w:r>
          </w:p>
        </w:tc>
      </w:tr>
      <w:tr w14:paraId="07D2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665F690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4F20904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253D5DE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7F53338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4946221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5F2C7AB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6EF4EFB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7D632E9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37EA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698FA3C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40D1945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13BBE82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2BDB20C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55D26AA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20049DA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0A4ED24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47F82BA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5A2C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7FCF70F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0389A35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1112A42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155BE93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73117CF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22A658F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13F4C50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1F4A584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3B9E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3941764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789DE32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3231CC3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4D2BA38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1FDD6A5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686D1DD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4926469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61E80F5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422E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331" w:type="pct"/>
            <w:vAlign w:val="center"/>
          </w:tcPr>
          <w:p w14:paraId="54E4868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3AF5FEF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3573C8F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19733B9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4E62DC2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039FAA8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0DDB015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4F579E2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1FCBD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25F2EAA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6CEB393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2AFBCAA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06FE638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2349731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7A71D45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6A86C7F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52C0AA3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55C3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265B45A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6781DCD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2BB0409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36333E8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1F71964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24A1D69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5BDDE7D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216C6EF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65B8E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31" w:type="pct"/>
            <w:vAlign w:val="center"/>
          </w:tcPr>
          <w:p w14:paraId="049C6CE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3545382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6DD80E7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7349696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35DEE1E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2E30946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001F523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5E683E8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r w14:paraId="7168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331" w:type="pct"/>
            <w:vAlign w:val="center"/>
          </w:tcPr>
          <w:p w14:paraId="0492C5E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77AE289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572" w:type="pct"/>
            <w:vAlign w:val="center"/>
          </w:tcPr>
          <w:p w14:paraId="7F87155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736" w:type="pct"/>
            <w:vAlign w:val="center"/>
          </w:tcPr>
          <w:p w14:paraId="5F23385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91" w:type="pct"/>
            <w:vAlign w:val="center"/>
          </w:tcPr>
          <w:p w14:paraId="280ABB8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409" w:type="pct"/>
            <w:vAlign w:val="center"/>
          </w:tcPr>
          <w:p w14:paraId="063FF07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817" w:type="pct"/>
            <w:vAlign w:val="center"/>
          </w:tcPr>
          <w:p w14:paraId="7085305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c>
          <w:tcPr>
            <w:tcW w:w="1068" w:type="pct"/>
            <w:vAlign w:val="center"/>
          </w:tcPr>
          <w:p w14:paraId="48BC173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19"/>
                <w:szCs w:val="19"/>
              </w:rPr>
            </w:pPr>
          </w:p>
        </w:tc>
      </w:tr>
    </w:tbl>
    <w:p w14:paraId="40087980">
      <w:pPr>
        <w:pStyle w:val="6"/>
        <w:spacing w:line="304" w:lineRule="auto"/>
      </w:pPr>
    </w:p>
    <w:p w14:paraId="013FD6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（单位全称）（盖章）</w:t>
      </w:r>
    </w:p>
    <w:p w14:paraId="2187B3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（签字或盖章）</w:t>
      </w:r>
    </w:p>
    <w:p w14:paraId="13AE60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1B89E9B">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46684314">
      <w:pPr>
        <w:pStyle w:val="6"/>
        <w:spacing w:line="360" w:lineRule="auto"/>
        <w:jc w:val="center"/>
        <w:outlineLvl w:val="1"/>
        <w:rPr>
          <w:rFonts w:hint="eastAsia" w:ascii="宋体" w:hAnsi="宋体" w:eastAsia="宋体" w:cs="宋体"/>
          <w:b/>
          <w:bCs/>
          <w:spacing w:val="-10"/>
          <w:sz w:val="28"/>
          <w:szCs w:val="28"/>
          <w:lang w:val="en-US" w:eastAsia="zh-CN"/>
        </w:rPr>
      </w:pPr>
      <w:bookmarkStart w:id="90" w:name="_Toc3438"/>
      <w:r>
        <w:rPr>
          <w:rFonts w:hint="eastAsia" w:ascii="宋体" w:hAnsi="宋体" w:eastAsia="宋体" w:cs="宋体"/>
          <w:b/>
          <w:bCs/>
          <w:spacing w:val="-10"/>
          <w:sz w:val="28"/>
          <w:szCs w:val="28"/>
          <w:lang w:val="en-US" w:eastAsia="zh-CN"/>
        </w:rPr>
        <w:t>（八）项目负责人基本情况表</w:t>
      </w:r>
      <w:bookmarkEnd w:id="90"/>
    </w:p>
    <w:tbl>
      <w:tblPr>
        <w:tblStyle w:val="28"/>
        <w:tblW w:w="89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668"/>
        <w:gridCol w:w="423"/>
        <w:gridCol w:w="791"/>
        <w:gridCol w:w="1050"/>
        <w:gridCol w:w="1540"/>
        <w:gridCol w:w="2402"/>
      </w:tblGrid>
      <w:tr w14:paraId="35B9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4" w:type="dxa"/>
            <w:vAlign w:val="center"/>
          </w:tcPr>
          <w:p w14:paraId="19324E6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姓名</w:t>
            </w:r>
          </w:p>
        </w:tc>
        <w:tc>
          <w:tcPr>
            <w:tcW w:w="1091" w:type="dxa"/>
            <w:gridSpan w:val="2"/>
            <w:vAlign w:val="center"/>
          </w:tcPr>
          <w:p w14:paraId="316C7D4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791" w:type="dxa"/>
            <w:vAlign w:val="center"/>
          </w:tcPr>
          <w:p w14:paraId="28342F2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性别</w:t>
            </w:r>
          </w:p>
        </w:tc>
        <w:tc>
          <w:tcPr>
            <w:tcW w:w="1050" w:type="dxa"/>
            <w:vAlign w:val="center"/>
          </w:tcPr>
          <w:p w14:paraId="7401D3D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8F68F3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出生日期</w:t>
            </w:r>
          </w:p>
        </w:tc>
        <w:tc>
          <w:tcPr>
            <w:tcW w:w="2402" w:type="dxa"/>
            <w:vAlign w:val="center"/>
          </w:tcPr>
          <w:p w14:paraId="37447F1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年</w:t>
            </w:r>
            <w:r>
              <w:rPr>
                <w:rFonts w:hint="eastAsia"/>
                <w:spacing w:val="22"/>
                <w:sz w:val="21"/>
                <w:szCs w:val="21"/>
                <w:lang w:val="en-US" w:eastAsia="zh-CN"/>
              </w:rPr>
              <w:t xml:space="preserve">  </w:t>
            </w:r>
            <w:r>
              <w:rPr>
                <w:spacing w:val="22"/>
                <w:sz w:val="21"/>
                <w:szCs w:val="21"/>
              </w:rPr>
              <w:t>月</w:t>
            </w:r>
            <w:r>
              <w:rPr>
                <w:rFonts w:hint="eastAsia"/>
                <w:spacing w:val="22"/>
                <w:sz w:val="21"/>
                <w:szCs w:val="21"/>
                <w:lang w:val="en-US" w:eastAsia="zh-CN"/>
              </w:rPr>
              <w:t xml:space="preserve">  </w:t>
            </w:r>
            <w:r>
              <w:rPr>
                <w:spacing w:val="22"/>
                <w:sz w:val="21"/>
                <w:szCs w:val="21"/>
              </w:rPr>
              <w:t>日</w:t>
            </w:r>
          </w:p>
        </w:tc>
      </w:tr>
      <w:tr w14:paraId="6DC6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4" w:type="dxa"/>
            <w:vAlign w:val="center"/>
          </w:tcPr>
          <w:p w14:paraId="35AB151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毕业院校及专业</w:t>
            </w:r>
          </w:p>
        </w:tc>
        <w:tc>
          <w:tcPr>
            <w:tcW w:w="2932" w:type="dxa"/>
            <w:gridSpan w:val="4"/>
            <w:vAlign w:val="center"/>
          </w:tcPr>
          <w:p w14:paraId="51D2ACE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3F7120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毕业时间</w:t>
            </w:r>
          </w:p>
        </w:tc>
        <w:tc>
          <w:tcPr>
            <w:tcW w:w="2402" w:type="dxa"/>
            <w:vAlign w:val="center"/>
          </w:tcPr>
          <w:p w14:paraId="4BB781B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年</w:t>
            </w:r>
            <w:r>
              <w:rPr>
                <w:rFonts w:hint="eastAsia"/>
                <w:spacing w:val="22"/>
                <w:sz w:val="21"/>
                <w:szCs w:val="21"/>
                <w:lang w:val="en-US" w:eastAsia="zh-CN"/>
              </w:rPr>
              <w:t xml:space="preserve">  </w:t>
            </w:r>
            <w:r>
              <w:rPr>
                <w:spacing w:val="22"/>
                <w:sz w:val="21"/>
                <w:szCs w:val="21"/>
              </w:rPr>
              <w:t>月</w:t>
            </w:r>
            <w:r>
              <w:rPr>
                <w:rFonts w:hint="eastAsia"/>
                <w:spacing w:val="22"/>
                <w:sz w:val="21"/>
                <w:szCs w:val="21"/>
                <w:lang w:val="en-US" w:eastAsia="zh-CN"/>
              </w:rPr>
              <w:t xml:space="preserve">  </w:t>
            </w:r>
            <w:r>
              <w:rPr>
                <w:spacing w:val="22"/>
                <w:sz w:val="21"/>
                <w:szCs w:val="21"/>
              </w:rPr>
              <w:t>日</w:t>
            </w:r>
          </w:p>
        </w:tc>
      </w:tr>
      <w:tr w14:paraId="3B3CC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4" w:type="dxa"/>
            <w:vAlign w:val="center"/>
          </w:tcPr>
          <w:p w14:paraId="724CA3B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从事本专业时间</w:t>
            </w:r>
          </w:p>
        </w:tc>
        <w:tc>
          <w:tcPr>
            <w:tcW w:w="2932" w:type="dxa"/>
            <w:gridSpan w:val="4"/>
            <w:vAlign w:val="center"/>
          </w:tcPr>
          <w:p w14:paraId="3A99AFD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614C2E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为申请人服务时间</w:t>
            </w:r>
          </w:p>
        </w:tc>
        <w:tc>
          <w:tcPr>
            <w:tcW w:w="2402" w:type="dxa"/>
            <w:vAlign w:val="center"/>
          </w:tcPr>
          <w:p w14:paraId="308DAA6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3EAD0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4" w:type="dxa"/>
            <w:vAlign w:val="center"/>
          </w:tcPr>
          <w:p w14:paraId="72CA0A4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执业注册</w:t>
            </w:r>
          </w:p>
        </w:tc>
        <w:tc>
          <w:tcPr>
            <w:tcW w:w="2932" w:type="dxa"/>
            <w:gridSpan w:val="4"/>
            <w:vAlign w:val="center"/>
          </w:tcPr>
          <w:p w14:paraId="536EA83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3753987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职称</w:t>
            </w:r>
          </w:p>
        </w:tc>
        <w:tc>
          <w:tcPr>
            <w:tcW w:w="2402" w:type="dxa"/>
            <w:vAlign w:val="center"/>
          </w:tcPr>
          <w:p w14:paraId="3813400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6BA7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4" w:type="dxa"/>
            <w:vAlign w:val="center"/>
          </w:tcPr>
          <w:p w14:paraId="387AABB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在本项目中担任任务</w:t>
            </w:r>
          </w:p>
        </w:tc>
        <w:tc>
          <w:tcPr>
            <w:tcW w:w="6874" w:type="dxa"/>
            <w:gridSpan w:val="6"/>
            <w:vAlign w:val="center"/>
          </w:tcPr>
          <w:p w14:paraId="4018E02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2AAD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restart"/>
            <w:tcBorders>
              <w:bottom w:val="nil"/>
            </w:tcBorders>
            <w:textDirection w:val="tbRlV"/>
            <w:vAlign w:val="center"/>
          </w:tcPr>
          <w:p w14:paraId="3638D6F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本人主要成果</w:t>
            </w:r>
          </w:p>
        </w:tc>
        <w:tc>
          <w:tcPr>
            <w:tcW w:w="668" w:type="dxa"/>
            <w:vAlign w:val="center"/>
          </w:tcPr>
          <w:p w14:paraId="23BA5A9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1</w:t>
            </w:r>
          </w:p>
        </w:tc>
        <w:tc>
          <w:tcPr>
            <w:tcW w:w="2264" w:type="dxa"/>
            <w:gridSpan w:val="3"/>
            <w:vAlign w:val="center"/>
          </w:tcPr>
          <w:p w14:paraId="4F23EF5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工程项目名称及规模</w:t>
            </w:r>
          </w:p>
        </w:tc>
        <w:tc>
          <w:tcPr>
            <w:tcW w:w="1540" w:type="dxa"/>
            <w:vAlign w:val="center"/>
          </w:tcPr>
          <w:p w14:paraId="24C118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完成年月</w:t>
            </w:r>
          </w:p>
        </w:tc>
        <w:tc>
          <w:tcPr>
            <w:tcW w:w="2402" w:type="dxa"/>
            <w:vAlign w:val="center"/>
          </w:tcPr>
          <w:p w14:paraId="7589C66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在该项目中任何职</w:t>
            </w:r>
          </w:p>
        </w:tc>
      </w:tr>
      <w:tr w14:paraId="2381E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1265878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0E3771E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2</w:t>
            </w:r>
          </w:p>
        </w:tc>
        <w:tc>
          <w:tcPr>
            <w:tcW w:w="2264" w:type="dxa"/>
            <w:gridSpan w:val="3"/>
            <w:vAlign w:val="center"/>
          </w:tcPr>
          <w:p w14:paraId="5F8BFF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764AD0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4355811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6A21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2DCD714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61FD3A9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3</w:t>
            </w:r>
          </w:p>
        </w:tc>
        <w:tc>
          <w:tcPr>
            <w:tcW w:w="2264" w:type="dxa"/>
            <w:gridSpan w:val="3"/>
            <w:vAlign w:val="center"/>
          </w:tcPr>
          <w:p w14:paraId="1655264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014F4C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0DA56FF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7551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796A52E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32FE9BB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4</w:t>
            </w:r>
          </w:p>
        </w:tc>
        <w:tc>
          <w:tcPr>
            <w:tcW w:w="2264" w:type="dxa"/>
            <w:gridSpan w:val="3"/>
            <w:vAlign w:val="center"/>
          </w:tcPr>
          <w:p w14:paraId="5571D82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63A65B7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1A24E3C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5FFE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6C8AF5D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32D17F7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5</w:t>
            </w:r>
          </w:p>
        </w:tc>
        <w:tc>
          <w:tcPr>
            <w:tcW w:w="2264" w:type="dxa"/>
            <w:gridSpan w:val="3"/>
            <w:vAlign w:val="center"/>
          </w:tcPr>
          <w:p w14:paraId="2E57E52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5F17FC0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3C655AF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67AA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786BD83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784DF77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6</w:t>
            </w:r>
          </w:p>
        </w:tc>
        <w:tc>
          <w:tcPr>
            <w:tcW w:w="2264" w:type="dxa"/>
            <w:gridSpan w:val="3"/>
            <w:vAlign w:val="center"/>
          </w:tcPr>
          <w:p w14:paraId="6D5E227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0CD0400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159C9835">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145D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bottom w:val="nil"/>
            </w:tcBorders>
            <w:textDirection w:val="tbRlV"/>
            <w:vAlign w:val="center"/>
          </w:tcPr>
          <w:p w14:paraId="5E1A647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2D787FB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7</w:t>
            </w:r>
          </w:p>
        </w:tc>
        <w:tc>
          <w:tcPr>
            <w:tcW w:w="2264" w:type="dxa"/>
            <w:gridSpan w:val="3"/>
            <w:vAlign w:val="center"/>
          </w:tcPr>
          <w:p w14:paraId="7B9BF23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7E1C05BE">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60B1FDA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7F4D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4" w:type="dxa"/>
            <w:vMerge w:val="continue"/>
            <w:tcBorders>
              <w:top w:val="nil"/>
            </w:tcBorders>
            <w:textDirection w:val="tbRlV"/>
            <w:vAlign w:val="center"/>
          </w:tcPr>
          <w:p w14:paraId="54CB7AB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668" w:type="dxa"/>
            <w:vAlign w:val="center"/>
          </w:tcPr>
          <w:p w14:paraId="1D546E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8</w:t>
            </w:r>
          </w:p>
        </w:tc>
        <w:tc>
          <w:tcPr>
            <w:tcW w:w="2264" w:type="dxa"/>
            <w:gridSpan w:val="3"/>
            <w:vAlign w:val="center"/>
          </w:tcPr>
          <w:p w14:paraId="0B18BF8A">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540" w:type="dxa"/>
            <w:vAlign w:val="center"/>
          </w:tcPr>
          <w:p w14:paraId="1F23BFE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402" w:type="dxa"/>
            <w:vAlign w:val="center"/>
          </w:tcPr>
          <w:p w14:paraId="2A572CA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3C6F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2124" w:type="dxa"/>
            <w:textDirection w:val="tbRlV"/>
            <w:vAlign w:val="center"/>
          </w:tcPr>
          <w:p w14:paraId="2B46E26D">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spacing w:val="22"/>
                <w:sz w:val="21"/>
                <w:szCs w:val="21"/>
                <w:lang w:val="en-US" w:eastAsia="zh-CN"/>
              </w:rPr>
            </w:pPr>
            <w:r>
              <w:rPr>
                <w:rFonts w:hint="eastAsia"/>
                <w:spacing w:val="22"/>
                <w:sz w:val="21"/>
                <w:szCs w:val="21"/>
                <w:lang w:val="en-US" w:eastAsia="zh-CN"/>
              </w:rPr>
              <w:t>本人主要获奖情况</w:t>
            </w:r>
          </w:p>
        </w:tc>
        <w:tc>
          <w:tcPr>
            <w:tcW w:w="6874" w:type="dxa"/>
            <w:gridSpan w:val="6"/>
            <w:vAlign w:val="center"/>
          </w:tcPr>
          <w:p w14:paraId="43C1651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6E7B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124" w:type="dxa"/>
            <w:vAlign w:val="center"/>
          </w:tcPr>
          <w:p w14:paraId="5E000AD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其它需补充的情况</w:t>
            </w:r>
          </w:p>
        </w:tc>
        <w:tc>
          <w:tcPr>
            <w:tcW w:w="6874" w:type="dxa"/>
            <w:gridSpan w:val="6"/>
            <w:vAlign w:val="center"/>
          </w:tcPr>
          <w:p w14:paraId="01E5AF5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bl>
    <w:p w14:paraId="23C143A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（单位全称）（盖章）</w:t>
      </w:r>
    </w:p>
    <w:p w14:paraId="6F1829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项目负责人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签名</w:t>
      </w:r>
      <w:r>
        <w:rPr>
          <w:rFonts w:hint="eastAsia" w:ascii="宋体" w:hAnsi="宋体" w:eastAsia="宋体" w:cs="宋体"/>
          <w:color w:val="auto"/>
          <w:sz w:val="24"/>
          <w:highlight w:val="none"/>
          <w:u w:val="single"/>
        </w:rPr>
        <w:t>）</w:t>
      </w:r>
    </w:p>
    <w:p w14:paraId="538424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2F25521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注：投标人需随此表附上项目负责人、职称证（如有）、注册证书及相关经验证书（如有）等相关资料的复印件，并加盖公章。</w:t>
      </w:r>
    </w:p>
    <w:p w14:paraId="7D398220">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6B4837F9">
      <w:pPr>
        <w:pStyle w:val="6"/>
        <w:spacing w:line="360" w:lineRule="auto"/>
        <w:jc w:val="center"/>
        <w:outlineLvl w:val="1"/>
        <w:rPr>
          <w:rFonts w:hint="eastAsia" w:ascii="宋体" w:hAnsi="宋体" w:eastAsia="宋体" w:cs="宋体"/>
          <w:b/>
          <w:bCs/>
          <w:spacing w:val="-10"/>
          <w:sz w:val="28"/>
          <w:szCs w:val="28"/>
          <w:lang w:val="en-US" w:eastAsia="zh-CN"/>
        </w:rPr>
      </w:pPr>
      <w:bookmarkStart w:id="91" w:name="_Toc3347"/>
      <w:r>
        <w:rPr>
          <w:rFonts w:hint="eastAsia" w:ascii="宋体" w:hAnsi="宋体" w:eastAsia="宋体" w:cs="宋体"/>
          <w:b/>
          <w:bCs/>
          <w:spacing w:val="-10"/>
          <w:sz w:val="28"/>
          <w:szCs w:val="28"/>
          <w:lang w:val="en-US" w:eastAsia="zh-CN"/>
        </w:rPr>
        <w:t>（九）拟投入主要检测人员简历表</w:t>
      </w:r>
      <w:bookmarkEnd w:id="91"/>
    </w:p>
    <w:tbl>
      <w:tblPr>
        <w:tblStyle w:val="28"/>
        <w:tblW w:w="85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1414"/>
        <w:gridCol w:w="1050"/>
        <w:gridCol w:w="842"/>
        <w:gridCol w:w="360"/>
        <w:gridCol w:w="898"/>
        <w:gridCol w:w="2273"/>
      </w:tblGrid>
      <w:tr w14:paraId="3386E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63" w:type="dxa"/>
            <w:vAlign w:val="center"/>
          </w:tcPr>
          <w:p w14:paraId="4A8E193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姓名</w:t>
            </w:r>
          </w:p>
        </w:tc>
        <w:tc>
          <w:tcPr>
            <w:tcW w:w="1414" w:type="dxa"/>
            <w:vAlign w:val="center"/>
          </w:tcPr>
          <w:p w14:paraId="7017D03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050" w:type="dxa"/>
            <w:vAlign w:val="center"/>
          </w:tcPr>
          <w:p w14:paraId="3C4761B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性别</w:t>
            </w:r>
          </w:p>
        </w:tc>
        <w:tc>
          <w:tcPr>
            <w:tcW w:w="842" w:type="dxa"/>
            <w:vAlign w:val="center"/>
          </w:tcPr>
          <w:p w14:paraId="5E7047C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258" w:type="dxa"/>
            <w:gridSpan w:val="2"/>
            <w:vAlign w:val="center"/>
          </w:tcPr>
          <w:p w14:paraId="48EE2617">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出生日期</w:t>
            </w:r>
          </w:p>
        </w:tc>
        <w:tc>
          <w:tcPr>
            <w:tcW w:w="2273" w:type="dxa"/>
            <w:vAlign w:val="center"/>
          </w:tcPr>
          <w:p w14:paraId="7BB5B60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p w14:paraId="5441BBC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年月日</w:t>
            </w:r>
          </w:p>
        </w:tc>
      </w:tr>
      <w:tr w14:paraId="4883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63" w:type="dxa"/>
            <w:vAlign w:val="center"/>
          </w:tcPr>
          <w:p w14:paraId="73912449">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毕业院校专业</w:t>
            </w:r>
          </w:p>
        </w:tc>
        <w:tc>
          <w:tcPr>
            <w:tcW w:w="3306" w:type="dxa"/>
            <w:gridSpan w:val="3"/>
            <w:vAlign w:val="center"/>
          </w:tcPr>
          <w:p w14:paraId="0A8FBFD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1258" w:type="dxa"/>
            <w:gridSpan w:val="2"/>
            <w:vAlign w:val="center"/>
          </w:tcPr>
          <w:p w14:paraId="74EE883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毕业时间</w:t>
            </w:r>
          </w:p>
        </w:tc>
        <w:tc>
          <w:tcPr>
            <w:tcW w:w="2273" w:type="dxa"/>
            <w:vAlign w:val="center"/>
          </w:tcPr>
          <w:p w14:paraId="3D4FD78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p w14:paraId="1EDE145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年月日</w:t>
            </w:r>
          </w:p>
        </w:tc>
      </w:tr>
      <w:tr w14:paraId="47DC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63" w:type="dxa"/>
            <w:vAlign w:val="center"/>
          </w:tcPr>
          <w:p w14:paraId="574FC28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从事本专业时间</w:t>
            </w:r>
          </w:p>
        </w:tc>
        <w:tc>
          <w:tcPr>
            <w:tcW w:w="2464" w:type="dxa"/>
            <w:gridSpan w:val="2"/>
            <w:vAlign w:val="center"/>
          </w:tcPr>
          <w:p w14:paraId="11CB647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100" w:type="dxa"/>
            <w:gridSpan w:val="3"/>
            <w:vAlign w:val="center"/>
          </w:tcPr>
          <w:p w14:paraId="2ACDCF0B">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为申请人服务时间</w:t>
            </w:r>
          </w:p>
        </w:tc>
        <w:tc>
          <w:tcPr>
            <w:tcW w:w="2273" w:type="dxa"/>
            <w:vAlign w:val="center"/>
          </w:tcPr>
          <w:p w14:paraId="7255D40F">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3D9B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63" w:type="dxa"/>
            <w:vAlign w:val="center"/>
          </w:tcPr>
          <w:p w14:paraId="218ED3B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执业注册</w:t>
            </w:r>
          </w:p>
        </w:tc>
        <w:tc>
          <w:tcPr>
            <w:tcW w:w="2464" w:type="dxa"/>
            <w:gridSpan w:val="2"/>
            <w:vAlign w:val="center"/>
          </w:tcPr>
          <w:p w14:paraId="5435E07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2100" w:type="dxa"/>
            <w:gridSpan w:val="3"/>
            <w:vAlign w:val="center"/>
          </w:tcPr>
          <w:p w14:paraId="13450EB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职称</w:t>
            </w:r>
          </w:p>
        </w:tc>
        <w:tc>
          <w:tcPr>
            <w:tcW w:w="2273" w:type="dxa"/>
            <w:vAlign w:val="center"/>
          </w:tcPr>
          <w:p w14:paraId="3CCB011C">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5D32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127" w:type="dxa"/>
            <w:gridSpan w:val="3"/>
            <w:vAlign w:val="center"/>
          </w:tcPr>
          <w:p w14:paraId="2ED6426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在本项目拟任职务</w:t>
            </w:r>
          </w:p>
        </w:tc>
        <w:tc>
          <w:tcPr>
            <w:tcW w:w="4373" w:type="dxa"/>
            <w:gridSpan w:val="4"/>
            <w:vAlign w:val="center"/>
          </w:tcPr>
          <w:p w14:paraId="29AF2480">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r w14:paraId="1C65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00" w:type="dxa"/>
            <w:gridSpan w:val="7"/>
            <w:vAlign w:val="center"/>
          </w:tcPr>
          <w:p w14:paraId="43EADC82">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主要经历</w:t>
            </w:r>
          </w:p>
        </w:tc>
      </w:tr>
      <w:tr w14:paraId="69F5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63" w:type="dxa"/>
            <w:vAlign w:val="center"/>
          </w:tcPr>
          <w:p w14:paraId="22A2E3B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时间</w:t>
            </w:r>
          </w:p>
        </w:tc>
        <w:tc>
          <w:tcPr>
            <w:tcW w:w="3666" w:type="dxa"/>
            <w:gridSpan w:val="4"/>
            <w:vAlign w:val="center"/>
          </w:tcPr>
          <w:p w14:paraId="7EB230F6">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参加过的工程检测项目名称及规模</w:t>
            </w:r>
          </w:p>
        </w:tc>
        <w:tc>
          <w:tcPr>
            <w:tcW w:w="3171" w:type="dxa"/>
            <w:gridSpan w:val="2"/>
            <w:vAlign w:val="center"/>
          </w:tcPr>
          <w:p w14:paraId="629D0D8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r>
              <w:rPr>
                <w:spacing w:val="22"/>
                <w:sz w:val="21"/>
                <w:szCs w:val="21"/>
              </w:rPr>
              <w:t>该项目中任职</w:t>
            </w:r>
          </w:p>
        </w:tc>
      </w:tr>
      <w:tr w14:paraId="1D55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1663" w:type="dxa"/>
            <w:vAlign w:val="center"/>
          </w:tcPr>
          <w:p w14:paraId="4B185413">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3666" w:type="dxa"/>
            <w:gridSpan w:val="4"/>
            <w:vAlign w:val="center"/>
          </w:tcPr>
          <w:p w14:paraId="1FF26104">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c>
          <w:tcPr>
            <w:tcW w:w="3171" w:type="dxa"/>
            <w:gridSpan w:val="2"/>
            <w:vAlign w:val="center"/>
          </w:tcPr>
          <w:p w14:paraId="608F8571">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spacing w:val="22"/>
                <w:sz w:val="21"/>
                <w:szCs w:val="21"/>
              </w:rPr>
            </w:pPr>
          </w:p>
        </w:tc>
      </w:tr>
    </w:tbl>
    <w:p w14:paraId="04717A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rPr>
      </w:pPr>
    </w:p>
    <w:p w14:paraId="1D73A3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（单位全称）（盖章）</w:t>
      </w:r>
    </w:p>
    <w:p w14:paraId="441537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880" w:firstLineChars="1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52833A3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注：投标人需随此表附上主要检测人员的身份证、职称证（如有）、注册证书（如有）、</w:t>
      </w:r>
    </w:p>
    <w:p w14:paraId="6C5B87A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lang w:val="en-US" w:eastAsia="zh-CN"/>
        </w:rPr>
        <w:t>毕</w:t>
      </w:r>
      <w:r>
        <w:rPr>
          <w:rFonts w:hint="eastAsia" w:ascii="宋体" w:hAnsi="宋体" w:eastAsia="宋体" w:cs="宋体"/>
          <w:color w:val="auto"/>
          <w:sz w:val="22"/>
          <w:szCs w:val="20"/>
          <w:highlight w:val="none"/>
        </w:rPr>
        <w:t>业证（如有）及相关经验证书（如有）等相关资料的复印件（加盖公章）。</w:t>
      </w:r>
    </w:p>
    <w:p w14:paraId="7A3CEB4D">
      <w:pPr>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br w:type="page"/>
      </w:r>
    </w:p>
    <w:p w14:paraId="23B99610">
      <w:pPr>
        <w:pStyle w:val="6"/>
        <w:spacing w:line="360" w:lineRule="auto"/>
        <w:jc w:val="center"/>
        <w:outlineLvl w:val="1"/>
        <w:rPr>
          <w:rFonts w:hint="eastAsia" w:ascii="宋体" w:hAnsi="宋体" w:eastAsia="宋体" w:cs="宋体"/>
          <w:b/>
          <w:bCs/>
          <w:spacing w:val="-10"/>
          <w:sz w:val="28"/>
          <w:szCs w:val="28"/>
          <w:lang w:val="en-US" w:eastAsia="zh-CN"/>
        </w:rPr>
      </w:pPr>
      <w:bookmarkStart w:id="92" w:name="_Toc11578"/>
      <w:r>
        <w:rPr>
          <w:rFonts w:hint="eastAsia" w:ascii="宋体" w:hAnsi="宋体" w:eastAsia="宋体" w:cs="宋体"/>
          <w:b/>
          <w:bCs/>
          <w:spacing w:val="-10"/>
          <w:sz w:val="28"/>
          <w:szCs w:val="28"/>
          <w:lang w:val="en-US" w:eastAsia="zh-CN"/>
        </w:rPr>
        <w:t>（十）其他（根据招标文件的要求和投标人认为需要提供的资料）</w:t>
      </w:r>
      <w:bookmarkEnd w:id="92"/>
    </w:p>
    <w:p w14:paraId="4070DDBD">
      <w:pPr>
        <w:rPr>
          <w:rFonts w:ascii="黑体" w:hAnsi="黑体" w:eastAsia="黑体" w:cs="黑体"/>
          <w:spacing w:val="-12"/>
          <w:sz w:val="28"/>
          <w:szCs w:val="28"/>
        </w:rPr>
      </w:pPr>
      <w:r>
        <w:rPr>
          <w:rFonts w:ascii="黑体" w:hAnsi="黑体" w:eastAsia="黑体" w:cs="黑体"/>
          <w:spacing w:val="-12"/>
          <w:sz w:val="28"/>
          <w:szCs w:val="28"/>
        </w:rPr>
        <w:br w:type="page"/>
      </w:r>
    </w:p>
    <w:p w14:paraId="21799F74">
      <w:pPr>
        <w:pStyle w:val="6"/>
        <w:spacing w:line="360" w:lineRule="auto"/>
        <w:jc w:val="both"/>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t>附1：建设工程投标诚信承诺书</w:t>
      </w:r>
    </w:p>
    <w:p w14:paraId="3A9AE1BF">
      <w:pPr>
        <w:pStyle w:val="6"/>
        <w:spacing w:line="293" w:lineRule="auto"/>
      </w:pPr>
    </w:p>
    <w:p w14:paraId="3E2CFFA4">
      <w:pPr>
        <w:pStyle w:val="6"/>
        <w:spacing w:line="360" w:lineRule="auto"/>
        <w:jc w:val="center"/>
        <w:outlineLvl w:val="1"/>
        <w:rPr>
          <w:rFonts w:hint="eastAsia" w:ascii="宋体" w:hAnsi="宋体" w:eastAsia="宋体" w:cs="宋体"/>
          <w:b/>
          <w:bCs/>
          <w:spacing w:val="-10"/>
          <w:sz w:val="28"/>
          <w:szCs w:val="28"/>
          <w:lang w:val="en-US" w:eastAsia="zh-CN"/>
        </w:rPr>
      </w:pPr>
      <w:bookmarkStart w:id="93" w:name="_Toc943"/>
      <w:r>
        <w:rPr>
          <w:rFonts w:hint="eastAsia" w:ascii="宋体" w:hAnsi="宋体" w:eastAsia="宋体" w:cs="宋体"/>
          <w:b/>
          <w:bCs/>
          <w:spacing w:val="-10"/>
          <w:sz w:val="28"/>
          <w:szCs w:val="28"/>
          <w:lang w:val="en-US" w:eastAsia="zh-CN"/>
        </w:rPr>
        <w:t>建设工程诚信承诺书</w:t>
      </w:r>
      <w:bookmarkEnd w:id="93"/>
    </w:p>
    <w:p w14:paraId="1CC6E7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为营造江阴市建设工程诚实守信的市场环境，切实维护建设工程市场的公开、公平、公正、诚实守信，我单位自愿郑重承诺如下：</w:t>
      </w:r>
    </w:p>
    <w:p w14:paraId="2FE2CF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我单位企业资质、人员资质等均真实有效，在招投标过程中提交的材料均无</w:t>
      </w:r>
      <w:r>
        <w:rPr>
          <w:rFonts w:hint="eastAsia" w:ascii="宋体" w:hAnsi="宋体" w:eastAsia="宋体" w:cs="宋体"/>
          <w:sz w:val="24"/>
          <w:szCs w:val="24"/>
          <w:lang w:val="en-US" w:eastAsia="zh-CN"/>
        </w:rPr>
        <w:t>任何</w:t>
      </w:r>
      <w:r>
        <w:rPr>
          <w:rFonts w:hint="eastAsia" w:ascii="宋体" w:hAnsi="宋体" w:eastAsia="宋体" w:cs="宋体"/>
          <w:sz w:val="24"/>
          <w:szCs w:val="24"/>
        </w:rPr>
        <w:t>伪造、虚假</w:t>
      </w:r>
      <w:r>
        <w:rPr>
          <w:rFonts w:hint="eastAsia" w:ascii="宋体" w:hAnsi="宋体" w:eastAsia="宋体" w:cs="宋体"/>
          <w:sz w:val="24"/>
          <w:szCs w:val="24"/>
          <w:lang w:eastAsia="zh-CN"/>
        </w:rPr>
        <w:t>成分</w:t>
      </w:r>
      <w:r>
        <w:rPr>
          <w:rFonts w:hint="eastAsia" w:ascii="宋体" w:hAnsi="宋体" w:eastAsia="宋体" w:cs="宋体"/>
          <w:sz w:val="24"/>
          <w:szCs w:val="24"/>
        </w:rPr>
        <w:t>。</w:t>
      </w:r>
    </w:p>
    <w:p w14:paraId="48013E4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我单位保证资质不外借、不挂靠，不与其它投标人串标围标，不以他人名义投标。</w:t>
      </w:r>
    </w:p>
    <w:p w14:paraId="3514B2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我单位保证不转包中标工程，不把承包的全部工程肢解后以分包名义发包给他人。</w:t>
      </w:r>
    </w:p>
    <w:p w14:paraId="5B0F4B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我单位保证仅分包建设方招标文件允许分包的内容，且分包工程承包人具有相应资质，并承诺组建分包工程管理机构，机构五大员为本单位人员，签订分包合同七日内将文件送至建设行政主管部门备案。</w:t>
      </w:r>
    </w:p>
    <w:p w14:paraId="622896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五、我单位在参加项目实施过程中严格遵守上述承诺，若违反本承诺一经查实，本单位愿意接受公开通报，按照《中华人民共和国招标投标法》第五十三、五十四条的</w:t>
      </w:r>
      <w:r>
        <w:rPr>
          <w:rFonts w:hint="eastAsia" w:ascii="宋体" w:hAnsi="宋体" w:eastAsia="宋体" w:cs="宋体"/>
          <w:sz w:val="24"/>
          <w:szCs w:val="24"/>
          <w:lang w:val="en-US" w:eastAsia="zh-CN"/>
        </w:rPr>
        <w:t>规定，结合本单位实际情况，三个月--三年内不进入江阴市建筑市场，并自愿按相关</w:t>
      </w:r>
      <w:r>
        <w:rPr>
          <w:rFonts w:hint="eastAsia" w:ascii="宋体" w:hAnsi="宋体" w:eastAsia="宋体" w:cs="宋体"/>
          <w:sz w:val="24"/>
          <w:szCs w:val="24"/>
        </w:rPr>
        <w:t>法律法规接受相应的处罚</w:t>
      </w:r>
      <w:r>
        <w:rPr>
          <w:rFonts w:hint="eastAsia" w:ascii="宋体" w:hAnsi="宋体" w:eastAsia="宋体" w:cs="宋体"/>
          <w:sz w:val="24"/>
          <w:szCs w:val="24"/>
          <w:lang w:eastAsia="zh-CN"/>
        </w:rPr>
        <w:t>。</w:t>
      </w:r>
    </w:p>
    <w:p w14:paraId="12CF64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14:paraId="58942E42">
      <w:pPr>
        <w:keepNext w:val="0"/>
        <w:keepLines w:val="0"/>
        <w:pageBreakBefore w:val="0"/>
        <w:widowControl/>
        <w:kinsoku w:val="0"/>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15BE1F76">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rPr>
        <w:t>承诺单位盖章：</w:t>
      </w:r>
    </w:p>
    <w:p w14:paraId="05276136">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421F5681">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rPr>
        <w:t>承诺单位法定代表人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3D1E3D8">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lang w:val="en-US" w:eastAsia="zh-CN"/>
        </w:rPr>
      </w:pPr>
    </w:p>
    <w:p w14:paraId="4815807D">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6845C50F">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6DBF81AC">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22FB71A1">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290B32F3">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524BC43D">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01922654">
      <w:pPr>
        <w:pStyle w:val="6"/>
        <w:spacing w:line="360" w:lineRule="auto"/>
        <w:jc w:val="both"/>
        <w:rPr>
          <w:rFonts w:hint="eastAsia" w:ascii="宋体" w:hAnsi="宋体" w:eastAsia="宋体" w:cs="宋体"/>
          <w:b/>
          <w:bCs/>
          <w:spacing w:val="-10"/>
          <w:sz w:val="28"/>
          <w:szCs w:val="28"/>
          <w:lang w:val="en-US" w:eastAsia="zh-CN"/>
        </w:rPr>
      </w:pPr>
      <w:r>
        <w:rPr>
          <w:rFonts w:hint="eastAsia" w:ascii="宋体" w:hAnsi="宋体" w:eastAsia="宋体" w:cs="宋体"/>
          <w:b/>
          <w:bCs/>
          <w:spacing w:val="-10"/>
          <w:sz w:val="28"/>
          <w:szCs w:val="28"/>
          <w:lang w:val="en-US" w:eastAsia="zh-CN"/>
        </w:rPr>
        <w:t>附2：承诺书（</w:t>
      </w:r>
      <w:r>
        <w:rPr>
          <w:rFonts w:hint="eastAsia" w:ascii="宋体" w:hAnsi="宋体" w:eastAsia="宋体" w:cs="宋体"/>
          <w:spacing w:val="19"/>
          <w:sz w:val="21"/>
          <w:szCs w:val="21"/>
          <w:lang w:val="en-US" w:eastAsia="zh-CN"/>
        </w:rPr>
        <w:t>营业执照所在地非江阴行政区域内的投标单位需提供以下承诺</w:t>
      </w:r>
      <w:r>
        <w:rPr>
          <w:rFonts w:hint="eastAsia" w:ascii="宋体" w:hAnsi="宋体" w:eastAsia="宋体" w:cs="宋体"/>
          <w:b/>
          <w:bCs/>
          <w:spacing w:val="-10"/>
          <w:sz w:val="28"/>
          <w:szCs w:val="28"/>
          <w:lang w:val="en-US" w:eastAsia="zh-CN"/>
        </w:rPr>
        <w:t>）</w:t>
      </w:r>
    </w:p>
    <w:p w14:paraId="7660B870">
      <w:pPr>
        <w:pStyle w:val="6"/>
        <w:spacing w:line="293" w:lineRule="auto"/>
      </w:pPr>
    </w:p>
    <w:p w14:paraId="39D5F534">
      <w:pPr>
        <w:pStyle w:val="6"/>
        <w:spacing w:line="360" w:lineRule="auto"/>
        <w:jc w:val="center"/>
        <w:outlineLvl w:val="1"/>
        <w:rPr>
          <w:rFonts w:hint="eastAsia" w:ascii="宋体" w:hAnsi="宋体" w:eastAsia="宋体" w:cs="宋体"/>
          <w:b/>
          <w:bCs/>
          <w:spacing w:val="-10"/>
          <w:sz w:val="28"/>
          <w:szCs w:val="28"/>
          <w:lang w:val="en-US" w:eastAsia="zh-CN"/>
        </w:rPr>
      </w:pPr>
      <w:bookmarkStart w:id="94" w:name="_Toc24322"/>
      <w:r>
        <w:rPr>
          <w:rFonts w:hint="eastAsia" w:ascii="宋体" w:hAnsi="宋体" w:eastAsia="宋体" w:cs="宋体"/>
          <w:b/>
          <w:bCs/>
          <w:spacing w:val="-10"/>
          <w:sz w:val="28"/>
          <w:szCs w:val="28"/>
          <w:lang w:val="en-US" w:eastAsia="zh-CN"/>
        </w:rPr>
        <w:t>承诺书</w:t>
      </w:r>
      <w:bookmarkEnd w:id="94"/>
    </w:p>
    <w:p w14:paraId="259994B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江阴澄发产业投资发展有限公司：</w:t>
      </w:r>
    </w:p>
    <w:p w14:paraId="17B425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为</w:t>
      </w:r>
      <w:r>
        <w:rPr>
          <w:rFonts w:hint="eastAsia" w:ascii="宋体" w:hAnsi="宋体" w:eastAsia="宋体" w:cs="宋体"/>
          <w:sz w:val="24"/>
          <w:szCs w:val="24"/>
          <w:lang w:val="en-US" w:eastAsia="zh-CN"/>
        </w:rPr>
        <w:t>保障项目顺利进行，根据江阴市住房和城乡建设局颁发的“关于进一步加强建设工程质量检测管理工作的通知（试行）”要求，我单位自愿郑重承诺：我单位为外地检测机构（营业执照所在地非江阴行政区域内），一旦我单位中标，将在中标通知书发出之日起7日内提供江阴市住房和城乡建设局核发的相应检测专项的备案证明或审核通过的“建设工程质量检测机构登记申请表”，如不能在规定时间内提供</w:t>
      </w:r>
      <w:r>
        <w:rPr>
          <w:rFonts w:hint="eastAsia" w:ascii="宋体" w:hAnsi="宋体" w:eastAsia="宋体" w:cs="宋体"/>
          <w:sz w:val="24"/>
          <w:szCs w:val="24"/>
        </w:rPr>
        <w:t>，违反本承诺，</w:t>
      </w:r>
      <w:r>
        <w:rPr>
          <w:rFonts w:hint="eastAsia" w:ascii="宋体" w:hAnsi="宋体" w:eastAsia="宋体" w:cs="宋体"/>
          <w:sz w:val="24"/>
          <w:szCs w:val="24"/>
          <w:lang w:val="en-US" w:eastAsia="zh-CN"/>
        </w:rPr>
        <w:t>招标人可取消我单位中标资格，并自愿按相关</w:t>
      </w:r>
      <w:r>
        <w:rPr>
          <w:rFonts w:hint="eastAsia" w:ascii="宋体" w:hAnsi="宋体" w:eastAsia="宋体" w:cs="宋体"/>
          <w:sz w:val="24"/>
          <w:szCs w:val="24"/>
        </w:rPr>
        <w:t>法律法规接受相应的处罚</w:t>
      </w:r>
      <w:r>
        <w:rPr>
          <w:rFonts w:hint="eastAsia" w:ascii="宋体" w:hAnsi="宋体" w:eastAsia="宋体" w:cs="宋体"/>
          <w:sz w:val="24"/>
          <w:szCs w:val="24"/>
          <w:lang w:eastAsia="zh-CN"/>
        </w:rPr>
        <w:t>。</w:t>
      </w:r>
    </w:p>
    <w:p w14:paraId="169EA1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14:paraId="51C5EDDF">
      <w:pPr>
        <w:keepNext w:val="0"/>
        <w:keepLines w:val="0"/>
        <w:pageBreakBefore w:val="0"/>
        <w:widowControl/>
        <w:kinsoku w:val="0"/>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692FDAF4">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rPr>
        <w:t>承诺单位盖章：</w:t>
      </w:r>
    </w:p>
    <w:p w14:paraId="76ECF345">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p w14:paraId="3DB94385">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rPr>
        <w:t>承诺单位法定代表人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5D895496">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lang w:val="en-US" w:eastAsia="zh-CN"/>
        </w:rPr>
      </w:pPr>
    </w:p>
    <w:p w14:paraId="09A4611D">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751900AF">
      <w:pPr>
        <w:keepNext w:val="0"/>
        <w:keepLines w:val="0"/>
        <w:pageBreakBefore w:val="0"/>
        <w:widowControl/>
        <w:kinsoku/>
        <w:wordWrap/>
        <w:overflowPunct/>
        <w:topLinePunct w:val="0"/>
        <w:autoSpaceDE w:val="0"/>
        <w:autoSpaceDN w:val="0"/>
        <w:bidi w:val="0"/>
        <w:adjustRightInd w:val="0"/>
        <w:snapToGrid w:val="0"/>
        <w:spacing w:line="360" w:lineRule="auto"/>
        <w:ind w:firstLine="4320" w:firstLineChars="1800"/>
        <w:jc w:val="both"/>
        <w:textAlignment w:val="baseline"/>
        <w:rPr>
          <w:rFonts w:hint="eastAsia" w:ascii="宋体" w:hAnsi="宋体" w:eastAsia="宋体" w:cs="宋体"/>
          <w:sz w:val="24"/>
          <w:szCs w:val="24"/>
        </w:rPr>
      </w:pPr>
    </w:p>
    <w:sectPr>
      <w:pgSz w:w="11907" w:h="16840"/>
      <w:pgMar w:top="1440" w:right="1247" w:bottom="1440" w:left="1247" w:header="850" w:footer="941"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FEDF">
    <w:pPr>
      <w:spacing w:line="176" w:lineRule="auto"/>
      <w:ind w:left="42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8755">
    <w:pPr>
      <w:spacing w:line="176" w:lineRule="auto"/>
      <w:ind w:left="42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436E7">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E436E7">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FE8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88374">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588374">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1B1A">
    <w:pPr>
      <w:spacing w:line="176" w:lineRule="auto"/>
      <w:ind w:left="42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7823">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537823">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B48C9">
    <w:pPr>
      <w:spacing w:line="176" w:lineRule="auto"/>
      <w:ind w:left="43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B63C3">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BB63C3">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67287"/>
    <w:multiLevelType w:val="singleLevel"/>
    <w:tmpl w:val="A70672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I3MzIxYjk2MDg1NTQ4NzhiMzNmMzQ1MmM4OTU3YmIifQ=="/>
  </w:docVars>
  <w:rsids>
    <w:rsidRoot w:val="00000000"/>
    <w:rsid w:val="015E2FFD"/>
    <w:rsid w:val="026A7499"/>
    <w:rsid w:val="07F26286"/>
    <w:rsid w:val="07F95385"/>
    <w:rsid w:val="090D2269"/>
    <w:rsid w:val="0EEA21ED"/>
    <w:rsid w:val="127F44E2"/>
    <w:rsid w:val="13966E64"/>
    <w:rsid w:val="17D65479"/>
    <w:rsid w:val="19A461CD"/>
    <w:rsid w:val="1DA1124B"/>
    <w:rsid w:val="20CB6E6D"/>
    <w:rsid w:val="25FF709C"/>
    <w:rsid w:val="263D14B7"/>
    <w:rsid w:val="264B17A4"/>
    <w:rsid w:val="2EEF7675"/>
    <w:rsid w:val="2FC564F9"/>
    <w:rsid w:val="3006385C"/>
    <w:rsid w:val="354366B9"/>
    <w:rsid w:val="3A465D67"/>
    <w:rsid w:val="3B1757AA"/>
    <w:rsid w:val="3F5367E1"/>
    <w:rsid w:val="3FF65DD7"/>
    <w:rsid w:val="41C23BE5"/>
    <w:rsid w:val="45290606"/>
    <w:rsid w:val="4A386050"/>
    <w:rsid w:val="4DC4660D"/>
    <w:rsid w:val="50054753"/>
    <w:rsid w:val="519E494A"/>
    <w:rsid w:val="56781456"/>
    <w:rsid w:val="58544675"/>
    <w:rsid w:val="59693732"/>
    <w:rsid w:val="5A7C7F0F"/>
    <w:rsid w:val="5C13580C"/>
    <w:rsid w:val="5CC75198"/>
    <w:rsid w:val="633A7D79"/>
    <w:rsid w:val="63451C1B"/>
    <w:rsid w:val="640F7C26"/>
    <w:rsid w:val="66E677AE"/>
    <w:rsid w:val="66F17195"/>
    <w:rsid w:val="6C034172"/>
    <w:rsid w:val="6C3162EB"/>
    <w:rsid w:val="6EEC5DE8"/>
    <w:rsid w:val="6F063017"/>
    <w:rsid w:val="71BD2344"/>
    <w:rsid w:val="730E3D0C"/>
    <w:rsid w:val="75EE17FF"/>
    <w:rsid w:val="7BE35C66"/>
    <w:rsid w:val="7C1A6C8E"/>
    <w:rsid w:val="7EB14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宋体"/>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宋体"/>
      <w:b/>
      <w:sz w:val="24"/>
    </w:rPr>
  </w:style>
  <w:style w:type="paragraph" w:styleId="4">
    <w:name w:val="heading 3"/>
    <w:basedOn w:val="1"/>
    <w:next w:val="1"/>
    <w:qFormat/>
    <w:uiPriority w:val="0"/>
    <w:pPr>
      <w:keepNext/>
      <w:keepLines/>
      <w:spacing w:line="360" w:lineRule="auto"/>
      <w:outlineLvl w:val="2"/>
    </w:pPr>
    <w:rPr>
      <w:rFonts w:ascii="宋体" w:hAnsi="宋体" w:eastAsia="宋体"/>
      <w:b/>
      <w:bCs/>
      <w:sz w:val="20"/>
      <w:szCs w:val="32"/>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宋体" w:hAnsi="宋体" w:eastAsia="宋体"/>
      <w:b/>
      <w:sz w:val="20"/>
    </w:rPr>
  </w:style>
  <w:style w:type="character" w:default="1" w:styleId="15">
    <w:name w:val="Default Paragraph Font"/>
    <w:autoRedefine/>
    <w:semiHidden/>
    <w:qFormat/>
    <w:uiPriority w:val="0"/>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cstheme="minorBidi"/>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widowControl/>
      <w:tabs>
        <w:tab w:val="left" w:pos="480"/>
        <w:tab w:val="right" w:leader="dot" w:pos="8296"/>
      </w:tabs>
      <w:spacing w:line="480" w:lineRule="auto"/>
      <w:jc w:val="both"/>
    </w:pPr>
    <w:rPr>
      <w:rFonts w:ascii="Calibri" w:hAnsi="Calibri" w:eastAsia="宋体" w:cs="Times New Roman"/>
      <w:bCs/>
      <w:caps/>
      <w:sz w:val="28"/>
      <w:szCs w:val="20"/>
      <w:lang w:val="fr-FR" w:eastAsia="fr-FR"/>
    </w:rPr>
  </w:style>
  <w:style w:type="paragraph" w:styleId="11">
    <w:name w:val="toc 2"/>
    <w:basedOn w:val="1"/>
    <w:next w:val="1"/>
    <w:qFormat/>
    <w:uiPriority w:val="0"/>
    <w:pPr>
      <w:spacing w:line="360" w:lineRule="auto"/>
      <w:ind w:left="420" w:leftChars="200"/>
      <w:jc w:val="both"/>
    </w:pPr>
    <w:rPr>
      <w:rFonts w:ascii="宋体" w:hAnsi="宋体" w:eastAsia="宋体"/>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宋体" w:hAnsi="宋体" w:eastAsia="宋体" w:cs="宋体"/>
      <w:sz w:val="20"/>
      <w:szCs w:val="20"/>
      <w:lang w:val="en-US" w:eastAsia="en-US"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461</Words>
  <Characters>508</Characters>
  <TotalTime>0</TotalTime>
  <ScaleCrop>false</ScaleCrop>
  <LinksUpToDate>false</LinksUpToDate>
  <CharactersWithSpaces>664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2023-12-29T16:14:00Z</dcterms:created>
  <dc:creator>蒋敏</dc:creator>
  <cp:lastModifiedBy>桐桐</cp:lastModifiedBy>
  <dcterms:modified xsi:type="dcterms:W3CDTF">2025-11-13T05:38:42Z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2024-01-15T10:25:14Z</vt:filetime>
  </property>
  <property fmtid="{D5CDD505-2E9C-101B-9397-08002B2CF9AE}" pid="4" name="KSOProductBuildVer">
    <vt:lpwstr>2052-12.1.0.23542</vt:lpwstr>
  </property>
  <property fmtid="{D5CDD505-2E9C-101B-9397-08002B2CF9AE}" pid="5" name="ICV">
    <vt:lpwstr>822DE19140504F16AEF17775479D5069_13</vt:lpwstr>
  </property>
  <property fmtid="{D5CDD505-2E9C-101B-9397-08002B2CF9AE}" pid="6" name="KSOTemplateDocerSaveRecord">
    <vt:lpwstr>eyJoZGlkIjoiYjI3MzIxYjk2MDg1NTQ4NzhiMzNmMzQ1MmM4OTU3YmIiLCJ1c2VySWQiOiI3NjQxNTI0NzQifQ==</vt:lpwstr>
  </property>
</Properties>
</file>