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江阴市市场监管综合服务中心</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1.负责向消费者免费提供消费信息和咨询服务;负责受理消费者的投诉，对投诉事项进行调查，调解。对商品和服务质量进行社会监督，保护消费者的合法权益；引导广大消费者合理，科学消费。</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构建区域知识产权信息服务平台，开展知识产权战略研究，宣传培训，提供知识产权纠纷咨询解答和维权援助。承担国家知识产权局区域专利信息服务（南京）中心江阴分中心和中国江苏知识产权维权援助中心江阴分中心的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向个体私营企业宣传党和国家的路线方针，政策，引导个体私营企业依法从事生产经营活动；为个体私营企业提供政策咨询，法律咨询和法律援助服务；组织开展公益，文体活动和我信息交流，帮助个体私营企业提高经营管理水平，为促进小微企业个体私营经济发展提供服务。指导江阴市私营个体经济协会办公室，江阴市民营经济关心下一代工作委员会办公室开展日常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4.发挥行业和社会监督作用，提供涉企征信和外资企业档案查询服务，协助开展市场主体信用体系建设。</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5.协助开展市场领域社会主义精神文明建设。</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6.落实本单位安全生产主体责任。</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7.完成市场监督管理局交办的其他任务。</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综合事务部、消费维权事务部和知识产权工作部。</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今年以来，综合服务中心积极响应局党委号召，深入开展“三心三航”主题活动，践行春风送暖，在助企为民的道路上步履不停。</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一、党建业务相融合，人事管理稳推进</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中心支部坚持党建引领，大力促进党建与业务工作深度融合。一是提高政治站位，在思想认识上深度融合，强化党建对业务的引领，明确主体责任，持续推进，久久为功。二是丰富党建活动，在组织活动中深度融合。运用江阴市委党校共享式组织生活阵地、主题教育等契机学习交流工作心得体会。三是强化责任担当，在责任制度上深度融合，强化党员意识，充分发挥党员模范带头作用。围绕“赓续红色血脉牢记初心使命”、“全澄有爱文明典范城市创建”等多个主题开展党员活动。认真做好事业人员工资滚档晋级、绩效清算等基础工作；用心用情关爱老同志的退休生活。</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二、知识产权送春风，创新发展增活力</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拥抱创新，科学布局。综合服务中心为“好专利”和“好市场”的双向奔赴努力牵线搭桥，一方面对上与保护中心沟通协调，充分证明企业的研发能力，另一方面积极指导企业完善材料，帮助港口集团、供电公司等企业突破前期知识产权布局不足的瓶颈，取得专利快速预审资格，助力企业在专利申请工作中抢得先机，护航新产品上市。针对绿能科技公司研发能力强、发明专利申请数量多的优势，指导企业围绕创新链和产业链实施高价值专利布局，形成技术关联的预审案件组合。目前该企业首批10件发明专利批量预审已提交省保护中心。积极推动数据知识产权的保护和运用工作，主动及时宣贯上级政策，尽早组织动员服务机构、企业开展数据知识产权登记。</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益培训，四知五会。今年重点在上市、拟上市等企业中征集了273名知识产权保护专员并对之进行“四知五会”培训，以“知政策新法、知导航评议、知风险防控、知高价值专利挖掘；会检索查新、会技术交底、会项目申报、会诉讼应对、会标准化管理”为核心内容，深受企业欢迎。为加强县域知识产权保护协作机制建设，提高县域知识产权行政管理、行政执法、纠纷调解和维权援助能力，今年我们牵头组织了5期系列线上培训，全国177家跨区域保护协作协议单位纷纷设立分会场。</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专家支招，保护专利。组织开展重点产业链专利预警分析座谈、知识产权金融运用对接会、企业上市知识产权调研等活动。普莱医药等30多家企业与专家互动交流，在一问一答之间，问出企业所想和所昐，解答企业的诉求，化解企业遇到的问题。联合华士分局开展三大战略助推华士企业新质生产力发展交流会；联合知识产权科、服务业集聚区开展多次拟上市、重点企业服务对接活动。</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通力合作，协同保护。有力延伸省、市知识产权保护中心的服务职能，走访创新主体28家，解决企业、部门诉求19个。为8家企业提供知识产权智力援助、为江阴公安局3件商标刑事案件、徐霞客分局商标案件、华士分局专利案件提供专业技术支持；通过“江苏微解纷”平台，承办了29件知识产权纠纷诉前调解。</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三、涉企查询零距离，有求必应暖人心</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完善档案管理制度，《查档须知》上墙公示，得到了查档相关部门及人员的普遍认可。对特殊机关查档的特殊要求及时汇报，主动协调，积极配合，认真细致的履行职责。与长泾分局一起接单，帮助泾东村委查找到40多年前开办的村办集体企业原始档案材料，解决村委办理集体土地手续的燃眉之急。查询窗口热情接待好每一批群众，1至10月，开具上市企业、高企等合规证明145份，参与统战部、总工会等单位各类评先评优推荐人的信用查询3130人次。档案流转511份，查询利用402次。</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江阴市市场监管综合服务中心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江阴市市场监管综合服务中心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563.15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387.16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45.66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130.33</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563.15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563.15</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563.15</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563.15</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563.15</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563.15</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387.16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387.16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387.16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387.16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2013850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事业运行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387.16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387.16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45.66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45.66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33.60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33.60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22.40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22.40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11.20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11.20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12.06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12.06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12.06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12.06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130.33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130.33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130.33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130.33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25.66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25.66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100.59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100.59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387.16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387.16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387.16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387.16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2013850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事业运行</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387.16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387.16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45.66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45.66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33.60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33.60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22.40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22.40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11.20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11.20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12.06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12.06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12.06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12.06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130.33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130.33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130.33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130.33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25.66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25.66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100.59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100.59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4.08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563.15</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387.16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387.16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45.66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45.66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130.33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130.33</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563.15</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563.15</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563.15</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387.16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387.16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387.16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387.16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2013850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事业运行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387.16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387.16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45.66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45.66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33.60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33.60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22.40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22.40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11.20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11.20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12.06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12.06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12.06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12.06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130.33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130.33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130.33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130.33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25.66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25.66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100.59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100.59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4.08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563.15</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541.99</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21.16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483.11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483.11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52.86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108.48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108.48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204.84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204.84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44.51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44.51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22.40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11.20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10.42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25.66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25.66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1.10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19.42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19.41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3.21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0.80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0.62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2.86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2.31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9.33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9.33</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58.88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58.88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58.79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58.79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0.09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1.75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563.15</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563.15</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387.16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387.16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387.16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387.16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2013850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事业运行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387.16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387.16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45.66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45.66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33.60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33.60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22.40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22.40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11.20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11.20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12.06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12.06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12.06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12.06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130.33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130.33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130.33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130.33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25.66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25.66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100.59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100.59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4.08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563.15</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541.99</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21.16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483.11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483.11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52.86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52.86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108.48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108.48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204.84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204.84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44.51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44.51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22.40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11.20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10.42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25.66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25.66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1.10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19.42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19.41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3.22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3.21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0.80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0.80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0.62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0.62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2.86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2.86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2.31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2.31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9.33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9.33</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58.88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58.88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58.79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58.79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0.09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1.75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0.27</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0.27</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0.27</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0.27</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2</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江阴市市场监管综合服务中心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
      </w:r>
    </w:p>
    <w:p w14:paraId="2AF34E11">
      <w:pPr>
        <w:ind w:left="440" w:leftChars="200"/>
        <w:jc w:val="both"/>
        <w:rPr>
          <w:rFonts w:hint="eastAsia" w:ascii="仿宋" w:hAnsi="仿宋" w:eastAsia="仿宋" w:cs="仿宋"/>
          <w:lang w:val="en-US"/>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无政府采购支出决算</w:t>
      </w:r>
      <w:r>
        <w:rPr>
          <w:rFonts w:hint="eastAsia" w:ascii="仿宋" w:hAnsi="仿宋" w:eastAsia="仿宋" w:cs="仿宋"/>
          <w:lang w:val="en-US"/>
        </w:rPr>
        <w:t>，</w:t>
      </w:r>
      <w:r>
        <w:rPr>
          <w:rFonts w:hint="eastAsia" w:ascii="仿宋" w:hAnsi="仿宋" w:eastAsia="仿宋" w:cs="仿宋"/>
        </w:rPr>
        <w:t>故本表为空。</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2024年度收入、支出决算总计563.15万元。与上年相比，收、支总计各增加141万元，增长33.4%。其中：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（一）收入决算总计563.15万元。包括：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1.本年收入决算合计563.15万元。与上年相比，增加141万元，增长33.4%，变动原因：2024年补发奖金。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（二）支出决算总计563.15万元。包括：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1.本年支出决算合计563.15万元。与上年相比，增加141万元，增长33.4%，变动原因：2024年补发奖金。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563.15万元，其中：财政拨款收入563.15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2024年度本年支出决算合计563.15万元，其中：基本支出563.15万元，占100%；项目支出0万元，占0%；上缴上级支出0万元，占0%；经营支出0万元，占0%；对附属单位补助支出0万元，占0%。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2024年度财政拨款收入、支出决算总计563.15万元。与上年相比，收、支总计各增加141万元，增长33.4%，变动原因：2024年补发奖金。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2024年度财政拨款支出决算563.15万元，占本年支出合计的100%。与2024年度财政拨款支出年初预算470.55万元相比，完成年初预算的119.68%。其中：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市场监督管理事务（款）事业运行（项）。年初预算290.76万元，支出决算387.16万元，完成年初预算的133.15%。决算数与年初预算数的差异原因：2024年补发奖金。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22.87万元，支出决算22.4万元，完成年初预算的97.94%。决算数与年初预算数的差异原因：期间有在职人员退休，所以支出较年初预算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11.44万元，支出决算11.2万元，完成年初预算的97.9%。决算数与年初预算数的差异原因：期间有在职人员退休，所以支出较年初预算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3.其他社会保障和就业支出（款）其他社会保障和就业支出（项）。年初预算11.1万元，支出决算12.06万元，完成年初预算的108.65%。决算数与年初预算数的差异原因：期间有新增人员，所以支出较年初预算增加。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1.住房改革支出（款）住房公积金（项）。年初预算26.72万元，支出决算25.66万元，完成年初预算的96.03%。决算数与年初预算数的差异原因：期间有在职人员退休，所以支出较年初预算减少。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2.住房改革支出（款）提租补贴（项）。年初预算104.34万元，支出决算100.59万元，完成年初预算的96.41%。决算数与年初预算数的差异原因：期间有在职人员退休，所以支出较年初预算减少。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3.住房改革支出（款）购房补贴（项）。年初预算3.32万元，支出决算4.08万元，完成年初预算的122.89%。决算数与年初预算数的差异原因：期间有新增人员，所以支出较年初预算增加。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2024年度财政拨款基本支出决算563.15万元，其中：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（一）人员经费541.99万元。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（二）公用经费21.16万元。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主要包括：办公费、印刷费、差旅费、公务接待费、工会经费、其他交通费用、其他商品和服务支出、其他资本性支出。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2024年度一般公共预算财政拨款支出决算563.15万元。与上年相比，增加141万元，增长33.4%，变动原因：2024年补发奖金。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2024年度一般公共预算财政拨款基本支出决算563.15万元，其中：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（一）人员经费541.99万元。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主要包括：基本工资、津贴补贴、奖金、绩效工资、机关事业单位基本养老保险缴费、职业年金缴费、职工基本医疗保险缴费、其他社会保障缴费、住房公积金、医疗费、退休费、其他对个人和家庭的补助。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（二）公用经费21.16万元。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主要包括：办公费、印刷费、差旅费、公务接待费、工会经费、其他交通费用、其他商品和服务支出、其他资本性支出。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0.27万元（其中：一般公共预算支出0.27万元；政府性基金预算支出0万元；国有资本经营预算支出0万元）。与上年相比，增加0.27万元，变动原因：2024年发生公务接待费。其中，因公出国（境）费支出0万元，占“三公”经费的0%；公务用车购置及运行维护费支出0万元，占“三公”经费的0%；公务接待费支出0.27万元，占“三公”经费的100%。2024年度财政拨款“三公”经费支出预算0.27万元（其中：一般公共预算支出0.27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0.27万元（其中：一般公共预算支出0.27万元；政府性基金预算支出0万元；国有资本经营预算支出0万元），支出决算0.27万元（其中：一般公共预算支出0.27万元；政府性基金预算支出0万元；国有资本经营预算支出0万元），完成调整后预算的100%，决算数与预算数相同。其中：国内公务接待支出0.27万元，接待2批次，20人次，开支内容：主要为2024年知识产权调研活动的相关费用；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2024年度政府采购支出总额0万元，其中：政府采购货物支出0万元、政府采购工程支出0万元、政府采购服务支出0万元。政府采购授予中小企业合同金额0万元，其中：授予小微企业合同金额0万元。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2辆，其中：副部(省)级及以上领导用车0辆、主要领导干部用车0辆、机要通信用车0辆、应急保障用车0辆、执法执勤用车0辆、特种专业技术用车0辆、离退休干部用车0辆、其他用车2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本单位共对上年度已实施完成的0个项目开展了绩效自评价，涉及财政性资金合计0万元；本单位共开展1项单位整体支出绩效自评价，涉及财政性资金合计563.15万元。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十九、一般公共服务支出(类)市场监督管理事务(款)事业运行(项)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江阴市市场监管综合服务中心</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